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imes New Roman"/>
          <w:sz w:val="21"/>
          <w:lang w:val="en-GB" w:eastAsia="en-GB" w:bidi="ar-SA"/>
        </w:rPr>
        <w:id w:val="147454742"/>
        <w:docPartObj>
          <w:docPartGallery w:val="Table of Contents"/>
          <w:docPartUnique/>
        </w:docPartObj>
      </w:sdtPr>
      <w:sdtEndPr>
        <w:rPr>
          <w:rFonts w:hint="eastAsia" w:ascii="Arial" w:hAnsi="Arial" w:eastAsia="黑体" w:cs="Times New Roman"/>
          <w:b/>
          <w:sz w:val="32"/>
          <w:lang w:val="en-US" w:eastAsia="zh-CN" w:bidi="ar-SA"/>
        </w:rPr>
      </w:sdtEndPr>
      <w:sdtContent>
        <w:p>
          <w:pPr>
            <w:spacing w:before="0" w:beforeLines="0" w:after="0" w:afterLines="0" w:line="240" w:lineRule="auto"/>
            <w:ind w:left="0" w:leftChars="0" w:right="0" w:rightChars="0" w:firstLine="0" w:firstLineChars="0"/>
            <w:jc w:val="center"/>
          </w:pPr>
          <w:r>
            <w:rPr>
              <w:rFonts w:ascii="宋体" w:hAnsi="宋体" w:eastAsia="宋体"/>
              <w:sz w:val="21"/>
            </w:rPr>
            <w:t>目录</w:t>
          </w:r>
        </w:p>
        <w:p>
          <w:pPr>
            <w:pStyle w:val="7"/>
            <w:tabs>
              <w:tab w:val="right" w:leader="dot" w:pos="8306"/>
            </w:tabs>
          </w:pPr>
          <w:r>
            <w:rPr>
              <w:rFonts w:hint="eastAsia"/>
              <w:lang w:val="en-US" w:eastAsia="zh-CN"/>
            </w:rPr>
            <w:fldChar w:fldCharType="begin"/>
          </w:r>
          <w:r>
            <w:rPr>
              <w:rFonts w:hint="eastAsia"/>
              <w:lang w:val="en-US" w:eastAsia="zh-CN"/>
            </w:rPr>
            <w:instrText xml:space="preserve">TOC \o "1-3" \h \u </w:instrText>
          </w:r>
          <w:r>
            <w:rPr>
              <w:rFonts w:hint="eastAsia"/>
              <w:lang w:val="en-US" w:eastAsia="zh-CN"/>
            </w:rPr>
            <w:fldChar w:fldCharType="separate"/>
          </w:r>
          <w:r>
            <w:rPr>
              <w:rFonts w:hint="eastAsia"/>
              <w:lang w:val="en-US" w:eastAsia="zh-CN"/>
            </w:rPr>
            <w:fldChar w:fldCharType="begin"/>
          </w:r>
          <w:r>
            <w:rPr>
              <w:rFonts w:hint="eastAsia"/>
              <w:lang w:val="en-US" w:eastAsia="zh-CN"/>
            </w:rPr>
            <w:instrText xml:space="preserve"> HYPERLINK \l _Toc9936 </w:instrText>
          </w:r>
          <w:r>
            <w:rPr>
              <w:rFonts w:hint="eastAsia"/>
              <w:lang w:val="en-US" w:eastAsia="zh-CN"/>
            </w:rPr>
            <w:fldChar w:fldCharType="separate"/>
          </w:r>
          <w:r>
            <w:rPr>
              <w:rFonts w:hint="eastAsia"/>
              <w:lang w:val="en-US" w:eastAsia="zh-CN"/>
            </w:rPr>
            <w:t xml:space="preserve">1 </w:t>
          </w:r>
          <w:r>
            <w:t>Cluster modes and resource groups.</w:t>
          </w:r>
          <w:r>
            <w:tab/>
          </w:r>
          <w:r>
            <w:fldChar w:fldCharType="begin"/>
          </w:r>
          <w:r>
            <w:instrText xml:space="preserve"> PAGEREF _Toc9936 </w:instrText>
          </w:r>
          <w:r>
            <w:fldChar w:fldCharType="separate"/>
          </w:r>
          <w:r>
            <w:t>1</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_Toc7392 </w:instrText>
          </w:r>
          <w:r>
            <w:rPr>
              <w:rFonts w:hint="eastAsia"/>
              <w:lang w:val="en-US" w:eastAsia="zh-CN"/>
            </w:rPr>
            <w:fldChar w:fldCharType="separate"/>
          </w:r>
          <w:r>
            <w:rPr>
              <w:rFonts w:hint="eastAsia"/>
              <w:lang w:val="en-US" w:eastAsia="zh-CN"/>
            </w:rPr>
            <w:t xml:space="preserve">1.1 </w:t>
          </w:r>
          <w:r>
            <w:rPr>
              <w:rFonts w:hint="eastAsia"/>
              <w:lang w:val="en-GB" w:eastAsia="zh-CN"/>
            </w:rPr>
            <w:t>Cluster</w:t>
          </w:r>
          <w:r>
            <w:rPr>
              <w:rFonts w:hint="eastAsia"/>
              <w:lang w:val="en-US" w:eastAsia="zh-CN"/>
            </w:rPr>
            <w:t xml:space="preserve"> modes</w:t>
          </w:r>
          <w:r>
            <w:tab/>
          </w:r>
          <w:r>
            <w:fldChar w:fldCharType="begin"/>
          </w:r>
          <w:r>
            <w:instrText xml:space="preserve"> PAGEREF _Toc7392 </w:instrText>
          </w:r>
          <w:r>
            <w:fldChar w:fldCharType="separate"/>
          </w:r>
          <w:r>
            <w:t>1</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_Toc22200 </w:instrText>
          </w:r>
          <w:r>
            <w:rPr>
              <w:rFonts w:hint="eastAsia"/>
              <w:lang w:val="en-US" w:eastAsia="zh-CN"/>
            </w:rPr>
            <w:fldChar w:fldCharType="separate"/>
          </w:r>
          <w:r>
            <w:rPr>
              <w:rFonts w:hint="eastAsia"/>
              <w:lang w:val="en-US" w:eastAsia="zh-CN"/>
            </w:rPr>
            <w:t>1.2</w:t>
          </w:r>
          <w:r>
            <w:rPr>
              <w:rFonts w:hint="eastAsia"/>
              <w:lang w:val="en-GB" w:eastAsia="zh-CN"/>
            </w:rPr>
            <w:t>Cluster resource group tasks</w:t>
          </w:r>
          <w:r>
            <w:tab/>
          </w:r>
          <w:r>
            <w:fldChar w:fldCharType="begin"/>
          </w:r>
          <w:r>
            <w:instrText xml:space="preserve"> PAGEREF _Toc22200 </w:instrText>
          </w:r>
          <w:r>
            <w:fldChar w:fldCharType="separate"/>
          </w:r>
          <w:r>
            <w:t>2</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_Toc13899 </w:instrText>
          </w:r>
          <w:r>
            <w:rPr>
              <w:rFonts w:hint="eastAsia"/>
              <w:lang w:val="en-US" w:eastAsia="zh-CN"/>
            </w:rPr>
            <w:fldChar w:fldCharType="separate"/>
          </w:r>
          <w:r>
            <w:rPr>
              <w:rFonts w:hint="eastAsia"/>
              <w:lang w:val="en-US" w:eastAsia="zh-CN"/>
            </w:rPr>
            <w:t>2.</w:t>
          </w:r>
          <w:r>
            <w:t>The heartbeat network and its operation.</w:t>
          </w:r>
          <w:r>
            <w:tab/>
          </w:r>
          <w:r>
            <w:fldChar w:fldCharType="begin"/>
          </w:r>
          <w:r>
            <w:instrText xml:space="preserve"> PAGEREF _Toc13899 </w:instrText>
          </w:r>
          <w:r>
            <w:fldChar w:fldCharType="separate"/>
          </w:r>
          <w:r>
            <w:t>2</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_Toc3245 </w:instrText>
          </w:r>
          <w:r>
            <w:rPr>
              <w:rFonts w:hint="eastAsia"/>
              <w:lang w:val="en-US" w:eastAsia="zh-CN"/>
            </w:rPr>
            <w:fldChar w:fldCharType="separate"/>
          </w:r>
          <w:r>
            <w:rPr>
              <w:rFonts w:hint="eastAsia"/>
              <w:lang w:val="en-US" w:eastAsia="zh-CN"/>
            </w:rPr>
            <w:t>3.</w:t>
          </w:r>
          <w:r>
            <w:t>Explain the difference between failover and Network Load Balancing clusters</w:t>
          </w:r>
          <w:r>
            <w:tab/>
          </w:r>
          <w:r>
            <w:fldChar w:fldCharType="begin"/>
          </w:r>
          <w:r>
            <w:instrText xml:space="preserve"> PAGEREF _Toc3245 </w:instrText>
          </w:r>
          <w:r>
            <w:fldChar w:fldCharType="separate"/>
          </w:r>
          <w:r>
            <w:t>3</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_Toc5349 </w:instrText>
          </w:r>
          <w:r>
            <w:rPr>
              <w:rFonts w:hint="eastAsia"/>
              <w:lang w:val="en-US" w:eastAsia="zh-CN"/>
            </w:rPr>
            <w:fldChar w:fldCharType="separate"/>
          </w:r>
          <w:r>
            <w:rPr>
              <w:rFonts w:hint="eastAsia"/>
              <w:lang w:val="en-US" w:eastAsia="zh-CN"/>
            </w:rPr>
            <w:t>4.</w:t>
          </w:r>
          <w:r>
            <w:t>Evaluate critically the implemented cluster architecture for operation and performance</w:t>
          </w:r>
          <w:r>
            <w:tab/>
          </w:r>
          <w:r>
            <w:fldChar w:fldCharType="begin"/>
          </w:r>
          <w:r>
            <w:instrText xml:space="preserve"> PAGEREF _Toc5349 </w:instrText>
          </w:r>
          <w:r>
            <w:fldChar w:fldCharType="separate"/>
          </w:r>
          <w:r>
            <w:t>3</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_Toc23056 </w:instrText>
          </w:r>
          <w:r>
            <w:rPr>
              <w:rFonts w:hint="eastAsia"/>
              <w:lang w:val="en-US" w:eastAsia="zh-CN"/>
            </w:rPr>
            <w:fldChar w:fldCharType="separate"/>
          </w:r>
          <w:r>
            <w:rPr>
              <w:rFonts w:hint="eastAsia"/>
              <w:lang w:val="en-US" w:eastAsia="zh-CN"/>
            </w:rPr>
            <w:t>5.</w:t>
          </w:r>
          <w:r>
            <w:t>Deployment of software to such a cluster in a cloud-based environment.</w:t>
          </w:r>
          <w:r>
            <w:tab/>
          </w:r>
          <w:r>
            <w:fldChar w:fldCharType="begin"/>
          </w:r>
          <w:r>
            <w:instrText xml:space="preserve"> PAGEREF _Toc23056 </w:instrText>
          </w:r>
          <w:r>
            <w:fldChar w:fldCharType="separate"/>
          </w:r>
          <w:r>
            <w:t>4</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_Toc12617 </w:instrText>
          </w:r>
          <w:r>
            <w:rPr>
              <w:rFonts w:hint="eastAsia"/>
              <w:lang w:val="en-US" w:eastAsia="zh-CN"/>
            </w:rPr>
            <w:fldChar w:fldCharType="separate"/>
          </w:r>
          <w:r>
            <w:rPr>
              <w:rFonts w:hint="eastAsia"/>
              <w:lang w:val="en-US" w:eastAsia="zh-CN"/>
            </w:rPr>
            <w:t xml:space="preserve">6 </w:t>
          </w:r>
          <w:r>
            <w:t>The build process for this failover cluster from a technical standpoint.</w:t>
          </w:r>
          <w:r>
            <w:tab/>
          </w:r>
          <w:r>
            <w:fldChar w:fldCharType="begin"/>
          </w:r>
          <w:r>
            <w:instrText xml:space="preserve"> PAGEREF _Toc12617 </w:instrText>
          </w:r>
          <w:r>
            <w:fldChar w:fldCharType="separate"/>
          </w:r>
          <w:r>
            <w:t>4</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_Toc14051 </w:instrText>
          </w:r>
          <w:r>
            <w:rPr>
              <w:rFonts w:hint="eastAsia"/>
              <w:lang w:val="en-US" w:eastAsia="zh-CN"/>
            </w:rPr>
            <w:fldChar w:fldCharType="separate"/>
          </w:r>
          <w:r>
            <w:rPr>
              <w:rFonts w:hint="eastAsia"/>
              <w:lang w:val="en-US" w:eastAsia="zh-CN"/>
            </w:rPr>
            <w:t>6.1 install the failover cluster</w:t>
          </w:r>
          <w:r>
            <w:tab/>
          </w:r>
          <w:r>
            <w:fldChar w:fldCharType="begin"/>
          </w:r>
          <w:r>
            <w:instrText xml:space="preserve"> PAGEREF _Toc14051 </w:instrText>
          </w:r>
          <w:r>
            <w:fldChar w:fldCharType="separate"/>
          </w:r>
          <w:r>
            <w:t>5</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_Toc17910 </w:instrText>
          </w:r>
          <w:r>
            <w:rPr>
              <w:rFonts w:hint="eastAsia"/>
              <w:lang w:val="en-US" w:eastAsia="zh-CN"/>
            </w:rPr>
            <w:fldChar w:fldCharType="separate"/>
          </w:r>
          <w:r>
            <w:rPr>
              <w:rFonts w:hint="eastAsia"/>
              <w:lang w:val="en-US" w:eastAsia="zh-CN"/>
            </w:rPr>
            <w:t>6.2 verify the failover configuration</w:t>
          </w:r>
          <w:r>
            <w:tab/>
          </w:r>
          <w:r>
            <w:fldChar w:fldCharType="begin"/>
          </w:r>
          <w:r>
            <w:instrText xml:space="preserve"> PAGEREF _Toc17910 </w:instrText>
          </w:r>
          <w:r>
            <w:fldChar w:fldCharType="separate"/>
          </w:r>
          <w:r>
            <w:t>5</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_Toc13318 </w:instrText>
          </w:r>
          <w:r>
            <w:rPr>
              <w:rFonts w:hint="eastAsia"/>
              <w:lang w:val="en-US" w:eastAsia="zh-CN"/>
            </w:rPr>
            <w:fldChar w:fldCharType="separate"/>
          </w:r>
          <w:r>
            <w:rPr>
              <w:rFonts w:hint="eastAsia"/>
              <w:lang w:val="en-US" w:eastAsia="zh-CN"/>
            </w:rPr>
            <w:t>6.3 establish a failover cluster</w:t>
          </w:r>
          <w:r>
            <w:tab/>
          </w:r>
          <w:r>
            <w:fldChar w:fldCharType="begin"/>
          </w:r>
          <w:r>
            <w:instrText xml:space="preserve"> PAGEREF _Toc13318 </w:instrText>
          </w:r>
          <w:r>
            <w:fldChar w:fldCharType="separate"/>
          </w:r>
          <w:r>
            <w:t>6</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_Toc26408 </w:instrText>
          </w:r>
          <w:r>
            <w:rPr>
              <w:rFonts w:hint="eastAsia"/>
              <w:lang w:val="en-US" w:eastAsia="zh-CN"/>
            </w:rPr>
            <w:fldChar w:fldCharType="separate"/>
          </w:r>
          <w:r>
            <w:rPr>
              <w:rFonts w:hint="eastAsia"/>
              <w:lang w:val="en-US" w:eastAsia="zh-CN"/>
            </w:rPr>
            <w:t>6.4, configure the failover clustering role</w:t>
          </w:r>
          <w:r>
            <w:tab/>
          </w:r>
          <w:r>
            <w:fldChar w:fldCharType="begin"/>
          </w:r>
          <w:r>
            <w:instrText xml:space="preserve"> PAGEREF _Toc26408 </w:instrText>
          </w:r>
          <w:r>
            <w:fldChar w:fldCharType="separate"/>
          </w:r>
          <w:r>
            <w:t>6</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_Toc10302 </w:instrText>
          </w:r>
          <w:r>
            <w:rPr>
              <w:rFonts w:hint="eastAsia"/>
              <w:lang w:val="en-US" w:eastAsia="zh-CN"/>
            </w:rPr>
            <w:fldChar w:fldCharType="separate"/>
          </w:r>
          <w:r>
            <w:rPr>
              <w:rFonts w:hint="eastAsia"/>
              <w:lang w:val="en-US" w:eastAsia="zh-CN"/>
            </w:rPr>
            <w:t>6.5 test failover cluster</w:t>
          </w:r>
          <w:r>
            <w:tab/>
          </w:r>
          <w:r>
            <w:fldChar w:fldCharType="begin"/>
          </w:r>
          <w:r>
            <w:instrText xml:space="preserve"> PAGEREF _Toc10302 </w:instrText>
          </w:r>
          <w:r>
            <w:fldChar w:fldCharType="separate"/>
          </w:r>
          <w:r>
            <w:t>7</w:t>
          </w:r>
          <w:r>
            <w:fldChar w:fldCharType="end"/>
          </w:r>
          <w:r>
            <w:rPr>
              <w:rFonts w:hint="eastAsia"/>
              <w:lang w:val="en-US" w:eastAsia="zh-CN"/>
            </w:rPr>
            <w:fldChar w:fldCharType="end"/>
          </w:r>
        </w:p>
        <w:p>
          <w:pPr>
            <w:pStyle w:val="6"/>
            <w:tabs>
              <w:tab w:val="right" w:leader="dot" w:pos="8306"/>
            </w:tabs>
          </w:pPr>
          <w:r>
            <w:rPr>
              <w:rFonts w:hint="eastAsia"/>
              <w:lang w:val="en-US" w:eastAsia="zh-CN"/>
            </w:rPr>
            <w:fldChar w:fldCharType="begin"/>
          </w:r>
          <w:r>
            <w:rPr>
              <w:rFonts w:hint="eastAsia"/>
              <w:lang w:val="en-US" w:eastAsia="zh-CN"/>
            </w:rPr>
            <w:instrText xml:space="preserve"> HYPERLINK \l _Toc7742 </w:instrText>
          </w:r>
          <w:r>
            <w:rPr>
              <w:rFonts w:hint="eastAsia"/>
              <w:lang w:val="en-US" w:eastAsia="zh-CN"/>
            </w:rPr>
            <w:fldChar w:fldCharType="separate"/>
          </w:r>
          <w:r>
            <w:t>Bibliography</w:t>
          </w:r>
          <w:r>
            <w:tab/>
          </w:r>
          <w:r>
            <w:fldChar w:fldCharType="begin"/>
          </w:r>
          <w:r>
            <w:instrText xml:space="preserve"> PAGEREF _Toc7742 </w:instrText>
          </w:r>
          <w:r>
            <w:fldChar w:fldCharType="separate"/>
          </w:r>
          <w:r>
            <w:t>7</w:t>
          </w:r>
          <w:r>
            <w:fldChar w:fldCharType="end"/>
          </w:r>
          <w:r>
            <w:rPr>
              <w:rFonts w:hint="eastAsia"/>
              <w:lang w:val="en-US" w:eastAsia="zh-CN"/>
            </w:rPr>
            <w:fldChar w:fldCharType="end"/>
          </w:r>
        </w:p>
        <w:p>
          <w:pPr>
            <w:pStyle w:val="3"/>
            <w:rPr>
              <w:rFonts w:hint="eastAsia" w:ascii="Arial" w:hAnsi="Arial" w:eastAsia="黑体" w:cs="Times New Roman"/>
              <w:b/>
              <w:sz w:val="32"/>
              <w:lang w:val="en-US" w:eastAsia="zh-CN" w:bidi="ar-SA"/>
            </w:rPr>
          </w:pPr>
          <w:r>
            <w:rPr>
              <w:rFonts w:hint="eastAsia"/>
              <w:lang w:val="en-US" w:eastAsia="zh-CN"/>
            </w:rPr>
            <w:fldChar w:fldCharType="end"/>
          </w:r>
        </w:p>
      </w:sdtContent>
    </w:sdt>
    <w:p>
      <w:pPr>
        <w:rPr>
          <w:rFonts w:hint="eastAsia" w:ascii="Arial" w:hAnsi="Arial" w:eastAsia="黑体" w:cs="Times New Roman"/>
          <w:b/>
          <w:sz w:val="32"/>
          <w:lang w:val="en-US" w:eastAsia="zh-CN" w:bidi="ar-SA"/>
        </w:rPr>
      </w:pPr>
    </w:p>
    <w:p>
      <w:pPr>
        <w:rPr>
          <w:rFonts w:hint="eastAsia" w:ascii="Arial" w:hAnsi="Arial" w:eastAsia="黑体" w:cs="Times New Roman"/>
          <w:b/>
          <w:sz w:val="32"/>
          <w:lang w:val="en-US" w:eastAsia="zh-CN" w:bidi="ar-SA"/>
        </w:rPr>
      </w:pPr>
    </w:p>
    <w:p>
      <w:pPr>
        <w:rPr>
          <w:rFonts w:hint="eastAsia" w:ascii="Arial" w:hAnsi="Arial" w:eastAsia="黑体" w:cs="Times New Roman"/>
          <w:b/>
          <w:sz w:val="32"/>
          <w:lang w:val="en-US" w:eastAsia="zh-CN" w:bidi="ar-SA"/>
        </w:rPr>
      </w:pPr>
    </w:p>
    <w:p>
      <w:pPr>
        <w:rPr>
          <w:rFonts w:hint="eastAsia" w:ascii="Arial" w:hAnsi="Arial" w:eastAsia="黑体" w:cs="Times New Roman"/>
          <w:b/>
          <w:sz w:val="32"/>
          <w:lang w:val="en-US" w:eastAsia="zh-CN" w:bidi="ar-SA"/>
        </w:rPr>
      </w:pPr>
    </w:p>
    <w:p>
      <w:pPr>
        <w:rPr>
          <w:rFonts w:hint="eastAsia" w:ascii="Arial" w:hAnsi="Arial" w:eastAsia="黑体" w:cs="Times New Roman"/>
          <w:b/>
          <w:sz w:val="32"/>
          <w:lang w:val="en-US" w:eastAsia="zh-CN" w:bidi="ar-SA"/>
        </w:rPr>
      </w:pPr>
    </w:p>
    <w:p>
      <w:pPr>
        <w:rPr>
          <w:rFonts w:hint="eastAsia" w:ascii="Arial" w:hAnsi="Arial" w:eastAsia="黑体" w:cs="Times New Roman"/>
          <w:b/>
          <w:sz w:val="32"/>
          <w:lang w:val="en-US" w:eastAsia="zh-CN" w:bidi="ar-SA"/>
        </w:rPr>
      </w:pPr>
    </w:p>
    <w:p>
      <w:pPr>
        <w:rPr>
          <w:rFonts w:hint="eastAsia" w:ascii="Arial" w:hAnsi="Arial" w:eastAsia="黑体" w:cs="Times New Roman"/>
          <w:b/>
          <w:sz w:val="32"/>
          <w:lang w:val="en-US" w:eastAsia="zh-CN" w:bidi="ar-SA"/>
        </w:rPr>
      </w:pPr>
    </w:p>
    <w:p>
      <w:pPr>
        <w:rPr>
          <w:rFonts w:hint="eastAsia" w:ascii="Arial" w:hAnsi="Arial" w:eastAsia="黑体" w:cs="Times New Roman"/>
          <w:b/>
          <w:sz w:val="32"/>
          <w:lang w:val="en-US" w:eastAsia="zh-CN" w:bidi="ar-SA"/>
        </w:rPr>
      </w:pPr>
    </w:p>
    <w:p>
      <w:pPr>
        <w:rPr>
          <w:rFonts w:hint="eastAsia" w:ascii="Arial" w:hAnsi="Arial" w:eastAsia="黑体" w:cs="Times New Roman"/>
          <w:b/>
          <w:sz w:val="32"/>
          <w:lang w:val="en-US" w:eastAsia="zh-CN" w:bidi="ar-SA"/>
        </w:rPr>
      </w:pPr>
    </w:p>
    <w:p>
      <w:pPr>
        <w:rPr>
          <w:rFonts w:hint="eastAsia" w:ascii="Arial" w:hAnsi="Arial" w:eastAsia="黑体" w:cs="Times New Roman"/>
          <w:b/>
          <w:sz w:val="32"/>
          <w:lang w:val="en-US" w:eastAsia="zh-CN" w:bidi="ar-SA"/>
        </w:rPr>
      </w:pPr>
    </w:p>
    <w:p>
      <w:pPr>
        <w:pStyle w:val="3"/>
      </w:pPr>
      <w:bookmarkStart w:id="0" w:name="_Toc9936"/>
      <w:r>
        <w:rPr>
          <w:rFonts w:hint="eastAsia"/>
          <w:lang w:val="en-US" w:eastAsia="zh-CN"/>
        </w:rPr>
        <w:t xml:space="preserve">1 </w:t>
      </w:r>
      <w:r>
        <w:t>Cluster modes and resource groups.</w:t>
      </w:r>
      <w:bookmarkEnd w:id="0"/>
    </w:p>
    <w:p>
      <w:pPr>
        <w:pStyle w:val="4"/>
        <w:rPr>
          <w:rFonts w:hint="eastAsia"/>
          <w:lang w:val="en-US" w:eastAsia="zh-CN"/>
        </w:rPr>
      </w:pPr>
      <w:bookmarkStart w:id="1" w:name="_Toc7392"/>
      <w:r>
        <w:rPr>
          <w:rFonts w:hint="eastAsia"/>
          <w:lang w:val="en-US" w:eastAsia="zh-CN"/>
        </w:rPr>
        <w:t xml:space="preserve">1.1 </w:t>
      </w:r>
      <w:r>
        <w:rPr>
          <w:rFonts w:hint="eastAsia"/>
          <w:lang w:val="en-GB" w:eastAsia="zh-CN"/>
        </w:rPr>
        <w:t>Cluster</w:t>
      </w:r>
      <w:r>
        <w:rPr>
          <w:rFonts w:hint="eastAsia"/>
          <w:lang w:val="en-US" w:eastAsia="zh-CN"/>
        </w:rPr>
        <w:t xml:space="preserve"> modes</w:t>
      </w:r>
      <w:bookmarkEnd w:id="1"/>
    </w:p>
    <w:p>
      <w:pPr>
        <w:ind w:firstLine="420" w:firstLineChars="200"/>
        <w:jc w:val="both"/>
        <w:rPr>
          <w:rFonts w:hint="eastAsia"/>
          <w:sz w:val="22"/>
          <w:szCs w:val="22"/>
        </w:rPr>
      </w:pPr>
      <w:r>
        <w:rPr>
          <w:rFonts w:hint="eastAsia" w:ascii="Calibri" w:hAnsi="Calibri" w:eastAsia="宋体" w:cs="Times New Roman"/>
          <w:kern w:val="2"/>
          <w:sz w:val="21"/>
          <w:szCs w:val="24"/>
          <w:lang w:val="en-GB" w:eastAsia="zh-CN"/>
        </w:rPr>
        <w:t xml:space="preserve"> A cluster is a group of computers that provide users with a set of network resources as a whole. These individual computer systems are the nodes of a cluster.The same business, deployed on multiple servers（Clustering refers to bringing together several servers to achieve the same business）</w:t>
      </w:r>
      <w:r>
        <w:rPr>
          <w:rFonts w:hint="eastAsia" w:ascii="Calibri" w:hAnsi="Calibri" w:eastAsia="宋体" w:cs="Times New Roman"/>
          <w:kern w:val="2"/>
          <w:sz w:val="21"/>
          <w:szCs w:val="24"/>
          <w:lang w:val="en-US" w:eastAsia="zh-CN"/>
        </w:rPr>
        <w:t>.Clusters fall into three main categories:HA: High Availability Cluster. LBC: Load Balancing Cluster (Load Balance Cluster) HPC: High Performance Computing Cluster/High Performance Computing Set.</w:t>
      </w:r>
      <w:r>
        <w:rPr>
          <w:rFonts w:hint="eastAsia" w:ascii="Calibri" w:hAnsi="Calibri" w:eastAsia="宋体" w:cs="Times New Roman"/>
          <w:kern w:val="2"/>
          <w:sz w:val="21"/>
          <w:szCs w:val="24"/>
          <w:lang w:val="en-GB" w:eastAsia="zh-CN"/>
        </w:rPr>
        <w:t>The cluster mode is where different servers deploy the same set of services for external access to achieve load balancing of services. The way to differentiate between clusters is based on whether the deployment of multiple servers is the same.A group of mutually independent servers appear as a single system in the network and are managed in a single system mode. This single system provides high reliability services for customer workstations. A server cluster contains multiple servers with shared data storage space. Each server communicates with each other via an internal LAN. When one of the servers fails, the applications it runs will be automatically taken over by other servers. In this case, all computers in the cluster have a common name, and any server in the cluster system can be used by all network users. Servers running in a cluster system are not necessarily high-end products, but server clusters can provide relatively high-performance, non-disruptive services; each server can take part in computing tasks, and because of the performance of clustering multiple servers, Therefore, the overall system's computing power will increase. At the same time, each server can also assume certain fault-tolerance tasks. When one of the servers fails, the system can isolate the server from the system with the support of dedicated software. And through the load transfer mechanism between the servers to achieve new load balancing, at the same time to the system administrator to send an alarm signal.</w:t>
      </w:r>
    </w:p>
    <w:p>
      <w:pPr>
        <w:pStyle w:val="4"/>
        <w:rPr>
          <w:rFonts w:hint="eastAsia"/>
          <w:lang w:val="en-GB" w:eastAsia="zh-CN"/>
        </w:rPr>
      </w:pPr>
      <w:bookmarkStart w:id="2" w:name="_Toc22200"/>
      <w:r>
        <w:rPr>
          <w:rFonts w:hint="eastAsia"/>
          <w:lang w:val="en-US" w:eastAsia="zh-CN"/>
        </w:rPr>
        <w:t>1.2</w:t>
      </w:r>
      <w:r>
        <w:rPr>
          <w:rFonts w:hint="eastAsia"/>
          <w:lang w:val="en-GB" w:eastAsia="zh-CN"/>
        </w:rPr>
        <w:t>Cluster resource group tasks</w:t>
      </w:r>
      <w:bookmarkEnd w:id="2"/>
    </w:p>
    <w:p>
      <w:pPr>
        <w:ind w:firstLine="420" w:firstLineChars="200"/>
        <w:jc w:val="both"/>
        <w:rPr>
          <w:rFonts w:hint="eastAsia" w:ascii="Calibri" w:hAnsi="Calibri" w:eastAsia="宋体" w:cs="Times New Roman"/>
          <w:kern w:val="2"/>
          <w:sz w:val="21"/>
          <w:szCs w:val="24"/>
          <w:lang w:val="en-GB" w:eastAsia="zh-CN"/>
        </w:rPr>
      </w:pPr>
      <w:r>
        <w:rPr>
          <w:rFonts w:hint="eastAsia" w:ascii="Calibri" w:hAnsi="Calibri" w:eastAsia="宋体" w:cs="Times New Roman"/>
          <w:kern w:val="2"/>
          <w:sz w:val="21"/>
          <w:szCs w:val="24"/>
          <w:lang w:val="en-GB" w:eastAsia="zh-CN"/>
        </w:rPr>
        <w:t>Create a new cluster resource group</w:t>
      </w:r>
    </w:p>
    <w:p>
      <w:pPr>
        <w:ind w:firstLine="420" w:firstLineChars="200"/>
        <w:jc w:val="both"/>
        <w:rPr>
          <w:rFonts w:hint="eastAsia" w:ascii="Calibri" w:hAnsi="Calibri" w:eastAsia="宋体" w:cs="Times New Roman"/>
          <w:kern w:val="2"/>
          <w:sz w:val="21"/>
          <w:szCs w:val="24"/>
          <w:lang w:val="en-GB" w:eastAsia="zh-CN"/>
        </w:rPr>
      </w:pPr>
      <w:r>
        <w:rPr>
          <w:rFonts w:hint="eastAsia" w:ascii="Calibri" w:hAnsi="Calibri" w:eastAsia="宋体" w:cs="Times New Roman"/>
          <w:kern w:val="2"/>
          <w:sz w:val="21"/>
          <w:szCs w:val="24"/>
          <w:lang w:val="en-GB" w:eastAsia="zh-CN"/>
        </w:rPr>
        <w:t>Delete an existing cluster resource group</w:t>
      </w:r>
    </w:p>
    <w:p>
      <w:pPr>
        <w:ind w:firstLine="420" w:firstLineChars="200"/>
        <w:jc w:val="both"/>
        <w:rPr>
          <w:rFonts w:hint="eastAsia" w:ascii="Calibri" w:hAnsi="Calibri" w:eastAsia="宋体" w:cs="Times New Roman"/>
          <w:kern w:val="2"/>
          <w:sz w:val="21"/>
          <w:szCs w:val="24"/>
          <w:lang w:val="en-GB" w:eastAsia="zh-CN"/>
        </w:rPr>
      </w:pPr>
      <w:r>
        <w:rPr>
          <w:rFonts w:hint="eastAsia" w:ascii="Calibri" w:hAnsi="Calibri" w:eastAsia="宋体" w:cs="Times New Roman"/>
          <w:kern w:val="2"/>
          <w:sz w:val="21"/>
          <w:szCs w:val="24"/>
          <w:lang w:val="en-GB" w:eastAsia="zh-CN"/>
        </w:rPr>
        <w:t>Start the cluster resource group</w:t>
      </w:r>
    </w:p>
    <w:p>
      <w:pPr>
        <w:ind w:firstLine="420" w:firstLineChars="200"/>
        <w:jc w:val="both"/>
        <w:rPr>
          <w:rFonts w:hint="eastAsia" w:ascii="Calibri" w:hAnsi="Calibri" w:eastAsia="宋体" w:cs="Times New Roman"/>
          <w:kern w:val="2"/>
          <w:sz w:val="21"/>
          <w:szCs w:val="24"/>
          <w:lang w:val="en-GB" w:eastAsia="zh-CN"/>
        </w:rPr>
      </w:pPr>
      <w:r>
        <w:rPr>
          <w:rFonts w:hint="eastAsia" w:ascii="Calibri" w:hAnsi="Calibri" w:eastAsia="宋体" w:cs="Times New Roman"/>
          <w:kern w:val="2"/>
          <w:sz w:val="21"/>
          <w:szCs w:val="24"/>
          <w:lang w:val="en-GB" w:eastAsia="zh-CN"/>
        </w:rPr>
        <w:t>Add a node to a cluster resource group</w:t>
      </w:r>
    </w:p>
    <w:p>
      <w:pPr>
        <w:ind w:firstLine="420" w:firstLineChars="200"/>
        <w:jc w:val="both"/>
        <w:rPr>
          <w:rFonts w:hint="eastAsia" w:ascii="Calibri" w:hAnsi="Calibri" w:eastAsia="宋体" w:cs="Times New Roman"/>
          <w:kern w:val="2"/>
          <w:sz w:val="21"/>
          <w:szCs w:val="24"/>
          <w:lang w:val="en-GB" w:eastAsia="zh-CN"/>
        </w:rPr>
      </w:pPr>
      <w:r>
        <w:rPr>
          <w:rFonts w:hint="eastAsia" w:ascii="Calibri" w:hAnsi="Calibri" w:eastAsia="宋体" w:cs="Times New Roman"/>
          <w:kern w:val="2"/>
          <w:sz w:val="21"/>
          <w:szCs w:val="24"/>
          <w:lang w:val="en-GB" w:eastAsia="zh-CN"/>
        </w:rPr>
        <w:t>Remove a node from a cluster resource group</w:t>
      </w:r>
    </w:p>
    <w:p>
      <w:pPr>
        <w:ind w:firstLine="420" w:firstLineChars="200"/>
        <w:jc w:val="both"/>
        <w:rPr>
          <w:rFonts w:hint="eastAsia" w:ascii="Calibri" w:hAnsi="Calibri" w:eastAsia="宋体" w:cs="Times New Roman"/>
          <w:kern w:val="2"/>
          <w:sz w:val="21"/>
          <w:szCs w:val="24"/>
          <w:lang w:val="en-GB" w:eastAsia="zh-CN"/>
        </w:rPr>
      </w:pPr>
      <w:r>
        <w:rPr>
          <w:rFonts w:hint="eastAsia" w:ascii="Calibri" w:hAnsi="Calibri" w:eastAsia="宋体" w:cs="Times New Roman"/>
          <w:kern w:val="2"/>
          <w:sz w:val="21"/>
          <w:szCs w:val="24"/>
          <w:lang w:val="en-GB" w:eastAsia="zh-CN"/>
        </w:rPr>
        <w:t>Shut down the cluster resource group</w:t>
      </w:r>
    </w:p>
    <w:p>
      <w:pPr>
        <w:ind w:firstLine="420" w:firstLineChars="200"/>
        <w:jc w:val="both"/>
        <w:rPr>
          <w:rFonts w:hint="eastAsia" w:ascii="Calibri" w:hAnsi="Calibri" w:eastAsia="宋体" w:cs="Times New Roman"/>
          <w:kern w:val="2"/>
          <w:sz w:val="21"/>
          <w:szCs w:val="24"/>
          <w:lang w:val="en-GB" w:eastAsia="zh-CN"/>
        </w:rPr>
      </w:pPr>
      <w:r>
        <w:rPr>
          <w:rFonts w:hint="eastAsia" w:ascii="Calibri" w:hAnsi="Calibri" w:eastAsia="宋体" w:cs="Times New Roman"/>
          <w:kern w:val="2"/>
          <w:sz w:val="21"/>
          <w:szCs w:val="24"/>
          <w:lang w:val="en-GB" w:eastAsia="zh-CN"/>
        </w:rPr>
        <w:t>Change the Recovery Domain of a Cluster Resource Group</w:t>
      </w:r>
    </w:p>
    <w:p>
      <w:pPr>
        <w:ind w:firstLine="420" w:firstLineChars="200"/>
        <w:jc w:val="both"/>
        <w:rPr>
          <w:rFonts w:hint="eastAsia" w:ascii="Calibri" w:hAnsi="Calibri" w:eastAsia="宋体" w:cs="Times New Roman"/>
          <w:kern w:val="2"/>
          <w:sz w:val="21"/>
          <w:szCs w:val="24"/>
          <w:lang w:val="en-GB" w:eastAsia="zh-CN"/>
        </w:rPr>
      </w:pPr>
      <w:r>
        <w:rPr>
          <w:rFonts w:hint="eastAsia" w:ascii="Calibri" w:hAnsi="Calibri" w:eastAsia="宋体" w:cs="Times New Roman"/>
          <w:kern w:val="2"/>
          <w:sz w:val="21"/>
          <w:szCs w:val="24"/>
          <w:lang w:val="en-GB" w:eastAsia="zh-CN"/>
        </w:rPr>
        <w:t>Perform a switch</w:t>
      </w:r>
    </w:p>
    <w:p>
      <w:pPr>
        <w:ind w:firstLine="420" w:firstLineChars="200"/>
        <w:jc w:val="both"/>
        <w:rPr>
          <w:rFonts w:hint="eastAsia" w:ascii="Calibri" w:hAnsi="Calibri" w:eastAsia="宋体" w:cs="Times New Roman"/>
          <w:kern w:val="2"/>
          <w:sz w:val="21"/>
          <w:szCs w:val="24"/>
          <w:lang w:val="en-GB" w:eastAsia="zh-CN"/>
        </w:rPr>
      </w:pPr>
      <w:r>
        <w:rPr>
          <w:rFonts w:hint="eastAsia" w:ascii="Calibri" w:hAnsi="Calibri" w:eastAsia="宋体" w:cs="Times New Roman"/>
          <w:kern w:val="2"/>
          <w:sz w:val="21"/>
          <w:szCs w:val="24"/>
          <w:lang w:val="en-GB" w:eastAsia="zh-CN"/>
        </w:rPr>
        <w:t>Add a node to the device domain</w:t>
      </w:r>
    </w:p>
    <w:p>
      <w:pPr>
        <w:ind w:firstLine="420" w:firstLineChars="200"/>
        <w:jc w:val="both"/>
        <w:rPr>
          <w:rFonts w:hint="eastAsia"/>
          <w:sz w:val="22"/>
          <w:szCs w:val="22"/>
        </w:rPr>
      </w:pPr>
      <w:r>
        <w:rPr>
          <w:rFonts w:hint="eastAsia" w:ascii="Calibri" w:hAnsi="Calibri" w:eastAsia="宋体" w:cs="Times New Roman"/>
          <w:kern w:val="2"/>
          <w:sz w:val="21"/>
          <w:szCs w:val="24"/>
          <w:lang w:val="en-GB" w:eastAsia="zh-CN"/>
        </w:rPr>
        <w:t>Remove a node from the device domain</w:t>
      </w:r>
    </w:p>
    <w:p>
      <w:pPr>
        <w:jc w:val="both"/>
        <w:rPr>
          <w:rFonts w:hint="eastAsia"/>
          <w:sz w:val="22"/>
          <w:szCs w:val="22"/>
        </w:rPr>
      </w:pPr>
    </w:p>
    <w:p>
      <w:pPr>
        <w:ind w:firstLine="420" w:firstLineChars="200"/>
        <w:jc w:val="both"/>
        <w:rPr>
          <w:rFonts w:hint="eastAsia" w:ascii="Calibri" w:hAnsi="Calibri" w:eastAsia="宋体" w:cs="Times New Roman"/>
          <w:kern w:val="2"/>
          <w:sz w:val="21"/>
          <w:szCs w:val="24"/>
          <w:lang w:val="en-GB" w:eastAsia="zh-CN"/>
        </w:rPr>
      </w:pPr>
      <w:r>
        <w:rPr>
          <w:rFonts w:hint="eastAsia" w:ascii="Calibri" w:hAnsi="Calibri" w:eastAsia="宋体" w:cs="Times New Roman"/>
          <w:kern w:val="2"/>
          <w:sz w:val="21"/>
          <w:szCs w:val="24"/>
          <w:lang w:val="en-GB" w:eastAsia="zh-CN"/>
        </w:rPr>
        <w:t>Once the cluster service is installed and running on the server, the server can join the cluster. Clustering can reduce the number of single point failures and achieve high availability of clustered resources.</w:t>
      </w:r>
    </w:p>
    <w:p>
      <w:pPr>
        <w:ind w:firstLine="420" w:firstLineChars="200"/>
        <w:jc w:val="both"/>
        <w:rPr>
          <w:rFonts w:hint="eastAsia" w:ascii="Calibri" w:hAnsi="Calibri" w:eastAsia="宋体" w:cs="Times New Roman"/>
          <w:kern w:val="2"/>
          <w:sz w:val="21"/>
          <w:szCs w:val="24"/>
          <w:lang w:val="en-GB" w:eastAsia="zh-CN"/>
        </w:rPr>
      </w:pPr>
    </w:p>
    <w:p>
      <w:pPr>
        <w:ind w:firstLine="420" w:firstLineChars="200"/>
        <w:jc w:val="both"/>
        <w:rPr>
          <w:rFonts w:hint="eastAsia" w:ascii="Calibri" w:hAnsi="Calibri" w:eastAsia="宋体" w:cs="Times New Roman"/>
          <w:kern w:val="2"/>
          <w:sz w:val="21"/>
          <w:szCs w:val="24"/>
          <w:lang w:val="en-GB" w:eastAsia="zh-CN"/>
        </w:rPr>
      </w:pPr>
      <w:r>
        <w:rPr>
          <w:rFonts w:hint="eastAsia" w:ascii="Calibri" w:hAnsi="Calibri" w:eastAsia="宋体" w:cs="Times New Roman"/>
          <w:kern w:val="2"/>
          <w:sz w:val="21"/>
          <w:szCs w:val="24"/>
          <w:lang w:val="en-GB" w:eastAsia="zh-CN"/>
        </w:rPr>
        <w:t>Note: The cluster mode needs to do a good job of session sharing to ensure that during the process of switching between different servers, the service will not be suspended because no session is acquired.</w:t>
      </w:r>
    </w:p>
    <w:p>
      <w:pPr>
        <w:pStyle w:val="3"/>
      </w:pPr>
      <w:bookmarkStart w:id="3" w:name="_Toc13899"/>
      <w:r>
        <w:rPr>
          <w:rFonts w:hint="eastAsia"/>
          <w:lang w:val="en-US" w:eastAsia="zh-CN"/>
        </w:rPr>
        <w:t>2.</w:t>
      </w:r>
      <w:r>
        <w:t>The heartbeat network and its operation.</w:t>
      </w:r>
      <w:bookmarkEnd w:id="3"/>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The heartbeat signal is one of the interconnected parties sends a very small packet to the other at a fixed time, and the other determines whether to reply to a small packet after receiving the packet. Every fixed time is a difficult condition to reach, and the actual situation is not to exceed a certain time interval.The heartbeat signal is transmitted between the server and the client at a regular time, so that the server and the client know that the other party is still working properly, and the path between the two is unblocked.</w:t>
      </w:r>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The heartbeat signal can be initiated by the server and the client responds; it can also be initiated by the client and the server responds. In general, a timer is provided on the initiator side and a heartbeat signal is sent out when the specified time interval ends. The information carried by the heartbeat signal varies according to each service. It may be self-state report information, time-produced business data, or it may not have any other meaning. It may only be requests and responses.</w:t>
      </w:r>
    </w:p>
    <w:p>
      <w:pPr>
        <w:ind w:firstLine="420" w:firstLineChars="200"/>
        <w:jc w:val="both"/>
        <w:rPr>
          <w:rFonts w:hint="eastAsia" w:ascii="Calibri" w:hAnsi="Calibri" w:eastAsia="宋体" w:cs="Times New Roman"/>
          <w:kern w:val="2"/>
          <w:sz w:val="21"/>
          <w:szCs w:val="24"/>
          <w:lang w:val="en-GB" w:eastAsia="zh-CN"/>
        </w:rPr>
      </w:pPr>
      <w:r>
        <w:rPr>
          <w:rFonts w:hint="eastAsia" w:ascii="Calibri" w:hAnsi="Calibri" w:eastAsia="宋体" w:cs="Times New Roman"/>
          <w:kern w:val="2"/>
          <w:sz w:val="21"/>
          <w:szCs w:val="24"/>
          <w:lang w:val="en-GB" w:eastAsia="zh-CN"/>
        </w:rPr>
        <w:t>Real-time online services require a long connection between the server and the client. The usual practice is to periodically transmit heartbeat signals between the server and the client to keep the link path open. In the traditional fixed Internet, although these heartbeat signals are bursty, their traffic is very small compared to the fixed network bandwidth, and has little impact on the network.</w:t>
      </w:r>
    </w:p>
    <w:p>
      <w:pPr>
        <w:jc w:val="both"/>
        <w:rPr>
          <w:rFonts w:hint="eastAsia"/>
          <w:sz w:val="22"/>
          <w:szCs w:val="22"/>
        </w:rPr>
      </w:pPr>
    </w:p>
    <w:p>
      <w:pPr>
        <w:pStyle w:val="3"/>
      </w:pPr>
      <w:bookmarkStart w:id="4" w:name="_Toc3245"/>
      <w:r>
        <w:rPr>
          <w:rFonts w:hint="eastAsia"/>
          <w:lang w:val="en-US" w:eastAsia="zh-CN"/>
        </w:rPr>
        <w:t>3.</w:t>
      </w:r>
      <w:r>
        <w:t>Explain the difference between failover and Network Load Balancing clusters</w:t>
      </w:r>
      <w:bookmarkEnd w:id="4"/>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Windows Server 2008 provides two clustering technologies: Failover Clustering and Networking are responsible for balancing clusters. Failover clusters mainly provide high availability; network load balancing clusters mainly provide scalability and improve the availability of web-based services while achieving scalability. According to some sources, there is also a component load balancing cluster that supports high performance computing.</w:t>
      </w:r>
    </w:p>
    <w:p>
      <w:pPr>
        <w:ind w:firstLine="420" w:firstLineChars="200"/>
        <w:jc w:val="both"/>
        <w:rPr>
          <w:rFonts w:hint="eastAsia" w:ascii="Calibri" w:hAnsi="Calibri" w:eastAsia="宋体" w:cs="Times New Roman"/>
          <w:kern w:val="2"/>
          <w:sz w:val="21"/>
          <w:szCs w:val="24"/>
          <w:lang w:val="en-US" w:eastAsia="zh-CN"/>
        </w:rPr>
      </w:pPr>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Whether you choose a failover cluster or a network load balancing cluster in your application depends primarily on whether your application is running with a long-running, in-memory state:</w:t>
      </w:r>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Failover clustering is designed for applications that have long-running states in memory or have large, frequently updated data states. These applications are called stateful applications, and they include database applications and messaging applications. Typical uses of failover clusters include file servers, print servers, database servers, and message servers.</w:t>
      </w:r>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Network load balancing is suitable for applications that do not have long-running states in memory. These applications are stateless applications. A stateless application treats each client request as a separate operation, so it can load balance each request independently. Stateless applications often have read-only or infrequently changed data. Front-end Web servers, FTP servers, and proxy servers often use network load balancing. NLB can also support other TCP or UDP-based services and applications.</w:t>
      </w:r>
    </w:p>
    <w:p>
      <w:pPr>
        <w:ind w:firstLine="420" w:firstLineChars="200"/>
        <w:jc w:val="both"/>
        <w:rPr>
          <w:rFonts w:hint="eastAsia" w:ascii="Calibri" w:hAnsi="Calibri" w:eastAsia="宋体" w:cs="Times New Roman"/>
          <w:kern w:val="2"/>
          <w:sz w:val="21"/>
          <w:szCs w:val="24"/>
          <w:lang w:val="en-US" w:eastAsia="zh-CN"/>
        </w:rPr>
      </w:pPr>
    </w:p>
    <w:p>
      <w:pPr>
        <w:pStyle w:val="3"/>
      </w:pPr>
      <w:bookmarkStart w:id="5" w:name="_Toc5349"/>
      <w:r>
        <w:rPr>
          <w:rFonts w:hint="eastAsia"/>
          <w:lang w:val="en-US" w:eastAsia="zh-CN"/>
        </w:rPr>
        <w:t>4.</w:t>
      </w:r>
      <w:r>
        <w:t>Evaluate critically the implemented cluster architecture for operation and performance</w:t>
      </w:r>
      <w:bookmarkEnd w:id="5"/>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For a server program, whether it is a stateful service or a stateless service, its judgment still refers to whether two requests from the same originator have a context on the server side. If it is a stateful request, then the server usually saves the relevant information of the request. Each request can use the previous request information by default. For stateless requests, the server can process all the information from the request, and other public information stored by the server itself and used by all requests.</w:t>
      </w:r>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Stateful servers have a wider range of applications, such as MSN, online games and other servers. He maintains the status information of each connection on the server side. When the server receives the request sent by each connection. In the subsequent processing, the server can easily find the user's history information.</w:t>
      </w:r>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  The stateful server has a more powerful advantage in terms of function implementation, but because he needs to maintain a lot of information and state, it is inferior to the stateless server in terms of performance. Stateless servers have advantages in handling simple services, but there are many drawbacks to complications. For examp</w:t>
      </w:r>
      <w:bookmarkStart w:id="16" w:name="_GoBack"/>
      <w:bookmarkEnd w:id="16"/>
      <w:r>
        <w:rPr>
          <w:rFonts w:hint="eastAsia" w:ascii="Calibri" w:hAnsi="Calibri" w:eastAsia="宋体" w:cs="Times New Roman"/>
          <w:kern w:val="2"/>
          <w:sz w:val="21"/>
          <w:szCs w:val="24"/>
          <w:lang w:val="en-US" w:eastAsia="zh-CN"/>
        </w:rPr>
        <w:t>le, using stateless servers to implement instant messaging servers will be a nightmare.（1）</w:t>
      </w:r>
    </w:p>
    <w:p>
      <w:pPr>
        <w:jc w:val="both"/>
        <w:rPr>
          <w:rFonts w:hint="eastAsia" w:asciiTheme="minorHAnsi" w:hAnsiTheme="minorHAnsi"/>
          <w:sz w:val="24"/>
          <w:szCs w:val="24"/>
        </w:rPr>
      </w:pPr>
    </w:p>
    <w:p>
      <w:pPr>
        <w:jc w:val="both"/>
        <w:rPr>
          <w:rFonts w:hint="eastAsia" w:asciiTheme="minorHAnsi" w:hAnsiTheme="minorHAnsi"/>
          <w:sz w:val="24"/>
          <w:szCs w:val="24"/>
        </w:rPr>
      </w:pPr>
    </w:p>
    <w:p>
      <w:pPr>
        <w:pStyle w:val="3"/>
      </w:pPr>
      <w:bookmarkStart w:id="6" w:name="_Toc23056"/>
      <w:r>
        <w:rPr>
          <w:rFonts w:hint="eastAsia"/>
          <w:lang w:val="en-US" w:eastAsia="zh-CN"/>
        </w:rPr>
        <w:t>5.</w:t>
      </w:r>
      <w:r>
        <w:t>Deployment of software to such a cluster in a cloud-based environment.</w:t>
      </w:r>
      <w:bookmarkEnd w:id="6"/>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It would be great if there was such a song technique. Organizations that use the service can easily meet more resource requirements without the need to purchase or manage the company's internal infrastructure, minimize its management burden, and quickly resolve changing business needs.</w:t>
      </w:r>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To migrate workloads from the on-premises infrastructure to the cloud, organizations can increase capacity on demand through application-ready clusters of this software that are configured on the cloud and connected to the on-premise cluster. For companies that are facing new or emerging resource needs, a separate cluster running on this software cloud provides the compute and storage resources needed for temporary access, significantly reducing wait times.</w:t>
      </w:r>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Single-source, end-to-end clustering support for access to high-performance computing experts eliminates skill barriers in the use of cluster resources</w:t>
      </w:r>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Data center location control to help organizations select workload operating locations to meet data regulatory requirements</w:t>
      </w:r>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Non-shared physical machines and private networks for workloads that require maximum security</w:t>
      </w:r>
    </w:p>
    <w:p>
      <w:pPr>
        <w:ind w:firstLine="420" w:firstLineChars="200"/>
        <w:jc w:val="both"/>
        <w:rPr>
          <w:rFonts w:hint="eastAsia" w:ascii="Calibri" w:hAnsi="Calibri" w:eastAsia="宋体" w:cs="Times New Roman"/>
          <w:kern w:val="2"/>
          <w:sz w:val="21"/>
          <w:szCs w:val="24"/>
          <w:lang w:val="en-US" w:eastAsia="zh-CN"/>
        </w:rPr>
      </w:pPr>
      <w:r>
        <w:rPr>
          <w:rFonts w:hint="eastAsia" w:ascii="Calibri" w:hAnsi="Calibri" w:eastAsia="宋体" w:cs="Times New Roman"/>
          <w:kern w:val="2"/>
          <w:sz w:val="21"/>
          <w:szCs w:val="24"/>
          <w:lang w:val="en-US" w:eastAsia="zh-CN"/>
        </w:rPr>
        <w:t>Remote 2D and 3D visualizations increase productivity, collaboration, and security in the design process（2）</w:t>
      </w:r>
    </w:p>
    <w:p>
      <w:pPr>
        <w:pStyle w:val="10"/>
        <w:numPr>
          <w:numId w:val="0"/>
        </w:numPr>
        <w:jc w:val="both"/>
        <w:rPr>
          <w:rFonts w:asciiTheme="minorHAnsi" w:hAnsiTheme="minorHAnsi"/>
          <w:sz w:val="24"/>
          <w:szCs w:val="24"/>
        </w:rPr>
      </w:pPr>
    </w:p>
    <w:p>
      <w:pPr>
        <w:pStyle w:val="3"/>
        <w:rPr>
          <w:rFonts w:asciiTheme="minorHAnsi" w:hAnsiTheme="minorHAnsi"/>
          <w:szCs w:val="24"/>
        </w:rPr>
      </w:pPr>
      <w:bookmarkStart w:id="7" w:name="_Toc12617"/>
      <w:r>
        <w:rPr>
          <w:rFonts w:hint="eastAsia"/>
          <w:lang w:val="en-US" w:eastAsia="zh-CN"/>
        </w:rPr>
        <w:t xml:space="preserve">6 </w:t>
      </w:r>
      <w:r>
        <w:t>The build process for this failover cluster from a technical standpoint.</w:t>
      </w:r>
      <w:bookmarkEnd w:id="7"/>
    </w:p>
    <w:p>
      <w:pPr>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Failover Clustering is a feature in Windows Server that has been designed to provide high availability for server loads since the initial introduction of clustering in Windows NT 4.0 Enterprise Edition. It consists of a set of independent servers that work together to enhance services and applications. The availability of the program, when a failure occurs on one of the computers in the cluster, the resources are redirected to another computer in the cluster, and the workload is redistributed to another computer in the cluster. You can use failover clustering to ensure that users almost always have access to important server-based resources. Failover clusters are designed for applications that have long-running in-memory state or have large, frequently updated data states. These applications are called stateful applications, and they include database applications and messaging applications. Typical uses of failover clusters include file servers, print servers, database servers, and message servers.</w:t>
      </w:r>
    </w:p>
    <w:p>
      <w:pPr>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 xml:space="preserve"> </w:t>
      </w:r>
      <w:bookmarkStart w:id="8" w:name="_Toc14051"/>
      <w:r>
        <w:rPr>
          <w:rStyle w:val="11"/>
          <w:rFonts w:hint="eastAsia"/>
          <w:lang w:val="en-US" w:eastAsia="zh-CN"/>
        </w:rPr>
        <w:t>6.1 install the failover cluster</w:t>
      </w:r>
      <w:bookmarkEnd w:id="8"/>
    </w:p>
    <w:p>
      <w:pPr>
        <w:jc w:val="both"/>
        <w:rPr>
          <w:rFonts w:hint="eastAsia" w:eastAsia="宋体" w:asciiTheme="minorHAnsi" w:hAnsiTheme="minorHAnsi"/>
          <w:sz w:val="24"/>
          <w:szCs w:val="24"/>
          <w:lang w:val="en-US" w:eastAsia="zh-CN"/>
        </w:rPr>
      </w:pPr>
    </w:p>
    <w:p>
      <w:pPr>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Before configuring a failover cluster, first make sure that the servers in the cluster meet its minimum requirements. In common deployments, a shared storage device that is compatible with the cluster service role is used to store the shared data required by the server node regardless of the connection. Whether the shared storage device is a SAN or a DAS, as long as different LUNs are used, multiple cluster architectures can be accessed. It is recommended that you use NTFS-formatted partitions. If you use a Cluster Shared Volume (CSV), everyone's partition must be NTFS. If one of the servers in the cluster fails, the other servers in the cluster immediately take over and continue to operate. These servers use the heartbeat network to detect each other. When the server fails, other servers will not detect the heartbeat signal of the failed server. At this time, the server will be considered as a failure and it will immediately take over and continue to operate. Cluster nodes can be connected through multiple different networks.</w:t>
      </w:r>
    </w:p>
    <w:p>
      <w:pPr>
        <w:numPr>
          <w:ilvl w:val="0"/>
          <w:numId w:val="1"/>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Add the function and role installation wizard, select the failover cluster (as shown below), click Next, until the installation is complete, the system does not need to restart after the installation is complete.</w:t>
      </w:r>
    </w:p>
    <w:p>
      <w:pPr>
        <w:numPr>
          <w:ilvl w:val="0"/>
          <w:numId w:val="1"/>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In Server Manager, click Tools, select Failover Cluster Manager from the pop-up menu, or select Failover Cluster Manager from the Start screen.</w:t>
      </w:r>
    </w:p>
    <w:p>
      <w:pPr>
        <w:jc w:val="both"/>
        <w:rPr>
          <w:rFonts w:hint="eastAsia" w:eastAsia="宋体" w:asciiTheme="minorHAnsi" w:hAnsiTheme="minorHAnsi"/>
          <w:sz w:val="24"/>
          <w:szCs w:val="24"/>
          <w:lang w:val="en-US" w:eastAsia="zh-CN"/>
        </w:rPr>
      </w:pPr>
    </w:p>
    <w:p>
      <w:pPr>
        <w:pStyle w:val="4"/>
        <w:rPr>
          <w:rFonts w:hint="eastAsia"/>
          <w:lang w:val="en-US" w:eastAsia="zh-CN"/>
        </w:rPr>
      </w:pPr>
      <w:bookmarkStart w:id="9" w:name="_Toc17910"/>
      <w:r>
        <w:rPr>
          <w:rFonts w:hint="eastAsia"/>
          <w:lang w:val="en-US" w:eastAsia="zh-CN"/>
        </w:rPr>
        <w:t>6.2 verify the failover configuration</w:t>
      </w:r>
      <w:bookmarkEnd w:id="9"/>
    </w:p>
    <w:p>
      <w:pPr>
        <w:jc w:val="both"/>
        <w:rPr>
          <w:rFonts w:hint="eastAsia" w:eastAsia="宋体" w:asciiTheme="minorHAnsi" w:hAnsiTheme="minorHAnsi"/>
          <w:sz w:val="24"/>
          <w:szCs w:val="24"/>
          <w:lang w:val="en-US" w:eastAsia="zh-CN"/>
        </w:rPr>
      </w:pPr>
    </w:p>
    <w:p>
      <w:pPr>
        <w:numPr>
          <w:ilvl w:val="0"/>
          <w:numId w:val="2"/>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After the failover cluster is turned on, before the cluster is officially established, all the configuration auto-detections that want to join the cluster server computer must be completed first to facilitate the subsequent smooth deployment of the entire cluster. Click Verify Configuration.</w:t>
      </w:r>
    </w:p>
    <w:p>
      <w:pPr>
        <w:numPr>
          <w:ilvl w:val="0"/>
          <w:numId w:val="2"/>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then in the "Before you begin" interface, click "Next" button to continue</w:t>
      </w:r>
    </w:p>
    <w:p>
      <w:pPr>
        <w:numPr>
          <w:ilvl w:val="0"/>
          <w:numId w:val="2"/>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in the "Select Server or Cluster" interface, enter or click the "Browse" button to add all the servers to join the cluster, then click the "Next" button.</w:t>
      </w:r>
    </w:p>
    <w:p>
      <w:pPr>
        <w:numPr>
          <w:ilvl w:val="0"/>
          <w:numId w:val="2"/>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It is best to choose to run all tests in the verification configuration wizard. To perform the full test, you can view all the settings for establishing a cluster between servers, including the network, shared disks, and operating systems.</w:t>
      </w:r>
    </w:p>
    <w:p>
      <w:pPr>
        <w:numPr>
          <w:ilvl w:val="0"/>
          <w:numId w:val="2"/>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confirm the verification configuration.</w:t>
      </w:r>
    </w:p>
    <w:p>
      <w:pPr>
        <w:numPr>
          <w:ilvl w:val="0"/>
          <w:numId w:val="2"/>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Cluster validation has improved in Windows Server 2012 and is faster than previous failover clusters.</w:t>
      </w:r>
    </w:p>
    <w:p>
      <w:pPr>
        <w:numPr>
          <w:ilvl w:val="0"/>
          <w:numId w:val="2"/>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After the test is completed, you will see the test results for each item in the summary. If any item is detected to be unsuccessful, you can click the View Report button to view the reason for each failure and an explicit description of the failure.By default, the report file is stored in HTML format in SystemRoot\Cluster\Reports, and the date and time of the test at that time is automatically marked on the report.</w:t>
      </w:r>
    </w:p>
    <w:p>
      <w:pPr>
        <w:numPr>
          <w:ilvl w:val="0"/>
          <w:numId w:val="2"/>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finally click on the report to view the complete test report page</w:t>
      </w:r>
    </w:p>
    <w:p>
      <w:pPr>
        <w:jc w:val="both"/>
        <w:rPr>
          <w:rFonts w:hint="eastAsia" w:eastAsia="宋体" w:asciiTheme="minorHAnsi" w:hAnsiTheme="minorHAnsi"/>
          <w:sz w:val="24"/>
          <w:szCs w:val="24"/>
          <w:lang w:val="en-US" w:eastAsia="zh-CN"/>
        </w:rPr>
      </w:pPr>
    </w:p>
    <w:p>
      <w:pPr>
        <w:pStyle w:val="4"/>
        <w:rPr>
          <w:rFonts w:hint="eastAsia"/>
          <w:lang w:val="en-US" w:eastAsia="zh-CN"/>
        </w:rPr>
      </w:pPr>
      <w:bookmarkStart w:id="10" w:name="_Toc13318"/>
      <w:r>
        <w:rPr>
          <w:rFonts w:hint="eastAsia"/>
          <w:lang w:val="en-US" w:eastAsia="zh-CN"/>
        </w:rPr>
        <w:t>6.3 establish a failover cluster</w:t>
      </w:r>
      <w:bookmarkEnd w:id="10"/>
    </w:p>
    <w:p>
      <w:pPr>
        <w:jc w:val="both"/>
        <w:rPr>
          <w:rFonts w:hint="eastAsia" w:eastAsia="宋体" w:asciiTheme="minorHAnsi" w:hAnsiTheme="minorHAnsi"/>
          <w:sz w:val="24"/>
          <w:szCs w:val="24"/>
          <w:lang w:val="en-US" w:eastAsia="zh-CN"/>
        </w:rPr>
      </w:pPr>
    </w:p>
    <w:p>
      <w:pPr>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After passing through all failover cluster detections, you can establish a clustered host. When setting up a cluster, pay attention to the settings of the firewall. Most of the cluster failures are caused by the firewall. And ensure that the network communication between nodes and stored is safe and reliable.</w:t>
      </w:r>
    </w:p>
    <w:p>
      <w:pPr>
        <w:numPr>
          <w:ilvl w:val="0"/>
          <w:numId w:val="3"/>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In the interface before starting, click Next.</w:t>
      </w:r>
    </w:p>
    <w:p>
      <w:pPr>
        <w:numPr>
          <w:ilvl w:val="0"/>
          <w:numId w:val="3"/>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In the interface for managing access points for the cluster, you must enter a cluster name that does not currently exist and the corresponding cluster IP address.</w:t>
      </w:r>
    </w:p>
    <w:p>
      <w:pPr>
        <w:numPr>
          <w:ilvl w:val="0"/>
          <w:numId w:val="3"/>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after confirmation, click "Next"</w:t>
      </w:r>
    </w:p>
    <w:p>
      <w:pPr>
        <w:numPr>
          <w:ilvl w:val="0"/>
          <w:numId w:val="3"/>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will begin to create a cluster, you can see the verification process</w:t>
      </w:r>
    </w:p>
    <w:p>
      <w:pPr>
        <w:numPr>
          <w:ilvl w:val="0"/>
          <w:numId w:val="3"/>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In the summary, the cluster with the configuration completed and successfully created can be viewed by clicking the View Report button.</w:t>
      </w:r>
    </w:p>
    <w:p>
      <w:pPr>
        <w:numPr>
          <w:ilvl w:val="0"/>
          <w:numId w:val="3"/>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successfully create a cluster.</w:t>
      </w:r>
    </w:p>
    <w:p>
      <w:pPr>
        <w:pStyle w:val="4"/>
        <w:rPr>
          <w:rFonts w:hint="eastAsia"/>
          <w:lang w:val="en-US" w:eastAsia="zh-CN"/>
        </w:rPr>
      </w:pPr>
      <w:bookmarkStart w:id="11" w:name="_Toc26408"/>
      <w:r>
        <w:rPr>
          <w:rFonts w:hint="eastAsia"/>
          <w:lang w:val="en-US" w:eastAsia="zh-CN"/>
        </w:rPr>
        <w:t>6.4, configure the failover clustering role</w:t>
      </w:r>
      <w:bookmarkEnd w:id="11"/>
    </w:p>
    <w:p>
      <w:pPr>
        <w:jc w:val="both"/>
        <w:rPr>
          <w:rFonts w:hint="eastAsia" w:eastAsia="宋体" w:asciiTheme="minorHAnsi" w:hAnsiTheme="minorHAnsi"/>
          <w:sz w:val="24"/>
          <w:szCs w:val="24"/>
          <w:lang w:val="en-US" w:eastAsia="zh-CN"/>
        </w:rPr>
      </w:pPr>
    </w:p>
    <w:p>
      <w:pPr>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Windows Server Failover Clustering provides a critical technology for the Hyper-V infrastructure, providing not only availability, but also portability. An important concept of virtualized and private cloud environments is to break the binding relationship between the load and the underlying physical resources, and failover clusters use real-time migration technology to move and place virtual machines without shutting down between different physical hosts. If a node encounters a failure, the virtual machine is distributed to other cluster nodes. In previous versions of Windows Server, any resource could be distributed across cluster nodes that hosted the fewest number of virtual machines. In Windows Server 2012, this logic was improved to determine the decentralization of virtual machines based on the amount of host memory, the most common constraining resource. Each virtual machine can be placed into the node with the most free memory resources and evaluated for the resource requirements of each virtual machine.</w:t>
      </w:r>
    </w:p>
    <w:p>
      <w:pPr>
        <w:jc w:val="both"/>
        <w:rPr>
          <w:rFonts w:hint="eastAsia" w:eastAsia="宋体" w:asciiTheme="minorHAnsi" w:hAnsiTheme="minorHAnsi"/>
          <w:sz w:val="24"/>
          <w:szCs w:val="24"/>
          <w:lang w:val="en-US" w:eastAsia="zh-CN"/>
        </w:rPr>
      </w:pPr>
    </w:p>
    <w:p>
      <w:pPr>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Let's configure Hyper-V in a failover cluster.</w:t>
      </w:r>
    </w:p>
    <w:p>
      <w:pPr>
        <w:numPr>
          <w:ilvl w:val="0"/>
          <w:numId w:val="4"/>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In the Failover Cluster Manager, right-click the role and select Configure Roles.</w:t>
      </w:r>
    </w:p>
    <w:p>
      <w:pPr>
        <w:numPr>
          <w:ilvl w:val="0"/>
          <w:numId w:val="4"/>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In the "Before you begin" screen, click Next.</w:t>
      </w:r>
    </w:p>
    <w:p>
      <w:pPr>
        <w:numPr>
          <w:ilvl w:val="0"/>
          <w:numId w:val="4"/>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in the "select role" interface, select the "virtual machine", then click the "Next" button.</w:t>
      </w:r>
    </w:p>
    <w:p>
      <w:pPr>
        <w:numPr>
          <w:ilvl w:val="0"/>
          <w:numId w:val="4"/>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On the Select Virtual Machines page, select the virtual machine for which you want to configure high availability. All the virtual machines in the cluster are displayed here. Select the virtual machine and click the Save button. If the virtual machine is not in shared storage, setting the high availability of the virtual machine will fail. Click the "Next" button.</w:t>
      </w:r>
    </w:p>
    <w:p>
      <w:pPr>
        <w:numPr>
          <w:ilvl w:val="0"/>
          <w:numId w:val="4"/>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Confirm the selected virtual machine.</w:t>
      </w:r>
    </w:p>
    <w:p>
      <w:pPr>
        <w:numPr>
          <w:ilvl w:val="0"/>
          <w:numId w:val="4"/>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configure the virtual machine high availability</w:t>
      </w:r>
    </w:p>
    <w:p>
      <w:pPr>
        <w:numPr>
          <w:ilvl w:val="0"/>
          <w:numId w:val="4"/>
        </w:numPr>
        <w:ind w:left="420" w:leftChars="0" w:hanging="420" w:firstLineChars="0"/>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In the "Summary" screen, it shows that high availability has been successfully configured for this virtual machine, but the system also gives related warnings.</w:t>
      </w:r>
    </w:p>
    <w:p>
      <w:pPr>
        <w:jc w:val="both"/>
        <w:rPr>
          <w:rFonts w:hint="eastAsia" w:eastAsia="宋体" w:asciiTheme="minorHAnsi" w:hAnsiTheme="minorHAnsi"/>
          <w:sz w:val="24"/>
          <w:szCs w:val="24"/>
          <w:lang w:val="en-US" w:eastAsia="zh-CN"/>
        </w:rPr>
      </w:pPr>
    </w:p>
    <w:p>
      <w:pPr>
        <w:pStyle w:val="4"/>
        <w:rPr>
          <w:rFonts w:hint="eastAsia"/>
          <w:lang w:val="en-US" w:eastAsia="zh-CN"/>
        </w:rPr>
      </w:pPr>
      <w:bookmarkStart w:id="12" w:name="_Toc10302"/>
      <w:r>
        <w:rPr>
          <w:rFonts w:hint="eastAsia"/>
          <w:lang w:val="en-US" w:eastAsia="zh-CN"/>
        </w:rPr>
        <w:t>6.5 test failover cluster</w:t>
      </w:r>
      <w:bookmarkEnd w:id="12"/>
    </w:p>
    <w:p>
      <w:pPr>
        <w:jc w:val="both"/>
        <w:rPr>
          <w:rFonts w:hint="eastAsia" w:eastAsia="宋体" w:asciiTheme="minorHAnsi" w:hAnsiTheme="minorHAnsi"/>
          <w:sz w:val="24"/>
          <w:szCs w:val="24"/>
          <w:lang w:val="en-US" w:eastAsia="zh-CN"/>
        </w:rPr>
      </w:pPr>
    </w:p>
    <w:p>
      <w:pPr>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In order to ensure that the high availability of the established virtual machine is running in the failover cluster function, some simple fault simulation tests can be performed next. In order to achieve the best results, we will shut down one of the hosts here, and this host runs a virtual machine. First, we shut down the hyper-v01 server. In less than 10 seconds, the failover cluster discovered the lost hyper-v01 server. However, the virtual machine on hyper-v01 cannot connect.</w:t>
      </w:r>
    </w:p>
    <w:p>
      <w:pPr>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The failover cluster then automatically restarts the virtual machine on hyper-v01 on hyper-v02 and restores the newly created virtual machine. This experiment was successful.</w:t>
      </w:r>
    </w:p>
    <w:p>
      <w:pPr>
        <w:jc w:val="both"/>
        <w:rPr>
          <w:rFonts w:hint="eastAsia" w:eastAsia="宋体" w:asciiTheme="minorHAnsi" w:hAnsiTheme="minorHAnsi"/>
          <w:sz w:val="24"/>
          <w:szCs w:val="24"/>
          <w:lang w:val="en-US" w:eastAsia="zh-CN"/>
        </w:rPr>
      </w:pPr>
      <w:r>
        <w:rPr>
          <w:rFonts w:hint="eastAsia" w:eastAsia="宋体" w:asciiTheme="minorHAnsi" w:hAnsiTheme="minorHAnsi"/>
          <w:sz w:val="24"/>
          <w:szCs w:val="24"/>
          <w:lang w:val="en-US" w:eastAsia="zh-CN"/>
        </w:rPr>
        <w:t>Clip_image051</w:t>
      </w:r>
    </w:p>
    <w:p>
      <w:pPr>
        <w:jc w:val="both"/>
        <w:rPr>
          <w:rFonts w:hint="eastAsia" w:eastAsia="宋体" w:asciiTheme="minorHAnsi" w:hAnsiTheme="minorHAnsi"/>
          <w:sz w:val="24"/>
          <w:szCs w:val="24"/>
          <w:lang w:val="en-US" w:eastAsia="zh-CN"/>
        </w:rPr>
      </w:pPr>
    </w:p>
    <w:p>
      <w:pPr>
        <w:jc w:val="both"/>
        <w:rPr>
          <w:lang w:eastAsia="en-GB"/>
        </w:rPr>
      </w:pPr>
      <w:r>
        <w:rPr>
          <w:lang w:eastAsia="en-GB"/>
        </w:rPr>
        <w:drawing>
          <wp:inline distT="0" distB="0" distL="0" distR="0">
            <wp:extent cx="5731510" cy="3223895"/>
            <wp:effectExtent l="0" t="0" r="1397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4"/>
                    <a:stretch>
                      <a:fillRect/>
                    </a:stretch>
                  </pic:blipFill>
                  <pic:spPr>
                    <a:xfrm>
                      <a:off x="0" y="0"/>
                      <a:ext cx="5731510" cy="3223895"/>
                    </a:xfrm>
                    <a:prstGeom prst="rect">
                      <a:avLst/>
                    </a:prstGeom>
                  </pic:spPr>
                </pic:pic>
              </a:graphicData>
            </a:graphic>
          </wp:inline>
        </w:drawing>
      </w:r>
    </w:p>
    <w:p>
      <w:pPr>
        <w:ind w:firstLine="3840" w:firstLineChars="1600"/>
        <w:jc w:val="both"/>
        <w:rPr>
          <w:rFonts w:hint="eastAsia"/>
          <w:lang w:val="en-US" w:eastAsia="zh-CN"/>
        </w:rPr>
      </w:pPr>
      <w:r>
        <w:rPr>
          <w:rFonts w:ascii="宋体" w:hAnsi="宋体" w:eastAsia="宋体" w:cs="宋体"/>
          <w:sz w:val="24"/>
          <w:szCs w:val="24"/>
        </w:rPr>
        <w:t xml:space="preserve">Figure </w:t>
      </w:r>
      <w:r>
        <w:rPr>
          <w:rFonts w:hint="eastAsia" w:ascii="宋体" w:hAnsi="宋体" w:cs="宋体"/>
          <w:sz w:val="24"/>
          <w:szCs w:val="24"/>
          <w:lang w:val="en-US" w:eastAsia="zh-CN"/>
        </w:rPr>
        <w:t>1</w:t>
      </w:r>
    </w:p>
    <w:p>
      <w:pPr>
        <w:pStyle w:val="2"/>
        <w:rPr>
          <w:lang w:eastAsia="en-GB"/>
        </w:rPr>
      </w:pPr>
      <w:bookmarkStart w:id="13" w:name="_Toc26741"/>
      <w:bookmarkStart w:id="14" w:name="_Toc2030"/>
      <w:bookmarkStart w:id="15" w:name="_Toc7742"/>
      <w:r>
        <w:rPr>
          <w:lang w:eastAsia="en-GB"/>
        </w:rPr>
        <w:drawing>
          <wp:inline distT="0" distB="0" distL="0" distR="0">
            <wp:extent cx="5731510" cy="3223895"/>
            <wp:effectExtent l="0" t="0" r="1397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5"/>
                    <a:stretch>
                      <a:fillRect/>
                    </a:stretch>
                  </pic:blipFill>
                  <pic:spPr>
                    <a:xfrm>
                      <a:off x="0" y="0"/>
                      <a:ext cx="5731510" cy="3223895"/>
                    </a:xfrm>
                    <a:prstGeom prst="rect">
                      <a:avLst/>
                    </a:prstGeom>
                  </pic:spPr>
                </pic:pic>
              </a:graphicData>
            </a:graphic>
          </wp:inline>
        </w:drawing>
      </w:r>
    </w:p>
    <w:p>
      <w:pPr>
        <w:ind w:firstLine="3600" w:firstLineChars="1500"/>
        <w:rPr>
          <w:rFonts w:hint="eastAsia" w:eastAsia="宋体"/>
          <w:lang w:val="en-US" w:eastAsia="zh-CN"/>
        </w:rPr>
      </w:pPr>
      <w:r>
        <w:rPr>
          <w:rFonts w:ascii="宋体" w:hAnsi="宋体" w:eastAsia="宋体" w:cs="宋体"/>
          <w:sz w:val="24"/>
          <w:szCs w:val="24"/>
        </w:rPr>
        <w:t xml:space="preserve">Figure </w:t>
      </w:r>
      <w:r>
        <w:rPr>
          <w:rFonts w:hint="eastAsia" w:ascii="宋体" w:hAnsi="宋体" w:eastAsia="宋体" w:cs="宋体"/>
          <w:sz w:val="24"/>
          <w:szCs w:val="24"/>
          <w:lang w:val="en-US" w:eastAsia="zh-CN"/>
        </w:rPr>
        <w:t>2</w:t>
      </w:r>
    </w:p>
    <w:p>
      <w:pPr>
        <w:pStyle w:val="2"/>
        <w:rPr>
          <w:lang w:eastAsia="en-GB"/>
        </w:rPr>
      </w:pPr>
      <w:r>
        <w:rPr>
          <w:lang w:eastAsia="en-GB"/>
        </w:rPr>
        <w:drawing>
          <wp:inline distT="0" distB="0" distL="0" distR="0">
            <wp:extent cx="5731510" cy="3223895"/>
            <wp:effectExtent l="0" t="0" r="1397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6"/>
                    <a:stretch>
                      <a:fillRect/>
                    </a:stretch>
                  </pic:blipFill>
                  <pic:spPr>
                    <a:xfrm>
                      <a:off x="0" y="0"/>
                      <a:ext cx="5731510" cy="3223895"/>
                    </a:xfrm>
                    <a:prstGeom prst="rect">
                      <a:avLst/>
                    </a:prstGeom>
                  </pic:spPr>
                </pic:pic>
              </a:graphicData>
            </a:graphic>
          </wp:inline>
        </w:drawing>
      </w:r>
    </w:p>
    <w:p>
      <w:pPr>
        <w:ind w:firstLine="3000" w:firstLineChars="1500"/>
        <w:rPr>
          <w:rFonts w:hint="eastAsia" w:eastAsia="宋体"/>
          <w:lang w:val="en-US" w:eastAsia="zh-CN"/>
        </w:rPr>
      </w:pPr>
      <w:r>
        <w:rPr>
          <w:rFonts w:hint="eastAsia" w:eastAsia="宋体"/>
          <w:lang w:val="en-US" w:eastAsia="zh-CN"/>
        </w:rPr>
        <w:t xml:space="preserve">           </w:t>
      </w:r>
      <w:r>
        <w:rPr>
          <w:rFonts w:ascii="宋体" w:hAnsi="宋体" w:eastAsia="宋体" w:cs="宋体"/>
          <w:sz w:val="24"/>
          <w:szCs w:val="24"/>
        </w:rPr>
        <w:t xml:space="preserve">Figure </w:t>
      </w:r>
      <w:r>
        <w:rPr>
          <w:rFonts w:hint="eastAsia" w:ascii="宋体" w:hAnsi="宋体" w:eastAsia="宋体" w:cs="宋体"/>
          <w:sz w:val="24"/>
          <w:szCs w:val="24"/>
          <w:lang w:val="en-US" w:eastAsia="zh-CN"/>
        </w:rPr>
        <w:t>3</w:t>
      </w:r>
    </w:p>
    <w:p>
      <w:pPr>
        <w:rPr>
          <w:rFonts w:hint="eastAsia" w:eastAsia="宋体"/>
          <w:lang w:val="en-US" w:eastAsia="zh-CN"/>
        </w:rPr>
      </w:pPr>
    </w:p>
    <w:p>
      <w:pPr>
        <w:pStyle w:val="2"/>
      </w:pPr>
      <w:r>
        <w:t>Bibliography</w:t>
      </w:r>
      <w:bookmarkEnd w:id="13"/>
      <w:bookmarkEnd w:id="14"/>
      <w:bookmarkEnd w:id="15"/>
      <w:r>
        <w:t xml:space="preserve"> </w:t>
      </w:r>
    </w:p>
    <w:p>
      <w:pPr>
        <w:pStyle w:val="10"/>
        <w:numPr>
          <w:numId w:val="0"/>
        </w:numPr>
        <w:jc w:val="both"/>
        <w:rPr>
          <w:rFonts w:asciiTheme="minorHAnsi" w:hAnsiTheme="minorHAnsi"/>
          <w:sz w:val="24"/>
          <w:szCs w:val="24"/>
        </w:rPr>
      </w:pPr>
    </w:p>
    <w:p>
      <w:pPr>
        <w:jc w:val="both"/>
        <w:rPr>
          <w:rFonts w:hint="eastAsia"/>
          <w:sz w:val="22"/>
          <w:szCs w:val="22"/>
        </w:rPr>
      </w:pPr>
      <w:r>
        <w:rPr>
          <w:rFonts w:hint="eastAsia"/>
          <w:lang w:val="en-US" w:eastAsia="zh-CN"/>
        </w:rPr>
        <w:t xml:space="preserve">[1] </w:t>
      </w:r>
      <w:r>
        <w:rPr>
          <w:rFonts w:hint="eastAsia"/>
          <w:sz w:val="22"/>
          <w:szCs w:val="22"/>
        </w:rPr>
        <w:t>https://blog.csdn.net/mysee1989/article/details/51381435</w:t>
      </w:r>
    </w:p>
    <w:p>
      <w:pPr>
        <w:jc w:val="both"/>
        <w:rPr>
          <w:rFonts w:hint="eastAsia" w:eastAsia="宋体"/>
          <w:sz w:val="22"/>
          <w:szCs w:val="22"/>
          <w:lang w:val="en-US" w:eastAsia="zh-CN"/>
        </w:rPr>
      </w:pPr>
      <w:r>
        <w:rPr>
          <w:rFonts w:hint="eastAsia"/>
          <w:lang w:val="en-US" w:eastAsia="zh-CN"/>
        </w:rPr>
        <w:t xml:space="preserve">[2] </w:t>
      </w:r>
      <w:r>
        <w:rPr>
          <w:rFonts w:hint="eastAsia"/>
          <w:sz w:val="22"/>
          <w:szCs w:val="22"/>
        </w:rPr>
        <w:t>http://www-03.ibm.com/systems/cn/spectrum-computing/products/cloudservice/</w:t>
      </w:r>
      <w:r>
        <w:rPr>
          <w:rFonts w:hint="eastAsia" w:eastAsia="宋体"/>
          <w:sz w:val="22"/>
          <w:szCs w:val="22"/>
          <w:lang w:val="en-US" w:eastAsia="zh-CN"/>
        </w:rPr>
        <w:t xml:space="preserve"> </w:t>
      </w:r>
    </w:p>
    <w:p>
      <w:pPr>
        <w:numPr>
          <w:numId w:val="0"/>
        </w:numPr>
        <w:rPr>
          <w:rFonts w:hint="eastAsi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A2ECD6B"/>
    <w:multiLevelType w:val="singleLevel"/>
    <w:tmpl w:val="8A2ECD6B"/>
    <w:lvl w:ilvl="0" w:tentative="0">
      <w:start w:val="1"/>
      <w:numFmt w:val="bullet"/>
      <w:lvlText w:val=""/>
      <w:lvlJc w:val="left"/>
      <w:pPr>
        <w:ind w:left="420" w:hanging="420"/>
      </w:pPr>
      <w:rPr>
        <w:rFonts w:hint="default" w:ascii="Wingdings" w:hAnsi="Wingdings"/>
      </w:rPr>
    </w:lvl>
  </w:abstractNum>
  <w:abstractNum w:abstractNumId="1">
    <w:nsid w:val="AF45C9AB"/>
    <w:multiLevelType w:val="singleLevel"/>
    <w:tmpl w:val="AF45C9AB"/>
    <w:lvl w:ilvl="0" w:tentative="0">
      <w:start w:val="1"/>
      <w:numFmt w:val="bullet"/>
      <w:lvlText w:val=""/>
      <w:lvlJc w:val="left"/>
      <w:pPr>
        <w:ind w:left="420" w:hanging="420"/>
      </w:pPr>
      <w:rPr>
        <w:rFonts w:hint="default" w:ascii="Wingdings" w:hAnsi="Wingdings"/>
      </w:rPr>
    </w:lvl>
  </w:abstractNum>
  <w:abstractNum w:abstractNumId="2">
    <w:nsid w:val="0FDD6E40"/>
    <w:multiLevelType w:val="singleLevel"/>
    <w:tmpl w:val="0FDD6E40"/>
    <w:lvl w:ilvl="0" w:tentative="0">
      <w:start w:val="1"/>
      <w:numFmt w:val="bullet"/>
      <w:lvlText w:val=""/>
      <w:lvlJc w:val="left"/>
      <w:pPr>
        <w:ind w:left="420" w:hanging="420"/>
      </w:pPr>
      <w:rPr>
        <w:rFonts w:hint="default" w:ascii="Wingdings" w:hAnsi="Wingdings"/>
      </w:rPr>
    </w:lvl>
  </w:abstractNum>
  <w:abstractNum w:abstractNumId="3">
    <w:nsid w:val="2B5F8116"/>
    <w:multiLevelType w:val="singleLevel"/>
    <w:tmpl w:val="2B5F8116"/>
    <w:lvl w:ilvl="0" w:tentative="0">
      <w:start w:val="1"/>
      <w:numFmt w:val="bullet"/>
      <w:lvlText w:val=""/>
      <w:lvlJc w:val="left"/>
      <w:pPr>
        <w:ind w:left="420" w:hanging="420"/>
      </w:pPr>
      <w:rPr>
        <w:rFonts w:hint="default" w:ascii="Wingdings" w:hAnsi="Wingdings"/>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14840D7"/>
    <w:rsid w:val="17067BF9"/>
    <w:rsid w:val="326C07B0"/>
    <w:rsid w:val="394B5B5B"/>
    <w:rsid w:val="443E6E09"/>
    <w:rsid w:val="5428016C"/>
    <w:rsid w:val="6ABC55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link w:val="1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8">
    <w:name w:val="Default Paragraph Font"/>
    <w:semiHidden/>
    <w:uiPriority w:val="0"/>
  </w:style>
  <w:style w:type="table" w:default="1" w:styleId="9">
    <w:name w:val="Normal Table"/>
    <w:semiHidden/>
    <w:uiPriority w:val="0"/>
    <w:tblPr>
      <w:tblLayout w:type="fixed"/>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basedOn w:val="1"/>
    <w:next w:val="1"/>
    <w:uiPriority w:val="0"/>
  </w:style>
  <w:style w:type="paragraph" w:styleId="7">
    <w:name w:val="toc 2"/>
    <w:basedOn w:val="1"/>
    <w:next w:val="1"/>
    <w:uiPriority w:val="0"/>
    <w:pPr>
      <w:ind w:left="420" w:leftChars="200"/>
    </w:pPr>
  </w:style>
  <w:style w:type="paragraph" w:styleId="10">
    <w:name w:val="List Paragraph"/>
    <w:basedOn w:val="1"/>
    <w:qFormat/>
    <w:uiPriority w:val="34"/>
    <w:pPr>
      <w:ind w:left="720"/>
      <w:contextualSpacing/>
    </w:pPr>
  </w:style>
  <w:style w:type="character" w:customStyle="1" w:styleId="11">
    <w:name w:val="标题 3 Char"/>
    <w:link w:val="4"/>
    <w:uiPriority w:val="0"/>
    <w:rPr>
      <w:b/>
      <w:sz w:val="32"/>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Office_10.1.0.7346_F1E327BC-269C-435d-A152-05C5408002CA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刘翔宇</dc:creator>
  <cp:lastModifiedBy>微胖的六先生</cp:lastModifiedBy>
  <dcterms:modified xsi:type="dcterms:W3CDTF">2018-05-04T22:47:20Z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2052-10.1.0.7346</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ies>
</file>