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B37AA" w:rsidRDefault="002B37AA" w14:paraId="00000001" w14:textId="77777777">
      <w:pPr>
        <w:ind w:firstLine="720"/>
        <w:rPr>
          <w:rFonts w:ascii="Times New Roman" w:hAnsi="Times New Roman" w:eastAsia="Times New Roman" w:cs="Times New Roman"/>
          <w:sz w:val="24"/>
          <w:szCs w:val="24"/>
        </w:rPr>
      </w:pPr>
    </w:p>
    <w:p w:rsidR="002B37AA" w:rsidRDefault="002B37AA" w14:paraId="00000002" w14:textId="77777777">
      <w:pPr>
        <w:ind w:firstLine="720"/>
        <w:rPr>
          <w:rFonts w:ascii="Times New Roman" w:hAnsi="Times New Roman" w:eastAsia="Times New Roman" w:cs="Times New Roman"/>
          <w:sz w:val="24"/>
          <w:szCs w:val="24"/>
        </w:rPr>
      </w:pPr>
    </w:p>
    <w:p w:rsidR="002B37AA" w:rsidRDefault="002B37AA" w14:paraId="00000003" w14:textId="77777777">
      <w:pPr>
        <w:ind w:firstLine="720"/>
        <w:rPr>
          <w:rFonts w:ascii="Times New Roman" w:hAnsi="Times New Roman" w:eastAsia="Times New Roman" w:cs="Times New Roman"/>
          <w:sz w:val="24"/>
          <w:szCs w:val="24"/>
        </w:rPr>
      </w:pPr>
    </w:p>
    <w:p w:rsidR="002B37AA" w:rsidRDefault="002B37AA" w14:paraId="00000004" w14:textId="77777777">
      <w:pPr>
        <w:ind w:firstLine="720"/>
        <w:rPr>
          <w:rFonts w:ascii="Times New Roman" w:hAnsi="Times New Roman" w:eastAsia="Times New Roman" w:cs="Times New Roman"/>
          <w:sz w:val="24"/>
          <w:szCs w:val="24"/>
        </w:rPr>
      </w:pPr>
    </w:p>
    <w:p w:rsidR="002B37AA" w:rsidRDefault="002B37AA" w14:paraId="00000005" w14:textId="77777777">
      <w:pPr>
        <w:ind w:firstLine="720"/>
        <w:rPr>
          <w:rFonts w:ascii="Times New Roman" w:hAnsi="Times New Roman" w:eastAsia="Times New Roman" w:cs="Times New Roman"/>
          <w:sz w:val="24"/>
          <w:szCs w:val="24"/>
        </w:rPr>
      </w:pPr>
    </w:p>
    <w:p w:rsidR="002B37AA" w:rsidRDefault="002B37AA" w14:paraId="00000006" w14:textId="77777777">
      <w:pPr>
        <w:ind w:firstLine="720"/>
        <w:rPr>
          <w:rFonts w:ascii="Times New Roman" w:hAnsi="Times New Roman" w:eastAsia="Times New Roman" w:cs="Times New Roman"/>
          <w:sz w:val="24"/>
          <w:szCs w:val="24"/>
        </w:rPr>
      </w:pPr>
    </w:p>
    <w:p w:rsidR="002B37AA" w:rsidRDefault="00411C89" w14:paraId="00000007" w14:textId="77777777">
      <w:pPr>
        <w:spacing w:line="480" w:lineRule="auto"/>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The University of Wales Trinity Saint David</w:t>
      </w:r>
    </w:p>
    <w:p w:rsidR="002B37AA" w:rsidRDefault="002B37AA" w14:paraId="00000008" w14:textId="77777777">
      <w:pPr>
        <w:spacing w:line="480" w:lineRule="auto"/>
        <w:jc w:val="center"/>
        <w:rPr>
          <w:rFonts w:ascii="Times New Roman" w:hAnsi="Times New Roman" w:eastAsia="Times New Roman" w:cs="Times New Roman"/>
          <w:sz w:val="24"/>
          <w:szCs w:val="24"/>
        </w:rPr>
      </w:pPr>
    </w:p>
    <w:p w:rsidR="002B37AA" w:rsidRDefault="00411C89" w14:paraId="00000009" w14:textId="77777777">
      <w:pPr>
        <w:pStyle w:val="Heading1"/>
        <w:keepNext w:val="0"/>
        <w:keepLines w:val="0"/>
        <w:spacing w:before="0" w:line="288" w:lineRule="auto"/>
        <w:jc w:val="center"/>
        <w:rPr>
          <w:rFonts w:ascii="Times New Roman" w:hAnsi="Times New Roman" w:eastAsia="Times New Roman" w:cs="Times New Roman"/>
          <w:sz w:val="24"/>
          <w:szCs w:val="24"/>
        </w:rPr>
      </w:pPr>
      <w:bookmarkStart w:name="_2f3t3ayqoqg2" w:id="0"/>
      <w:bookmarkEnd w:id="0"/>
      <w:r w:rsidRPr="11615039" w:rsidR="00411C89">
        <w:rPr>
          <w:rFonts w:ascii="Times New Roman" w:hAnsi="Times New Roman" w:eastAsia="Times New Roman" w:cs="Times New Roman"/>
          <w:sz w:val="24"/>
          <w:szCs w:val="24"/>
        </w:rPr>
        <w:t>The Bible: Contemporary Approaches (HPRS7014)</w:t>
      </w:r>
    </w:p>
    <w:p w:rsidR="002B37AA" w:rsidRDefault="002B37AA" w14:paraId="0000000A" w14:textId="77777777"/>
    <w:p w:rsidR="002B37AA" w:rsidRDefault="002B37AA" w14:paraId="0000000B" w14:textId="77777777"/>
    <w:p w:rsidR="002B37AA" w:rsidRDefault="00411C89" w14:paraId="0000000C" w14:textId="77777777">
      <w:pPr>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Assessment 1:</w:t>
      </w:r>
    </w:p>
    <w:p w:rsidR="002B37AA" w:rsidRDefault="002B37AA" w14:paraId="0000000D" w14:textId="77777777">
      <w:pPr>
        <w:jc w:val="center"/>
        <w:rPr>
          <w:rFonts w:ascii="Times New Roman" w:hAnsi="Times New Roman" w:eastAsia="Times New Roman" w:cs="Times New Roman"/>
          <w:sz w:val="24"/>
          <w:szCs w:val="24"/>
        </w:rPr>
      </w:pPr>
    </w:p>
    <w:p w:rsidR="002B37AA" w:rsidRDefault="00411C89" w14:paraId="0000000E" w14:textId="77777777">
      <w:pPr>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 xml:space="preserve">Revelation 13 as Literature: </w:t>
      </w:r>
    </w:p>
    <w:p w:rsidR="002B37AA" w:rsidRDefault="002B37AA" w14:paraId="0000000F" w14:textId="77777777">
      <w:pPr>
        <w:ind w:firstLine="720"/>
        <w:jc w:val="center"/>
        <w:rPr>
          <w:rFonts w:ascii="Times New Roman" w:hAnsi="Times New Roman" w:eastAsia="Times New Roman" w:cs="Times New Roman"/>
          <w:sz w:val="24"/>
          <w:szCs w:val="24"/>
        </w:rPr>
      </w:pPr>
    </w:p>
    <w:p w:rsidR="002B37AA" w:rsidRDefault="00411C89" w14:paraId="00000010" w14:textId="77777777">
      <w:pPr>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The Effects of John’s Use of Imagery, Metaphor, Symbolism and Literary References</w:t>
      </w:r>
    </w:p>
    <w:p w:rsidR="002B37AA" w:rsidRDefault="002B37AA" w14:paraId="00000011" w14:textId="77777777">
      <w:pPr>
        <w:ind w:firstLine="720"/>
        <w:rPr>
          <w:rFonts w:ascii="Times New Roman" w:hAnsi="Times New Roman" w:eastAsia="Times New Roman" w:cs="Times New Roman"/>
          <w:sz w:val="24"/>
          <w:szCs w:val="24"/>
        </w:rPr>
      </w:pPr>
    </w:p>
    <w:p w:rsidR="002B37AA" w:rsidRDefault="002B37AA" w14:paraId="00000012" w14:textId="77777777">
      <w:pPr>
        <w:ind w:firstLine="720"/>
        <w:rPr>
          <w:rFonts w:ascii="Times New Roman" w:hAnsi="Times New Roman" w:eastAsia="Times New Roman" w:cs="Times New Roman"/>
          <w:sz w:val="24"/>
          <w:szCs w:val="24"/>
        </w:rPr>
      </w:pPr>
    </w:p>
    <w:p w:rsidR="002B37AA" w:rsidRDefault="002B37AA" w14:paraId="00000013" w14:textId="77777777">
      <w:pPr>
        <w:ind w:firstLine="720"/>
        <w:rPr>
          <w:rFonts w:ascii="Times New Roman" w:hAnsi="Times New Roman" w:eastAsia="Times New Roman" w:cs="Times New Roman"/>
          <w:sz w:val="24"/>
          <w:szCs w:val="24"/>
        </w:rPr>
      </w:pPr>
    </w:p>
    <w:p w:rsidR="002B37AA" w:rsidRDefault="00411C89" w14:paraId="00000014" w14:textId="77777777">
      <w:pPr>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By</w:t>
      </w:r>
    </w:p>
    <w:p w:rsidR="002B37AA" w:rsidRDefault="002B37AA" w14:paraId="00000015" w14:textId="77777777">
      <w:pPr>
        <w:ind w:firstLine="720"/>
        <w:jc w:val="center"/>
        <w:rPr>
          <w:rFonts w:ascii="Times New Roman" w:hAnsi="Times New Roman" w:eastAsia="Times New Roman" w:cs="Times New Roman"/>
          <w:sz w:val="24"/>
          <w:szCs w:val="24"/>
        </w:rPr>
      </w:pPr>
    </w:p>
    <w:p w:rsidR="002B37AA" w:rsidRDefault="00411C89" w14:paraId="00000016" w14:textId="77777777">
      <w:pPr>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 xml:space="preserve">Brandon </w:t>
      </w:r>
      <w:r w:rsidRPr="11615039" w:rsidR="00411C89">
        <w:rPr>
          <w:rFonts w:ascii="Times New Roman" w:hAnsi="Times New Roman" w:eastAsia="Times New Roman" w:cs="Times New Roman"/>
          <w:sz w:val="24"/>
          <w:szCs w:val="24"/>
        </w:rPr>
        <w:t>Taschuk</w:t>
      </w:r>
    </w:p>
    <w:p w:rsidR="002B37AA" w:rsidRDefault="002B37AA" w14:paraId="00000017" w14:textId="77777777">
      <w:pPr>
        <w:jc w:val="center"/>
        <w:rPr>
          <w:rFonts w:ascii="Times New Roman" w:hAnsi="Times New Roman" w:eastAsia="Times New Roman" w:cs="Times New Roman"/>
          <w:sz w:val="24"/>
          <w:szCs w:val="24"/>
        </w:rPr>
      </w:pPr>
    </w:p>
    <w:p w:rsidR="002B37AA" w:rsidRDefault="00411C89" w14:paraId="00000018" w14:textId="77777777">
      <w:pPr>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2322606</w:t>
      </w:r>
    </w:p>
    <w:p w:rsidR="002B37AA" w:rsidRDefault="002B37AA" w14:paraId="00000019" w14:textId="77777777">
      <w:pPr>
        <w:jc w:val="center"/>
        <w:rPr>
          <w:rFonts w:ascii="Times New Roman" w:hAnsi="Times New Roman" w:eastAsia="Times New Roman" w:cs="Times New Roman"/>
          <w:sz w:val="24"/>
          <w:szCs w:val="24"/>
        </w:rPr>
      </w:pPr>
    </w:p>
    <w:p w:rsidR="002B37AA" w:rsidRDefault="00411C89" w14:paraId="0000001A" w14:textId="49577DB8">
      <w:pPr>
        <w:jc w:val="center"/>
        <w:rPr>
          <w:rFonts w:ascii="Times New Roman" w:hAnsi="Times New Roman" w:eastAsia="Times New Roman" w:cs="Times New Roman"/>
          <w:sz w:val="24"/>
          <w:szCs w:val="24"/>
        </w:rPr>
      </w:pPr>
      <w:r w:rsidRPr="6D549CB0" w:rsidR="640B0B21">
        <w:rPr>
          <w:rFonts w:ascii="Times New Roman" w:hAnsi="Times New Roman" w:eastAsia="Times New Roman" w:cs="Times New Roman"/>
          <w:sz w:val="24"/>
          <w:szCs w:val="24"/>
        </w:rPr>
        <w:t>2</w:t>
      </w:r>
      <w:r w:rsidRPr="6D549CB0" w:rsidR="00411C89">
        <w:rPr>
          <w:rFonts w:ascii="Times New Roman" w:hAnsi="Times New Roman" w:eastAsia="Times New Roman" w:cs="Times New Roman"/>
          <w:sz w:val="24"/>
          <w:szCs w:val="24"/>
        </w:rPr>
        <w:t>0 March 2025</w:t>
      </w:r>
    </w:p>
    <w:p w:rsidR="002B37AA" w:rsidRDefault="002B37AA" w14:paraId="0000001B" w14:textId="77777777">
      <w:pPr>
        <w:ind w:firstLine="720"/>
        <w:jc w:val="center"/>
        <w:rPr>
          <w:rFonts w:ascii="Times New Roman" w:hAnsi="Times New Roman" w:eastAsia="Times New Roman" w:cs="Times New Roman"/>
          <w:sz w:val="24"/>
          <w:szCs w:val="24"/>
        </w:rPr>
      </w:pPr>
    </w:p>
    <w:p w:rsidR="002B37AA" w:rsidRDefault="002B37AA" w14:paraId="0000001C" w14:textId="77777777">
      <w:pPr>
        <w:ind w:firstLine="720"/>
        <w:rPr>
          <w:rFonts w:ascii="Times New Roman" w:hAnsi="Times New Roman" w:eastAsia="Times New Roman" w:cs="Times New Roman"/>
          <w:sz w:val="24"/>
          <w:szCs w:val="24"/>
        </w:rPr>
      </w:pPr>
    </w:p>
    <w:p w:rsidR="002B37AA" w:rsidRDefault="002B37AA" w14:paraId="0000001D" w14:textId="77777777">
      <w:pPr>
        <w:ind w:firstLine="720"/>
        <w:rPr>
          <w:rFonts w:ascii="Times New Roman" w:hAnsi="Times New Roman" w:eastAsia="Times New Roman" w:cs="Times New Roman"/>
          <w:sz w:val="24"/>
          <w:szCs w:val="24"/>
        </w:rPr>
      </w:pPr>
    </w:p>
    <w:p w:rsidR="002B37AA" w:rsidRDefault="002B37AA" w14:paraId="0000001E" w14:textId="77777777">
      <w:pPr>
        <w:ind w:firstLine="720"/>
        <w:rPr>
          <w:rFonts w:ascii="Times New Roman" w:hAnsi="Times New Roman" w:eastAsia="Times New Roman" w:cs="Times New Roman"/>
          <w:sz w:val="24"/>
          <w:szCs w:val="24"/>
        </w:rPr>
      </w:pPr>
    </w:p>
    <w:p w:rsidR="002B37AA" w:rsidRDefault="002B37AA" w14:paraId="0000001F" w14:textId="77777777">
      <w:pPr>
        <w:ind w:firstLine="720"/>
        <w:rPr>
          <w:rFonts w:ascii="Times New Roman" w:hAnsi="Times New Roman" w:eastAsia="Times New Roman" w:cs="Times New Roman"/>
          <w:sz w:val="24"/>
          <w:szCs w:val="24"/>
        </w:rPr>
      </w:pPr>
    </w:p>
    <w:p w:rsidR="002B37AA" w:rsidRDefault="002B37AA" w14:paraId="00000020" w14:textId="77777777">
      <w:pPr>
        <w:ind w:firstLine="720"/>
        <w:rPr>
          <w:rFonts w:ascii="Times New Roman" w:hAnsi="Times New Roman" w:eastAsia="Times New Roman" w:cs="Times New Roman"/>
          <w:sz w:val="24"/>
          <w:szCs w:val="24"/>
        </w:rPr>
      </w:pPr>
    </w:p>
    <w:p w:rsidR="002B37AA" w:rsidRDefault="002B37AA" w14:paraId="00000021" w14:textId="77777777">
      <w:pPr>
        <w:ind w:firstLine="720"/>
        <w:rPr>
          <w:rFonts w:ascii="Times New Roman" w:hAnsi="Times New Roman" w:eastAsia="Times New Roman" w:cs="Times New Roman"/>
          <w:sz w:val="24"/>
          <w:szCs w:val="24"/>
        </w:rPr>
      </w:pPr>
    </w:p>
    <w:p w:rsidR="002B37AA" w:rsidRDefault="002B37AA" w14:paraId="00000022" w14:textId="77777777">
      <w:pPr>
        <w:ind w:firstLine="720"/>
        <w:rPr>
          <w:rFonts w:ascii="Times New Roman" w:hAnsi="Times New Roman" w:eastAsia="Times New Roman" w:cs="Times New Roman"/>
          <w:sz w:val="24"/>
          <w:szCs w:val="24"/>
        </w:rPr>
      </w:pPr>
    </w:p>
    <w:p w:rsidR="002B37AA" w:rsidRDefault="002B37AA" w14:paraId="00000023" w14:textId="77777777">
      <w:pPr>
        <w:ind w:firstLine="720"/>
        <w:rPr>
          <w:rFonts w:ascii="Times New Roman" w:hAnsi="Times New Roman" w:eastAsia="Times New Roman" w:cs="Times New Roman"/>
          <w:sz w:val="24"/>
          <w:szCs w:val="24"/>
        </w:rPr>
      </w:pPr>
    </w:p>
    <w:p w:rsidR="002B37AA" w:rsidRDefault="002B37AA" w14:paraId="00000024" w14:textId="77777777">
      <w:pPr>
        <w:ind w:firstLine="720"/>
        <w:rPr>
          <w:rFonts w:ascii="Times New Roman" w:hAnsi="Times New Roman" w:eastAsia="Times New Roman" w:cs="Times New Roman"/>
          <w:sz w:val="24"/>
          <w:szCs w:val="24"/>
        </w:rPr>
      </w:pPr>
    </w:p>
    <w:p w:rsidR="002B37AA" w:rsidRDefault="002B37AA" w14:paraId="00000025" w14:textId="77777777">
      <w:pPr>
        <w:ind w:firstLine="720"/>
        <w:rPr>
          <w:rFonts w:ascii="Times New Roman" w:hAnsi="Times New Roman" w:eastAsia="Times New Roman" w:cs="Times New Roman"/>
          <w:sz w:val="24"/>
          <w:szCs w:val="24"/>
        </w:rPr>
      </w:pPr>
    </w:p>
    <w:p w:rsidR="002B37AA" w:rsidRDefault="002B37AA" w14:paraId="00000026" w14:textId="77777777">
      <w:pPr>
        <w:ind w:firstLine="720"/>
        <w:rPr>
          <w:rFonts w:ascii="Times New Roman" w:hAnsi="Times New Roman" w:eastAsia="Times New Roman" w:cs="Times New Roman"/>
          <w:sz w:val="24"/>
          <w:szCs w:val="24"/>
        </w:rPr>
      </w:pPr>
    </w:p>
    <w:p w:rsidR="002B37AA" w:rsidRDefault="002B37AA" w14:paraId="00000027" w14:textId="77777777">
      <w:pPr>
        <w:rPr>
          <w:rFonts w:ascii="Times New Roman" w:hAnsi="Times New Roman" w:eastAsia="Times New Roman" w:cs="Times New Roman"/>
          <w:sz w:val="24"/>
          <w:szCs w:val="24"/>
        </w:rPr>
      </w:pPr>
    </w:p>
    <w:p w:rsidR="002B37AA" w:rsidRDefault="00411C89" w14:paraId="00000028" w14:textId="77777777">
      <w:pPr>
        <w:spacing w:line="480" w:lineRule="auto"/>
        <w:ind w:firstLine="720"/>
        <w:rPr>
          <w:rFonts w:ascii="Times New Roman" w:hAnsi="Times New Roman" w:eastAsia="Times New Roman" w:cs="Times New Roman"/>
          <w:sz w:val="24"/>
          <w:szCs w:val="24"/>
        </w:rPr>
      </w:pPr>
      <w:r w:rsidR="00411C89">
        <w:rPr>
          <w:rFonts w:ascii="Times New Roman" w:hAnsi="Times New Roman" w:eastAsia="Times New Roman" w:cs="Times New Roman"/>
          <w:sz w:val="24"/>
          <w:szCs w:val="24"/>
        </w:rPr>
        <w:t>The Book of Revelation is so controversial and misunderstood that its validity as a sacred text was debated by some of the earliest Christians, and its inclusion in ‘the New Testament canon [was] only by accident’.</w:t>
      </w:r>
      <w:r>
        <w:rPr>
          <w:rFonts w:ascii="Times New Roman" w:hAnsi="Times New Roman" w:eastAsia="Times New Roman" w:cs="Times New Roman"/>
          <w:sz w:val="24"/>
          <w:szCs w:val="24"/>
          <w:vertAlign w:val="superscript"/>
        </w:rPr>
        <w:footnoteReference w:id="1"/>
      </w:r>
      <w:r w:rsidR="00411C89">
        <w:rPr>
          <w:rFonts w:ascii="Times New Roman" w:hAnsi="Times New Roman" w:eastAsia="Times New Roman" w:cs="Times New Roman"/>
          <w:sz w:val="24"/>
          <w:szCs w:val="24"/>
        </w:rPr>
        <w:t xml:space="preserve"> Therefore, it is no surprise that its meaning continues to be debated, and its symbols and imagery continue to be viewed by many as predictions for our future. The book is framed as a prophetic account from a disciple of Jesus named John who ‘was on the island called Patmos’ (Rev. 1:9 NRSVUE). Scholars have variably described the text as ‘John’s ascent into heaven, from which he </w:t>
      </w:r>
      <w:r w:rsidR="00411C89">
        <w:rPr>
          <w:rFonts w:ascii="Times New Roman" w:hAnsi="Times New Roman" w:eastAsia="Times New Roman" w:cs="Times New Roman"/>
          <w:sz w:val="24"/>
          <w:szCs w:val="24"/>
        </w:rPr>
        <w:t xml:space="preserve">observes</w:t>
      </w:r>
      <w:r w:rsidR="00411C89">
        <w:rPr>
          <w:rFonts w:ascii="Times New Roman" w:hAnsi="Times New Roman" w:eastAsia="Times New Roman" w:cs="Times New Roman"/>
          <w:sz w:val="24"/>
          <w:szCs w:val="24"/>
        </w:rPr>
        <w:t xml:space="preserve"> eschatological drama unfold on earth’</w:t>
      </w:r>
      <w:r>
        <w:rPr>
          <w:rFonts w:ascii="Times New Roman" w:hAnsi="Times New Roman" w:eastAsia="Times New Roman" w:cs="Times New Roman"/>
          <w:sz w:val="24"/>
          <w:szCs w:val="24"/>
          <w:vertAlign w:val="superscript"/>
        </w:rPr>
        <w:footnoteReference w:id="2"/>
      </w:r>
      <w:r w:rsidR="00411C89">
        <w:rPr>
          <w:rFonts w:ascii="Times New Roman" w:hAnsi="Times New Roman" w:eastAsia="Times New Roman" w:cs="Times New Roman"/>
          <w:sz w:val="24"/>
          <w:szCs w:val="24"/>
        </w:rPr>
        <w:t xml:space="preserve"> and ‘a cosmic drama in which the Creator, the Lamb, and their allies engage in conflict with the destroyers of the earth’.</w:t>
      </w:r>
      <w:r>
        <w:rPr>
          <w:rFonts w:ascii="Times New Roman" w:hAnsi="Times New Roman" w:eastAsia="Times New Roman" w:cs="Times New Roman"/>
          <w:sz w:val="24"/>
          <w:szCs w:val="24"/>
          <w:vertAlign w:val="superscript"/>
        </w:rPr>
        <w:footnoteReference w:id="3"/>
      </w:r>
      <w:r w:rsidR="00411C89">
        <w:rPr>
          <w:rFonts w:ascii="Times New Roman" w:hAnsi="Times New Roman" w:eastAsia="Times New Roman" w:cs="Times New Roman"/>
          <w:sz w:val="24"/>
          <w:szCs w:val="24"/>
        </w:rPr>
        <w:t xml:space="preserve"> Even with these very brief descriptions of Revelation, one can already infer that the book must be rich in detail, imagery and plot given its ascription as a drama. Huber does much to confirm this assumption, explaining that ‘nowhere else among the New Testament writings do pictures, symbols, and metaphors appear as frequently and extensively</w:t>
      </w:r>
      <w:r w:rsidR="00411C89">
        <w:rPr>
          <w:rFonts w:ascii="Times New Roman" w:hAnsi="Times New Roman" w:eastAsia="Times New Roman" w:cs="Times New Roman"/>
          <w:sz w:val="24"/>
          <w:szCs w:val="24"/>
        </w:rPr>
        <w:t xml:space="preserve">’.</w:t>
      </w:r>
      <w:r>
        <w:rPr>
          <w:rFonts w:ascii="Times New Roman" w:hAnsi="Times New Roman" w:eastAsia="Times New Roman" w:cs="Times New Roman"/>
          <w:sz w:val="24"/>
          <w:szCs w:val="24"/>
          <w:vertAlign w:val="superscript"/>
        </w:rPr>
        <w:footnoteReference w:id="4"/>
      </w:r>
      <w:r w:rsidR="00411C89">
        <w:rPr>
          <w:rFonts w:ascii="Times New Roman" w:hAnsi="Times New Roman" w:eastAsia="Times New Roman" w:cs="Times New Roman"/>
          <w:sz w:val="24"/>
          <w:szCs w:val="24"/>
        </w:rPr>
        <w:t xml:space="preserve"> Given its alluring symbolism, Revelation has been studied extensively for centuries, with laypeople and scholars alike positing different hypotheses for Revelation’s origin and purpose. With Revelation’s clear creative devices such as metaphors, similes, imagery, symbolism and the like, a relatively </w:t>
      </w:r>
      <w:r w:rsidR="00411C89">
        <w:rPr>
          <w:rFonts w:ascii="Times New Roman" w:hAnsi="Times New Roman" w:eastAsia="Times New Roman" w:cs="Times New Roman"/>
          <w:sz w:val="24"/>
          <w:szCs w:val="24"/>
        </w:rPr>
        <w:t xml:space="preserve">under-utilised</w:t>
      </w:r>
      <w:r w:rsidR="00411C89">
        <w:rPr>
          <w:rFonts w:ascii="Times New Roman" w:hAnsi="Times New Roman" w:eastAsia="Times New Roman" w:cs="Times New Roman"/>
          <w:sz w:val="24"/>
          <w:szCs w:val="24"/>
        </w:rPr>
        <w:t xml:space="preserve"> method in biblical studies, literary criticism, will do much to decipher the </w:t>
      </w:r>
      <w:r w:rsidR="00411C89">
        <w:rPr>
          <w:rFonts w:ascii="Times New Roman" w:hAnsi="Times New Roman" w:eastAsia="Times New Roman" w:cs="Times New Roman"/>
          <w:sz w:val="24"/>
          <w:szCs w:val="24"/>
        </w:rPr>
        <w:t xml:space="preserve">underlying purpose</w:t>
      </w:r>
      <w:r w:rsidR="00411C89">
        <w:rPr>
          <w:rFonts w:ascii="Times New Roman" w:hAnsi="Times New Roman" w:eastAsia="Times New Roman" w:cs="Times New Roman"/>
          <w:sz w:val="24"/>
          <w:szCs w:val="24"/>
        </w:rPr>
        <w:t xml:space="preserve"> of the book. </w:t>
      </w:r>
      <w:r w:rsidR="00411C89">
        <w:rPr>
          <w:rFonts w:ascii="Times New Roman" w:hAnsi="Times New Roman" w:eastAsia="Times New Roman" w:cs="Times New Roman"/>
          <w:sz w:val="24"/>
          <w:szCs w:val="24"/>
        </w:rPr>
        <w:t xml:space="preserve">More specifically, this essay will examine Revelation 13 through various literary crit</w:t>
      </w:r>
      <w:r w:rsidR="00411C89">
        <w:rPr>
          <w:rFonts w:ascii="Times New Roman" w:hAnsi="Times New Roman" w:eastAsia="Times New Roman" w:cs="Times New Roman"/>
          <w:sz w:val="24"/>
          <w:szCs w:val="24"/>
        </w:rPr>
        <w:t>ical methods in order to determine its meaning, its effects on its original audiences, and John’s purpose and rhetorical goals in writing it.</w:t>
      </w:r>
      <w:r w:rsidR="00411C89">
        <w:rPr>
          <w:rFonts w:ascii="Times New Roman" w:hAnsi="Times New Roman" w:eastAsia="Times New Roman" w:cs="Times New Roman"/>
          <w:sz w:val="24"/>
          <w:szCs w:val="24"/>
        </w:rPr>
        <w:t xml:space="preserve"> Through this analysis and by comparison to other methods, this essay will </w:t>
      </w:r>
      <w:r w:rsidR="00411C89">
        <w:rPr>
          <w:rFonts w:ascii="Times New Roman" w:hAnsi="Times New Roman" w:eastAsia="Times New Roman" w:cs="Times New Roman"/>
          <w:sz w:val="24"/>
          <w:szCs w:val="24"/>
        </w:rPr>
        <w:t>demonstrate</w:t>
      </w:r>
      <w:r w:rsidR="00411C89">
        <w:rPr>
          <w:rFonts w:ascii="Times New Roman" w:hAnsi="Times New Roman" w:eastAsia="Times New Roman" w:cs="Times New Roman"/>
          <w:sz w:val="24"/>
          <w:szCs w:val="24"/>
        </w:rPr>
        <w:t xml:space="preserve"> that literary criticism is the most meaningful category of methods to make sense of Revelation, as the New Testament’s most symbolically rich text.</w:t>
      </w:r>
    </w:p>
    <w:p w:rsidR="002B37AA" w:rsidRDefault="00411C89" w14:paraId="00000029" w14:textId="77777777">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00411C89">
        <w:rPr>
          <w:rFonts w:ascii="Times New Roman" w:hAnsi="Times New Roman" w:eastAsia="Times New Roman" w:cs="Times New Roman"/>
          <w:sz w:val="24"/>
          <w:szCs w:val="24"/>
        </w:rPr>
        <w:t xml:space="preserve">Prior to engaging with Revelation from a literary perspective, it is necessary to discuss what precisely this entails and why literary criticism of Revelation is </w:t>
      </w:r>
      <w:r w:rsidR="00411C89">
        <w:rPr>
          <w:rFonts w:ascii="Times New Roman" w:hAnsi="Times New Roman" w:eastAsia="Times New Roman" w:cs="Times New Roman"/>
          <w:sz w:val="24"/>
          <w:szCs w:val="24"/>
        </w:rPr>
        <w:t>perhaps more</w:t>
      </w:r>
      <w:r w:rsidR="00411C89">
        <w:rPr>
          <w:rFonts w:ascii="Times New Roman" w:hAnsi="Times New Roman" w:eastAsia="Times New Roman" w:cs="Times New Roman"/>
          <w:sz w:val="24"/>
          <w:szCs w:val="24"/>
        </w:rPr>
        <w:t xml:space="preserve"> useful than traditional historical-critical methods for evaluating Revelation as a historical document. John Barton, when discussing historical critics of the Bible, argues that their interest is usually said to be in asking ‘</w:t>
      </w:r>
      <w:r w:rsidRPr="11615039" w:rsidR="00411C89">
        <w:rPr>
          <w:rFonts w:ascii="Times New Roman" w:hAnsi="Times New Roman" w:eastAsia="Times New Roman" w:cs="Times New Roman"/>
          <w:i w:val="1"/>
          <w:iCs w:val="1"/>
          <w:sz w:val="24"/>
          <w:szCs w:val="24"/>
        </w:rPr>
        <w:t>genetic</w:t>
      </w:r>
      <w:r w:rsidR="00411C89">
        <w:rPr>
          <w:rFonts w:ascii="Times New Roman" w:hAnsi="Times New Roman" w:eastAsia="Times New Roman" w:cs="Times New Roman"/>
          <w:sz w:val="24"/>
          <w:szCs w:val="24"/>
        </w:rPr>
        <w:t xml:space="preserve"> questions about the biblical text’ such as who </w:t>
      </w:r>
      <w:r w:rsidR="00411C89">
        <w:rPr>
          <w:rFonts w:ascii="Times New Roman" w:hAnsi="Times New Roman" w:eastAsia="Times New Roman" w:cs="Times New Roman"/>
          <w:sz w:val="24"/>
          <w:szCs w:val="24"/>
        </w:rPr>
        <w:t xml:space="preserve">wrote</w:t>
      </w:r>
      <w:r w:rsidR="00411C89">
        <w:rPr>
          <w:rFonts w:ascii="Times New Roman" w:hAnsi="Times New Roman" w:eastAsia="Times New Roman" w:cs="Times New Roman"/>
          <w:sz w:val="24"/>
          <w:szCs w:val="24"/>
        </w:rPr>
        <w:t xml:space="preserve"> what book and when, as well as what the intended readership was.</w:t>
      </w:r>
      <w:r>
        <w:rPr>
          <w:rFonts w:ascii="Times New Roman" w:hAnsi="Times New Roman" w:eastAsia="Times New Roman" w:cs="Times New Roman"/>
          <w:sz w:val="24"/>
          <w:szCs w:val="24"/>
          <w:vertAlign w:val="superscript"/>
        </w:rPr>
        <w:footnoteReference w:id="5"/>
      </w:r>
      <w:r w:rsidR="00411C89">
        <w:rPr>
          <w:rFonts w:ascii="Times New Roman" w:hAnsi="Times New Roman" w:eastAsia="Times New Roman" w:cs="Times New Roman"/>
          <w:sz w:val="24"/>
          <w:szCs w:val="24"/>
        </w:rPr>
        <w:t xml:space="preserve"> Using various methodologies, the historical critic is often less interested in the finished product, the book, than they are in ‘the underlying source’.</w:t>
      </w:r>
      <w:r>
        <w:rPr>
          <w:rFonts w:ascii="Times New Roman" w:hAnsi="Times New Roman" w:eastAsia="Times New Roman" w:cs="Times New Roman"/>
          <w:sz w:val="24"/>
          <w:szCs w:val="24"/>
          <w:vertAlign w:val="superscript"/>
        </w:rPr>
        <w:footnoteReference w:id="6"/>
      </w:r>
      <w:r w:rsidR="00411C89">
        <w:rPr>
          <w:rFonts w:ascii="Times New Roman" w:hAnsi="Times New Roman" w:eastAsia="Times New Roman" w:cs="Times New Roman"/>
          <w:sz w:val="24"/>
          <w:szCs w:val="24"/>
        </w:rPr>
        <w:t xml:space="preserve"> Mark Powell’s critique of the historical-critical method </w:t>
      </w:r>
      <w:r w:rsidR="00411C89">
        <w:rPr>
          <w:rFonts w:ascii="Times New Roman" w:hAnsi="Times New Roman" w:eastAsia="Times New Roman" w:cs="Times New Roman"/>
          <w:sz w:val="24"/>
          <w:szCs w:val="24"/>
        </w:rPr>
        <w:t xml:space="preserve">attempts</w:t>
      </w:r>
      <w:r w:rsidR="00411C89">
        <w:rPr>
          <w:rFonts w:ascii="Times New Roman" w:hAnsi="Times New Roman" w:eastAsia="Times New Roman" w:cs="Times New Roman"/>
          <w:sz w:val="24"/>
          <w:szCs w:val="24"/>
        </w:rPr>
        <w:t xml:space="preserve"> to speak on its relative myopia and genuine limitations on </w:t>
      </w:r>
      <w:r w:rsidR="00411C89">
        <w:rPr>
          <w:rFonts w:ascii="Times New Roman" w:hAnsi="Times New Roman" w:eastAsia="Times New Roman" w:cs="Times New Roman"/>
          <w:sz w:val="24"/>
          <w:szCs w:val="24"/>
        </w:rPr>
        <w:t xml:space="preserve">analysing</w:t>
      </w:r>
      <w:r w:rsidR="00411C89">
        <w:rPr>
          <w:rFonts w:ascii="Times New Roman" w:hAnsi="Times New Roman" w:eastAsia="Times New Roman" w:cs="Times New Roman"/>
          <w:sz w:val="24"/>
          <w:szCs w:val="24"/>
        </w:rPr>
        <w:t xml:space="preserve"> the Gospels, arguing that historical-criticism disregards their narrative frameworks </w:t>
      </w:r>
      <w:r w:rsidR="00411C89">
        <w:rPr>
          <w:rFonts w:ascii="Times New Roman" w:hAnsi="Times New Roman" w:eastAsia="Times New Roman" w:cs="Times New Roman"/>
          <w:sz w:val="24"/>
          <w:szCs w:val="24"/>
        </w:rPr>
        <w:t xml:space="preserve">in order to</w:t>
      </w:r>
      <w:r w:rsidR="00411C89">
        <w:rPr>
          <w:rFonts w:ascii="Times New Roman" w:hAnsi="Times New Roman" w:eastAsia="Times New Roman" w:cs="Times New Roman"/>
          <w:sz w:val="24"/>
          <w:szCs w:val="24"/>
        </w:rPr>
        <w:t xml:space="preserve"> dissect and examine ‘the relative value of individual passages’.</w:t>
      </w:r>
      <w:r>
        <w:rPr>
          <w:rFonts w:ascii="Times New Roman" w:hAnsi="Times New Roman" w:eastAsia="Times New Roman" w:cs="Times New Roman"/>
          <w:sz w:val="24"/>
          <w:szCs w:val="24"/>
          <w:vertAlign w:val="superscript"/>
        </w:rPr>
        <w:footnoteReference w:id="7"/>
      </w:r>
      <w:r w:rsidR="00411C89">
        <w:rPr>
          <w:rFonts w:ascii="Times New Roman" w:hAnsi="Times New Roman" w:eastAsia="Times New Roman" w:cs="Times New Roman"/>
          <w:sz w:val="24"/>
          <w:szCs w:val="24"/>
        </w:rPr>
        <w:t xml:space="preserve"> If this is true of the Gospels, which undoubtedly contain certain inconsistencies in narrative as evidenced by the addition of 12 verses at the end of Mark’s Gospel which are not found amongst the earliest manuscripts, then this must be doubly true of Revelation which presents its visions in an ‘epistolary format’ and functions as a unified series of visions communicated to the seven churches in Asia.</w:t>
      </w:r>
      <w:r>
        <w:rPr>
          <w:rFonts w:ascii="Times New Roman" w:hAnsi="Times New Roman" w:eastAsia="Times New Roman" w:cs="Times New Roman"/>
          <w:sz w:val="24"/>
          <w:szCs w:val="24"/>
          <w:vertAlign w:val="superscript"/>
        </w:rPr>
        <w:footnoteReference w:id="8"/>
      </w:r>
      <w:r w:rsidR="00411C89">
        <w:rPr>
          <w:rFonts w:ascii="Times New Roman" w:hAnsi="Times New Roman" w:eastAsia="Times New Roman" w:cs="Times New Roman"/>
          <w:sz w:val="24"/>
          <w:szCs w:val="24"/>
        </w:rPr>
        <w:t xml:space="preserve"> While Barton argues that historical criticism can be said ‘to be interested in the “original” meaning of the text’,</w:t>
      </w:r>
      <w:r>
        <w:rPr>
          <w:rFonts w:ascii="Times New Roman" w:hAnsi="Times New Roman" w:eastAsia="Times New Roman" w:cs="Times New Roman"/>
          <w:sz w:val="24"/>
          <w:szCs w:val="24"/>
          <w:vertAlign w:val="superscript"/>
        </w:rPr>
        <w:footnoteReference w:id="9"/>
      </w:r>
      <w:r w:rsidR="00411C89">
        <w:rPr>
          <w:rFonts w:ascii="Times New Roman" w:hAnsi="Times New Roman" w:eastAsia="Times New Roman" w:cs="Times New Roman"/>
          <w:sz w:val="24"/>
          <w:szCs w:val="24"/>
        </w:rPr>
        <w:t xml:space="preserve"> Powell explains that the Gospels ‘were intended to be read from beginning to end’</w:t>
      </w:r>
      <w:r>
        <w:rPr>
          <w:rFonts w:ascii="Times New Roman" w:hAnsi="Times New Roman" w:eastAsia="Times New Roman" w:cs="Times New Roman"/>
          <w:sz w:val="24"/>
          <w:szCs w:val="24"/>
          <w:vertAlign w:val="superscript"/>
        </w:rPr>
        <w:footnoteReference w:id="10"/>
      </w:r>
      <w:r w:rsidR="00411C89">
        <w:rPr>
          <w:rFonts w:ascii="Times New Roman" w:hAnsi="Times New Roman" w:eastAsia="Times New Roman" w:cs="Times New Roman"/>
          <w:sz w:val="24"/>
          <w:szCs w:val="24"/>
        </w:rPr>
        <w:t xml:space="preserve"> and successfully demonstrates that the Gospels cannot be understood without appreciating their nature as a cohesive narrative, which is how almost every reader or listener would have engaged with them since their inception. Revelation, in its format an epistle, is even more bound to be read from beginning to end. Therefore, if one only focuses on the minutiae of the historical critical method, then one can easily </w:t>
      </w:r>
      <w:r w:rsidR="00411C89">
        <w:rPr>
          <w:rFonts w:ascii="Times New Roman" w:hAnsi="Times New Roman" w:eastAsia="Times New Roman" w:cs="Times New Roman"/>
          <w:sz w:val="24"/>
          <w:szCs w:val="24"/>
        </w:rPr>
        <w:t xml:space="preserve">fail to</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 xml:space="preserve">recognise</w:t>
      </w:r>
      <w:r w:rsidR="00411C89">
        <w:rPr>
          <w:rFonts w:ascii="Times New Roman" w:hAnsi="Times New Roman" w:eastAsia="Times New Roman" w:cs="Times New Roman"/>
          <w:sz w:val="24"/>
          <w:szCs w:val="24"/>
        </w:rPr>
        <w:t xml:space="preserve"> the finished literary product that would have been circulated and read to Jo</w:t>
      </w:r>
      <w:r w:rsidR="00411C89">
        <w:rPr>
          <w:rFonts w:ascii="Times New Roman" w:hAnsi="Times New Roman" w:eastAsia="Times New Roman" w:cs="Times New Roman"/>
          <w:sz w:val="24"/>
          <w:szCs w:val="24"/>
        </w:rPr>
        <w:t>hn’s audience in the first century. While it may be possible, for example, to identify certain details external to the text using historical-critical methods, such as plausible explanations for John’s residence on Patmos, Revelation is first and foremost a literary and rhetorical work that was intended to evoke certain emotions and actions in its audience, and this reality is impossible to understand without literary critical methods.</w:t>
      </w:r>
    </w:p>
    <w:p w:rsidR="002B37AA" w:rsidRDefault="00411C89" w14:paraId="0000002A" w14:textId="48316330">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00411C89">
        <w:rPr>
          <w:rFonts w:ascii="Times New Roman" w:hAnsi="Times New Roman" w:eastAsia="Times New Roman" w:cs="Times New Roman"/>
          <w:sz w:val="24"/>
          <w:szCs w:val="24"/>
        </w:rPr>
        <w:t>In order to</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analyse</w:t>
      </w:r>
      <w:r w:rsidR="00411C89">
        <w:rPr>
          <w:rFonts w:ascii="Times New Roman" w:hAnsi="Times New Roman" w:eastAsia="Times New Roman" w:cs="Times New Roman"/>
          <w:sz w:val="24"/>
          <w:szCs w:val="24"/>
        </w:rPr>
        <w:t xml:space="preserve"> Revelation 13 as literature, it must be </w:t>
      </w:r>
      <w:r w:rsidR="00411C89">
        <w:rPr>
          <w:rFonts w:ascii="Times New Roman" w:hAnsi="Times New Roman" w:eastAsia="Times New Roman" w:cs="Times New Roman"/>
          <w:sz w:val="24"/>
          <w:szCs w:val="24"/>
        </w:rPr>
        <w:t>contextualised</w:t>
      </w:r>
      <w:r w:rsidR="00411C89">
        <w:rPr>
          <w:rFonts w:ascii="Times New Roman" w:hAnsi="Times New Roman" w:eastAsia="Times New Roman" w:cs="Times New Roman"/>
          <w:sz w:val="24"/>
          <w:szCs w:val="24"/>
        </w:rPr>
        <w:t xml:space="preserve"> in its broader narrative. Therefore, if one is to understand Revelation 13 and John’s intention in penning it, an overview of Revelation 1-12 is </w:t>
      </w:r>
      <w:r w:rsidR="00411C89">
        <w:rPr>
          <w:rFonts w:ascii="Times New Roman" w:hAnsi="Times New Roman" w:eastAsia="Times New Roman" w:cs="Times New Roman"/>
          <w:sz w:val="24"/>
          <w:szCs w:val="24"/>
        </w:rPr>
        <w:t>required</w:t>
      </w:r>
      <w:r w:rsidR="00411C89">
        <w:rPr>
          <w:rFonts w:ascii="Times New Roman" w:hAnsi="Times New Roman" w:eastAsia="Times New Roman" w:cs="Times New Roman"/>
          <w:sz w:val="24"/>
          <w:szCs w:val="24"/>
        </w:rPr>
        <w:t xml:space="preserve"> to understand John’s setting, narrative, </w:t>
      </w:r>
      <w:r w:rsidR="00411C89">
        <w:rPr>
          <w:rFonts w:ascii="Times New Roman" w:hAnsi="Times New Roman" w:eastAsia="Times New Roman" w:cs="Times New Roman"/>
          <w:sz w:val="24"/>
          <w:szCs w:val="24"/>
        </w:rPr>
        <w:t>themes</w:t>
      </w:r>
      <w:r w:rsidR="00411C89">
        <w:rPr>
          <w:rFonts w:ascii="Times New Roman" w:hAnsi="Times New Roman" w:eastAsia="Times New Roman" w:cs="Times New Roman"/>
          <w:sz w:val="24"/>
          <w:szCs w:val="24"/>
        </w:rPr>
        <w:t xml:space="preserve"> and rhetorical goals. Revelation 1 begins with the assertion that it is a testimony to a vision from God. John writes that he was instructed to </w:t>
      </w:r>
      <w:r w:rsidR="00411C89">
        <w:rPr>
          <w:rFonts w:ascii="Times New Roman" w:hAnsi="Times New Roman" w:eastAsia="Times New Roman" w:cs="Times New Roman"/>
          <w:sz w:val="24"/>
          <w:szCs w:val="24"/>
        </w:rPr>
        <w:t>write</w:t>
      </w:r>
      <w:r w:rsidR="00411C89">
        <w:rPr>
          <w:rFonts w:ascii="Times New Roman" w:hAnsi="Times New Roman" w:eastAsia="Times New Roman" w:cs="Times New Roman"/>
          <w:sz w:val="24"/>
          <w:szCs w:val="24"/>
        </w:rPr>
        <w:t xml:space="preserve"> a book to be sent to the churches in Ephesus, Smyrna, Pergamum, Thyatira, Sardis, Ph</w:t>
      </w:r>
      <w:r w:rsidR="00411C89">
        <w:rPr>
          <w:rFonts w:ascii="Times New Roman" w:hAnsi="Times New Roman" w:eastAsia="Times New Roman" w:cs="Times New Roman"/>
          <w:sz w:val="24"/>
          <w:szCs w:val="24"/>
        </w:rPr>
        <w:t xml:space="preserve">iladelphia, and Laodicea (Rev. 1:10-11). This notion, </w:t>
      </w:r>
      <w:r w:rsidR="00411C89">
        <w:rPr>
          <w:rFonts w:ascii="Times New Roman" w:hAnsi="Times New Roman" w:eastAsia="Times New Roman" w:cs="Times New Roman"/>
          <w:sz w:val="24"/>
          <w:szCs w:val="24"/>
        </w:rPr>
        <w:t>largely ignored</w:t>
      </w:r>
      <w:r w:rsidR="00411C89">
        <w:rPr>
          <w:rFonts w:ascii="Times New Roman" w:hAnsi="Times New Roman" w:eastAsia="Times New Roman" w:cs="Times New Roman"/>
          <w:sz w:val="24"/>
          <w:szCs w:val="24"/>
        </w:rPr>
        <w:t xml:space="preserve"> by those who view Revelation as a prophecy of the future, underscores John’s primary intent in the act of recording his visions: to share them with the </w:t>
      </w:r>
      <w:r w:rsidR="00411C89">
        <w:rPr>
          <w:rFonts w:ascii="Times New Roman" w:hAnsi="Times New Roman" w:eastAsia="Times New Roman" w:cs="Times New Roman"/>
          <w:sz w:val="24"/>
          <w:szCs w:val="24"/>
        </w:rPr>
        <w:t>aforementioned churches</w:t>
      </w:r>
      <w:r w:rsidR="00411C89">
        <w:rPr>
          <w:rFonts w:ascii="Times New Roman" w:hAnsi="Times New Roman" w:eastAsia="Times New Roman" w:cs="Times New Roman"/>
          <w:sz w:val="24"/>
          <w:szCs w:val="24"/>
        </w:rPr>
        <w:t xml:space="preserve"> of Asia Minor. Revelation 2 and 3 give </w:t>
      </w:r>
      <w:r w:rsidR="00411C89">
        <w:rPr>
          <w:rFonts w:ascii="Times New Roman" w:hAnsi="Times New Roman" w:eastAsia="Times New Roman" w:cs="Times New Roman"/>
          <w:sz w:val="24"/>
          <w:szCs w:val="24"/>
        </w:rPr>
        <w:t>individualised</w:t>
      </w:r>
      <w:r w:rsidR="00411C89">
        <w:rPr>
          <w:rFonts w:ascii="Times New Roman" w:hAnsi="Times New Roman" w:eastAsia="Times New Roman" w:cs="Times New Roman"/>
          <w:sz w:val="24"/>
          <w:szCs w:val="24"/>
        </w:rPr>
        <w:t xml:space="preserve"> addresses to the communities to which John writes. Revelation 4 follows with John being led through a heavenly vision by a being with a voice like a trumpet, where he </w:t>
      </w:r>
      <w:r w:rsidR="00411C89">
        <w:rPr>
          <w:rFonts w:ascii="Times New Roman" w:hAnsi="Times New Roman" w:eastAsia="Times New Roman" w:cs="Times New Roman"/>
          <w:sz w:val="24"/>
          <w:szCs w:val="24"/>
        </w:rPr>
        <w:t>witnesses</w:t>
      </w:r>
      <w:r w:rsidR="00411C89">
        <w:rPr>
          <w:rFonts w:ascii="Times New Roman" w:hAnsi="Times New Roman" w:eastAsia="Times New Roman" w:cs="Times New Roman"/>
          <w:sz w:val="24"/>
          <w:szCs w:val="24"/>
        </w:rPr>
        <w:t xml:space="preserve"> God’s throne and various beings wor</w:t>
      </w:r>
      <w:r w:rsidR="00411C89">
        <w:rPr>
          <w:rFonts w:ascii="Times New Roman" w:hAnsi="Times New Roman" w:eastAsia="Times New Roman" w:cs="Times New Roman"/>
          <w:sz w:val="24"/>
          <w:szCs w:val="24"/>
        </w:rPr>
        <w:t xml:space="preserve">shipping at the throne. Revelation 5 presents a scene with God holding a scroll which no one </w:t>
      </w:r>
      <w:r w:rsidR="00411C89">
        <w:rPr>
          <w:rFonts w:ascii="Times New Roman" w:hAnsi="Times New Roman" w:eastAsia="Times New Roman" w:cs="Times New Roman"/>
          <w:sz w:val="24"/>
          <w:szCs w:val="24"/>
        </w:rPr>
        <w:t>is able to</w:t>
      </w:r>
      <w:r w:rsidR="00411C89">
        <w:rPr>
          <w:rFonts w:ascii="Times New Roman" w:hAnsi="Times New Roman" w:eastAsia="Times New Roman" w:cs="Times New Roman"/>
          <w:sz w:val="24"/>
          <w:szCs w:val="24"/>
        </w:rPr>
        <w:t xml:space="preserve"> open. Then, John sees ‘a Lamb standing as if it had been slaughtered, with seven horns, and seven eyes, which are the seven spirits of God’ (Rev. 5:6). Later, in verse 12, the slaughtered Lamb is praised as worthy </w:t>
      </w:r>
      <w:r w:rsidR="00411C89">
        <w:rPr>
          <w:rFonts w:ascii="Times New Roman" w:hAnsi="Times New Roman" w:eastAsia="Times New Roman" w:cs="Times New Roman"/>
          <w:sz w:val="24"/>
          <w:szCs w:val="24"/>
        </w:rPr>
        <w:t>to receive</w:t>
      </w:r>
      <w:r w:rsidR="00411C89">
        <w:rPr>
          <w:rFonts w:ascii="Times New Roman" w:hAnsi="Times New Roman" w:eastAsia="Times New Roman" w:cs="Times New Roman"/>
          <w:sz w:val="24"/>
          <w:szCs w:val="24"/>
        </w:rPr>
        <w:t xml:space="preserve"> power, </w:t>
      </w:r>
      <w:r w:rsidR="00411C89">
        <w:rPr>
          <w:rFonts w:ascii="Times New Roman" w:hAnsi="Times New Roman" w:eastAsia="Times New Roman" w:cs="Times New Roman"/>
          <w:sz w:val="24"/>
          <w:szCs w:val="24"/>
        </w:rPr>
        <w:t>honour</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glory</w:t>
      </w:r>
      <w:r w:rsidR="00411C89">
        <w:rPr>
          <w:rFonts w:ascii="Times New Roman" w:hAnsi="Times New Roman" w:eastAsia="Times New Roman" w:cs="Times New Roman"/>
          <w:sz w:val="24"/>
          <w:szCs w:val="24"/>
        </w:rPr>
        <w:t xml:space="preserve"> and blessing. This lamb </w:t>
      </w:r>
      <w:r w:rsidR="00411C89">
        <w:rPr>
          <w:rFonts w:ascii="Times New Roman" w:hAnsi="Times New Roman" w:eastAsia="Times New Roman" w:cs="Times New Roman"/>
          <w:sz w:val="24"/>
          <w:szCs w:val="24"/>
        </w:rPr>
        <w:t>likely represents</w:t>
      </w:r>
      <w:r w:rsidR="00411C89">
        <w:rPr>
          <w:rFonts w:ascii="Times New Roman" w:hAnsi="Times New Roman" w:eastAsia="Times New Roman" w:cs="Times New Roman"/>
          <w:sz w:val="24"/>
          <w:szCs w:val="24"/>
        </w:rPr>
        <w:t xml:space="preserve"> Jesus, and John uses imagery throughout this chapter, including reckoning the Lamb to the ‘Lion [...] of Judah, the Root</w:t>
      </w:r>
      <w:r w:rsidR="00411C89">
        <w:rPr>
          <w:rFonts w:ascii="Times New Roman" w:hAnsi="Times New Roman" w:eastAsia="Times New Roman" w:cs="Times New Roman"/>
          <w:sz w:val="24"/>
          <w:szCs w:val="24"/>
        </w:rPr>
        <w:t xml:space="preserve"> of David’ </w:t>
      </w:r>
      <w:r w:rsidR="00411C89">
        <w:rPr>
          <w:rFonts w:ascii="Times New Roman" w:hAnsi="Times New Roman" w:eastAsia="Times New Roman" w:cs="Times New Roman"/>
          <w:sz w:val="24"/>
          <w:szCs w:val="24"/>
        </w:rPr>
        <w:t xml:space="preserve">in order to</w:t>
      </w:r>
      <w:r w:rsidR="00411C89">
        <w:rPr>
          <w:rFonts w:ascii="Times New Roman" w:hAnsi="Times New Roman" w:eastAsia="Times New Roman" w:cs="Times New Roman"/>
          <w:sz w:val="24"/>
          <w:szCs w:val="24"/>
        </w:rPr>
        <w:t xml:space="preserve"> frame Jesus as the prophesied Messiah (Rev. 5:5). Revelation 6 has the Lamb begin breaking the 7 seals on the scroll and releasing four horsemen. The following chapter has the ‘servants of God’ each receiving a seal on their forehead, </w:t>
      </w:r>
      <w:r w:rsidR="00411C89">
        <w:rPr>
          <w:rFonts w:ascii="Times New Roman" w:hAnsi="Times New Roman" w:eastAsia="Times New Roman" w:cs="Times New Roman"/>
          <w:sz w:val="24"/>
          <w:szCs w:val="24"/>
        </w:rPr>
        <w:t xml:space="preserve">ostensibly to</w:t>
      </w:r>
      <w:r w:rsidR="00411C89">
        <w:rPr>
          <w:rFonts w:ascii="Times New Roman" w:hAnsi="Times New Roman" w:eastAsia="Times New Roman" w:cs="Times New Roman"/>
          <w:sz w:val="24"/>
          <w:szCs w:val="24"/>
        </w:rPr>
        <w:t xml:space="preserve"> protect them from the four angels with the ‘power to damage earth and sea’ (Rev 7:1-3). Revelation 8 and 9 continue John’s vision with seven angels being given seven trumpets to blow which cause various calamities on earth, from raining ‘ha</w:t>
      </w:r>
      <w:r w:rsidR="00411C89">
        <w:rPr>
          <w:rFonts w:ascii="Times New Roman" w:hAnsi="Times New Roman" w:eastAsia="Times New Roman" w:cs="Times New Roman"/>
          <w:sz w:val="24"/>
          <w:szCs w:val="24"/>
        </w:rPr>
        <w:t xml:space="preserve">il and fire, mixed with blood’ which burns up one third of the earth (Rev. 8:7) to a plague of locusts from a bottomless pit who torment ‘those people who do not have the seal of God on their foreheads’ (Rev. 9:4). In Revelation 11, John is shown two witnesses who prophesy for 1,260 days. The witnesses have the power to prevent rain from falling, to turn water into blood, and to strike the earth with any plague that they </w:t>
      </w:r>
      <w:r w:rsidR="00411C89">
        <w:rPr>
          <w:rFonts w:ascii="Times New Roman" w:hAnsi="Times New Roman" w:eastAsia="Times New Roman" w:cs="Times New Roman"/>
          <w:sz w:val="24"/>
          <w:szCs w:val="24"/>
        </w:rPr>
        <w:t>desire</w:t>
      </w:r>
      <w:r w:rsidR="00411C89">
        <w:rPr>
          <w:rFonts w:ascii="Times New Roman" w:hAnsi="Times New Roman" w:eastAsia="Times New Roman" w:cs="Times New Roman"/>
          <w:sz w:val="24"/>
          <w:szCs w:val="24"/>
        </w:rPr>
        <w:t>. The witnesses are unable to be killed until ‘the beast that comes up from the b</w:t>
      </w:r>
      <w:r w:rsidR="00411C89">
        <w:rPr>
          <w:rFonts w:ascii="Times New Roman" w:hAnsi="Times New Roman" w:eastAsia="Times New Roman" w:cs="Times New Roman"/>
          <w:sz w:val="24"/>
          <w:szCs w:val="24"/>
        </w:rPr>
        <w:t xml:space="preserve">ottomless pit’ kills the witnesses (Rev. 11:7). The inhabitants of the earth celebrate, as these witnesses have tormented them, but after ‘three and a half days, the breath of life from God entered the two witnesses, and they stood on their feet’ (Rev. 11:11). At this point, the seventh angel’s trumpet is blown, God’s temple in heaven is opened revealing the ark of the covenant, and causing hail, lightning, </w:t>
      </w:r>
      <w:r w:rsidR="00411C89">
        <w:rPr>
          <w:rFonts w:ascii="Times New Roman" w:hAnsi="Times New Roman" w:eastAsia="Times New Roman" w:cs="Times New Roman"/>
          <w:sz w:val="24"/>
          <w:szCs w:val="24"/>
        </w:rPr>
        <w:t>thunder</w:t>
      </w:r>
      <w:r w:rsidR="00411C89">
        <w:rPr>
          <w:rFonts w:ascii="Times New Roman" w:hAnsi="Times New Roman" w:eastAsia="Times New Roman" w:cs="Times New Roman"/>
          <w:sz w:val="24"/>
          <w:szCs w:val="24"/>
        </w:rPr>
        <w:t xml:space="preserve"> and earthquakes. Revelation 12 displays some of the most interesting imagery so far, with a s</w:t>
      </w:r>
      <w:r w:rsidR="00411C89">
        <w:rPr>
          <w:rFonts w:ascii="Times New Roman" w:hAnsi="Times New Roman" w:eastAsia="Times New Roman" w:cs="Times New Roman"/>
          <w:sz w:val="24"/>
          <w:szCs w:val="24"/>
        </w:rPr>
        <w:t xml:space="preserve">even-headed dragon prepared to eat the offspring of a pregnant ‘woman clothed with the sun, with the moon under her feet’ (Rev. 12:1). The child is </w:t>
      </w:r>
      <w:r w:rsidR="00411C89">
        <w:rPr>
          <w:rFonts w:ascii="Times New Roman" w:hAnsi="Times New Roman" w:eastAsia="Times New Roman" w:cs="Times New Roman"/>
          <w:sz w:val="24"/>
          <w:szCs w:val="24"/>
        </w:rPr>
        <w:t>rescued</w:t>
      </w:r>
      <w:r w:rsidR="00411C89">
        <w:rPr>
          <w:rFonts w:ascii="Times New Roman" w:hAnsi="Times New Roman" w:eastAsia="Times New Roman" w:cs="Times New Roman"/>
          <w:sz w:val="24"/>
          <w:szCs w:val="24"/>
        </w:rPr>
        <w:t xml:space="preserve"> and the woman is nourished for </w:t>
      </w:r>
      <w:r w:rsidR="00411C89">
        <w:rPr>
          <w:rFonts w:ascii="Times New Roman" w:hAnsi="Times New Roman" w:eastAsia="Times New Roman" w:cs="Times New Roman"/>
          <w:sz w:val="24"/>
          <w:szCs w:val="24"/>
        </w:rPr>
        <w:t>1,260 days</w:t>
      </w:r>
      <w:r w:rsidR="00411C89">
        <w:rPr>
          <w:rFonts w:ascii="Times New Roman" w:hAnsi="Times New Roman" w:eastAsia="Times New Roman" w:cs="Times New Roman"/>
          <w:sz w:val="24"/>
          <w:szCs w:val="24"/>
        </w:rPr>
        <w:t xml:space="preserve"> while Michael and his angels fight the dragon, ‘that ancient serpent, who is called the devil and Satan’, and cast him down to earth (Rev. 12:9). Revelation 12 approaches its conclusion with the dragon pursuing ‘the woman who had delivered the male child’ (Rev. 12:13) and realizing he is unable to damage her, cau</w:t>
      </w:r>
      <w:r w:rsidR="00411C89">
        <w:rPr>
          <w:rFonts w:ascii="Times New Roman" w:hAnsi="Times New Roman" w:eastAsia="Times New Roman" w:cs="Times New Roman"/>
          <w:sz w:val="24"/>
          <w:szCs w:val="24"/>
        </w:rPr>
        <w:t xml:space="preserve">sing him to turn his attention to waging ‘war on the rest of her children, those who keep the commandments of God and hold the testimony of Jesus’ (Rev. 12:17). Revelation 12 ends </w:t>
      </w:r>
      <w:r w:rsidR="498421C9">
        <w:rPr>
          <w:rFonts w:ascii="Times New Roman" w:hAnsi="Times New Roman" w:eastAsia="Times New Roman" w:cs="Times New Roman"/>
          <w:sz w:val="24"/>
          <w:szCs w:val="24"/>
        </w:rPr>
        <w:t xml:space="preserve">on </w:t>
      </w:r>
      <w:r w:rsidR="00411C89">
        <w:rPr>
          <w:rFonts w:ascii="Times New Roman" w:hAnsi="Times New Roman" w:eastAsia="Times New Roman" w:cs="Times New Roman"/>
          <w:sz w:val="24"/>
          <w:szCs w:val="24"/>
        </w:rPr>
        <w:t xml:space="preserve">a cliffhanger</w:t>
      </w:r>
      <w:r w:rsidR="7E15CDB4">
        <w:rPr>
          <w:rFonts w:ascii="Times New Roman" w:hAnsi="Times New Roman" w:eastAsia="Times New Roman" w:cs="Times New Roman"/>
          <w:sz w:val="24"/>
          <w:szCs w:val="24"/>
        </w:rPr>
        <w:t xml:space="preserve">, with</w:t>
      </w:r>
      <w:r w:rsidR="00411C89">
        <w:rPr>
          <w:rFonts w:ascii="Times New Roman" w:hAnsi="Times New Roman" w:eastAsia="Times New Roman" w:cs="Times New Roman"/>
          <w:sz w:val="24"/>
          <w:szCs w:val="24"/>
        </w:rPr>
        <w:t xml:space="preserve"> the dragon taking ‘his stand on the sand of the seashore’ (Rev. 12:18). </w:t>
      </w:r>
    </w:p>
    <w:p w:rsidR="002B37AA" w:rsidRDefault="00411C89" w14:paraId="0000002B" w14:textId="1F5A63F8">
      <w:pPr>
        <w:spacing w:line="480" w:lineRule="auto"/>
        <w:ind w:firstLine="720"/>
        <w:rPr>
          <w:rFonts w:ascii="Times New Roman" w:hAnsi="Times New Roman" w:eastAsia="Times New Roman" w:cs="Times New Roman"/>
          <w:sz w:val="24"/>
          <w:szCs w:val="24"/>
        </w:rPr>
      </w:pPr>
      <w:r w:rsidR="00411C89">
        <w:rPr>
          <w:rFonts w:ascii="Times New Roman" w:hAnsi="Times New Roman" w:eastAsia="Times New Roman" w:cs="Times New Roman"/>
          <w:sz w:val="24"/>
          <w:szCs w:val="24"/>
        </w:rPr>
        <w:t>Analysing</w:t>
      </w:r>
      <w:r w:rsidR="00411C89">
        <w:rPr>
          <w:rFonts w:ascii="Times New Roman" w:hAnsi="Times New Roman" w:eastAsia="Times New Roman" w:cs="Times New Roman"/>
          <w:sz w:val="24"/>
          <w:szCs w:val="24"/>
        </w:rPr>
        <w:t xml:space="preserve"> the extensive imagery in the first twelve chapters of Revelation in detail would require its own </w:t>
      </w:r>
      <w:r w:rsidR="00411C89">
        <w:rPr>
          <w:rFonts w:ascii="Times New Roman" w:hAnsi="Times New Roman" w:eastAsia="Times New Roman" w:cs="Times New Roman"/>
          <w:sz w:val="24"/>
          <w:szCs w:val="24"/>
        </w:rPr>
        <w:t>book, but</w:t>
      </w:r>
      <w:r w:rsidR="00411C89">
        <w:rPr>
          <w:rFonts w:ascii="Times New Roman" w:hAnsi="Times New Roman" w:eastAsia="Times New Roman" w:cs="Times New Roman"/>
          <w:sz w:val="24"/>
          <w:szCs w:val="24"/>
        </w:rPr>
        <w:t xml:space="preserve"> given that this essay aims to </w:t>
      </w:r>
      <w:r w:rsidR="00411C89">
        <w:rPr>
          <w:rFonts w:ascii="Times New Roman" w:hAnsi="Times New Roman" w:eastAsia="Times New Roman" w:cs="Times New Roman"/>
          <w:sz w:val="24"/>
          <w:szCs w:val="24"/>
        </w:rPr>
        <w:t>analyse</w:t>
      </w:r>
      <w:r w:rsidR="00411C89">
        <w:rPr>
          <w:rFonts w:ascii="Times New Roman" w:hAnsi="Times New Roman" w:eastAsia="Times New Roman" w:cs="Times New Roman"/>
          <w:sz w:val="24"/>
          <w:szCs w:val="24"/>
        </w:rPr>
        <w:t xml:space="preserve"> Revelation 13 from a literary and narrative framework, the context of these chapters was essential. With that context now </w:t>
      </w:r>
      <w:r w:rsidR="00411C89">
        <w:rPr>
          <w:rFonts w:ascii="Times New Roman" w:hAnsi="Times New Roman" w:eastAsia="Times New Roman" w:cs="Times New Roman"/>
          <w:sz w:val="24"/>
          <w:szCs w:val="24"/>
        </w:rPr>
        <w:t>established</w:t>
      </w:r>
      <w:r w:rsidR="00411C89">
        <w:rPr>
          <w:rFonts w:ascii="Times New Roman" w:hAnsi="Times New Roman" w:eastAsia="Times New Roman" w:cs="Times New Roman"/>
          <w:sz w:val="24"/>
          <w:szCs w:val="24"/>
        </w:rPr>
        <w:t xml:space="preserve">, Revelation 13 can be </w:t>
      </w:r>
      <w:r w:rsidR="00411C89">
        <w:rPr>
          <w:rFonts w:ascii="Times New Roman" w:hAnsi="Times New Roman" w:eastAsia="Times New Roman" w:cs="Times New Roman"/>
          <w:sz w:val="24"/>
          <w:szCs w:val="24"/>
        </w:rPr>
        <w:t>analysed</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in light of</w:t>
      </w:r>
      <w:r w:rsidR="00411C89">
        <w:rPr>
          <w:rFonts w:ascii="Times New Roman" w:hAnsi="Times New Roman" w:eastAsia="Times New Roman" w:cs="Times New Roman"/>
          <w:sz w:val="24"/>
          <w:szCs w:val="24"/>
        </w:rPr>
        <w:t xml:space="preserve"> its broader narrative in Revelation. Revelation 13:1 leads directly from the scene of the dragon standing on the seashore in Revelation 12:18 and has John see ‘a beast rising out o</w:t>
      </w:r>
      <w:r w:rsidR="00411C89">
        <w:rPr>
          <w:rFonts w:ascii="Times New Roman" w:hAnsi="Times New Roman" w:eastAsia="Times New Roman" w:cs="Times New Roman"/>
          <w:sz w:val="24"/>
          <w:szCs w:val="24"/>
        </w:rPr>
        <w:t>f the sea, with ten horns and seven heads, and on its horns were ten diadems, and on its heads were blasphemous names</w:t>
      </w:r>
      <w:r w:rsidR="00411C89">
        <w:rPr>
          <w:rFonts w:ascii="Times New Roman" w:hAnsi="Times New Roman" w:eastAsia="Times New Roman" w:cs="Times New Roman"/>
          <w:sz w:val="24"/>
          <w:szCs w:val="24"/>
        </w:rPr>
        <w:t>’.</w:t>
      </w:r>
      <w:r w:rsidR="00411C89">
        <w:rPr>
          <w:rFonts w:ascii="Times New Roman" w:hAnsi="Times New Roman" w:eastAsia="Times New Roman" w:cs="Times New Roman"/>
          <w:sz w:val="24"/>
          <w:szCs w:val="24"/>
        </w:rPr>
        <w:t xml:space="preserve"> Given its continuity with the </w:t>
      </w:r>
      <w:r w:rsidR="00411C89">
        <w:rPr>
          <w:rFonts w:ascii="Times New Roman" w:hAnsi="Times New Roman" w:eastAsia="Times New Roman" w:cs="Times New Roman"/>
          <w:sz w:val="24"/>
          <w:szCs w:val="24"/>
        </w:rPr>
        <w:t>previous</w:t>
      </w:r>
      <w:r w:rsidR="00411C89">
        <w:rPr>
          <w:rFonts w:ascii="Times New Roman" w:hAnsi="Times New Roman" w:eastAsia="Times New Roman" w:cs="Times New Roman"/>
          <w:sz w:val="24"/>
          <w:szCs w:val="24"/>
        </w:rPr>
        <w:t xml:space="preserve"> verse, it is </w:t>
      </w:r>
      <w:r w:rsidR="00411C89">
        <w:rPr>
          <w:rFonts w:ascii="Times New Roman" w:hAnsi="Times New Roman" w:eastAsia="Times New Roman" w:cs="Times New Roman"/>
          <w:sz w:val="24"/>
          <w:szCs w:val="24"/>
        </w:rPr>
        <w:t>evident</w:t>
      </w:r>
      <w:r w:rsidR="00411C89">
        <w:rPr>
          <w:rFonts w:ascii="Times New Roman" w:hAnsi="Times New Roman" w:eastAsia="Times New Roman" w:cs="Times New Roman"/>
          <w:sz w:val="24"/>
          <w:szCs w:val="24"/>
        </w:rPr>
        <w:t xml:space="preserve"> that John’s vision of the beast rising from the sea is </w:t>
      </w:r>
      <w:r w:rsidR="00411C89">
        <w:rPr>
          <w:rFonts w:ascii="Times New Roman" w:hAnsi="Times New Roman" w:eastAsia="Times New Roman" w:cs="Times New Roman"/>
          <w:sz w:val="24"/>
          <w:szCs w:val="24"/>
        </w:rPr>
        <w:t>directly related</w:t>
      </w:r>
      <w:r w:rsidR="00411C89">
        <w:rPr>
          <w:rFonts w:ascii="Times New Roman" w:hAnsi="Times New Roman" w:eastAsia="Times New Roman" w:cs="Times New Roman"/>
          <w:sz w:val="24"/>
          <w:szCs w:val="24"/>
        </w:rPr>
        <w:t xml:space="preserve"> to the dragon of the </w:t>
      </w:r>
      <w:r w:rsidR="00411C89">
        <w:rPr>
          <w:rFonts w:ascii="Times New Roman" w:hAnsi="Times New Roman" w:eastAsia="Times New Roman" w:cs="Times New Roman"/>
          <w:sz w:val="24"/>
          <w:szCs w:val="24"/>
        </w:rPr>
        <w:t>previous</w:t>
      </w:r>
      <w:r w:rsidR="00411C89">
        <w:rPr>
          <w:rFonts w:ascii="Times New Roman" w:hAnsi="Times New Roman" w:eastAsia="Times New Roman" w:cs="Times New Roman"/>
          <w:sz w:val="24"/>
          <w:szCs w:val="24"/>
        </w:rPr>
        <w:t xml:space="preserve"> chapter and verse. There is no narrative break in this scene, and it is important to note that the chapter and verse notations that we have today would not have been present in the original writing, meaning an assumption of contin</w:t>
      </w:r>
      <w:r w:rsidR="00411C89">
        <w:rPr>
          <w:rFonts w:ascii="Times New Roman" w:hAnsi="Times New Roman" w:eastAsia="Times New Roman" w:cs="Times New Roman"/>
          <w:sz w:val="24"/>
          <w:szCs w:val="24"/>
        </w:rPr>
        <w:t>uity is certainly valid, given that John himself did not impose the chapter and verse notation that we have now. Several scholars, including Yeates</w:t>
      </w:r>
      <w:r>
        <w:rPr>
          <w:rFonts w:ascii="Times New Roman" w:hAnsi="Times New Roman" w:eastAsia="Times New Roman" w:cs="Times New Roman"/>
          <w:sz w:val="24"/>
          <w:szCs w:val="24"/>
          <w:vertAlign w:val="superscript"/>
        </w:rPr>
        <w:footnoteReference w:id="11"/>
      </w:r>
      <w:r w:rsidR="00411C89">
        <w:rPr>
          <w:rFonts w:ascii="Times New Roman" w:hAnsi="Times New Roman" w:eastAsia="Times New Roman" w:cs="Times New Roman"/>
          <w:sz w:val="24"/>
          <w:szCs w:val="24"/>
        </w:rPr>
        <w:t xml:space="preserve"> and Macumber</w:t>
      </w:r>
      <w:r>
        <w:rPr>
          <w:rFonts w:ascii="Times New Roman" w:hAnsi="Times New Roman" w:eastAsia="Times New Roman" w:cs="Times New Roman"/>
          <w:sz w:val="24"/>
          <w:szCs w:val="24"/>
          <w:vertAlign w:val="superscript"/>
        </w:rPr>
        <w:footnoteReference w:id="12"/>
      </w:r>
      <w:r w:rsidR="00411C89">
        <w:rPr>
          <w:rFonts w:ascii="Times New Roman" w:hAnsi="Times New Roman" w:eastAsia="Times New Roman" w:cs="Times New Roman"/>
          <w:sz w:val="24"/>
          <w:szCs w:val="24"/>
        </w:rPr>
        <w:t xml:space="preserve"> have noted the dragon’s implied presence in Revelation 13, with Macumber arguing that the war between the dragon and heavenly beings in chapter 12 parallels the ‘dynamics between the beasts and human community’ in chapter 13.</w:t>
      </w:r>
      <w:r>
        <w:rPr>
          <w:rFonts w:ascii="Times New Roman" w:hAnsi="Times New Roman" w:eastAsia="Times New Roman" w:cs="Times New Roman"/>
          <w:sz w:val="24"/>
          <w:szCs w:val="24"/>
          <w:vertAlign w:val="superscript"/>
        </w:rPr>
        <w:footnoteReference w:id="13"/>
      </w:r>
      <w:r w:rsidR="00411C89">
        <w:rPr>
          <w:rFonts w:ascii="Times New Roman" w:hAnsi="Times New Roman" w:eastAsia="Times New Roman" w:cs="Times New Roman"/>
          <w:sz w:val="24"/>
          <w:szCs w:val="24"/>
        </w:rPr>
        <w:t xml:space="preserve"> In verse 1 of chapter 13, John’s literary prowess can already be appreciated. The beast rising out of the sea has been agreed by many scholars, including Macumber</w:t>
      </w:r>
      <w:r>
        <w:rPr>
          <w:rFonts w:ascii="Times New Roman" w:hAnsi="Times New Roman" w:eastAsia="Times New Roman" w:cs="Times New Roman"/>
          <w:sz w:val="24"/>
          <w:szCs w:val="24"/>
          <w:vertAlign w:val="superscript"/>
        </w:rPr>
        <w:footnoteReference w:id="14"/>
      </w:r>
      <w:r w:rsidR="00411C89">
        <w:rPr>
          <w:rFonts w:ascii="Times New Roman" w:hAnsi="Times New Roman" w:eastAsia="Times New Roman" w:cs="Times New Roman"/>
          <w:sz w:val="24"/>
          <w:szCs w:val="24"/>
        </w:rPr>
        <w:t>, Friesen</w:t>
      </w:r>
      <w:r>
        <w:rPr>
          <w:rFonts w:ascii="Times New Roman" w:hAnsi="Times New Roman" w:eastAsia="Times New Roman" w:cs="Times New Roman"/>
          <w:sz w:val="24"/>
          <w:szCs w:val="24"/>
          <w:vertAlign w:val="superscript"/>
        </w:rPr>
        <w:footnoteReference w:id="15"/>
      </w:r>
      <w:r w:rsidR="00411C89">
        <w:rPr>
          <w:rFonts w:ascii="Times New Roman" w:hAnsi="Times New Roman" w:eastAsia="Times New Roman" w:cs="Times New Roman"/>
          <w:sz w:val="24"/>
          <w:szCs w:val="24"/>
          <w:vertAlign w:val="superscript"/>
        </w:rPr>
        <w:t>,</w:t>
      </w:r>
      <w:r>
        <w:rPr>
          <w:rFonts w:ascii="Times New Roman" w:hAnsi="Times New Roman" w:eastAsia="Times New Roman" w:cs="Times New Roman"/>
          <w:sz w:val="24"/>
          <w:szCs w:val="24"/>
          <w:vertAlign w:val="superscript"/>
        </w:rPr>
        <w:footnoteReference w:id="16"/>
      </w:r>
      <w:r w:rsidR="00411C89">
        <w:rPr>
          <w:rFonts w:ascii="Times New Roman" w:hAnsi="Times New Roman" w:eastAsia="Times New Roman" w:cs="Times New Roman"/>
          <w:sz w:val="24"/>
          <w:szCs w:val="24"/>
        </w:rPr>
        <w:t>, and Emerson</w:t>
      </w:r>
      <w:r>
        <w:rPr>
          <w:rFonts w:ascii="Times New Roman" w:hAnsi="Times New Roman" w:eastAsia="Times New Roman" w:cs="Times New Roman"/>
          <w:sz w:val="24"/>
          <w:szCs w:val="24"/>
          <w:vertAlign w:val="superscript"/>
        </w:rPr>
        <w:footnoteReference w:id="17"/>
      </w:r>
      <w:r w:rsidR="00411C89">
        <w:rPr>
          <w:rFonts w:ascii="Times New Roman" w:hAnsi="Times New Roman" w:eastAsia="Times New Roman" w:cs="Times New Roman"/>
          <w:sz w:val="24"/>
          <w:szCs w:val="24"/>
        </w:rPr>
        <w:t>, to be an allusion to Leviathan, the chaos monster God is prophesied to defeat at the eschaton. Leviathan can be found in some of the Hebrew Bible’s oldest literature, such as Psalm 104, and the notion of a chaotic sea monster in ancient West Asian myth and religion predates the Israelite culture, with many scholars asserting that Leviathan was borrowed from the earlier monster Lotan found in the Baal Cycle at Ugarit.</w:t>
      </w:r>
      <w:r>
        <w:rPr>
          <w:rFonts w:ascii="Times New Roman" w:hAnsi="Times New Roman" w:eastAsia="Times New Roman" w:cs="Times New Roman"/>
          <w:sz w:val="24"/>
          <w:szCs w:val="24"/>
          <w:vertAlign w:val="superscript"/>
        </w:rPr>
        <w:footnoteReference w:id="18"/>
      </w:r>
      <w:r w:rsidR="00411C89">
        <w:rPr>
          <w:rFonts w:ascii="Times New Roman" w:hAnsi="Times New Roman" w:eastAsia="Times New Roman" w:cs="Times New Roman"/>
          <w:sz w:val="24"/>
          <w:szCs w:val="24"/>
        </w:rPr>
        <w:t xml:space="preserve"> John’s allusion to Leviathan is </w:t>
      </w:r>
      <w:r w:rsidR="00411C89">
        <w:rPr>
          <w:rFonts w:ascii="Times New Roman" w:hAnsi="Times New Roman" w:eastAsia="Times New Roman" w:cs="Times New Roman"/>
          <w:sz w:val="24"/>
          <w:szCs w:val="24"/>
        </w:rPr>
        <w:t xml:space="preserve">likely intentional</w:t>
      </w:r>
      <w:r w:rsidR="00411C89">
        <w:rPr>
          <w:rFonts w:ascii="Times New Roman" w:hAnsi="Times New Roman" w:eastAsia="Times New Roman" w:cs="Times New Roman"/>
          <w:sz w:val="24"/>
          <w:szCs w:val="24"/>
        </w:rPr>
        <w:t xml:space="preserve"> and well thought out, with Isaiah 27:1 explaining that at the eschaton, God will slay ‘Leviathan the twisting serpent [...] the dragon that is in the sea’. The Hebrew Bible and Jewish myth </w:t>
      </w:r>
      <w:r w:rsidR="00411C89">
        <w:rPr>
          <w:rFonts w:ascii="Times New Roman" w:hAnsi="Times New Roman" w:eastAsia="Times New Roman" w:cs="Times New Roman"/>
          <w:sz w:val="24"/>
          <w:szCs w:val="24"/>
        </w:rPr>
        <w:t xml:space="preserve">has</w:t>
      </w:r>
      <w:r w:rsidR="00411C89">
        <w:rPr>
          <w:rFonts w:ascii="Times New Roman" w:hAnsi="Times New Roman" w:eastAsia="Times New Roman" w:cs="Times New Roman"/>
          <w:sz w:val="24"/>
          <w:szCs w:val="24"/>
        </w:rPr>
        <w:t xml:space="preserve"> already </w:t>
      </w:r>
      <w:r w:rsidR="00411C89">
        <w:rPr>
          <w:rFonts w:ascii="Times New Roman" w:hAnsi="Times New Roman" w:eastAsia="Times New Roman" w:cs="Times New Roman"/>
          <w:sz w:val="24"/>
          <w:szCs w:val="24"/>
        </w:rPr>
        <w:t xml:space="preserve">established</w:t>
      </w:r>
      <w:r w:rsidR="00411C89">
        <w:rPr>
          <w:rFonts w:ascii="Times New Roman" w:hAnsi="Times New Roman" w:eastAsia="Times New Roman" w:cs="Times New Roman"/>
          <w:sz w:val="24"/>
          <w:szCs w:val="24"/>
        </w:rPr>
        <w:t xml:space="preserve"> Leviathan as one of the archenemies of </w:t>
      </w:r>
      <w:r w:rsidR="00411C89">
        <w:rPr>
          <w:rFonts w:ascii="Times New Roman" w:hAnsi="Times New Roman" w:eastAsia="Times New Roman" w:cs="Times New Roman"/>
          <w:sz w:val="24"/>
          <w:szCs w:val="24"/>
        </w:rPr>
        <w:t xml:space="preserve">God, and</w:t>
      </w:r>
      <w:r w:rsidR="00411C89">
        <w:rPr>
          <w:rFonts w:ascii="Times New Roman" w:hAnsi="Times New Roman" w:eastAsia="Times New Roman" w:cs="Times New Roman"/>
          <w:sz w:val="24"/>
          <w:szCs w:val="24"/>
        </w:rPr>
        <w:t xml:space="preserve"> given that both John and his audience are </w:t>
      </w:r>
      <w:r w:rsidR="00411C89">
        <w:rPr>
          <w:rFonts w:ascii="Times New Roman" w:hAnsi="Times New Roman" w:eastAsia="Times New Roman" w:cs="Times New Roman"/>
          <w:sz w:val="24"/>
          <w:szCs w:val="24"/>
        </w:rPr>
        <w:t xml:space="preserve">likely familiar</w:t>
      </w:r>
      <w:r w:rsidR="00411C89">
        <w:rPr>
          <w:rFonts w:ascii="Times New Roman" w:hAnsi="Times New Roman" w:eastAsia="Times New Roman" w:cs="Times New Roman"/>
          <w:sz w:val="24"/>
          <w:szCs w:val="24"/>
        </w:rPr>
        <w:t xml:space="preserve"> with</w:t>
      </w:r>
      <w:r w:rsidR="57744252">
        <w:rPr>
          <w:rFonts w:ascii="Times New Roman" w:hAnsi="Times New Roman" w:eastAsia="Times New Roman" w:cs="Times New Roman"/>
          <w:sz w:val="24"/>
          <w:szCs w:val="24"/>
        </w:rPr>
        <w:t xml:space="preserve"> literature that now comprises the</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 xml:space="preserve">Hebrew Bible, his framing of the beast from the sea as a Leviathan would </w:t>
      </w:r>
      <w:r w:rsidR="00411C89">
        <w:rPr>
          <w:rFonts w:ascii="Times New Roman" w:hAnsi="Times New Roman" w:eastAsia="Times New Roman" w:cs="Times New Roman"/>
          <w:sz w:val="24"/>
          <w:szCs w:val="24"/>
        </w:rPr>
        <w:t xml:space="preserve">immediately</w:t>
      </w:r>
      <w:r w:rsidR="00411C89">
        <w:rPr>
          <w:rFonts w:ascii="Times New Roman" w:hAnsi="Times New Roman" w:eastAsia="Times New Roman" w:cs="Times New Roman"/>
          <w:sz w:val="24"/>
          <w:szCs w:val="24"/>
        </w:rPr>
        <w:t xml:space="preserve"> evoke strong emotions in many of</w:t>
      </w:r>
      <w:r w:rsidR="00411C89">
        <w:rPr>
          <w:rFonts w:ascii="Times New Roman" w:hAnsi="Times New Roman" w:eastAsia="Times New Roman" w:cs="Times New Roman"/>
          <w:sz w:val="24"/>
          <w:szCs w:val="24"/>
        </w:rPr>
        <w:t xml:space="preserve"> his readers. </w:t>
      </w:r>
      <w:r w:rsidR="00411C89">
        <w:rPr>
          <w:rFonts w:ascii="Times New Roman" w:hAnsi="Times New Roman" w:eastAsia="Times New Roman" w:cs="Times New Roman"/>
          <w:sz w:val="24"/>
          <w:szCs w:val="24"/>
        </w:rPr>
        <w:t xml:space="preserve">Whether said emotions be fear, dread or awe, John’s use of existing myth in his narrative serves to highlight the sinister and frightening nature of this first beast.</w:t>
      </w:r>
    </w:p>
    <w:p w:rsidR="002B37AA" w:rsidRDefault="00411C89" w14:paraId="0000002C" w14:textId="77777777">
      <w:pPr>
        <w:spacing w:line="480" w:lineRule="auto"/>
        <w:ind w:firstLine="720"/>
        <w:rPr>
          <w:rFonts w:ascii="Times New Roman" w:hAnsi="Times New Roman" w:eastAsia="Times New Roman" w:cs="Times New Roman"/>
          <w:sz w:val="24"/>
          <w:szCs w:val="24"/>
        </w:rPr>
      </w:pPr>
      <w:r w:rsidR="00411C89">
        <w:rPr>
          <w:rFonts w:ascii="Times New Roman" w:hAnsi="Times New Roman" w:eastAsia="Times New Roman" w:cs="Times New Roman"/>
          <w:sz w:val="24"/>
          <w:szCs w:val="24"/>
        </w:rPr>
        <w:t xml:space="preserve">Another important aspect of Rev. 13:1 is its numerology. As seen in </w:t>
      </w:r>
      <w:r w:rsidR="00411C89">
        <w:rPr>
          <w:rFonts w:ascii="Times New Roman" w:hAnsi="Times New Roman" w:eastAsia="Times New Roman" w:cs="Times New Roman"/>
          <w:sz w:val="24"/>
          <w:szCs w:val="24"/>
        </w:rPr>
        <w:t>previous</w:t>
      </w:r>
      <w:r w:rsidR="00411C89">
        <w:rPr>
          <w:rFonts w:ascii="Times New Roman" w:hAnsi="Times New Roman" w:eastAsia="Times New Roman" w:cs="Times New Roman"/>
          <w:sz w:val="24"/>
          <w:szCs w:val="24"/>
        </w:rPr>
        <w:t xml:space="preserve"> chapters, John </w:t>
      </w:r>
      <w:r w:rsidR="00411C89">
        <w:rPr>
          <w:rFonts w:ascii="Times New Roman" w:hAnsi="Times New Roman" w:eastAsia="Times New Roman" w:cs="Times New Roman"/>
          <w:sz w:val="24"/>
          <w:szCs w:val="24"/>
        </w:rPr>
        <w:t>frequently</w:t>
      </w:r>
      <w:r w:rsidR="00411C89">
        <w:rPr>
          <w:rFonts w:ascii="Times New Roman" w:hAnsi="Times New Roman" w:eastAsia="Times New Roman" w:cs="Times New Roman"/>
          <w:sz w:val="24"/>
          <w:szCs w:val="24"/>
        </w:rPr>
        <w:t xml:space="preserve"> makes use of numbers to </w:t>
      </w:r>
      <w:r w:rsidR="00411C89">
        <w:rPr>
          <w:rFonts w:ascii="Times New Roman" w:hAnsi="Times New Roman" w:eastAsia="Times New Roman" w:cs="Times New Roman"/>
          <w:sz w:val="24"/>
          <w:szCs w:val="24"/>
        </w:rPr>
        <w:t>represent</w:t>
      </w:r>
      <w:r w:rsidR="00411C89">
        <w:rPr>
          <w:rFonts w:ascii="Times New Roman" w:hAnsi="Times New Roman" w:eastAsia="Times New Roman" w:cs="Times New Roman"/>
          <w:sz w:val="24"/>
          <w:szCs w:val="24"/>
        </w:rPr>
        <w:t xml:space="preserve"> various things. Most notable</w:t>
      </w:r>
      <w:r w:rsidR="00411C89">
        <w:rPr>
          <w:rFonts w:ascii="Times New Roman" w:hAnsi="Times New Roman" w:eastAsia="Times New Roman" w:cs="Times New Roman"/>
          <w:sz w:val="24"/>
          <w:szCs w:val="24"/>
        </w:rPr>
        <w:t>, perhaps, is</w:t>
      </w:r>
      <w:r w:rsidR="00411C89">
        <w:rPr>
          <w:rFonts w:ascii="Times New Roman" w:hAnsi="Times New Roman" w:eastAsia="Times New Roman" w:cs="Times New Roman"/>
          <w:sz w:val="24"/>
          <w:szCs w:val="24"/>
        </w:rPr>
        <w:t xml:space="preserve"> his symbolic representation of Jesus in chapter 5 as a lamb ‘with seven horns, and seven eyes, which are the seven spirits of God’ (Rev. 5:6). It is no secret that the number seven was viewed as God’s number by John, as he makes that thought implicit in Jesus’ seven horns and seven eyes, and explicit in his reference to the seven s</w:t>
      </w:r>
      <w:r w:rsidR="00411C89">
        <w:rPr>
          <w:rFonts w:ascii="Times New Roman" w:hAnsi="Times New Roman" w:eastAsia="Times New Roman" w:cs="Times New Roman"/>
          <w:sz w:val="24"/>
          <w:szCs w:val="24"/>
        </w:rPr>
        <w:t xml:space="preserve">pirits of God. It might seem strange, then, that John depicts the beast from the sea as having seven heads. As Resseguie argues, this is </w:t>
      </w:r>
      <w:r w:rsidR="00411C89">
        <w:rPr>
          <w:rFonts w:ascii="Times New Roman" w:hAnsi="Times New Roman" w:eastAsia="Times New Roman" w:cs="Times New Roman"/>
          <w:sz w:val="24"/>
          <w:szCs w:val="24"/>
        </w:rPr>
        <w:t>likely intentional</w:t>
      </w:r>
      <w:r w:rsidR="00411C89">
        <w:rPr>
          <w:rFonts w:ascii="Times New Roman" w:hAnsi="Times New Roman" w:eastAsia="Times New Roman" w:cs="Times New Roman"/>
          <w:sz w:val="24"/>
          <w:szCs w:val="24"/>
        </w:rPr>
        <w:t xml:space="preserve"> on John’s part </w:t>
      </w:r>
      <w:r w:rsidR="00411C89">
        <w:rPr>
          <w:rFonts w:ascii="Times New Roman" w:hAnsi="Times New Roman" w:eastAsia="Times New Roman" w:cs="Times New Roman"/>
          <w:sz w:val="24"/>
          <w:szCs w:val="24"/>
        </w:rPr>
        <w:t>in order to</w:t>
      </w:r>
      <w:r w:rsidR="00411C89">
        <w:rPr>
          <w:rFonts w:ascii="Times New Roman" w:hAnsi="Times New Roman" w:eastAsia="Times New Roman" w:cs="Times New Roman"/>
          <w:sz w:val="24"/>
          <w:szCs w:val="24"/>
        </w:rPr>
        <w:t xml:space="preserve"> depict the sea beast as counterfeit or imitation, as this is not the only instance of the number seven being used for things that are clearly adversarial to God and God’s people.</w:t>
      </w:r>
      <w:r>
        <w:rPr>
          <w:rFonts w:ascii="Times New Roman" w:hAnsi="Times New Roman" w:eastAsia="Times New Roman" w:cs="Times New Roman"/>
          <w:sz w:val="24"/>
          <w:szCs w:val="24"/>
          <w:vertAlign w:val="superscript"/>
        </w:rPr>
        <w:footnoteReference w:id="19"/>
      </w:r>
      <w:r w:rsidR="00411C89">
        <w:rPr>
          <w:rFonts w:ascii="Times New Roman" w:hAnsi="Times New Roman" w:eastAsia="Times New Roman" w:cs="Times New Roman"/>
          <w:sz w:val="24"/>
          <w:szCs w:val="24"/>
        </w:rPr>
        <w:t xml:space="preserve"> It is Macumber’s assertion that John presents the beasts associated with the number seven as parodies of the divine, further explaining that ‘while Christ has “King of kings and Lord of Lords” inscribed on his robe and thigh’, the beast has blasphemous names on its heads, denoting the counterfeit nature of their perceived holiness.</w:t>
      </w:r>
      <w:r>
        <w:rPr>
          <w:rFonts w:ascii="Times New Roman" w:hAnsi="Times New Roman" w:eastAsia="Times New Roman" w:cs="Times New Roman"/>
          <w:sz w:val="24"/>
          <w:szCs w:val="24"/>
          <w:vertAlign w:val="superscript"/>
        </w:rPr>
        <w:footnoteReference w:id="20"/>
      </w:r>
      <w:r w:rsidR="00411C89">
        <w:rPr>
          <w:rFonts w:ascii="Times New Roman" w:hAnsi="Times New Roman" w:eastAsia="Times New Roman" w:cs="Times New Roman"/>
          <w:sz w:val="24"/>
          <w:szCs w:val="24"/>
        </w:rPr>
        <w:t xml:space="preserve"> Finally, Huber notes that Rome was founded on seven hills, and this well-known attribute could be another reason for the prevalence of this number associated with evil entities in John’s Apocalypse.</w:t>
      </w:r>
      <w:r>
        <w:rPr>
          <w:rFonts w:ascii="Times New Roman" w:hAnsi="Times New Roman" w:eastAsia="Times New Roman" w:cs="Times New Roman"/>
          <w:sz w:val="24"/>
          <w:szCs w:val="24"/>
          <w:vertAlign w:val="superscript"/>
        </w:rPr>
        <w:footnoteReference w:id="21"/>
      </w:r>
    </w:p>
    <w:p w:rsidR="002B37AA" w:rsidRDefault="00411C89" w14:paraId="0000002D" w14:textId="77777777">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00411C89">
        <w:rPr>
          <w:rFonts w:ascii="Times New Roman" w:hAnsi="Times New Roman" w:eastAsia="Times New Roman" w:cs="Times New Roman"/>
          <w:sz w:val="24"/>
          <w:szCs w:val="24"/>
        </w:rPr>
        <w:t xml:space="preserve">In Revelation 13:2 John writes ‘the beast that I saw was like a leopard, its feet were like a </w:t>
      </w:r>
      <w:r w:rsidR="00411C89">
        <w:rPr>
          <w:rFonts w:ascii="Times New Roman" w:hAnsi="Times New Roman" w:eastAsia="Times New Roman" w:cs="Times New Roman"/>
          <w:sz w:val="24"/>
          <w:szCs w:val="24"/>
        </w:rPr>
        <w:t>bear’s</w:t>
      </w:r>
      <w:r w:rsidR="00411C89">
        <w:rPr>
          <w:rFonts w:ascii="Times New Roman" w:hAnsi="Times New Roman" w:eastAsia="Times New Roman" w:cs="Times New Roman"/>
          <w:sz w:val="24"/>
          <w:szCs w:val="24"/>
        </w:rPr>
        <w:t>, and its mouth was like a lion’s mouth</w:t>
      </w:r>
      <w:r w:rsidR="00411C89">
        <w:rPr>
          <w:rFonts w:ascii="Times New Roman" w:hAnsi="Times New Roman" w:eastAsia="Times New Roman" w:cs="Times New Roman"/>
          <w:sz w:val="24"/>
          <w:szCs w:val="24"/>
        </w:rPr>
        <w:t>’.</w:t>
      </w:r>
      <w:r w:rsidR="00411C89">
        <w:rPr>
          <w:rFonts w:ascii="Times New Roman" w:hAnsi="Times New Roman" w:eastAsia="Times New Roman" w:cs="Times New Roman"/>
          <w:sz w:val="24"/>
          <w:szCs w:val="24"/>
        </w:rPr>
        <w:t xml:space="preserve"> Once again, John is using imagery from the Hebrew Bible </w:t>
      </w:r>
      <w:r w:rsidR="00411C89">
        <w:rPr>
          <w:rFonts w:ascii="Times New Roman" w:hAnsi="Times New Roman" w:eastAsia="Times New Roman" w:cs="Times New Roman"/>
          <w:sz w:val="24"/>
          <w:szCs w:val="24"/>
        </w:rPr>
        <w:t>in order to</w:t>
      </w:r>
      <w:r w:rsidR="00411C89">
        <w:rPr>
          <w:rFonts w:ascii="Times New Roman" w:hAnsi="Times New Roman" w:eastAsia="Times New Roman" w:cs="Times New Roman"/>
          <w:sz w:val="24"/>
          <w:szCs w:val="24"/>
        </w:rPr>
        <w:t xml:space="preserve"> evoke emotions in his audience. In this case, scholars such as Koester</w:t>
      </w:r>
      <w:r>
        <w:rPr>
          <w:rFonts w:ascii="Times New Roman" w:hAnsi="Times New Roman" w:eastAsia="Times New Roman" w:cs="Times New Roman"/>
          <w:sz w:val="24"/>
          <w:szCs w:val="24"/>
          <w:vertAlign w:val="superscript"/>
        </w:rPr>
        <w:footnoteReference w:id="22"/>
      </w:r>
      <w:r w:rsidR="00411C89">
        <w:rPr>
          <w:rFonts w:ascii="Times New Roman" w:hAnsi="Times New Roman" w:eastAsia="Times New Roman" w:cs="Times New Roman"/>
          <w:sz w:val="24"/>
          <w:szCs w:val="24"/>
        </w:rPr>
        <w:t>, Huber</w:t>
      </w:r>
      <w:r>
        <w:rPr>
          <w:rFonts w:ascii="Times New Roman" w:hAnsi="Times New Roman" w:eastAsia="Times New Roman" w:cs="Times New Roman"/>
          <w:sz w:val="24"/>
          <w:szCs w:val="24"/>
          <w:vertAlign w:val="superscript"/>
        </w:rPr>
        <w:footnoteReference w:id="23"/>
      </w:r>
      <w:r w:rsidR="00411C89">
        <w:rPr>
          <w:rFonts w:ascii="Times New Roman" w:hAnsi="Times New Roman" w:eastAsia="Times New Roman" w:cs="Times New Roman"/>
          <w:sz w:val="24"/>
          <w:szCs w:val="24"/>
        </w:rPr>
        <w:t>, Emerson</w:t>
      </w:r>
      <w:r>
        <w:rPr>
          <w:rFonts w:ascii="Times New Roman" w:hAnsi="Times New Roman" w:eastAsia="Times New Roman" w:cs="Times New Roman"/>
          <w:sz w:val="24"/>
          <w:szCs w:val="24"/>
          <w:vertAlign w:val="superscript"/>
        </w:rPr>
        <w:footnoteReference w:id="24"/>
      </w:r>
      <w:r w:rsidR="00411C89">
        <w:rPr>
          <w:rFonts w:ascii="Times New Roman" w:hAnsi="Times New Roman" w:eastAsia="Times New Roman" w:cs="Times New Roman"/>
          <w:sz w:val="24"/>
          <w:szCs w:val="24"/>
        </w:rPr>
        <w:t>, Friesen</w:t>
      </w:r>
      <w:r>
        <w:rPr>
          <w:rFonts w:ascii="Times New Roman" w:hAnsi="Times New Roman" w:eastAsia="Times New Roman" w:cs="Times New Roman"/>
          <w:sz w:val="24"/>
          <w:szCs w:val="24"/>
          <w:vertAlign w:val="superscript"/>
        </w:rPr>
        <w:footnoteReference w:id="25"/>
      </w:r>
      <w:r w:rsidR="00411C89">
        <w:rPr>
          <w:rFonts w:ascii="Times New Roman" w:hAnsi="Times New Roman" w:eastAsia="Times New Roman" w:cs="Times New Roman"/>
          <w:sz w:val="24"/>
          <w:szCs w:val="24"/>
          <w:vertAlign w:val="superscript"/>
        </w:rPr>
        <w:t>,</w:t>
      </w:r>
      <w:r>
        <w:rPr>
          <w:rFonts w:ascii="Times New Roman" w:hAnsi="Times New Roman" w:eastAsia="Times New Roman" w:cs="Times New Roman"/>
          <w:sz w:val="24"/>
          <w:szCs w:val="24"/>
          <w:vertAlign w:val="superscript"/>
        </w:rPr>
        <w:footnoteReference w:id="26"/>
      </w:r>
      <w:r w:rsidR="00411C89">
        <w:rPr>
          <w:rFonts w:ascii="Times New Roman" w:hAnsi="Times New Roman" w:eastAsia="Times New Roman" w:cs="Times New Roman"/>
          <w:sz w:val="24"/>
          <w:szCs w:val="24"/>
        </w:rPr>
        <w:t xml:space="preserve"> and </w:t>
      </w:r>
      <w:r w:rsidR="00411C89">
        <w:rPr>
          <w:rFonts w:ascii="Times New Roman" w:hAnsi="Times New Roman" w:eastAsia="Times New Roman" w:cs="Times New Roman"/>
          <w:sz w:val="24"/>
          <w:szCs w:val="24"/>
        </w:rPr>
        <w:t xml:space="preserve">Tipvarakankoon</w:t>
      </w:r>
      <w:r>
        <w:rPr>
          <w:rFonts w:ascii="Times New Roman" w:hAnsi="Times New Roman" w:eastAsia="Times New Roman" w:cs="Times New Roman"/>
          <w:sz w:val="24"/>
          <w:szCs w:val="24"/>
          <w:vertAlign w:val="superscript"/>
        </w:rPr>
        <w:footnoteReference w:id="27"/>
      </w:r>
      <w:r w:rsidR="00411C89">
        <w:rPr>
          <w:rFonts w:ascii="Times New Roman" w:hAnsi="Times New Roman" w:eastAsia="Times New Roman" w:cs="Times New Roman"/>
          <w:sz w:val="24"/>
          <w:szCs w:val="24"/>
        </w:rPr>
        <w:t xml:space="preserve"> are all in widespread agreement that John uses Daniel 7’s four beasts, each </w:t>
      </w:r>
      <w:r w:rsidR="00411C89">
        <w:rPr>
          <w:rFonts w:ascii="Times New Roman" w:hAnsi="Times New Roman" w:eastAsia="Times New Roman" w:cs="Times New Roman"/>
          <w:sz w:val="24"/>
          <w:szCs w:val="24"/>
        </w:rPr>
        <w:t xml:space="preserve">representing</w:t>
      </w:r>
      <w:r w:rsidR="00411C89">
        <w:rPr>
          <w:rFonts w:ascii="Times New Roman" w:hAnsi="Times New Roman" w:eastAsia="Times New Roman" w:cs="Times New Roman"/>
          <w:sz w:val="24"/>
          <w:szCs w:val="24"/>
        </w:rPr>
        <w:t xml:space="preserve"> an empire, and combines them into a single creature </w:t>
      </w:r>
      <w:r w:rsidR="00411C89">
        <w:rPr>
          <w:rFonts w:ascii="Times New Roman" w:hAnsi="Times New Roman" w:eastAsia="Times New Roman" w:cs="Times New Roman"/>
          <w:sz w:val="24"/>
          <w:szCs w:val="24"/>
        </w:rPr>
        <w:t xml:space="preserve">representing</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 xml:space="preserve">perhaps the</w:t>
      </w:r>
      <w:r w:rsidR="00411C89">
        <w:rPr>
          <w:rFonts w:ascii="Times New Roman" w:hAnsi="Times New Roman" w:eastAsia="Times New Roman" w:cs="Times New Roman"/>
          <w:sz w:val="24"/>
          <w:szCs w:val="24"/>
        </w:rPr>
        <w:t xml:space="preserve"> most fearsome empire, that of Rome. Like John’s reference to Leviathan, his further allusion to earlier apocalyptic Jewish literature would not be lost on the recipients of his work. Of note is that John makes the dragon’s relationship to the beast of the sea explicit in this verse, writing that ‘the dragon gave it his power and his throne and</w:t>
      </w:r>
      <w:r w:rsidR="00411C89">
        <w:rPr>
          <w:rFonts w:ascii="Times New Roman" w:hAnsi="Times New Roman" w:eastAsia="Times New Roman" w:cs="Times New Roman"/>
          <w:sz w:val="24"/>
          <w:szCs w:val="24"/>
        </w:rPr>
        <w:t xml:space="preserve"> great authority’ (Rev. 13:2). What was previously an implied relationship is now underscored by John, with the audience expected to understand the significant link between the dragon, Satan, and the beast of the sea.</w:t>
      </w:r>
    </w:p>
    <w:p w:rsidR="002B37AA" w:rsidRDefault="00411C89" w14:paraId="0000002E" w14:textId="77777777">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00411C89">
        <w:rPr>
          <w:rFonts w:ascii="Times New Roman" w:hAnsi="Times New Roman" w:eastAsia="Times New Roman" w:cs="Times New Roman"/>
          <w:sz w:val="24"/>
          <w:szCs w:val="24"/>
        </w:rPr>
        <w:t xml:space="preserve">Revelation 13:3 expands the sea-beast’s story, noting that one of the seven heads received a fatal wound which was healed. This text can only be properly </w:t>
      </w:r>
      <w:r w:rsidR="00411C89">
        <w:rPr>
          <w:rFonts w:ascii="Times New Roman" w:hAnsi="Times New Roman" w:eastAsia="Times New Roman" w:cs="Times New Roman"/>
          <w:sz w:val="24"/>
          <w:szCs w:val="24"/>
        </w:rPr>
        <w:t>analysed</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in light of</w:t>
      </w:r>
      <w:r w:rsidR="00411C89">
        <w:rPr>
          <w:rFonts w:ascii="Times New Roman" w:hAnsi="Times New Roman" w:eastAsia="Times New Roman" w:cs="Times New Roman"/>
          <w:sz w:val="24"/>
          <w:szCs w:val="24"/>
        </w:rPr>
        <w:t xml:space="preserve"> the entire chapter, so this will be explained later. The latter half of Rev. 13:3 notes that ‘in amazement the whole earth followed the beast’ and Rev. 13:4 continues, noting the world ‘worshipped the dragon, for he had given his authority to the beast, and they worshiped the beast’ and questioned if any could match the beast’s feroci</w:t>
      </w:r>
      <w:r w:rsidR="00411C89">
        <w:rPr>
          <w:rFonts w:ascii="Times New Roman" w:hAnsi="Times New Roman" w:eastAsia="Times New Roman" w:cs="Times New Roman"/>
          <w:sz w:val="24"/>
          <w:szCs w:val="24"/>
        </w:rPr>
        <w:t xml:space="preserve">ty and strength. </w:t>
      </w:r>
      <w:r w:rsidR="00411C89">
        <w:rPr>
          <w:rFonts w:ascii="Times New Roman" w:hAnsi="Times New Roman" w:eastAsia="Times New Roman" w:cs="Times New Roman"/>
          <w:sz w:val="24"/>
          <w:szCs w:val="24"/>
        </w:rPr>
        <w:t xml:space="preserve">In light of</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 xml:space="preserve">previous</w:t>
      </w:r>
      <w:r w:rsidR="00411C89">
        <w:rPr>
          <w:rFonts w:ascii="Times New Roman" w:hAnsi="Times New Roman" w:eastAsia="Times New Roman" w:cs="Times New Roman"/>
          <w:sz w:val="24"/>
          <w:szCs w:val="24"/>
        </w:rPr>
        <w:t xml:space="preserve"> discussion on the idea of the beast as a counterfeit God, John’s suggestion that the world worshipped and followed the beast is unsurprising. Underlying John’s message, however, is the argument that worshipping and following the beast is tantamount to worshipping and following Satan, the dragon, for in John’s view this is who gives authority to the beast. This is </w:t>
      </w:r>
      <w:r w:rsidR="00411C89">
        <w:rPr>
          <w:rFonts w:ascii="Times New Roman" w:hAnsi="Times New Roman" w:eastAsia="Times New Roman" w:cs="Times New Roman"/>
          <w:sz w:val="24"/>
          <w:szCs w:val="24"/>
        </w:rPr>
        <w:t xml:space="preserve">perhaps John’s</w:t>
      </w:r>
      <w:r w:rsidR="00411C89">
        <w:rPr>
          <w:rFonts w:ascii="Times New Roman" w:hAnsi="Times New Roman" w:eastAsia="Times New Roman" w:cs="Times New Roman"/>
          <w:sz w:val="24"/>
          <w:szCs w:val="24"/>
        </w:rPr>
        <w:t xml:space="preserve"> most scathing rebuke of Rome thus far, going </w:t>
      </w:r>
      <w:r w:rsidR="00411C89">
        <w:rPr>
          <w:rFonts w:ascii="Times New Roman" w:hAnsi="Times New Roman" w:eastAsia="Times New Roman" w:cs="Times New Roman"/>
          <w:sz w:val="24"/>
          <w:szCs w:val="24"/>
        </w:rPr>
        <w:t xml:space="preserve">so far as</w:t>
      </w:r>
      <w:r w:rsidR="00411C89">
        <w:rPr>
          <w:rFonts w:ascii="Times New Roman" w:hAnsi="Times New Roman" w:eastAsia="Times New Roman" w:cs="Times New Roman"/>
          <w:sz w:val="24"/>
          <w:szCs w:val="24"/>
        </w:rPr>
        <w:t xml:space="preserve"> to declare that the empire is Satanic </w:t>
      </w:r>
      <w:r w:rsidR="00411C89">
        <w:rPr>
          <w:rFonts w:ascii="Times New Roman" w:hAnsi="Times New Roman" w:eastAsia="Times New Roman" w:cs="Times New Roman"/>
          <w:sz w:val="24"/>
          <w:szCs w:val="24"/>
        </w:rPr>
        <w:t xml:space="preserve">in origin. But, of course, this is not the end of John’s book, nor this chapter. Rev. 13:5-6 further </w:t>
      </w:r>
      <w:r w:rsidR="00411C89">
        <w:rPr>
          <w:rFonts w:ascii="Times New Roman" w:hAnsi="Times New Roman" w:eastAsia="Times New Roman" w:cs="Times New Roman"/>
          <w:sz w:val="24"/>
          <w:szCs w:val="24"/>
        </w:rPr>
        <w:t>characterises</w:t>
      </w:r>
      <w:r w:rsidR="00411C89">
        <w:rPr>
          <w:rFonts w:ascii="Times New Roman" w:hAnsi="Times New Roman" w:eastAsia="Times New Roman" w:cs="Times New Roman"/>
          <w:sz w:val="24"/>
          <w:szCs w:val="24"/>
        </w:rPr>
        <w:t xml:space="preserve"> the beast as speaking ‘arrogant and blasphemous words’ against God and those in heaven for forty-two months while 13:7 reveals the beast will ‘wage war on the saints’ (13:7). As discussed previously, John’s use of numbers is often intentional and symbolic, and the use of ‘forty-two months’ in Rev. 13:5 is no exception. As Resseguie explains, forty-two months amounts to three-and-a-half years, w</w:t>
      </w:r>
      <w:r w:rsidR="00411C89">
        <w:rPr>
          <w:rFonts w:ascii="Times New Roman" w:hAnsi="Times New Roman" w:eastAsia="Times New Roman" w:cs="Times New Roman"/>
          <w:sz w:val="24"/>
          <w:szCs w:val="24"/>
        </w:rPr>
        <w:t xml:space="preserve">hich is a recurring measurement in Revelation and </w:t>
      </w:r>
      <w:r w:rsidR="00411C89">
        <w:rPr>
          <w:rFonts w:ascii="Times New Roman" w:hAnsi="Times New Roman" w:eastAsia="Times New Roman" w:cs="Times New Roman"/>
          <w:sz w:val="24"/>
          <w:szCs w:val="24"/>
        </w:rPr>
        <w:t>represents</w:t>
      </w:r>
      <w:r w:rsidR="00411C89">
        <w:rPr>
          <w:rFonts w:ascii="Times New Roman" w:hAnsi="Times New Roman" w:eastAsia="Times New Roman" w:cs="Times New Roman"/>
          <w:sz w:val="24"/>
          <w:szCs w:val="24"/>
        </w:rPr>
        <w:t xml:space="preserve"> ‘the perfect number seven broken in half’ or a week ‘“arrested midway in its normal course”’.</w:t>
      </w:r>
      <w:r>
        <w:rPr>
          <w:rFonts w:ascii="Times New Roman" w:hAnsi="Times New Roman" w:eastAsia="Times New Roman" w:cs="Times New Roman"/>
          <w:sz w:val="24"/>
          <w:szCs w:val="24"/>
          <w:vertAlign w:val="superscript"/>
        </w:rPr>
        <w:footnoteReference w:id="28"/>
      </w:r>
      <w:r w:rsidR="00411C89">
        <w:rPr>
          <w:rFonts w:ascii="Times New Roman" w:hAnsi="Times New Roman" w:eastAsia="Times New Roman" w:cs="Times New Roman"/>
          <w:sz w:val="24"/>
          <w:szCs w:val="24"/>
        </w:rPr>
        <w:t xml:space="preserve"> The three-and-a-half years is another reckoning to Daniel 7 and 12 which coincides ‘approximately to the temple’s desecration under Antiochus IV Epiphanes (167-64 BCE)’.</w:t>
      </w:r>
      <w:r>
        <w:rPr>
          <w:rFonts w:ascii="Times New Roman" w:hAnsi="Times New Roman" w:eastAsia="Times New Roman" w:cs="Times New Roman"/>
          <w:sz w:val="24"/>
          <w:szCs w:val="24"/>
          <w:vertAlign w:val="superscript"/>
        </w:rPr>
        <w:footnoteReference w:id="29"/>
      </w:r>
      <w:r w:rsidR="00411C89">
        <w:rPr>
          <w:rFonts w:ascii="Times New Roman" w:hAnsi="Times New Roman" w:eastAsia="Times New Roman" w:cs="Times New Roman"/>
          <w:sz w:val="24"/>
          <w:szCs w:val="24"/>
        </w:rPr>
        <w:t xml:space="preserve"> The desecration of the temple in 167 BCE can be seen in parallel to the beast’s blasphemy and likely to Rome’s ultimate destruction of the Jerusalem temple in 70 CE which is </w:t>
      </w:r>
      <w:r w:rsidR="00411C89">
        <w:rPr>
          <w:rFonts w:ascii="Times New Roman" w:hAnsi="Times New Roman" w:eastAsia="Times New Roman" w:cs="Times New Roman"/>
          <w:sz w:val="24"/>
          <w:szCs w:val="24"/>
        </w:rPr>
        <w:t xml:space="preserve">almost certainly</w:t>
      </w:r>
      <w:r w:rsidR="00411C89">
        <w:rPr>
          <w:rFonts w:ascii="Times New Roman" w:hAnsi="Times New Roman" w:eastAsia="Times New Roman" w:cs="Times New Roman"/>
          <w:sz w:val="24"/>
          <w:szCs w:val="24"/>
        </w:rPr>
        <w:t xml:space="preserve"> an event in John’s past.</w:t>
      </w:r>
      <w:r>
        <w:rPr>
          <w:rFonts w:ascii="Times New Roman" w:hAnsi="Times New Roman" w:eastAsia="Times New Roman" w:cs="Times New Roman"/>
          <w:sz w:val="24"/>
          <w:szCs w:val="24"/>
          <w:vertAlign w:val="superscript"/>
        </w:rPr>
        <w:footnoteReference w:id="30"/>
      </w:r>
      <w:r w:rsidR="00411C89">
        <w:rPr>
          <w:rFonts w:ascii="Times New Roman" w:hAnsi="Times New Roman" w:eastAsia="Times New Roman" w:cs="Times New Roman"/>
          <w:sz w:val="24"/>
          <w:szCs w:val="24"/>
        </w:rPr>
        <w:t xml:space="preserve"> Additionally, Resseguie explains that the </w:t>
      </w:r>
      <w:r w:rsidR="00411C89">
        <w:rPr>
          <w:rFonts w:ascii="Times New Roman" w:hAnsi="Times New Roman" w:eastAsia="Times New Roman" w:cs="Times New Roman"/>
          <w:sz w:val="24"/>
          <w:szCs w:val="24"/>
        </w:rPr>
        <w:t xml:space="preserve">3.5 year</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 xml:space="preserve">time period</w:t>
      </w:r>
      <w:r w:rsidR="00411C89">
        <w:rPr>
          <w:rFonts w:ascii="Times New Roman" w:hAnsi="Times New Roman" w:eastAsia="Times New Roman" w:cs="Times New Roman"/>
          <w:sz w:val="24"/>
          <w:szCs w:val="24"/>
        </w:rPr>
        <w:t xml:space="preserve"> found throughout Revelation broadly </w:t>
      </w:r>
      <w:r w:rsidR="00411C89">
        <w:rPr>
          <w:rFonts w:ascii="Times New Roman" w:hAnsi="Times New Roman" w:eastAsia="Times New Roman" w:cs="Times New Roman"/>
          <w:sz w:val="24"/>
          <w:szCs w:val="24"/>
        </w:rPr>
        <w:t xml:space="preserve">represents</w:t>
      </w:r>
      <w:r w:rsidR="00411C89">
        <w:rPr>
          <w:rFonts w:ascii="Times New Roman" w:hAnsi="Times New Roman" w:eastAsia="Times New Roman" w:cs="Times New Roman"/>
          <w:sz w:val="24"/>
          <w:szCs w:val="24"/>
        </w:rPr>
        <w:t xml:space="preserve"> ‘a limited yet intense period of affliction for God’s people’ as well as ‘a fractured period that will be made whole when the </w:t>
      </w:r>
      <w:r w:rsidR="00411C89">
        <w:rPr>
          <w:rFonts w:ascii="Times New Roman" w:hAnsi="Times New Roman" w:eastAsia="Times New Roman" w:cs="Times New Roman"/>
          <w:sz w:val="24"/>
          <w:szCs w:val="24"/>
        </w:rPr>
        <w:t xml:space="preserve">messiah</w:t>
      </w:r>
      <w:r w:rsidR="00411C89">
        <w:rPr>
          <w:rFonts w:ascii="Times New Roman" w:hAnsi="Times New Roman" w:eastAsia="Times New Roman" w:cs="Times New Roman"/>
          <w:sz w:val="24"/>
          <w:szCs w:val="24"/>
        </w:rPr>
        <w:t xml:space="preserve"> comes to repair the cosmos’.</w:t>
      </w:r>
      <w:r>
        <w:rPr>
          <w:rFonts w:ascii="Times New Roman" w:hAnsi="Times New Roman" w:eastAsia="Times New Roman" w:cs="Times New Roman"/>
          <w:sz w:val="24"/>
          <w:szCs w:val="24"/>
          <w:vertAlign w:val="superscript"/>
        </w:rPr>
        <w:footnoteReference w:id="31"/>
      </w:r>
      <w:r w:rsidR="00411C89">
        <w:rPr>
          <w:rFonts w:ascii="Times New Roman" w:hAnsi="Times New Roman" w:eastAsia="Times New Roman" w:cs="Times New Roman"/>
          <w:sz w:val="24"/>
          <w:szCs w:val="24"/>
        </w:rPr>
        <w:t xml:space="preserve"> Rev. 13:8 </w:t>
      </w:r>
      <w:r w:rsidR="00411C89">
        <w:rPr>
          <w:rFonts w:ascii="Times New Roman" w:hAnsi="Times New Roman" w:eastAsia="Times New Roman" w:cs="Times New Roman"/>
          <w:sz w:val="24"/>
          <w:szCs w:val="24"/>
        </w:rPr>
        <w:t xml:space="preserve">re-emphasises</w:t>
      </w:r>
      <w:r w:rsidR="00411C89">
        <w:rPr>
          <w:rFonts w:ascii="Times New Roman" w:hAnsi="Times New Roman" w:eastAsia="Times New Roman" w:cs="Times New Roman"/>
          <w:sz w:val="24"/>
          <w:szCs w:val="24"/>
        </w:rPr>
        <w:t xml:space="preserve"> the world’s worship of the beast but clarifies that it is only ‘everyone whose name has not been written [...] in the book of life of the Lamb’ that will worship the beast. This </w:t>
      </w:r>
      <w:r w:rsidR="00411C89">
        <w:rPr>
          <w:rFonts w:ascii="Times New Roman" w:hAnsi="Times New Roman" w:eastAsia="Times New Roman" w:cs="Times New Roman"/>
          <w:sz w:val="24"/>
          <w:szCs w:val="24"/>
        </w:rPr>
        <w:t xml:space="preserve">new information</w:t>
      </w:r>
      <w:r w:rsidR="00411C89">
        <w:rPr>
          <w:rFonts w:ascii="Times New Roman" w:hAnsi="Times New Roman" w:eastAsia="Times New Roman" w:cs="Times New Roman"/>
          <w:sz w:val="24"/>
          <w:szCs w:val="24"/>
        </w:rPr>
        <w:t xml:space="preserve"> creates a dichotomy, with everyone worshipping the beast being excluded from ‘the book of life’ and by extension everyone who is in ‘the book of life’ refusing to engage in the beast’s worship. </w:t>
      </w:r>
    </w:p>
    <w:p w:rsidR="002B37AA" w:rsidRDefault="00411C89" w14:paraId="0000002F" w14:textId="77777777">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00411C89">
        <w:rPr>
          <w:rFonts w:ascii="Times New Roman" w:hAnsi="Times New Roman" w:eastAsia="Times New Roman" w:cs="Times New Roman"/>
          <w:sz w:val="24"/>
          <w:szCs w:val="24"/>
        </w:rPr>
        <w:t xml:space="preserve">John then breaks from his vision to address the audience directly, writing ‘let anyone who has an ear listen’ (Rev. 13:9) and ‘here is a call for the endurance and faith of the saints’ (Rev. 13:10). In terms of literary devices, </w:t>
      </w:r>
      <w:r w:rsidR="00411C89">
        <w:rPr>
          <w:rFonts w:ascii="Times New Roman" w:hAnsi="Times New Roman" w:eastAsia="Times New Roman" w:cs="Times New Roman"/>
          <w:sz w:val="24"/>
          <w:szCs w:val="24"/>
        </w:rPr>
        <w:t>Tipvarakankoon</w:t>
      </w:r>
      <w:r w:rsidR="00411C89">
        <w:rPr>
          <w:rFonts w:ascii="Times New Roman" w:hAnsi="Times New Roman" w:eastAsia="Times New Roman" w:cs="Times New Roman"/>
          <w:sz w:val="24"/>
          <w:szCs w:val="24"/>
        </w:rPr>
        <w:t xml:space="preserve"> notes that these verses </w:t>
      </w:r>
      <w:r w:rsidR="00411C89">
        <w:rPr>
          <w:rFonts w:ascii="Times New Roman" w:hAnsi="Times New Roman" w:eastAsia="Times New Roman" w:cs="Times New Roman"/>
          <w:sz w:val="24"/>
          <w:szCs w:val="24"/>
        </w:rPr>
        <w:t>represent</w:t>
      </w:r>
      <w:r w:rsidR="00411C89">
        <w:rPr>
          <w:rFonts w:ascii="Times New Roman" w:hAnsi="Times New Roman" w:eastAsia="Times New Roman" w:cs="Times New Roman"/>
          <w:sz w:val="24"/>
          <w:szCs w:val="24"/>
        </w:rPr>
        <w:t xml:space="preserve"> a narrative aside.</w:t>
      </w:r>
      <w:r>
        <w:rPr>
          <w:rFonts w:ascii="Times New Roman" w:hAnsi="Times New Roman" w:eastAsia="Times New Roman" w:cs="Times New Roman"/>
          <w:sz w:val="24"/>
          <w:szCs w:val="24"/>
          <w:vertAlign w:val="superscript"/>
        </w:rPr>
        <w:footnoteReference w:id="32"/>
      </w:r>
      <w:r w:rsidR="00411C89">
        <w:rPr>
          <w:rFonts w:ascii="Times New Roman" w:hAnsi="Times New Roman" w:eastAsia="Times New Roman" w:cs="Times New Roman"/>
          <w:sz w:val="24"/>
          <w:szCs w:val="24"/>
        </w:rPr>
        <w:t xml:space="preserve"> John’s specific </w:t>
      </w:r>
      <w:r w:rsidR="00411C89">
        <w:rPr>
          <w:rFonts w:ascii="Times New Roman" w:hAnsi="Times New Roman" w:eastAsia="Times New Roman" w:cs="Times New Roman"/>
          <w:sz w:val="24"/>
          <w:szCs w:val="24"/>
        </w:rPr>
        <w:t xml:space="preserve">entreatment</w:t>
      </w:r>
      <w:r w:rsidR="00411C89">
        <w:rPr>
          <w:rFonts w:ascii="Times New Roman" w:hAnsi="Times New Roman" w:eastAsia="Times New Roman" w:cs="Times New Roman"/>
          <w:sz w:val="24"/>
          <w:szCs w:val="24"/>
        </w:rPr>
        <w:t xml:space="preserve"> is to call the audience, the saints, ‘to take action, that is, to endure the hardship [from the beast] even to the point of death’.</w:t>
      </w:r>
      <w:r>
        <w:rPr>
          <w:rFonts w:ascii="Times New Roman" w:hAnsi="Times New Roman" w:eastAsia="Times New Roman" w:cs="Times New Roman"/>
          <w:sz w:val="24"/>
          <w:szCs w:val="24"/>
          <w:vertAlign w:val="superscript"/>
        </w:rPr>
        <w:footnoteReference w:id="33"/>
      </w:r>
      <w:r w:rsidR="00411C89">
        <w:rPr>
          <w:rFonts w:ascii="Times New Roman" w:hAnsi="Times New Roman" w:eastAsia="Times New Roman" w:cs="Times New Roman"/>
          <w:sz w:val="24"/>
          <w:szCs w:val="24"/>
        </w:rPr>
        <w:t xml:space="preserve"> This direct address to John’s audience further reinforces the emotive function of the chapter thus far, underscoring both the evil of the beast that is Rome and its relative strength. John is not promising his audience safety. On the contrary, he explicitly tells them they will be persecuted; his explicit message to them, however, is that they must endure.</w:t>
      </w:r>
    </w:p>
    <w:p w:rsidR="002B37AA" w:rsidRDefault="00411C89" w14:paraId="00000030" w14:textId="1907EFF2">
      <w:pPr>
        <w:spacing w:line="48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ab/>
      </w:r>
      <w:r w:rsidR="00411C89">
        <w:rPr>
          <w:rFonts w:ascii="Times New Roman" w:hAnsi="Times New Roman" w:eastAsia="Times New Roman" w:cs="Times New Roman"/>
          <w:sz w:val="24"/>
          <w:szCs w:val="24"/>
        </w:rPr>
        <w:t xml:space="preserve">John then returns to his vision, seeing a ‘beast that rose out of the earth’ that ‘had two horns like a lamb’ and ‘spoke like a dragon’ (Rev. 13:11). </w:t>
      </w:r>
      <w:r w:rsidR="00411C89">
        <w:rPr>
          <w:rFonts w:ascii="Times New Roman" w:hAnsi="Times New Roman" w:eastAsia="Times New Roman" w:cs="Times New Roman"/>
          <w:sz w:val="24"/>
          <w:szCs w:val="24"/>
        </w:rPr>
        <w:t>Similar to</w:t>
      </w:r>
      <w:r w:rsidR="00411C89">
        <w:rPr>
          <w:rFonts w:ascii="Times New Roman" w:hAnsi="Times New Roman" w:eastAsia="Times New Roman" w:cs="Times New Roman"/>
          <w:sz w:val="24"/>
          <w:szCs w:val="24"/>
        </w:rPr>
        <w:t xml:space="preserve"> the first beast’s parallels with Leviathan, scholars such as Emerson</w:t>
      </w:r>
      <w:r>
        <w:rPr>
          <w:rFonts w:ascii="Times New Roman" w:hAnsi="Times New Roman" w:eastAsia="Times New Roman" w:cs="Times New Roman"/>
          <w:sz w:val="24"/>
          <w:szCs w:val="24"/>
          <w:vertAlign w:val="superscript"/>
        </w:rPr>
        <w:footnoteReference w:id="34"/>
      </w:r>
      <w:r w:rsidR="00411C89">
        <w:rPr>
          <w:rFonts w:ascii="Times New Roman" w:hAnsi="Times New Roman" w:eastAsia="Times New Roman" w:cs="Times New Roman"/>
          <w:sz w:val="24"/>
          <w:szCs w:val="24"/>
        </w:rPr>
        <w:t>, Friesen</w:t>
      </w:r>
      <w:r>
        <w:rPr>
          <w:rFonts w:ascii="Times New Roman" w:hAnsi="Times New Roman" w:eastAsia="Times New Roman" w:cs="Times New Roman"/>
          <w:sz w:val="24"/>
          <w:szCs w:val="24"/>
          <w:vertAlign w:val="superscript"/>
        </w:rPr>
        <w:footnoteReference w:id="35"/>
      </w:r>
      <w:r w:rsidR="00411C89">
        <w:rPr>
          <w:rFonts w:ascii="Times New Roman" w:hAnsi="Times New Roman" w:eastAsia="Times New Roman" w:cs="Times New Roman"/>
          <w:sz w:val="24"/>
          <w:szCs w:val="24"/>
          <w:vertAlign w:val="superscript"/>
        </w:rPr>
        <w:t>,</w:t>
      </w:r>
      <w:r>
        <w:rPr>
          <w:rFonts w:ascii="Times New Roman" w:hAnsi="Times New Roman" w:eastAsia="Times New Roman" w:cs="Times New Roman"/>
          <w:sz w:val="24"/>
          <w:szCs w:val="24"/>
          <w:vertAlign w:val="superscript"/>
        </w:rPr>
        <w:footnoteReference w:id="36"/>
      </w:r>
      <w:r w:rsidR="1DD2B85E">
        <w:rPr>
          <w:rFonts w:ascii="Times New Roman" w:hAnsi="Times New Roman" w:eastAsia="Times New Roman" w:cs="Times New Roman"/>
          <w:sz w:val="24"/>
          <w:szCs w:val="24"/>
        </w:rPr>
        <w:t xml:space="preserve"> and </w:t>
      </w:r>
      <w:r w:rsidR="00411C89">
        <w:rPr>
          <w:rFonts w:ascii="Times New Roman" w:hAnsi="Times New Roman" w:eastAsia="Times New Roman" w:cs="Times New Roman"/>
          <w:sz w:val="24"/>
          <w:szCs w:val="24"/>
        </w:rPr>
        <w:t>Macumber</w:t>
      </w:r>
      <w:r>
        <w:rPr>
          <w:rFonts w:ascii="Times New Roman" w:hAnsi="Times New Roman" w:eastAsia="Times New Roman" w:cs="Times New Roman"/>
          <w:sz w:val="24"/>
          <w:szCs w:val="24"/>
          <w:vertAlign w:val="superscript"/>
        </w:rPr>
        <w:footnoteReference w:id="37"/>
      </w:r>
      <w:r w:rsidR="00411C89">
        <w:rPr>
          <w:rFonts w:ascii="Times New Roman" w:hAnsi="Times New Roman" w:eastAsia="Times New Roman" w:cs="Times New Roman"/>
          <w:sz w:val="24"/>
          <w:szCs w:val="24"/>
          <w:vertAlign w:val="superscript"/>
        </w:rPr>
        <w:t xml:space="preserve"> </w:t>
      </w:r>
      <w:r w:rsidR="00411C89">
        <w:rPr>
          <w:rFonts w:ascii="Times New Roman" w:hAnsi="Times New Roman" w:eastAsia="Times New Roman" w:cs="Times New Roman"/>
          <w:sz w:val="24"/>
          <w:szCs w:val="24"/>
        </w:rPr>
        <w:t xml:space="preserve">are in widespread agreement that the second beast </w:t>
      </w:r>
      <w:r w:rsidR="00411C89">
        <w:rPr>
          <w:rFonts w:ascii="Times New Roman" w:hAnsi="Times New Roman" w:eastAsia="Times New Roman" w:cs="Times New Roman"/>
          <w:sz w:val="24"/>
          <w:szCs w:val="24"/>
        </w:rPr>
        <w:t>represents</w:t>
      </w:r>
      <w:r w:rsidR="00411C89">
        <w:rPr>
          <w:rFonts w:ascii="Times New Roman" w:hAnsi="Times New Roman" w:eastAsia="Times New Roman" w:cs="Times New Roman"/>
          <w:sz w:val="24"/>
          <w:szCs w:val="24"/>
        </w:rPr>
        <w:t xml:space="preserve"> another parallel to a chaos-monster found within the Hebrew Bible, Behemoth. Of significance is John’s framing of the second beast as more innocuous than the first. </w:t>
      </w:r>
      <w:r w:rsidR="00411C89">
        <w:rPr>
          <w:rFonts w:ascii="Times New Roman" w:hAnsi="Times New Roman" w:eastAsia="Times New Roman" w:cs="Times New Roman"/>
          <w:sz w:val="24"/>
          <w:szCs w:val="24"/>
        </w:rPr>
        <w:t>Tipvarakankoon</w:t>
      </w:r>
      <w:r w:rsidR="00411C89">
        <w:rPr>
          <w:rFonts w:ascii="Times New Roman" w:hAnsi="Times New Roman" w:eastAsia="Times New Roman" w:cs="Times New Roman"/>
          <w:sz w:val="24"/>
          <w:szCs w:val="24"/>
        </w:rPr>
        <w:t xml:space="preserve"> explains that of all the occurrences of the Greek </w:t>
      </w:r>
      <w:r w:rsidR="00411C89">
        <w:rPr>
          <w:rFonts w:ascii="Times New Roman" w:hAnsi="Times New Roman" w:eastAsia="Times New Roman" w:cs="Times New Roman"/>
          <w:sz w:val="24"/>
          <w:szCs w:val="24"/>
        </w:rPr>
        <w:t>ἀρνίον</w:t>
      </w:r>
      <w:r w:rsidR="00411C89">
        <w:rPr>
          <w:rFonts w:ascii="Times New Roman" w:hAnsi="Times New Roman" w:eastAsia="Times New Roman" w:cs="Times New Roman"/>
          <w:sz w:val="24"/>
          <w:szCs w:val="24"/>
        </w:rPr>
        <w:t xml:space="preserve"> (lamb) in Revelation, this is the only instance of the word being used to refer to someone or something other than </w:t>
      </w:r>
      <w:r w:rsidR="00411C89">
        <w:rPr>
          <w:rFonts w:ascii="Times New Roman" w:hAnsi="Times New Roman" w:eastAsia="Times New Roman" w:cs="Times New Roman"/>
          <w:sz w:val="24"/>
          <w:szCs w:val="24"/>
        </w:rPr>
        <w:t>Christ.</w:t>
      </w:r>
      <w:r>
        <w:rPr>
          <w:rFonts w:ascii="Times New Roman" w:hAnsi="Times New Roman" w:eastAsia="Times New Roman" w:cs="Times New Roman"/>
          <w:sz w:val="24"/>
          <w:szCs w:val="24"/>
          <w:vertAlign w:val="superscript"/>
        </w:rPr>
        <w:footnoteReference w:id="38"/>
      </w:r>
      <w:r w:rsidR="00411C89">
        <w:rPr>
          <w:rFonts w:ascii="Times New Roman" w:hAnsi="Times New Roman" w:eastAsia="Times New Roman" w:cs="Times New Roman"/>
          <w:sz w:val="24"/>
          <w:szCs w:val="24"/>
        </w:rPr>
        <w:t xml:space="preserve"> John’s intentional use of this word </w:t>
      </w:r>
      <w:r w:rsidR="00411C89">
        <w:rPr>
          <w:rFonts w:ascii="Times New Roman" w:hAnsi="Times New Roman" w:eastAsia="Times New Roman" w:cs="Times New Roman"/>
          <w:sz w:val="24"/>
          <w:szCs w:val="24"/>
        </w:rPr>
        <w:t xml:space="preserve">likely highlights</w:t>
      </w:r>
      <w:r w:rsidR="00411C89">
        <w:rPr>
          <w:rFonts w:ascii="Times New Roman" w:hAnsi="Times New Roman" w:eastAsia="Times New Roman" w:cs="Times New Roman"/>
          <w:sz w:val="24"/>
          <w:szCs w:val="24"/>
        </w:rPr>
        <w:t xml:space="preserve"> the deceptive imitation of Christ inherent in the second beast. The second beast is presented as harmless and innocent compared to the first, yet it speaks like a dragon and receives authority from the first beast. The lamb has two horns, not seven like Christ, and its ultimate allegiance is with the dragon and the first beast, Satan and Rome, as evidenced by Rev. 13:12 which explains that the second beast ‘exercises all the authority of the first beast</w:t>
      </w:r>
      <w:r w:rsidR="00411C89">
        <w:rPr>
          <w:rFonts w:ascii="Times New Roman" w:hAnsi="Times New Roman" w:eastAsia="Times New Roman" w:cs="Times New Roman"/>
          <w:sz w:val="24"/>
          <w:szCs w:val="24"/>
        </w:rPr>
        <w:t xml:space="preserve">’ and ‘makes the earth and its inhabitants worship the first beast’. Therefore, John’s presentation of the second beast thus far is </w:t>
      </w:r>
      <w:r w:rsidR="00411C89">
        <w:rPr>
          <w:rFonts w:ascii="Times New Roman" w:hAnsi="Times New Roman" w:eastAsia="Times New Roman" w:cs="Times New Roman"/>
          <w:sz w:val="24"/>
          <w:szCs w:val="24"/>
        </w:rPr>
        <w:t xml:space="preserve">a seemingly innocent</w:t>
      </w:r>
      <w:r w:rsidR="00411C89">
        <w:rPr>
          <w:rFonts w:ascii="Times New Roman" w:hAnsi="Times New Roman" w:eastAsia="Times New Roman" w:cs="Times New Roman"/>
          <w:sz w:val="24"/>
          <w:szCs w:val="24"/>
        </w:rPr>
        <w:t xml:space="preserve"> imitation of Christ which causes the earth to worship the first beast. </w:t>
      </w:r>
    </w:p>
    <w:p w:rsidR="002B37AA" w:rsidP="4E416DD5" w:rsidRDefault="00411C89" w14:paraId="4DE24C31" w14:textId="380D2BD1">
      <w:pPr>
        <w:spacing w:line="480" w:lineRule="auto"/>
        <w:ind w:firstLine="720"/>
        <w:rPr>
          <w:rFonts w:ascii="Times New Roman" w:hAnsi="Times New Roman" w:eastAsia="Times New Roman" w:cs="Times New Roman"/>
          <w:sz w:val="24"/>
          <w:szCs w:val="24"/>
        </w:rPr>
      </w:pPr>
      <w:r w:rsidR="00411C89">
        <w:rPr>
          <w:rFonts w:ascii="Times New Roman" w:hAnsi="Times New Roman" w:eastAsia="Times New Roman" w:cs="Times New Roman"/>
          <w:sz w:val="24"/>
          <w:szCs w:val="24"/>
        </w:rPr>
        <w:t xml:space="preserve">John elaborates on how the worship of the beast is </w:t>
      </w:r>
      <w:r w:rsidR="00411C89">
        <w:rPr>
          <w:rFonts w:ascii="Times New Roman" w:hAnsi="Times New Roman" w:eastAsia="Times New Roman" w:cs="Times New Roman"/>
          <w:sz w:val="24"/>
          <w:szCs w:val="24"/>
        </w:rPr>
        <w:t>facilitated</w:t>
      </w:r>
      <w:r w:rsidR="00411C89">
        <w:rPr>
          <w:rFonts w:ascii="Times New Roman" w:hAnsi="Times New Roman" w:eastAsia="Times New Roman" w:cs="Times New Roman"/>
          <w:sz w:val="24"/>
          <w:szCs w:val="24"/>
        </w:rPr>
        <w:t xml:space="preserve"> by explaining that the second beast ‘performs great signs’ (Rev. 13:13) and deceives the earth, ‘telling them to make an image for the beast that had been wounded [...] yet lived’ (Rev. 13:14). The beast from the earth gives ‘breath to the image of the beast so that the image of the beast could [...] speak’ (Rev. 13:15) and ‘causes all [...] to be given a brand on the right hand or the forehead’ (Rev. 13:16), preventing anyone without this brand</w:t>
      </w:r>
      <w:r w:rsidR="00411C89">
        <w:rPr>
          <w:rFonts w:ascii="Times New Roman" w:hAnsi="Times New Roman" w:eastAsia="Times New Roman" w:cs="Times New Roman"/>
          <w:sz w:val="24"/>
          <w:szCs w:val="24"/>
        </w:rPr>
        <w:t xml:space="preserve"> from ‘buying or selling’ (Rev. 13:17). John ends this chapter </w:t>
      </w:r>
      <w:r w:rsidR="00411C89">
        <w:rPr>
          <w:rFonts w:ascii="Times New Roman" w:hAnsi="Times New Roman" w:eastAsia="Times New Roman" w:cs="Times New Roman"/>
          <w:sz w:val="24"/>
          <w:szCs w:val="24"/>
        </w:rPr>
        <w:t xml:space="preserve">seemingly with</w:t>
      </w:r>
      <w:r w:rsidR="00411C89">
        <w:rPr>
          <w:rFonts w:ascii="Times New Roman" w:hAnsi="Times New Roman" w:eastAsia="Times New Roman" w:cs="Times New Roman"/>
          <w:sz w:val="24"/>
          <w:szCs w:val="24"/>
        </w:rPr>
        <w:t xml:space="preserve"> another address to the audience, telling ‘anyone with understanding’ to ‘calculate the number of the beast</w:t>
      </w:r>
      <w:r w:rsidR="00411C89">
        <w:rPr>
          <w:rFonts w:ascii="Times New Roman" w:hAnsi="Times New Roman" w:eastAsia="Times New Roman" w:cs="Times New Roman"/>
          <w:sz w:val="24"/>
          <w:szCs w:val="24"/>
        </w:rPr>
        <w:t xml:space="preserve">’,</w:t>
      </w:r>
      <w:r w:rsidR="00411C89">
        <w:rPr>
          <w:rFonts w:ascii="Times New Roman" w:hAnsi="Times New Roman" w:eastAsia="Times New Roman" w:cs="Times New Roman"/>
          <w:sz w:val="24"/>
          <w:szCs w:val="24"/>
        </w:rPr>
        <w:t xml:space="preserve"> which is 666 and is the number of a person (Rev. 13:18). Much like elsewhere in Revelation, this section is rife with imagery and symbolism. John’s use of a brand on the forehead or right hand is significant. In Revelation 7:2, the ‘servants of God’ receive a seal on their forehead to protect them from the angels with the ‘</w:t>
      </w:r>
      <w:r w:rsidR="00411C89">
        <w:rPr>
          <w:rFonts w:ascii="Times New Roman" w:hAnsi="Times New Roman" w:eastAsia="Times New Roman" w:cs="Times New Roman"/>
          <w:sz w:val="24"/>
          <w:szCs w:val="24"/>
        </w:rPr>
        <w:t>power to damage earth and sea</w:t>
      </w:r>
      <w:r w:rsidR="00411C89">
        <w:rPr>
          <w:rFonts w:ascii="Times New Roman" w:hAnsi="Times New Roman" w:eastAsia="Times New Roman" w:cs="Times New Roman"/>
          <w:sz w:val="24"/>
          <w:szCs w:val="24"/>
        </w:rPr>
        <w:t>’.</w:t>
      </w:r>
      <w:r w:rsidR="00411C89">
        <w:rPr>
          <w:rFonts w:ascii="Times New Roman" w:hAnsi="Times New Roman" w:eastAsia="Times New Roman" w:cs="Times New Roman"/>
          <w:sz w:val="24"/>
          <w:szCs w:val="24"/>
        </w:rPr>
        <w:t xml:space="preserve"> Furthermore, in Rev. 13:1, John notes that the first beast has ‘blasphemous names’ on its heads and in Rev. 19:6 Jesus has ‘King of kings and Lord of lords’ inscribed on his robe and thigh. Clearly John uses the idea of names or symbols inscribed on one’s body as an indicator of one’s allegiance and identity, and there is implication that if the seal of God is to be placed on the foreheads of the faithful, then the presence of the beast’s brand on this same location would pre</w:t>
      </w:r>
      <w:r w:rsidR="00411C89">
        <w:rPr>
          <w:rFonts w:ascii="Times New Roman" w:hAnsi="Times New Roman" w:eastAsia="Times New Roman" w:cs="Times New Roman"/>
          <w:sz w:val="24"/>
          <w:szCs w:val="24"/>
        </w:rPr>
        <w:t xml:space="preserve">clude the seal of God. Coupled with John’s earlier ‘call for the endurance and faith of the saints’ (Rev. 13:10), John is clearly informing his audience </w:t>
      </w:r>
      <w:r w:rsidR="00411C89">
        <w:rPr>
          <w:rFonts w:ascii="Times New Roman" w:hAnsi="Times New Roman" w:eastAsia="Times New Roman" w:cs="Times New Roman"/>
          <w:sz w:val="24"/>
          <w:szCs w:val="24"/>
        </w:rPr>
        <w:t>in no uncertain terms</w:t>
      </w:r>
      <w:r w:rsidR="00411C89">
        <w:rPr>
          <w:rFonts w:ascii="Times New Roman" w:hAnsi="Times New Roman" w:eastAsia="Times New Roman" w:cs="Times New Roman"/>
          <w:sz w:val="24"/>
          <w:szCs w:val="24"/>
        </w:rPr>
        <w:t xml:space="preserve"> that they must avoid the mark of the beast, even if this precludes them from buying and selling or if they bec</w:t>
      </w:r>
      <w:r w:rsidR="1F3F90E5">
        <w:rPr>
          <w:rFonts w:ascii="Times New Roman" w:hAnsi="Times New Roman" w:eastAsia="Times New Roman" w:cs="Times New Roman"/>
          <w:sz w:val="24"/>
          <w:szCs w:val="24"/>
        </w:rPr>
        <w:t xml:space="preserve">o</w:t>
      </w:r>
      <w:r w:rsidR="00411C89">
        <w:rPr>
          <w:rFonts w:ascii="Times New Roman" w:hAnsi="Times New Roman" w:eastAsia="Times New Roman" w:cs="Times New Roman"/>
          <w:sz w:val="24"/>
          <w:szCs w:val="24"/>
        </w:rPr>
        <w:t xml:space="preserve">me martyred because of it. </w:t>
      </w:r>
    </w:p>
    <w:p w:rsidR="002B37AA" w:rsidRDefault="00411C89" w14:paraId="00000031" w14:textId="0D44BADD">
      <w:pPr>
        <w:spacing w:line="480" w:lineRule="auto"/>
        <w:ind w:firstLine="720"/>
        <w:rPr>
          <w:rFonts w:ascii="Times New Roman" w:hAnsi="Times New Roman" w:eastAsia="Times New Roman" w:cs="Times New Roman"/>
          <w:sz w:val="24"/>
          <w:szCs w:val="24"/>
        </w:rPr>
      </w:pPr>
      <w:r w:rsidR="00411C89">
        <w:rPr>
          <w:rFonts w:ascii="Times New Roman" w:hAnsi="Times New Roman" w:eastAsia="Times New Roman" w:cs="Times New Roman"/>
          <w:sz w:val="24"/>
          <w:szCs w:val="24"/>
        </w:rPr>
        <w:t xml:space="preserve">The gematria in Rev. 13:18 points to the brand of the beast </w:t>
      </w:r>
      <w:r w:rsidR="00411C89">
        <w:rPr>
          <w:rFonts w:ascii="Times New Roman" w:hAnsi="Times New Roman" w:eastAsia="Times New Roman" w:cs="Times New Roman"/>
          <w:sz w:val="24"/>
          <w:szCs w:val="24"/>
        </w:rPr>
        <w:t>representing</w:t>
      </w:r>
      <w:r w:rsidR="00411C89">
        <w:rPr>
          <w:rFonts w:ascii="Times New Roman" w:hAnsi="Times New Roman" w:eastAsia="Times New Roman" w:cs="Times New Roman"/>
          <w:sz w:val="24"/>
          <w:szCs w:val="24"/>
        </w:rPr>
        <w:t xml:space="preserve"> the name Nero </w:t>
      </w:r>
      <w:r w:rsidR="00411C89">
        <w:rPr>
          <w:rFonts w:ascii="Times New Roman" w:hAnsi="Times New Roman" w:eastAsia="Times New Roman" w:cs="Times New Roman"/>
          <w:sz w:val="24"/>
          <w:szCs w:val="24"/>
        </w:rPr>
        <w:t>Caesar.</w:t>
      </w:r>
      <w:r>
        <w:rPr>
          <w:rFonts w:ascii="Times New Roman" w:hAnsi="Times New Roman" w:eastAsia="Times New Roman" w:cs="Times New Roman"/>
          <w:sz w:val="24"/>
          <w:szCs w:val="24"/>
          <w:vertAlign w:val="superscript"/>
        </w:rPr>
        <w:footnoteReference w:id="39"/>
      </w:r>
      <w:r w:rsidR="00411C89">
        <w:rPr>
          <w:rFonts w:ascii="Times New Roman" w:hAnsi="Times New Roman" w:eastAsia="Times New Roman" w:cs="Times New Roman"/>
          <w:sz w:val="24"/>
          <w:szCs w:val="24"/>
          <w:vertAlign w:val="superscript"/>
        </w:rPr>
        <w:t>,</w:t>
      </w:r>
      <w:r>
        <w:rPr>
          <w:rFonts w:ascii="Times New Roman" w:hAnsi="Times New Roman" w:eastAsia="Times New Roman" w:cs="Times New Roman"/>
          <w:sz w:val="24"/>
          <w:szCs w:val="24"/>
          <w:vertAlign w:val="superscript"/>
        </w:rPr>
        <w:footnoteReference w:id="40"/>
      </w:r>
      <w:r w:rsidR="00411C89">
        <w:rPr>
          <w:rFonts w:ascii="Times New Roman" w:hAnsi="Times New Roman" w:eastAsia="Times New Roman" w:cs="Times New Roman"/>
          <w:sz w:val="24"/>
          <w:szCs w:val="24"/>
          <w:vertAlign w:val="superscript"/>
        </w:rPr>
        <w:t>,</w:t>
      </w:r>
      <w:r>
        <w:rPr>
          <w:rFonts w:ascii="Times New Roman" w:hAnsi="Times New Roman" w:eastAsia="Times New Roman" w:cs="Times New Roman"/>
          <w:sz w:val="24"/>
          <w:szCs w:val="24"/>
          <w:vertAlign w:val="superscript"/>
        </w:rPr>
        <w:footnoteReference w:id="41"/>
      </w:r>
      <w:r w:rsidR="00411C89">
        <w:rPr>
          <w:rFonts w:ascii="Times New Roman" w:hAnsi="Times New Roman" w:eastAsia="Times New Roman" w:cs="Times New Roman"/>
          <w:sz w:val="24"/>
          <w:szCs w:val="24"/>
        </w:rPr>
        <w:t xml:space="preserve"> While Nero was dead </w:t>
      </w:r>
      <w:r w:rsidR="00411C89">
        <w:rPr>
          <w:rFonts w:ascii="Times New Roman" w:hAnsi="Times New Roman" w:eastAsia="Times New Roman" w:cs="Times New Roman"/>
          <w:sz w:val="24"/>
          <w:szCs w:val="24"/>
        </w:rPr>
        <w:t xml:space="preserve">by</w:t>
      </w:r>
      <w:r w:rsidR="00411C89">
        <w:rPr>
          <w:rFonts w:ascii="Times New Roman" w:hAnsi="Times New Roman" w:eastAsia="Times New Roman" w:cs="Times New Roman"/>
          <w:sz w:val="24"/>
          <w:szCs w:val="24"/>
        </w:rPr>
        <w:t xml:space="preserve"> the time of John’s writing, the idea of emperor cults and worship was not. In fact, John’s imagery of the first beast having a fatal wound that was healed may have been drawing on a popular </w:t>
      </w:r>
      <w:r w:rsidR="00411C89">
        <w:rPr>
          <w:rFonts w:ascii="Times New Roman" w:hAnsi="Times New Roman" w:eastAsia="Times New Roman" w:cs="Times New Roman"/>
          <w:sz w:val="24"/>
          <w:szCs w:val="24"/>
        </w:rPr>
        <w:t xml:space="preserve">rumour</w:t>
      </w:r>
      <w:r w:rsidR="00411C89">
        <w:rPr>
          <w:rFonts w:ascii="Times New Roman" w:hAnsi="Times New Roman" w:eastAsia="Times New Roman" w:cs="Times New Roman"/>
          <w:sz w:val="24"/>
          <w:szCs w:val="24"/>
        </w:rPr>
        <w:t xml:space="preserve"> </w:t>
      </w:r>
      <w:r w:rsidR="00411C89">
        <w:rPr>
          <w:rFonts w:ascii="Times New Roman" w:hAnsi="Times New Roman" w:eastAsia="Times New Roman" w:cs="Times New Roman"/>
          <w:sz w:val="24"/>
          <w:szCs w:val="24"/>
        </w:rPr>
        <w:t xml:space="preserve">speculating</w:t>
      </w:r>
      <w:r w:rsidR="00411C89">
        <w:rPr>
          <w:rFonts w:ascii="Times New Roman" w:hAnsi="Times New Roman" w:eastAsia="Times New Roman" w:cs="Times New Roman"/>
          <w:sz w:val="24"/>
          <w:szCs w:val="24"/>
        </w:rPr>
        <w:t xml:space="preserve"> that Nero would be returning either from the dead or from hiding.</w:t>
      </w:r>
      <w:r>
        <w:rPr>
          <w:rFonts w:ascii="Times New Roman" w:hAnsi="Times New Roman" w:eastAsia="Times New Roman" w:cs="Times New Roman"/>
          <w:sz w:val="24"/>
          <w:szCs w:val="24"/>
          <w:vertAlign w:val="superscript"/>
        </w:rPr>
        <w:footnoteReference w:id="42"/>
      </w:r>
      <w:r w:rsidR="00411C89">
        <w:rPr>
          <w:rFonts w:ascii="Times New Roman" w:hAnsi="Times New Roman" w:eastAsia="Times New Roman" w:cs="Times New Roman"/>
          <w:sz w:val="24"/>
          <w:szCs w:val="24"/>
        </w:rPr>
        <w:t xml:space="preserve"> Regardless of John’s belief or lack thereof in the </w:t>
      </w:r>
      <w:r w:rsidR="00411C89">
        <w:rPr>
          <w:rFonts w:ascii="Times New Roman" w:hAnsi="Times New Roman" w:eastAsia="Times New Roman" w:cs="Times New Roman"/>
          <w:sz w:val="24"/>
          <w:szCs w:val="24"/>
        </w:rPr>
        <w:t xml:space="preserve">rumours</w:t>
      </w:r>
      <w:r w:rsidR="00411C89">
        <w:rPr>
          <w:rFonts w:ascii="Times New Roman" w:hAnsi="Times New Roman" w:eastAsia="Times New Roman" w:cs="Times New Roman"/>
          <w:sz w:val="24"/>
          <w:szCs w:val="24"/>
        </w:rPr>
        <w:t xml:space="preserve">, invoking Nero’s name and image was a clever literary device, as he was known to have persecuted Christians, and scholars believe that John was writing ‘during the reign of Domitian’ who likewise ‘persecuted Christians and demanded divine worship’.</w:t>
      </w:r>
      <w:r>
        <w:rPr>
          <w:rFonts w:ascii="Times New Roman" w:hAnsi="Times New Roman" w:eastAsia="Times New Roman" w:cs="Times New Roman"/>
          <w:sz w:val="24"/>
          <w:szCs w:val="24"/>
          <w:vertAlign w:val="superscript"/>
        </w:rPr>
        <w:footnoteReference w:id="43"/>
      </w:r>
      <w:r w:rsidR="00411C89">
        <w:rPr>
          <w:rFonts w:ascii="Times New Roman" w:hAnsi="Times New Roman" w:eastAsia="Times New Roman" w:cs="Times New Roman"/>
          <w:sz w:val="24"/>
          <w:szCs w:val="24"/>
        </w:rPr>
        <w:t xml:space="preserve"> For those in his audience who could decode John’s symbolic 666, it would have been </w:t>
      </w:r>
      <w:r w:rsidR="00411C89">
        <w:rPr>
          <w:rFonts w:ascii="Times New Roman" w:hAnsi="Times New Roman" w:eastAsia="Times New Roman" w:cs="Times New Roman"/>
          <w:sz w:val="24"/>
          <w:szCs w:val="24"/>
        </w:rPr>
        <w:t xml:space="preserve">evident</w:t>
      </w:r>
      <w:r w:rsidR="00411C89">
        <w:rPr>
          <w:rFonts w:ascii="Times New Roman" w:hAnsi="Times New Roman" w:eastAsia="Times New Roman" w:cs="Times New Roman"/>
          <w:sz w:val="24"/>
          <w:szCs w:val="24"/>
        </w:rPr>
        <w:t xml:space="preserve"> that he ‘was suggesting that Domitian was Nero revisited’.</w:t>
      </w:r>
      <w:r>
        <w:rPr>
          <w:rFonts w:ascii="Times New Roman" w:hAnsi="Times New Roman" w:eastAsia="Times New Roman" w:cs="Times New Roman"/>
          <w:sz w:val="24"/>
          <w:szCs w:val="24"/>
          <w:vertAlign w:val="superscript"/>
        </w:rPr>
        <w:footnoteReference w:id="44"/>
      </w:r>
      <w:r w:rsidR="00411C89">
        <w:rPr>
          <w:rFonts w:ascii="Times New Roman" w:hAnsi="Times New Roman" w:eastAsia="Times New Roman" w:cs="Times New Roman"/>
          <w:sz w:val="24"/>
          <w:szCs w:val="24"/>
        </w:rPr>
        <w:t xml:space="preserve"> This clever coded message, the culmination of a chapter deriding Rome and the worship of its emperor, was a clear way for John to rather implicitly denounce and neutralize the competing voices he saw in ‘Balaam’ and ‘Jezebel’, both of whom he criticizes for allowing Christians to ‘eat food sacrificed to idols’</w:t>
      </w:r>
      <w:r w:rsidR="627FCCA6">
        <w:rPr>
          <w:rFonts w:ascii="Times New Roman" w:hAnsi="Times New Roman" w:eastAsia="Times New Roman" w:cs="Times New Roman"/>
          <w:sz w:val="24"/>
          <w:szCs w:val="24"/>
        </w:rPr>
        <w:t xml:space="preserve"> among other things</w:t>
      </w:r>
      <w:r w:rsidR="00411C89">
        <w:rPr>
          <w:rFonts w:ascii="Times New Roman" w:hAnsi="Times New Roman" w:eastAsia="Times New Roman" w:cs="Times New Roman"/>
          <w:sz w:val="24"/>
          <w:szCs w:val="24"/>
        </w:rPr>
        <w:t xml:space="preserve"> (Rev. 2:14 ; 20). </w:t>
      </w:r>
    </w:p>
    <w:p w:rsidR="002B37AA" w:rsidRDefault="00411C89" w14:paraId="00000032" w14:textId="476EAA4D">
      <w:pPr>
        <w:spacing w:line="480" w:lineRule="auto"/>
        <w:ind w:firstLine="720"/>
        <w:rPr>
          <w:rFonts w:ascii="Times New Roman" w:hAnsi="Times New Roman" w:eastAsia="Times New Roman" w:cs="Times New Roman"/>
          <w:sz w:val="24"/>
          <w:szCs w:val="24"/>
        </w:rPr>
      </w:pPr>
      <w:r w:rsidR="00411C89">
        <w:rPr>
          <w:rFonts w:ascii="Times New Roman" w:hAnsi="Times New Roman" w:eastAsia="Times New Roman" w:cs="Times New Roman"/>
          <w:sz w:val="24"/>
          <w:szCs w:val="24"/>
        </w:rPr>
        <w:t xml:space="preserve">Given the context </w:t>
      </w:r>
      <w:r w:rsidR="00411C89">
        <w:rPr>
          <w:rFonts w:ascii="Times New Roman" w:hAnsi="Times New Roman" w:eastAsia="Times New Roman" w:cs="Times New Roman"/>
          <w:sz w:val="24"/>
          <w:szCs w:val="24"/>
        </w:rPr>
        <w:t>established</w:t>
      </w:r>
      <w:r w:rsidR="00411C89">
        <w:rPr>
          <w:rFonts w:ascii="Times New Roman" w:hAnsi="Times New Roman" w:eastAsia="Times New Roman" w:cs="Times New Roman"/>
          <w:sz w:val="24"/>
          <w:szCs w:val="24"/>
        </w:rPr>
        <w:t xml:space="preserve"> thus far, John </w:t>
      </w:r>
      <w:r w:rsidR="00411C89">
        <w:rPr>
          <w:rFonts w:ascii="Times New Roman" w:hAnsi="Times New Roman" w:eastAsia="Times New Roman" w:cs="Times New Roman"/>
          <w:sz w:val="24"/>
          <w:szCs w:val="24"/>
        </w:rPr>
        <w:t>likely saw</w:t>
      </w:r>
      <w:r w:rsidR="00411C89">
        <w:rPr>
          <w:rFonts w:ascii="Times New Roman" w:hAnsi="Times New Roman" w:eastAsia="Times New Roman" w:cs="Times New Roman"/>
          <w:sz w:val="24"/>
          <w:szCs w:val="24"/>
        </w:rPr>
        <w:t xml:space="preserve"> the two false prophets of ‘Balaam’ and ‘Jezebel’ from the churches of Pergamum and Thyatira as being too tolerant of the Roman cult. John’s underlying rhetorical goal with chapter 13 and much of Revelation </w:t>
      </w:r>
      <w:r w:rsidR="00411C89">
        <w:rPr>
          <w:rFonts w:ascii="Times New Roman" w:hAnsi="Times New Roman" w:eastAsia="Times New Roman" w:cs="Times New Roman"/>
          <w:sz w:val="24"/>
          <w:szCs w:val="24"/>
        </w:rPr>
        <w:t>as a whole is</w:t>
      </w:r>
      <w:r w:rsidR="00411C89">
        <w:rPr>
          <w:rFonts w:ascii="Times New Roman" w:hAnsi="Times New Roman" w:eastAsia="Times New Roman" w:cs="Times New Roman"/>
          <w:sz w:val="24"/>
          <w:szCs w:val="24"/>
        </w:rPr>
        <w:t xml:space="preserve"> to entreat Christians to </w:t>
      </w:r>
      <w:r w:rsidR="00411C89">
        <w:rPr>
          <w:rFonts w:ascii="Times New Roman" w:hAnsi="Times New Roman" w:eastAsia="Times New Roman" w:cs="Times New Roman"/>
          <w:sz w:val="24"/>
          <w:szCs w:val="24"/>
        </w:rPr>
        <w:t>remain</w:t>
      </w:r>
      <w:r w:rsidR="00411C89">
        <w:rPr>
          <w:rFonts w:ascii="Times New Roman" w:hAnsi="Times New Roman" w:eastAsia="Times New Roman" w:cs="Times New Roman"/>
          <w:sz w:val="24"/>
          <w:szCs w:val="24"/>
        </w:rPr>
        <w:t xml:space="preserve"> steadfast in opposition to the Roman cult and to hold allegiance only to God and to Christ. For this purpose, John’s rhetoric is of an expert level, using the ethos of God’s </w:t>
      </w:r>
      <w:r w:rsidR="169854F4">
        <w:rPr>
          <w:rFonts w:ascii="Times New Roman" w:hAnsi="Times New Roman" w:eastAsia="Times New Roman" w:cs="Times New Roman"/>
          <w:sz w:val="24"/>
          <w:szCs w:val="24"/>
        </w:rPr>
        <w:t xml:space="preserve">r</w:t>
      </w:r>
      <w:r w:rsidR="00411C89">
        <w:rPr>
          <w:rFonts w:ascii="Times New Roman" w:hAnsi="Times New Roman" w:eastAsia="Times New Roman" w:cs="Times New Roman"/>
          <w:sz w:val="24"/>
          <w:szCs w:val="24"/>
        </w:rPr>
        <w:t xml:space="preserve">evelation to </w:t>
      </w:r>
      <w:r w:rsidR="00411C89">
        <w:rPr>
          <w:rFonts w:ascii="Times New Roman" w:hAnsi="Times New Roman" w:eastAsia="Times New Roman" w:cs="Times New Roman"/>
          <w:sz w:val="24"/>
          <w:szCs w:val="24"/>
        </w:rPr>
        <w:t>establish</w:t>
      </w:r>
      <w:r w:rsidR="00411C89">
        <w:rPr>
          <w:rFonts w:ascii="Times New Roman" w:hAnsi="Times New Roman" w:eastAsia="Times New Roman" w:cs="Times New Roman"/>
          <w:sz w:val="24"/>
          <w:szCs w:val="24"/>
        </w:rPr>
        <w:t xml:space="preserve"> his ow</w:t>
      </w:r>
      <w:r w:rsidR="00411C89">
        <w:rPr>
          <w:rFonts w:ascii="Times New Roman" w:hAnsi="Times New Roman" w:eastAsia="Times New Roman" w:cs="Times New Roman"/>
          <w:sz w:val="24"/>
          <w:szCs w:val="24"/>
        </w:rPr>
        <w:t>n credibility and undermine that of his opponents.</w:t>
      </w:r>
      <w:r>
        <w:rPr>
          <w:rFonts w:ascii="Times New Roman" w:hAnsi="Times New Roman" w:eastAsia="Times New Roman" w:cs="Times New Roman"/>
          <w:sz w:val="24"/>
          <w:szCs w:val="24"/>
          <w:vertAlign w:val="superscript"/>
        </w:rPr>
        <w:footnoteReference w:id="45"/>
      </w:r>
      <w:r w:rsidR="00411C89">
        <w:rPr>
          <w:rFonts w:ascii="Times New Roman" w:hAnsi="Times New Roman" w:eastAsia="Times New Roman" w:cs="Times New Roman"/>
          <w:sz w:val="24"/>
          <w:szCs w:val="24"/>
        </w:rPr>
        <w:t xml:space="preserve"> Further, Carey notes that one of the main functions of the apocalypse as a genre was to move an audience, particularly by way of emotion</w:t>
      </w:r>
      <w:r>
        <w:rPr>
          <w:rFonts w:ascii="Times New Roman" w:hAnsi="Times New Roman" w:eastAsia="Times New Roman" w:cs="Times New Roman"/>
          <w:sz w:val="24"/>
          <w:szCs w:val="24"/>
          <w:vertAlign w:val="superscript"/>
        </w:rPr>
        <w:footnoteReference w:id="46"/>
      </w:r>
      <w:r w:rsidR="00411C89">
        <w:rPr>
          <w:rFonts w:ascii="Times New Roman" w:hAnsi="Times New Roman" w:eastAsia="Times New Roman" w:cs="Times New Roman"/>
          <w:sz w:val="24"/>
          <w:szCs w:val="24"/>
        </w:rPr>
        <w:t xml:space="preserve"> and John certainly uses this approach </w:t>
      </w:r>
      <w:r w:rsidR="00411C89">
        <w:rPr>
          <w:rFonts w:ascii="Times New Roman" w:hAnsi="Times New Roman" w:eastAsia="Times New Roman" w:cs="Times New Roman"/>
          <w:sz w:val="24"/>
          <w:szCs w:val="24"/>
        </w:rPr>
        <w:t xml:space="preserve">frequently</w:t>
      </w:r>
      <w:r w:rsidR="00411C89">
        <w:rPr>
          <w:rFonts w:ascii="Times New Roman" w:hAnsi="Times New Roman" w:eastAsia="Times New Roman" w:cs="Times New Roman"/>
          <w:sz w:val="24"/>
          <w:szCs w:val="24"/>
        </w:rPr>
        <w:t xml:space="preserve">. Revelation 13 is </w:t>
      </w:r>
      <w:r w:rsidR="00411C89">
        <w:rPr>
          <w:rFonts w:ascii="Times New Roman" w:hAnsi="Times New Roman" w:eastAsia="Times New Roman" w:cs="Times New Roman"/>
          <w:sz w:val="24"/>
          <w:szCs w:val="24"/>
        </w:rPr>
        <w:t xml:space="preserve">clear evidence</w:t>
      </w:r>
      <w:r w:rsidR="00411C89">
        <w:rPr>
          <w:rFonts w:ascii="Times New Roman" w:hAnsi="Times New Roman" w:eastAsia="Times New Roman" w:cs="Times New Roman"/>
          <w:sz w:val="24"/>
          <w:szCs w:val="24"/>
        </w:rPr>
        <w:t xml:space="preserve"> of John’s pathos, with his terrifying imagery clearly designed to inspire fear in his audience and therefore repulsion towards Rome and its cult.</w:t>
      </w:r>
    </w:p>
    <w:p w:rsidR="002B37AA" w:rsidRDefault="00411C89" w14:paraId="00000033" w14:textId="5AD85153">
      <w:pPr>
        <w:spacing w:line="480" w:lineRule="auto"/>
        <w:ind w:firstLine="720"/>
        <w:rPr>
          <w:rFonts w:ascii="Times New Roman" w:hAnsi="Times New Roman" w:eastAsia="Times New Roman" w:cs="Times New Roman"/>
          <w:sz w:val="24"/>
          <w:szCs w:val="24"/>
        </w:rPr>
      </w:pPr>
      <w:r w:rsidRPr="4E416DD5" w:rsidR="00411C89">
        <w:rPr>
          <w:rFonts w:ascii="Times New Roman" w:hAnsi="Times New Roman" w:eastAsia="Times New Roman" w:cs="Times New Roman"/>
          <w:sz w:val="24"/>
          <w:szCs w:val="24"/>
        </w:rPr>
        <w:t xml:space="preserve">Given Revelation’s rich narratological, symbolic and rhetorical nature, literary criticism is vital to understanding its complexities and John’s rhetorical goals in writing it. It is only through </w:t>
      </w:r>
      <w:r w:rsidRPr="4E416DD5" w:rsidR="00411C89">
        <w:rPr>
          <w:rFonts w:ascii="Times New Roman" w:hAnsi="Times New Roman" w:eastAsia="Times New Roman" w:cs="Times New Roman"/>
          <w:sz w:val="24"/>
          <w:szCs w:val="24"/>
        </w:rPr>
        <w:t>analysing</w:t>
      </w:r>
      <w:r w:rsidRPr="4E416DD5" w:rsidR="00411C89">
        <w:rPr>
          <w:rFonts w:ascii="Times New Roman" w:hAnsi="Times New Roman" w:eastAsia="Times New Roman" w:cs="Times New Roman"/>
          <w:sz w:val="24"/>
          <w:szCs w:val="24"/>
        </w:rPr>
        <w:t xml:space="preserve"> John’s allusions to other literature and myth and his profound use of creative devices that Revelation 13’s underlying meaning can be understood, </w:t>
      </w:r>
      <w:r w:rsidRPr="4E416DD5" w:rsidR="3718E871">
        <w:rPr>
          <w:rFonts w:ascii="Times New Roman" w:hAnsi="Times New Roman" w:eastAsia="Times New Roman" w:cs="Times New Roman"/>
          <w:sz w:val="24"/>
          <w:szCs w:val="24"/>
        </w:rPr>
        <w:t>which is itself vital if one aims to</w:t>
      </w:r>
      <w:r w:rsidRPr="4E416DD5" w:rsidR="00411C89">
        <w:rPr>
          <w:rFonts w:ascii="Times New Roman" w:hAnsi="Times New Roman" w:eastAsia="Times New Roman" w:cs="Times New Roman"/>
          <w:sz w:val="24"/>
          <w:szCs w:val="24"/>
        </w:rPr>
        <w:t xml:space="preserve"> understand the historical and cultural contexts of the communities to which John was writing.</w:t>
      </w:r>
    </w:p>
    <w:p w:rsidR="002B37AA" w:rsidRDefault="002B37AA" w14:paraId="00000034" w14:textId="77777777">
      <w:pPr>
        <w:spacing w:line="480" w:lineRule="auto"/>
        <w:ind w:firstLine="720"/>
        <w:rPr>
          <w:rFonts w:ascii="Times New Roman" w:hAnsi="Times New Roman" w:eastAsia="Times New Roman" w:cs="Times New Roman"/>
          <w:sz w:val="24"/>
          <w:szCs w:val="24"/>
        </w:rPr>
      </w:pPr>
    </w:p>
    <w:p w:rsidR="002B37AA" w:rsidRDefault="00411C89" w14:paraId="00000035" w14:textId="6503ED14">
      <w:pPr>
        <w:spacing w:line="480" w:lineRule="auto"/>
        <w:rPr>
          <w:rFonts w:ascii="Times New Roman" w:hAnsi="Times New Roman" w:eastAsia="Times New Roman" w:cs="Times New Roman"/>
          <w:sz w:val="24"/>
          <w:szCs w:val="24"/>
          <w:highlight w:val="yellow"/>
        </w:rPr>
      </w:pPr>
      <w:r w:rsidRPr="4E416DD5" w:rsidR="00411C89">
        <w:rPr>
          <w:rFonts w:ascii="Times New Roman" w:hAnsi="Times New Roman" w:eastAsia="Times New Roman" w:cs="Times New Roman"/>
          <w:b w:val="1"/>
          <w:bCs w:val="1"/>
          <w:sz w:val="24"/>
          <w:szCs w:val="24"/>
          <w:highlight w:val="yellow"/>
        </w:rPr>
        <w:t>(Word Count: 383</w:t>
      </w:r>
      <w:r w:rsidRPr="4E416DD5" w:rsidR="34378D20">
        <w:rPr>
          <w:rFonts w:ascii="Times New Roman" w:hAnsi="Times New Roman" w:eastAsia="Times New Roman" w:cs="Times New Roman"/>
          <w:b w:val="1"/>
          <w:bCs w:val="1"/>
          <w:sz w:val="24"/>
          <w:szCs w:val="24"/>
          <w:highlight w:val="yellow"/>
        </w:rPr>
        <w:t>8</w:t>
      </w:r>
      <w:r w:rsidRPr="4E416DD5" w:rsidR="00411C89">
        <w:rPr>
          <w:rFonts w:ascii="Times New Roman" w:hAnsi="Times New Roman" w:eastAsia="Times New Roman" w:cs="Times New Roman"/>
          <w:b w:val="1"/>
          <w:bCs w:val="1"/>
          <w:sz w:val="24"/>
          <w:szCs w:val="24"/>
          <w:highlight w:val="yellow"/>
        </w:rPr>
        <w:t xml:space="preserve">) </w:t>
      </w:r>
    </w:p>
    <w:p w:rsidR="002B37AA" w:rsidRDefault="002B37AA" w14:paraId="00000036" w14:textId="77777777">
      <w:pPr>
        <w:spacing w:line="480" w:lineRule="auto"/>
        <w:ind w:firstLine="720"/>
        <w:rPr>
          <w:rFonts w:ascii="Times New Roman" w:hAnsi="Times New Roman" w:eastAsia="Times New Roman" w:cs="Times New Roman"/>
          <w:sz w:val="24"/>
          <w:szCs w:val="24"/>
        </w:rPr>
      </w:pPr>
    </w:p>
    <w:p w:rsidR="002B37AA" w:rsidP="4E416DD5" w:rsidRDefault="002B37AA" w14:paraId="00000041" w14:textId="43180278">
      <w:pPr>
        <w:pStyle w:val="Normal"/>
        <w:spacing w:line="480" w:lineRule="auto"/>
        <w:ind w:firstLine="720"/>
        <w:rPr>
          <w:rFonts w:ascii="Times New Roman" w:hAnsi="Times New Roman" w:eastAsia="Times New Roman" w:cs="Times New Roman"/>
          <w:sz w:val="24"/>
          <w:szCs w:val="24"/>
        </w:rPr>
      </w:pPr>
    </w:p>
    <w:p w:rsidR="002B37AA" w:rsidRDefault="00411C89" w14:paraId="00000042" w14:textId="77777777">
      <w:pPr>
        <w:spacing w:line="480" w:lineRule="auto"/>
        <w:ind w:left="720" w:hanging="720"/>
        <w:jc w:val="center"/>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Bibliography</w:t>
      </w:r>
    </w:p>
    <w:p w:rsidR="002B37AA" w:rsidRDefault="002B37AA" w14:paraId="00000043" w14:textId="77777777">
      <w:pPr>
        <w:spacing w:line="480" w:lineRule="auto"/>
        <w:ind w:left="720" w:hanging="720"/>
        <w:rPr>
          <w:rFonts w:ascii="Times New Roman" w:hAnsi="Times New Roman" w:eastAsia="Times New Roman" w:cs="Times New Roman"/>
          <w:sz w:val="24"/>
          <w:szCs w:val="24"/>
        </w:rPr>
      </w:pPr>
    </w:p>
    <w:p w:rsidR="002B37AA" w:rsidRDefault="00411C89" w14:paraId="00000044"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Asamoah, Emmanuel Forster, ‘Interpretation Approaches for Apocalyptic Literature: An Evaluation</w:t>
      </w:r>
      <w:r w:rsidRPr="11615039" w:rsidR="00411C89">
        <w:rPr>
          <w:rFonts w:ascii="Times New Roman" w:hAnsi="Times New Roman" w:eastAsia="Times New Roman" w:cs="Times New Roman"/>
          <w:sz w:val="24"/>
          <w:szCs w:val="24"/>
        </w:rPr>
        <w:t>’,</w:t>
      </w:r>
      <w:r w:rsidRPr="11615039" w:rsidR="00411C89">
        <w:rPr>
          <w:rFonts w:ascii="Times New Roman" w:hAnsi="Times New Roman" w:eastAsia="Times New Roman" w:cs="Times New Roman"/>
          <w:sz w:val="24"/>
          <w:szCs w:val="24"/>
        </w:rPr>
        <w:t xml:space="preserve"> </w:t>
      </w:r>
      <w:r w:rsidRPr="11615039" w:rsidR="00411C89">
        <w:rPr>
          <w:rFonts w:ascii="Times New Roman" w:hAnsi="Times New Roman" w:eastAsia="Times New Roman" w:cs="Times New Roman"/>
          <w:i w:val="1"/>
          <w:iCs w:val="1"/>
          <w:sz w:val="24"/>
          <w:szCs w:val="24"/>
        </w:rPr>
        <w:t>E-Journal of Religious and Theological Studies (Online)</w:t>
      </w:r>
      <w:r w:rsidRPr="11615039" w:rsidR="00411C89">
        <w:rPr>
          <w:rFonts w:ascii="Times New Roman" w:hAnsi="Times New Roman" w:eastAsia="Times New Roman" w:cs="Times New Roman"/>
          <w:sz w:val="24"/>
          <w:szCs w:val="24"/>
        </w:rPr>
        <w:t>, 6.4 (2020), 236–42 &lt;DOI: 10.38159/erats.2020073&gt;</w:t>
      </w:r>
    </w:p>
    <w:p w:rsidR="002B37AA" w:rsidRDefault="002B37AA" w14:paraId="00000045" w14:textId="77777777">
      <w:pPr>
        <w:spacing w:line="480" w:lineRule="auto"/>
        <w:rPr>
          <w:rFonts w:ascii="Times New Roman" w:hAnsi="Times New Roman" w:eastAsia="Times New Roman" w:cs="Times New Roman"/>
          <w:sz w:val="24"/>
          <w:szCs w:val="24"/>
        </w:rPr>
      </w:pPr>
    </w:p>
    <w:p w:rsidR="002B37AA" w:rsidRDefault="00411C89" w14:paraId="00000046"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Barton, John, ‘Historical-Critical Approaches</w:t>
      </w:r>
      <w:r w:rsidRPr="11615039" w:rsidR="00411C89">
        <w:rPr>
          <w:rFonts w:ascii="Times New Roman" w:hAnsi="Times New Roman" w:eastAsia="Times New Roman" w:cs="Times New Roman"/>
          <w:sz w:val="24"/>
          <w:szCs w:val="24"/>
        </w:rPr>
        <w:t>’,</w:t>
      </w:r>
      <w:r w:rsidRPr="11615039" w:rsidR="00411C89">
        <w:rPr>
          <w:rFonts w:ascii="Times New Roman" w:hAnsi="Times New Roman" w:eastAsia="Times New Roman" w:cs="Times New Roman"/>
          <w:sz w:val="24"/>
          <w:szCs w:val="24"/>
        </w:rPr>
        <w:t xml:space="preserve"> in </w:t>
      </w:r>
      <w:r w:rsidRPr="11615039" w:rsidR="00411C89">
        <w:rPr>
          <w:rFonts w:ascii="Times New Roman" w:hAnsi="Times New Roman" w:eastAsia="Times New Roman" w:cs="Times New Roman"/>
          <w:i w:val="1"/>
          <w:iCs w:val="1"/>
          <w:sz w:val="24"/>
          <w:szCs w:val="24"/>
        </w:rPr>
        <w:t>The Cambridge Companion to Biblical Interpretation</w:t>
      </w:r>
      <w:r w:rsidRPr="11615039" w:rsidR="00411C89">
        <w:rPr>
          <w:rFonts w:ascii="Times New Roman" w:hAnsi="Times New Roman" w:eastAsia="Times New Roman" w:cs="Times New Roman"/>
          <w:sz w:val="24"/>
          <w:szCs w:val="24"/>
        </w:rPr>
        <w:t>, ed. by John Barton, (Cambridge: Cambridge University Press, 1998), pp. 9–20</w:t>
      </w:r>
    </w:p>
    <w:p w:rsidR="002B37AA" w:rsidRDefault="002B37AA" w14:paraId="00000047" w14:textId="77777777">
      <w:pPr>
        <w:spacing w:line="480" w:lineRule="auto"/>
        <w:ind w:left="720" w:hanging="720"/>
        <w:rPr>
          <w:rFonts w:ascii="Times New Roman" w:hAnsi="Times New Roman" w:eastAsia="Times New Roman" w:cs="Times New Roman"/>
          <w:sz w:val="24"/>
          <w:szCs w:val="24"/>
        </w:rPr>
      </w:pPr>
    </w:p>
    <w:p w:rsidR="002B37AA" w:rsidRDefault="00411C89" w14:paraId="00000048"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 xml:space="preserve">Carey, Greg 'Early Christian Apocalyptic Rhetoric', in </w:t>
      </w:r>
      <w:r w:rsidRPr="11615039" w:rsidR="00411C89">
        <w:rPr>
          <w:rFonts w:ascii="Times New Roman" w:hAnsi="Times New Roman" w:eastAsia="Times New Roman" w:cs="Times New Roman"/>
          <w:i w:val="1"/>
          <w:iCs w:val="1"/>
          <w:sz w:val="24"/>
          <w:szCs w:val="24"/>
          <w:highlight w:val="white"/>
        </w:rPr>
        <w:t>The Oxford Handbook of Apocalyptic Literature</w:t>
      </w:r>
      <w:r w:rsidRPr="11615039" w:rsidR="00411C89">
        <w:rPr>
          <w:rFonts w:ascii="Times New Roman" w:hAnsi="Times New Roman" w:eastAsia="Times New Roman" w:cs="Times New Roman"/>
          <w:sz w:val="24"/>
          <w:szCs w:val="24"/>
          <w:highlight w:val="white"/>
        </w:rPr>
        <w:t>, ed. by John J. Collins (Oxford: Oxford University Press, 2014), pp. 218-234 &lt;DOI: 10.1093/</w:t>
      </w:r>
      <w:r w:rsidRPr="11615039" w:rsidR="00411C89">
        <w:rPr>
          <w:rFonts w:ascii="Times New Roman" w:hAnsi="Times New Roman" w:eastAsia="Times New Roman" w:cs="Times New Roman"/>
          <w:sz w:val="24"/>
          <w:szCs w:val="24"/>
          <w:highlight w:val="white"/>
        </w:rPr>
        <w:t>oxfordhb</w:t>
      </w:r>
      <w:r w:rsidRPr="11615039" w:rsidR="00411C89">
        <w:rPr>
          <w:rFonts w:ascii="Times New Roman" w:hAnsi="Times New Roman" w:eastAsia="Times New Roman" w:cs="Times New Roman"/>
          <w:sz w:val="24"/>
          <w:szCs w:val="24"/>
          <w:highlight w:val="white"/>
        </w:rPr>
        <w:t>/9780199856497.013.013&gt;</w:t>
      </w:r>
    </w:p>
    <w:p w:rsidR="002B37AA" w:rsidRDefault="002B37AA" w14:paraId="00000049"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4A"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 xml:space="preserve">Collins, John J., 'What Is Apocalyptic Literature?', in </w:t>
      </w:r>
      <w:r w:rsidRPr="11615039" w:rsidR="00411C89">
        <w:rPr>
          <w:rFonts w:ascii="Times New Roman" w:hAnsi="Times New Roman" w:eastAsia="Times New Roman" w:cs="Times New Roman"/>
          <w:i w:val="1"/>
          <w:iCs w:val="1"/>
          <w:sz w:val="24"/>
          <w:szCs w:val="24"/>
          <w:highlight w:val="white"/>
        </w:rPr>
        <w:t>The Oxford Handbook of Apocalyptic Literature</w:t>
      </w:r>
      <w:r w:rsidRPr="11615039" w:rsidR="00411C89">
        <w:rPr>
          <w:rFonts w:ascii="Times New Roman" w:hAnsi="Times New Roman" w:eastAsia="Times New Roman" w:cs="Times New Roman"/>
          <w:sz w:val="24"/>
          <w:szCs w:val="24"/>
          <w:highlight w:val="white"/>
        </w:rPr>
        <w:t>, ed. by John J. Collins (Oxford: Oxford University Press, 2014) pp. 1-16 &lt;DOI: 10.1093/</w:t>
      </w:r>
      <w:r w:rsidRPr="11615039" w:rsidR="00411C89">
        <w:rPr>
          <w:rFonts w:ascii="Times New Roman" w:hAnsi="Times New Roman" w:eastAsia="Times New Roman" w:cs="Times New Roman"/>
          <w:sz w:val="24"/>
          <w:szCs w:val="24"/>
          <w:highlight w:val="white"/>
        </w:rPr>
        <w:t>oxfordhb</w:t>
      </w:r>
      <w:r w:rsidRPr="11615039" w:rsidR="00411C89">
        <w:rPr>
          <w:rFonts w:ascii="Times New Roman" w:hAnsi="Times New Roman" w:eastAsia="Times New Roman" w:cs="Times New Roman"/>
          <w:sz w:val="24"/>
          <w:szCs w:val="24"/>
          <w:highlight w:val="white"/>
        </w:rPr>
        <w:t>/9780199856497.013.001&gt;</w:t>
      </w:r>
    </w:p>
    <w:p w:rsidR="002B37AA" w:rsidRDefault="002B37AA" w14:paraId="0000004B"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4C"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rPr>
        <w:t>deSilva</w:t>
      </w:r>
      <w:r w:rsidRPr="11615039" w:rsidR="00411C89">
        <w:rPr>
          <w:rFonts w:ascii="Times New Roman" w:hAnsi="Times New Roman" w:eastAsia="Times New Roman" w:cs="Times New Roman"/>
          <w:sz w:val="24"/>
          <w:szCs w:val="24"/>
        </w:rPr>
        <w:t xml:space="preserve">, David A., 'Rhetorical Features of the Book of Revelation', in </w:t>
      </w:r>
      <w:r w:rsidRPr="11615039" w:rsidR="00411C89">
        <w:rPr>
          <w:rFonts w:ascii="Times New Roman" w:hAnsi="Times New Roman" w:eastAsia="Times New Roman" w:cs="Times New Roman"/>
          <w:i w:val="1"/>
          <w:iCs w:val="1"/>
          <w:sz w:val="24"/>
          <w:szCs w:val="24"/>
        </w:rPr>
        <w:t>The Oxford Handbook of the Book of Revelation</w:t>
      </w:r>
      <w:r w:rsidRPr="11615039" w:rsidR="00411C89">
        <w:rPr>
          <w:rFonts w:ascii="Times New Roman" w:hAnsi="Times New Roman" w:eastAsia="Times New Roman" w:cs="Times New Roman"/>
          <w:sz w:val="24"/>
          <w:szCs w:val="24"/>
        </w:rPr>
        <w:t>, ed. by Craig R. Koester (Oxford: Oxford University Press, 2020) pp. 68-83 &lt;DOI: 10.1093/</w:t>
      </w:r>
      <w:r w:rsidRPr="11615039" w:rsidR="00411C89">
        <w:rPr>
          <w:rFonts w:ascii="Times New Roman" w:hAnsi="Times New Roman" w:eastAsia="Times New Roman" w:cs="Times New Roman"/>
          <w:sz w:val="24"/>
          <w:szCs w:val="24"/>
        </w:rPr>
        <w:t>oxfordhb</w:t>
      </w:r>
      <w:r w:rsidRPr="11615039" w:rsidR="00411C89">
        <w:rPr>
          <w:rFonts w:ascii="Times New Roman" w:hAnsi="Times New Roman" w:eastAsia="Times New Roman" w:cs="Times New Roman"/>
          <w:sz w:val="24"/>
          <w:szCs w:val="24"/>
        </w:rPr>
        <w:t>/9780190655433.013.4&gt;.</w:t>
      </w:r>
    </w:p>
    <w:p w:rsidR="002B37AA" w:rsidRDefault="002B37AA" w14:paraId="0000004D"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4E"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Emerson, Matthew Y, ‘Old Testament Worldview and Early Christian Apocalypses</w:t>
      </w:r>
      <w:r w:rsidRPr="11615039" w:rsidR="00411C89">
        <w:rPr>
          <w:rFonts w:ascii="Times New Roman" w:hAnsi="Times New Roman" w:eastAsia="Times New Roman" w:cs="Times New Roman"/>
          <w:sz w:val="24"/>
          <w:szCs w:val="24"/>
          <w:highlight w:val="white"/>
        </w:rPr>
        <w:t>’,</w:t>
      </w:r>
      <w:r w:rsidRPr="11615039" w:rsidR="00411C89">
        <w:rPr>
          <w:rFonts w:ascii="Times New Roman" w:hAnsi="Times New Roman" w:eastAsia="Times New Roman" w:cs="Times New Roman"/>
          <w:sz w:val="24"/>
          <w:szCs w:val="24"/>
          <w:highlight w:val="white"/>
        </w:rPr>
        <w:t xml:space="preserve"> </w:t>
      </w:r>
      <w:r w:rsidRPr="11615039" w:rsidR="00411C89">
        <w:rPr>
          <w:rFonts w:ascii="Times New Roman" w:hAnsi="Times New Roman" w:eastAsia="Times New Roman" w:cs="Times New Roman"/>
          <w:i w:val="1"/>
          <w:iCs w:val="1"/>
          <w:sz w:val="24"/>
          <w:szCs w:val="24"/>
          <w:highlight w:val="white"/>
        </w:rPr>
        <w:t>Bulletin for Biblical Research</w:t>
      </w:r>
      <w:r w:rsidRPr="11615039" w:rsidR="00411C89">
        <w:rPr>
          <w:rFonts w:ascii="Times New Roman" w:hAnsi="Times New Roman" w:eastAsia="Times New Roman" w:cs="Times New Roman"/>
          <w:sz w:val="24"/>
          <w:szCs w:val="24"/>
          <w:highlight w:val="white"/>
        </w:rPr>
        <w:t>, 33.1 (2023), 1–</w:t>
      </w:r>
      <w:r w:rsidRPr="11615039" w:rsidR="00411C89">
        <w:rPr>
          <w:rFonts w:ascii="Times New Roman" w:hAnsi="Times New Roman" w:eastAsia="Times New Roman" w:cs="Times New Roman"/>
          <w:sz w:val="24"/>
          <w:szCs w:val="24"/>
          <w:highlight w:val="white"/>
        </w:rPr>
        <w:t>16  &lt;</w:t>
      </w:r>
      <w:r w:rsidRPr="11615039" w:rsidR="00411C89">
        <w:rPr>
          <w:rFonts w:ascii="Times New Roman" w:hAnsi="Times New Roman" w:eastAsia="Times New Roman" w:cs="Times New Roman"/>
          <w:sz w:val="24"/>
          <w:szCs w:val="24"/>
          <w:highlight w:val="white"/>
        </w:rPr>
        <w:t>DOI: 10.5325/bullbiblrese.33.1.0001&gt;</w:t>
      </w:r>
    </w:p>
    <w:p w:rsidR="002B37AA" w:rsidRDefault="002B37AA" w14:paraId="0000004F" w14:textId="77777777">
      <w:pPr>
        <w:spacing w:line="480" w:lineRule="auto"/>
        <w:ind w:left="720" w:hanging="720"/>
        <w:rPr>
          <w:rFonts w:ascii="Times New Roman" w:hAnsi="Times New Roman" w:eastAsia="Times New Roman" w:cs="Times New Roman"/>
          <w:sz w:val="24"/>
          <w:szCs w:val="24"/>
        </w:rPr>
      </w:pPr>
    </w:p>
    <w:p w:rsidR="002B37AA" w:rsidRDefault="00411C89" w14:paraId="00000050"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 xml:space="preserve">Friesen, Steven J., </w:t>
      </w:r>
      <w:r w:rsidRPr="11615039" w:rsidR="00411C89">
        <w:rPr>
          <w:rFonts w:ascii="Times New Roman" w:hAnsi="Times New Roman" w:eastAsia="Times New Roman" w:cs="Times New Roman"/>
          <w:i w:val="1"/>
          <w:iCs w:val="1"/>
          <w:sz w:val="24"/>
          <w:szCs w:val="24"/>
          <w:highlight w:val="white"/>
        </w:rPr>
        <w:t xml:space="preserve">Imperial </w:t>
      </w:r>
      <w:r w:rsidRPr="11615039" w:rsidR="00411C89">
        <w:rPr>
          <w:rFonts w:ascii="Times New Roman" w:hAnsi="Times New Roman" w:eastAsia="Times New Roman" w:cs="Times New Roman"/>
          <w:i w:val="1"/>
          <w:iCs w:val="1"/>
          <w:sz w:val="24"/>
          <w:szCs w:val="24"/>
          <w:highlight w:val="white"/>
        </w:rPr>
        <w:t>Cults</w:t>
      </w:r>
      <w:r w:rsidRPr="11615039" w:rsidR="00411C89">
        <w:rPr>
          <w:rFonts w:ascii="Times New Roman" w:hAnsi="Times New Roman" w:eastAsia="Times New Roman" w:cs="Times New Roman"/>
          <w:i w:val="1"/>
          <w:iCs w:val="1"/>
          <w:sz w:val="24"/>
          <w:szCs w:val="24"/>
          <w:highlight w:val="white"/>
        </w:rPr>
        <w:t xml:space="preserve"> and the Apocalypse of </w:t>
      </w:r>
      <w:r w:rsidRPr="11615039" w:rsidR="00411C89">
        <w:rPr>
          <w:rFonts w:ascii="Times New Roman" w:hAnsi="Times New Roman" w:eastAsia="Times New Roman" w:cs="Times New Roman"/>
          <w:i w:val="1"/>
          <w:iCs w:val="1"/>
          <w:sz w:val="24"/>
          <w:szCs w:val="24"/>
          <w:highlight w:val="white"/>
        </w:rPr>
        <w:t>John :</w:t>
      </w:r>
      <w:r w:rsidRPr="11615039" w:rsidR="00411C89">
        <w:rPr>
          <w:rFonts w:ascii="Times New Roman" w:hAnsi="Times New Roman" w:eastAsia="Times New Roman" w:cs="Times New Roman"/>
          <w:i w:val="1"/>
          <w:iCs w:val="1"/>
          <w:sz w:val="24"/>
          <w:szCs w:val="24"/>
          <w:highlight w:val="white"/>
        </w:rPr>
        <w:t xml:space="preserve"> Reading Revelation in the Ruins</w:t>
      </w:r>
      <w:r w:rsidRPr="11615039" w:rsidR="00411C89">
        <w:rPr>
          <w:rFonts w:ascii="Times New Roman" w:hAnsi="Times New Roman" w:eastAsia="Times New Roman" w:cs="Times New Roman"/>
          <w:sz w:val="24"/>
          <w:szCs w:val="24"/>
          <w:highlight w:val="white"/>
        </w:rPr>
        <w:t xml:space="preserve"> (Oxford: Oxford University Press, 2001)</w:t>
      </w:r>
    </w:p>
    <w:p w:rsidR="002B37AA" w:rsidRDefault="002B37AA" w14:paraId="00000051"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52"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 xml:space="preserve">Friesen, Steven J., ‘Myth and Symbolic Resistance in Revelation 13’, </w:t>
      </w:r>
      <w:r w:rsidRPr="11615039" w:rsidR="00411C89">
        <w:rPr>
          <w:rFonts w:ascii="Times New Roman" w:hAnsi="Times New Roman" w:eastAsia="Times New Roman" w:cs="Times New Roman"/>
          <w:i w:val="1"/>
          <w:iCs w:val="1"/>
          <w:sz w:val="24"/>
          <w:szCs w:val="24"/>
          <w:highlight w:val="white"/>
        </w:rPr>
        <w:t>Journal of Biblical Literature</w:t>
      </w:r>
      <w:r w:rsidRPr="11615039" w:rsidR="00411C89">
        <w:rPr>
          <w:rFonts w:ascii="Times New Roman" w:hAnsi="Times New Roman" w:eastAsia="Times New Roman" w:cs="Times New Roman"/>
          <w:sz w:val="24"/>
          <w:szCs w:val="24"/>
          <w:highlight w:val="white"/>
        </w:rPr>
        <w:t>, 123.2 (2004), 281–313 &lt;DOI: 10.2307/3267946&gt;</w:t>
      </w:r>
    </w:p>
    <w:p w:rsidR="002B37AA" w:rsidRDefault="002B37AA" w14:paraId="00000053" w14:textId="77777777">
      <w:pPr>
        <w:spacing w:line="480" w:lineRule="auto"/>
        <w:ind w:left="720" w:hanging="720"/>
        <w:rPr>
          <w:rFonts w:ascii="Times New Roman" w:hAnsi="Times New Roman" w:eastAsia="Times New Roman" w:cs="Times New Roman"/>
          <w:sz w:val="24"/>
          <w:szCs w:val="24"/>
        </w:rPr>
      </w:pPr>
    </w:p>
    <w:p w:rsidR="002B37AA" w:rsidRDefault="00411C89" w14:paraId="00000054"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Heil, Uta, ‘Apocalyptic Literature – A Never-Ending Story</w:t>
      </w:r>
      <w:r w:rsidRPr="11615039" w:rsidR="00411C89">
        <w:rPr>
          <w:rFonts w:ascii="Times New Roman" w:hAnsi="Times New Roman" w:eastAsia="Times New Roman" w:cs="Times New Roman"/>
          <w:sz w:val="24"/>
          <w:szCs w:val="24"/>
        </w:rPr>
        <w:t>’,</w:t>
      </w:r>
      <w:r w:rsidRPr="11615039" w:rsidR="00411C89">
        <w:rPr>
          <w:rFonts w:ascii="Times New Roman" w:hAnsi="Times New Roman" w:eastAsia="Times New Roman" w:cs="Times New Roman"/>
          <w:sz w:val="24"/>
          <w:szCs w:val="24"/>
        </w:rPr>
        <w:t xml:space="preserve"> in </w:t>
      </w:r>
      <w:r w:rsidRPr="11615039" w:rsidR="00411C89">
        <w:rPr>
          <w:rFonts w:ascii="Times New Roman" w:hAnsi="Times New Roman" w:eastAsia="Times New Roman" w:cs="Times New Roman"/>
          <w:i w:val="1"/>
          <w:iCs w:val="1"/>
          <w:sz w:val="24"/>
          <w:szCs w:val="24"/>
        </w:rPr>
        <w:t xml:space="preserve">Cultures of Eschatology </w:t>
      </w:r>
      <w:r w:rsidRPr="11615039" w:rsidR="00411C89">
        <w:rPr>
          <w:rFonts w:ascii="Times New Roman" w:hAnsi="Times New Roman" w:eastAsia="Times New Roman" w:cs="Times New Roman"/>
          <w:i w:val="1"/>
          <w:iCs w:val="1"/>
          <w:sz w:val="24"/>
          <w:szCs w:val="24"/>
          <w:highlight w:val="white"/>
        </w:rPr>
        <w:t>Volume 1: Empires and Scriptural Authorities in Medieval Christian, Islamic and Buddhist Communities</w:t>
      </w:r>
      <w:r w:rsidRPr="11615039" w:rsidR="00411C89">
        <w:rPr>
          <w:rFonts w:ascii="Times New Roman" w:hAnsi="Times New Roman" w:eastAsia="Times New Roman" w:cs="Times New Roman"/>
          <w:sz w:val="24"/>
          <w:szCs w:val="24"/>
        </w:rPr>
        <w:t>, ed. by</w:t>
      </w:r>
      <w:r w:rsidRPr="11615039" w:rsidR="00411C89">
        <w:rPr>
          <w:rFonts w:ascii="Times New Roman" w:hAnsi="Times New Roman" w:eastAsia="Times New Roman" w:cs="Times New Roman"/>
          <w:sz w:val="24"/>
          <w:szCs w:val="24"/>
          <w:highlight w:val="white"/>
        </w:rPr>
        <w:t xml:space="preserve"> Veronika Wieser, Vincent </w:t>
      </w:r>
      <w:r w:rsidRPr="11615039" w:rsidR="00411C89">
        <w:rPr>
          <w:rFonts w:ascii="Times New Roman" w:hAnsi="Times New Roman" w:eastAsia="Times New Roman" w:cs="Times New Roman"/>
          <w:sz w:val="24"/>
          <w:szCs w:val="24"/>
          <w:highlight w:val="white"/>
        </w:rPr>
        <w:t>Eltschinger</w:t>
      </w:r>
      <w:r w:rsidRPr="11615039" w:rsidR="00411C89">
        <w:rPr>
          <w:rFonts w:ascii="Times New Roman" w:hAnsi="Times New Roman" w:eastAsia="Times New Roman" w:cs="Times New Roman"/>
          <w:sz w:val="24"/>
          <w:szCs w:val="24"/>
          <w:highlight w:val="white"/>
        </w:rPr>
        <w:t xml:space="preserve"> and Johann Heiss</w:t>
      </w:r>
      <w:r w:rsidRPr="11615039" w:rsidR="00411C89">
        <w:rPr>
          <w:rFonts w:ascii="Times New Roman" w:hAnsi="Times New Roman" w:eastAsia="Times New Roman" w:cs="Times New Roman"/>
          <w:sz w:val="24"/>
          <w:szCs w:val="24"/>
        </w:rPr>
        <w:t xml:space="preserve"> (Germany: Walter de Gruyter GmbH, 2020), pp. 45–65 &lt;DOI: 10.1515/9783110597745-006&gt;</w:t>
      </w:r>
    </w:p>
    <w:p w:rsidR="002B37AA" w:rsidRDefault="002B37AA" w14:paraId="00000055" w14:textId="77777777">
      <w:pPr>
        <w:spacing w:line="480" w:lineRule="auto"/>
        <w:ind w:left="720" w:hanging="720"/>
        <w:rPr>
          <w:rFonts w:ascii="Times New Roman" w:hAnsi="Times New Roman" w:eastAsia="Times New Roman" w:cs="Times New Roman"/>
          <w:sz w:val="24"/>
          <w:szCs w:val="24"/>
        </w:rPr>
      </w:pPr>
    </w:p>
    <w:p w:rsidR="002B37AA" w:rsidRDefault="00411C89" w14:paraId="00000056"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Huber, Konrad, 'Imagery in the Book of Revelation',</w:t>
      </w:r>
      <w:r w:rsidRPr="11615039" w:rsidR="00411C89">
        <w:rPr>
          <w:rFonts w:ascii="Times New Roman" w:hAnsi="Times New Roman" w:eastAsia="Times New Roman" w:cs="Times New Roman"/>
          <w:sz w:val="24"/>
          <w:szCs w:val="24"/>
          <w:highlight w:val="white"/>
        </w:rPr>
        <w:t xml:space="preserve"> in </w:t>
      </w:r>
      <w:r w:rsidRPr="11615039" w:rsidR="00411C89">
        <w:rPr>
          <w:rFonts w:ascii="Times New Roman" w:hAnsi="Times New Roman" w:eastAsia="Times New Roman" w:cs="Times New Roman"/>
          <w:i w:val="1"/>
          <w:iCs w:val="1"/>
          <w:sz w:val="24"/>
          <w:szCs w:val="24"/>
          <w:highlight w:val="white"/>
        </w:rPr>
        <w:t>The Oxford Handbook of the Book of Revelation</w:t>
      </w:r>
      <w:r w:rsidRPr="11615039" w:rsidR="00411C89">
        <w:rPr>
          <w:rFonts w:ascii="Times New Roman" w:hAnsi="Times New Roman" w:eastAsia="Times New Roman" w:cs="Times New Roman"/>
          <w:sz w:val="24"/>
          <w:szCs w:val="24"/>
          <w:highlight w:val="white"/>
        </w:rPr>
        <w:t xml:space="preserve"> ed. by Craig R. Koester (Oxford: Oxford University Press, 2020)</w:t>
      </w:r>
      <w:r w:rsidRPr="11615039" w:rsidR="00411C89">
        <w:rPr>
          <w:rFonts w:ascii="Times New Roman" w:hAnsi="Times New Roman" w:eastAsia="Times New Roman" w:cs="Times New Roman"/>
          <w:sz w:val="24"/>
          <w:szCs w:val="24"/>
        </w:rPr>
        <w:t>, pp. 53-67 &lt;DOI:10.1093/</w:t>
      </w:r>
      <w:r w:rsidRPr="11615039" w:rsidR="00411C89">
        <w:rPr>
          <w:rFonts w:ascii="Times New Roman" w:hAnsi="Times New Roman" w:eastAsia="Times New Roman" w:cs="Times New Roman"/>
          <w:sz w:val="24"/>
          <w:szCs w:val="24"/>
        </w:rPr>
        <w:t>oxfordhb</w:t>
      </w:r>
      <w:r w:rsidRPr="11615039" w:rsidR="00411C89">
        <w:rPr>
          <w:rFonts w:ascii="Times New Roman" w:hAnsi="Times New Roman" w:eastAsia="Times New Roman" w:cs="Times New Roman"/>
          <w:sz w:val="24"/>
          <w:szCs w:val="24"/>
        </w:rPr>
        <w:t>/9780190655433.013.3&gt;</w:t>
      </w:r>
    </w:p>
    <w:p w:rsidR="002B37AA" w:rsidRDefault="002B37AA" w14:paraId="00000057" w14:textId="77777777">
      <w:pPr>
        <w:spacing w:line="480" w:lineRule="auto"/>
        <w:ind w:left="720" w:hanging="720"/>
        <w:rPr>
          <w:rFonts w:ascii="Times New Roman" w:hAnsi="Times New Roman" w:eastAsia="Times New Roman" w:cs="Times New Roman"/>
          <w:sz w:val="24"/>
          <w:szCs w:val="24"/>
        </w:rPr>
      </w:pPr>
    </w:p>
    <w:p w:rsidR="002B37AA" w:rsidRDefault="00411C89" w14:paraId="00000058"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Klauck, Hans-Josef, ‘Do They Never Come Back? “Nero Redivivus” and the Apocalypse of John</w:t>
      </w:r>
      <w:r w:rsidRPr="11615039" w:rsidR="00411C89">
        <w:rPr>
          <w:rFonts w:ascii="Times New Roman" w:hAnsi="Times New Roman" w:eastAsia="Times New Roman" w:cs="Times New Roman"/>
          <w:sz w:val="24"/>
          <w:szCs w:val="24"/>
        </w:rPr>
        <w:t>’,</w:t>
      </w:r>
      <w:r w:rsidRPr="11615039" w:rsidR="00411C89">
        <w:rPr>
          <w:rFonts w:ascii="Times New Roman" w:hAnsi="Times New Roman" w:eastAsia="Times New Roman" w:cs="Times New Roman"/>
          <w:sz w:val="24"/>
          <w:szCs w:val="24"/>
        </w:rPr>
        <w:t xml:space="preserve"> </w:t>
      </w:r>
      <w:r w:rsidRPr="11615039" w:rsidR="00411C89">
        <w:rPr>
          <w:rFonts w:ascii="Times New Roman" w:hAnsi="Times New Roman" w:eastAsia="Times New Roman" w:cs="Times New Roman"/>
          <w:i w:val="1"/>
          <w:iCs w:val="1"/>
          <w:sz w:val="24"/>
          <w:szCs w:val="24"/>
        </w:rPr>
        <w:t>The Catholic Biblical Quarterly</w:t>
      </w:r>
      <w:r w:rsidRPr="11615039" w:rsidR="00411C89">
        <w:rPr>
          <w:rFonts w:ascii="Times New Roman" w:hAnsi="Times New Roman" w:eastAsia="Times New Roman" w:cs="Times New Roman"/>
          <w:sz w:val="24"/>
          <w:szCs w:val="24"/>
        </w:rPr>
        <w:t>, 63.4 (2001), 683–98</w:t>
      </w:r>
    </w:p>
    <w:p w:rsidR="002B37AA" w:rsidRDefault="002B37AA" w14:paraId="00000059" w14:textId="77777777">
      <w:pPr>
        <w:spacing w:line="480" w:lineRule="auto"/>
        <w:ind w:left="720" w:hanging="720"/>
        <w:rPr>
          <w:rFonts w:ascii="Times New Roman" w:hAnsi="Times New Roman" w:eastAsia="Times New Roman" w:cs="Times New Roman"/>
          <w:sz w:val="24"/>
          <w:szCs w:val="24"/>
        </w:rPr>
      </w:pPr>
    </w:p>
    <w:p w:rsidR="002B37AA" w:rsidRDefault="00411C89" w14:paraId="0000005A"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 xml:space="preserve">Koester, </w:t>
      </w:r>
      <w:r w:rsidRPr="11615039" w:rsidR="00411C89">
        <w:rPr>
          <w:rFonts w:ascii="Times New Roman" w:hAnsi="Times New Roman" w:eastAsia="Times New Roman" w:cs="Times New Roman"/>
          <w:sz w:val="24"/>
          <w:szCs w:val="24"/>
        </w:rPr>
        <w:t>Craig R.</w:t>
      </w:r>
      <w:r w:rsidRPr="11615039" w:rsidR="00411C89">
        <w:rPr>
          <w:rFonts w:ascii="Times New Roman" w:hAnsi="Times New Roman" w:eastAsia="Times New Roman" w:cs="Times New Roman"/>
          <w:sz w:val="24"/>
          <w:szCs w:val="24"/>
          <w:highlight w:val="white"/>
        </w:rPr>
        <w:t xml:space="preserve">, 'Introduction to Revelation’s Social Setting, Theological Perspective, and Literary Design' in </w:t>
      </w:r>
      <w:r w:rsidRPr="11615039" w:rsidR="00411C89">
        <w:rPr>
          <w:rFonts w:ascii="Times New Roman" w:hAnsi="Times New Roman" w:eastAsia="Times New Roman" w:cs="Times New Roman"/>
          <w:i w:val="1"/>
          <w:iCs w:val="1"/>
          <w:sz w:val="24"/>
          <w:szCs w:val="24"/>
          <w:highlight w:val="white"/>
        </w:rPr>
        <w:t>The Oxford Handbook of the Book of Revelation</w:t>
      </w:r>
      <w:r w:rsidRPr="11615039" w:rsidR="00411C89">
        <w:rPr>
          <w:rFonts w:ascii="Times New Roman" w:hAnsi="Times New Roman" w:eastAsia="Times New Roman" w:cs="Times New Roman"/>
          <w:sz w:val="24"/>
          <w:szCs w:val="24"/>
          <w:highlight w:val="white"/>
        </w:rPr>
        <w:t xml:space="preserve"> ed. by Craig R. Koester (Oxford: Oxford University Press, 2020) pp. 1-17 &lt;DOI: 10.1093/</w:t>
      </w:r>
      <w:r w:rsidRPr="11615039" w:rsidR="00411C89">
        <w:rPr>
          <w:rFonts w:ascii="Times New Roman" w:hAnsi="Times New Roman" w:eastAsia="Times New Roman" w:cs="Times New Roman"/>
          <w:sz w:val="24"/>
          <w:szCs w:val="24"/>
          <w:highlight w:val="white"/>
        </w:rPr>
        <w:t>oxfordhb</w:t>
      </w:r>
      <w:r w:rsidRPr="11615039" w:rsidR="00411C89">
        <w:rPr>
          <w:rFonts w:ascii="Times New Roman" w:hAnsi="Times New Roman" w:eastAsia="Times New Roman" w:cs="Times New Roman"/>
          <w:sz w:val="24"/>
          <w:szCs w:val="24"/>
          <w:highlight w:val="white"/>
        </w:rPr>
        <w:t>/9780190655433.013.32&gt;</w:t>
      </w:r>
    </w:p>
    <w:p w:rsidR="002B37AA" w:rsidRDefault="002B37AA" w14:paraId="0000005B"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5C"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rPr>
        <w:t xml:space="preserve">Koester, Craig R., ‘The Number of the Beast in Revelation 13 </w:t>
      </w:r>
      <w:r w:rsidRPr="11615039" w:rsidR="00411C89">
        <w:rPr>
          <w:rFonts w:ascii="Times New Roman" w:hAnsi="Times New Roman" w:eastAsia="Times New Roman" w:cs="Times New Roman"/>
          <w:sz w:val="24"/>
          <w:szCs w:val="24"/>
        </w:rPr>
        <w:t>in Light of</w:t>
      </w:r>
      <w:r w:rsidRPr="11615039" w:rsidR="00411C89">
        <w:rPr>
          <w:rFonts w:ascii="Times New Roman" w:hAnsi="Times New Roman" w:eastAsia="Times New Roman" w:cs="Times New Roman"/>
          <w:sz w:val="24"/>
          <w:szCs w:val="24"/>
        </w:rPr>
        <w:t xml:space="preserve"> Papyri, Graffiti, and Inscriptions’, </w:t>
      </w:r>
      <w:r w:rsidRPr="11615039" w:rsidR="00411C89">
        <w:rPr>
          <w:rFonts w:ascii="Times New Roman" w:hAnsi="Times New Roman" w:eastAsia="Times New Roman" w:cs="Times New Roman"/>
          <w:i w:val="1"/>
          <w:iCs w:val="1"/>
          <w:sz w:val="24"/>
          <w:szCs w:val="24"/>
        </w:rPr>
        <w:t>Journal of Early Christian History</w:t>
      </w:r>
      <w:r w:rsidRPr="11615039" w:rsidR="00411C89">
        <w:rPr>
          <w:rFonts w:ascii="Times New Roman" w:hAnsi="Times New Roman" w:eastAsia="Times New Roman" w:cs="Times New Roman"/>
          <w:sz w:val="24"/>
          <w:szCs w:val="24"/>
        </w:rPr>
        <w:t>, 6.3 (2016), 1–21 &lt;DOI: 10.1080/2222582X.2016.1218996&gt;</w:t>
      </w:r>
    </w:p>
    <w:p w:rsidR="002B37AA" w:rsidRDefault="00411C89" w14:paraId="0000005D"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rPr>
        <w:t xml:space="preserve">Lambert, W. G., ‘Leviathan in Ancient Art’ in </w:t>
      </w:r>
      <w:r w:rsidRPr="11615039" w:rsidR="00411C89">
        <w:rPr>
          <w:rFonts w:ascii="Times New Roman" w:hAnsi="Times New Roman" w:eastAsia="Times New Roman" w:cs="Times New Roman"/>
          <w:i w:val="1"/>
          <w:iCs w:val="1"/>
          <w:sz w:val="24"/>
          <w:szCs w:val="24"/>
        </w:rPr>
        <w:t>Shlomo: Studies in Epigraphy, Iconography, History and Archaeology in Honor of Shlomo Moussaieff</w:t>
      </w:r>
      <w:r w:rsidRPr="11615039" w:rsidR="00411C89">
        <w:rPr>
          <w:rFonts w:ascii="Times New Roman" w:hAnsi="Times New Roman" w:eastAsia="Times New Roman" w:cs="Times New Roman"/>
          <w:sz w:val="24"/>
          <w:szCs w:val="24"/>
        </w:rPr>
        <w:t xml:space="preserve"> ed. by Robert Deutsch (Tel Aviv-Jaff: Archaeological Center Publication, 2003), pp. 147–154</w:t>
      </w:r>
    </w:p>
    <w:p w:rsidR="002B37AA" w:rsidRDefault="002B37AA" w14:paraId="0000005E" w14:textId="77777777">
      <w:pPr>
        <w:spacing w:line="480" w:lineRule="auto"/>
        <w:ind w:left="720" w:hanging="720"/>
        <w:rPr>
          <w:rFonts w:ascii="Times New Roman" w:hAnsi="Times New Roman" w:eastAsia="Times New Roman" w:cs="Times New Roman"/>
          <w:sz w:val="24"/>
          <w:szCs w:val="24"/>
        </w:rPr>
      </w:pPr>
    </w:p>
    <w:p w:rsidR="002B37AA" w:rsidRDefault="00411C89" w14:paraId="0000005F"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 xml:space="preserve">Macumber, Heather, ‘The Threat of Empire: Monstrous Hybridity in Revelation 13’, </w:t>
      </w:r>
      <w:r w:rsidRPr="11615039" w:rsidR="00411C89">
        <w:rPr>
          <w:rFonts w:ascii="Times New Roman" w:hAnsi="Times New Roman" w:eastAsia="Times New Roman" w:cs="Times New Roman"/>
          <w:i w:val="1"/>
          <w:iCs w:val="1"/>
          <w:sz w:val="24"/>
          <w:szCs w:val="24"/>
        </w:rPr>
        <w:t>Biblical Interpretation</w:t>
      </w:r>
      <w:r w:rsidRPr="11615039" w:rsidR="00411C89">
        <w:rPr>
          <w:rFonts w:ascii="Times New Roman" w:hAnsi="Times New Roman" w:eastAsia="Times New Roman" w:cs="Times New Roman"/>
          <w:sz w:val="24"/>
          <w:szCs w:val="24"/>
        </w:rPr>
        <w:t>, 27.1 (2019), 107–29 &lt;DOI: 10.1163.15685152-00271P06&gt;</w:t>
      </w:r>
    </w:p>
    <w:p w:rsidR="002B37AA" w:rsidRDefault="002B37AA" w14:paraId="00000060" w14:textId="77777777">
      <w:pPr>
        <w:spacing w:line="480" w:lineRule="auto"/>
        <w:ind w:left="720" w:hanging="720"/>
        <w:rPr>
          <w:rFonts w:ascii="Times New Roman" w:hAnsi="Times New Roman" w:eastAsia="Times New Roman" w:cs="Times New Roman"/>
          <w:sz w:val="24"/>
          <w:szCs w:val="24"/>
        </w:rPr>
      </w:pPr>
    </w:p>
    <w:p w:rsidR="002B37AA" w:rsidRDefault="00411C89" w14:paraId="00000061"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Pearson, Brook W. R., ‘New Testament Literary Criticism</w:t>
      </w:r>
      <w:r w:rsidRPr="11615039" w:rsidR="00411C89">
        <w:rPr>
          <w:rFonts w:ascii="Times New Roman" w:hAnsi="Times New Roman" w:eastAsia="Times New Roman" w:cs="Times New Roman"/>
          <w:sz w:val="24"/>
          <w:szCs w:val="24"/>
        </w:rPr>
        <w:t>’,</w:t>
      </w:r>
      <w:r w:rsidRPr="11615039" w:rsidR="00411C89">
        <w:rPr>
          <w:rFonts w:ascii="Times New Roman" w:hAnsi="Times New Roman" w:eastAsia="Times New Roman" w:cs="Times New Roman"/>
          <w:sz w:val="24"/>
          <w:szCs w:val="24"/>
        </w:rPr>
        <w:t xml:space="preserve"> in </w:t>
      </w:r>
      <w:r w:rsidRPr="11615039" w:rsidR="00411C89">
        <w:rPr>
          <w:rFonts w:ascii="Times New Roman" w:hAnsi="Times New Roman" w:eastAsia="Times New Roman" w:cs="Times New Roman"/>
          <w:i w:val="1"/>
          <w:iCs w:val="1"/>
          <w:sz w:val="24"/>
          <w:szCs w:val="24"/>
        </w:rPr>
        <w:t>A Handbook to the Exegesis of the New Testament</w:t>
      </w:r>
      <w:r w:rsidRPr="11615039" w:rsidR="00411C89">
        <w:rPr>
          <w:rFonts w:ascii="Times New Roman" w:hAnsi="Times New Roman" w:eastAsia="Times New Roman" w:cs="Times New Roman"/>
          <w:sz w:val="24"/>
          <w:szCs w:val="24"/>
        </w:rPr>
        <w:t>, ed. by Stanley E. Porter (Leiden: Brill, 1997), pp. 241-66</w:t>
      </w:r>
    </w:p>
    <w:p w:rsidR="002B37AA" w:rsidRDefault="002B37AA" w14:paraId="00000062" w14:textId="77777777">
      <w:pPr>
        <w:spacing w:line="480" w:lineRule="auto"/>
        <w:ind w:left="720" w:hanging="720"/>
        <w:rPr>
          <w:rFonts w:ascii="Times New Roman" w:hAnsi="Times New Roman" w:eastAsia="Times New Roman" w:cs="Times New Roman"/>
          <w:sz w:val="24"/>
          <w:szCs w:val="24"/>
        </w:rPr>
      </w:pPr>
    </w:p>
    <w:p w:rsidR="002B37AA" w:rsidRDefault="00411C89" w14:paraId="00000063"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 xml:space="preserve">Powell, Mark, </w:t>
      </w:r>
      <w:r w:rsidRPr="11615039" w:rsidR="00411C89">
        <w:rPr>
          <w:rFonts w:ascii="Times New Roman" w:hAnsi="Times New Roman" w:eastAsia="Times New Roman" w:cs="Times New Roman"/>
          <w:i w:val="1"/>
          <w:iCs w:val="1"/>
          <w:sz w:val="24"/>
          <w:szCs w:val="24"/>
        </w:rPr>
        <w:t>What Is Narrative Criticism?</w:t>
      </w:r>
      <w:r w:rsidRPr="11615039" w:rsidR="00411C89">
        <w:rPr>
          <w:rFonts w:ascii="Times New Roman" w:hAnsi="Times New Roman" w:eastAsia="Times New Roman" w:cs="Times New Roman"/>
          <w:sz w:val="24"/>
          <w:szCs w:val="24"/>
        </w:rPr>
        <w:t xml:space="preserve"> (Minneapolis: Fortress Press, 1993)</w:t>
      </w:r>
    </w:p>
    <w:p w:rsidR="002B37AA" w:rsidRDefault="002B37AA" w14:paraId="00000064" w14:textId="77777777">
      <w:pPr>
        <w:spacing w:line="480" w:lineRule="auto"/>
        <w:ind w:left="720" w:hanging="720"/>
        <w:rPr>
          <w:rFonts w:ascii="Times New Roman" w:hAnsi="Times New Roman" w:eastAsia="Times New Roman" w:cs="Times New Roman"/>
          <w:sz w:val="24"/>
          <w:szCs w:val="24"/>
        </w:rPr>
      </w:pPr>
    </w:p>
    <w:p w:rsidR="002B37AA" w:rsidRDefault="00411C89" w14:paraId="00000065"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 xml:space="preserve">Resseguie, James L., 'Narrative Features of the Book of Revelation', in </w:t>
      </w:r>
      <w:r w:rsidRPr="11615039" w:rsidR="00411C89">
        <w:rPr>
          <w:rFonts w:ascii="Times New Roman" w:hAnsi="Times New Roman" w:eastAsia="Times New Roman" w:cs="Times New Roman"/>
          <w:i w:val="1"/>
          <w:iCs w:val="1"/>
          <w:sz w:val="24"/>
          <w:szCs w:val="24"/>
        </w:rPr>
        <w:t>The Oxford Handbook of the Book of Revelation</w:t>
      </w:r>
      <w:r w:rsidRPr="11615039" w:rsidR="00411C89">
        <w:rPr>
          <w:rFonts w:ascii="Times New Roman" w:hAnsi="Times New Roman" w:eastAsia="Times New Roman" w:cs="Times New Roman"/>
          <w:sz w:val="24"/>
          <w:szCs w:val="24"/>
        </w:rPr>
        <w:t>, ed. by Craig R. Koester (Oxford: Oxford University Press, 2020), pp. 36-52 &lt;DOI: 10.1093/</w:t>
      </w:r>
      <w:r w:rsidRPr="11615039" w:rsidR="00411C89">
        <w:rPr>
          <w:rFonts w:ascii="Times New Roman" w:hAnsi="Times New Roman" w:eastAsia="Times New Roman" w:cs="Times New Roman"/>
          <w:sz w:val="24"/>
          <w:szCs w:val="24"/>
        </w:rPr>
        <w:t>oxfordhb</w:t>
      </w:r>
      <w:r w:rsidRPr="11615039" w:rsidR="00411C89">
        <w:rPr>
          <w:rFonts w:ascii="Times New Roman" w:hAnsi="Times New Roman" w:eastAsia="Times New Roman" w:cs="Times New Roman"/>
          <w:sz w:val="24"/>
          <w:szCs w:val="24"/>
        </w:rPr>
        <w:t>/9780190655433.013.2&gt;.</w:t>
      </w:r>
    </w:p>
    <w:p w:rsidR="002B37AA" w:rsidRDefault="002B37AA" w14:paraId="00000066" w14:textId="77777777">
      <w:pPr>
        <w:spacing w:line="480" w:lineRule="auto"/>
        <w:ind w:left="720" w:hanging="720"/>
        <w:rPr>
          <w:rFonts w:ascii="Times New Roman" w:hAnsi="Times New Roman" w:eastAsia="Times New Roman" w:cs="Times New Roman"/>
          <w:sz w:val="24"/>
          <w:szCs w:val="24"/>
        </w:rPr>
      </w:pPr>
    </w:p>
    <w:p w:rsidR="002B37AA" w:rsidRDefault="00411C89" w14:paraId="00000067"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Rhoads, David, ‘Narrative Criticism: Practices and Prospects</w:t>
      </w:r>
      <w:r w:rsidRPr="11615039" w:rsidR="00411C89">
        <w:rPr>
          <w:rFonts w:ascii="Times New Roman" w:hAnsi="Times New Roman" w:eastAsia="Times New Roman" w:cs="Times New Roman"/>
          <w:sz w:val="24"/>
          <w:szCs w:val="24"/>
          <w:highlight w:val="white"/>
        </w:rPr>
        <w:t>’,</w:t>
      </w:r>
      <w:r w:rsidRPr="11615039" w:rsidR="00411C89">
        <w:rPr>
          <w:rFonts w:ascii="Times New Roman" w:hAnsi="Times New Roman" w:eastAsia="Times New Roman" w:cs="Times New Roman"/>
          <w:sz w:val="24"/>
          <w:szCs w:val="24"/>
          <w:highlight w:val="white"/>
        </w:rPr>
        <w:t xml:space="preserve"> in </w:t>
      </w:r>
      <w:r w:rsidRPr="11615039" w:rsidR="00411C89">
        <w:rPr>
          <w:rFonts w:ascii="Times New Roman" w:hAnsi="Times New Roman" w:eastAsia="Times New Roman" w:cs="Times New Roman"/>
          <w:i w:val="1"/>
          <w:iCs w:val="1"/>
          <w:sz w:val="24"/>
          <w:szCs w:val="24"/>
          <w:highlight w:val="white"/>
        </w:rPr>
        <w:t>Reading Mark: Engaging the Gospel</w:t>
      </w:r>
      <w:r w:rsidRPr="11615039" w:rsidR="00411C89">
        <w:rPr>
          <w:rFonts w:ascii="Times New Roman" w:hAnsi="Times New Roman" w:eastAsia="Times New Roman" w:cs="Times New Roman"/>
          <w:sz w:val="24"/>
          <w:szCs w:val="24"/>
          <w:highlight w:val="white"/>
        </w:rPr>
        <w:t xml:space="preserve"> (Minneapolis: Fortress Press, 2004), pp. 23-43</w:t>
      </w:r>
    </w:p>
    <w:p w:rsidR="002B37AA" w:rsidRDefault="002B37AA" w14:paraId="00000068"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69"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 xml:space="preserve">Sherouse, Alan, ‘Revelation 13:11–18’, </w:t>
      </w:r>
      <w:r w:rsidRPr="11615039" w:rsidR="00411C89">
        <w:rPr>
          <w:rFonts w:ascii="Times New Roman" w:hAnsi="Times New Roman" w:eastAsia="Times New Roman" w:cs="Times New Roman"/>
          <w:i w:val="1"/>
          <w:iCs w:val="1"/>
          <w:sz w:val="24"/>
          <w:szCs w:val="24"/>
        </w:rPr>
        <w:t>Interpretation (Richmond)</w:t>
      </w:r>
      <w:r w:rsidRPr="11615039" w:rsidR="00411C89">
        <w:rPr>
          <w:rFonts w:ascii="Times New Roman" w:hAnsi="Times New Roman" w:eastAsia="Times New Roman" w:cs="Times New Roman"/>
          <w:sz w:val="24"/>
          <w:szCs w:val="24"/>
        </w:rPr>
        <w:t>, 74.2 (2020), 199–201 &lt;DOI: 10.1177/0020964319896313&gt;</w:t>
      </w:r>
    </w:p>
    <w:p w:rsidR="002B37AA" w:rsidRDefault="002B37AA" w14:paraId="0000006A" w14:textId="77777777">
      <w:pPr>
        <w:spacing w:line="480" w:lineRule="auto"/>
        <w:ind w:left="720" w:hanging="720"/>
        <w:rPr>
          <w:rFonts w:ascii="Times New Roman" w:hAnsi="Times New Roman" w:eastAsia="Times New Roman" w:cs="Times New Roman"/>
          <w:sz w:val="24"/>
          <w:szCs w:val="24"/>
        </w:rPr>
      </w:pPr>
    </w:p>
    <w:p w:rsidR="002B37AA" w:rsidRDefault="00411C89" w14:paraId="0000006B"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Stamps, Dennis L., ‘Rhetorical and Narratological Criticism</w:t>
      </w:r>
      <w:r w:rsidRPr="11615039" w:rsidR="00411C89">
        <w:rPr>
          <w:rFonts w:ascii="Times New Roman" w:hAnsi="Times New Roman" w:eastAsia="Times New Roman" w:cs="Times New Roman"/>
          <w:sz w:val="24"/>
          <w:szCs w:val="24"/>
        </w:rPr>
        <w:t>’,</w:t>
      </w:r>
      <w:r w:rsidRPr="11615039" w:rsidR="00411C89">
        <w:rPr>
          <w:rFonts w:ascii="Times New Roman" w:hAnsi="Times New Roman" w:eastAsia="Times New Roman" w:cs="Times New Roman"/>
          <w:sz w:val="24"/>
          <w:szCs w:val="24"/>
        </w:rPr>
        <w:t xml:space="preserve"> in </w:t>
      </w:r>
      <w:r w:rsidRPr="11615039" w:rsidR="00411C89">
        <w:rPr>
          <w:rFonts w:ascii="Times New Roman" w:hAnsi="Times New Roman" w:eastAsia="Times New Roman" w:cs="Times New Roman"/>
          <w:i w:val="1"/>
          <w:iCs w:val="1"/>
          <w:sz w:val="24"/>
          <w:szCs w:val="24"/>
        </w:rPr>
        <w:t>A Handbook to the Exegesis of the New Testament</w:t>
      </w:r>
      <w:r w:rsidRPr="11615039" w:rsidR="00411C89">
        <w:rPr>
          <w:rFonts w:ascii="Times New Roman" w:hAnsi="Times New Roman" w:eastAsia="Times New Roman" w:cs="Times New Roman"/>
          <w:sz w:val="24"/>
          <w:szCs w:val="24"/>
        </w:rPr>
        <w:t>, ed. by Stanley E. Porter (Leiden: Brill, 1997), pp. 219-39</w:t>
      </w:r>
    </w:p>
    <w:p w:rsidR="002B37AA" w:rsidRDefault="002B37AA" w14:paraId="0000006C" w14:textId="77777777">
      <w:pPr>
        <w:spacing w:line="480" w:lineRule="auto"/>
        <w:ind w:left="720" w:hanging="720"/>
        <w:rPr>
          <w:rFonts w:ascii="Times New Roman" w:hAnsi="Times New Roman" w:eastAsia="Times New Roman" w:cs="Times New Roman"/>
          <w:sz w:val="24"/>
          <w:szCs w:val="24"/>
        </w:rPr>
      </w:pPr>
    </w:p>
    <w:p w:rsidR="002B37AA" w:rsidRDefault="00411C89" w14:paraId="0000006D"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Stuckenbruck</w:t>
      </w:r>
      <w:r w:rsidRPr="11615039" w:rsidR="00411C89">
        <w:rPr>
          <w:rFonts w:ascii="Times New Roman" w:hAnsi="Times New Roman" w:eastAsia="Times New Roman" w:cs="Times New Roman"/>
          <w:sz w:val="24"/>
          <w:szCs w:val="24"/>
        </w:rPr>
        <w:t xml:space="preserve">, Loren T., ‘Revelation’ in </w:t>
      </w:r>
      <w:r w:rsidRPr="11615039" w:rsidR="00411C89">
        <w:rPr>
          <w:rFonts w:ascii="Times New Roman" w:hAnsi="Times New Roman" w:eastAsia="Times New Roman" w:cs="Times New Roman"/>
          <w:i w:val="1"/>
          <w:iCs w:val="1"/>
          <w:sz w:val="24"/>
          <w:szCs w:val="24"/>
        </w:rPr>
        <w:t>Eerdmans Commentary on the Bible,</w:t>
      </w:r>
      <w:r w:rsidRPr="11615039" w:rsidR="00411C89">
        <w:rPr>
          <w:rFonts w:ascii="Times New Roman" w:hAnsi="Times New Roman" w:eastAsia="Times New Roman" w:cs="Times New Roman"/>
          <w:sz w:val="24"/>
          <w:szCs w:val="24"/>
        </w:rPr>
        <w:t xml:space="preserve"> ed. by James D. G. Dunn and John William Rogerson (Grand Rapids, MI: W.B. Eerdmans, 2003)</w:t>
      </w:r>
    </w:p>
    <w:p w:rsidR="002B37AA" w:rsidRDefault="002B37AA" w14:paraId="0000006E" w14:textId="77777777">
      <w:pPr>
        <w:spacing w:line="480" w:lineRule="auto"/>
        <w:ind w:left="720" w:hanging="720"/>
        <w:rPr>
          <w:rFonts w:ascii="Times New Roman" w:hAnsi="Times New Roman" w:eastAsia="Times New Roman" w:cs="Times New Roman"/>
          <w:sz w:val="24"/>
          <w:szCs w:val="24"/>
        </w:rPr>
      </w:pPr>
    </w:p>
    <w:p w:rsidR="002B37AA" w:rsidRDefault="00411C89" w14:paraId="0000006F" w14:textId="77777777">
      <w:pPr>
        <w:spacing w:line="480" w:lineRule="auto"/>
        <w:ind w:left="720" w:hanging="720"/>
        <w:rPr>
          <w:rFonts w:ascii="Times New Roman" w:hAnsi="Times New Roman" w:eastAsia="Times New Roman" w:cs="Times New Roman"/>
          <w:sz w:val="24"/>
          <w:szCs w:val="24"/>
        </w:rPr>
      </w:pPr>
      <w:r w:rsidRPr="11615039" w:rsidR="00411C89">
        <w:rPr>
          <w:rFonts w:ascii="Times New Roman" w:hAnsi="Times New Roman" w:eastAsia="Times New Roman" w:cs="Times New Roman"/>
          <w:sz w:val="24"/>
          <w:szCs w:val="24"/>
        </w:rPr>
        <w:t>Tipvarakankoon</w:t>
      </w:r>
      <w:r w:rsidRPr="11615039" w:rsidR="00411C89">
        <w:rPr>
          <w:rFonts w:ascii="Times New Roman" w:hAnsi="Times New Roman" w:eastAsia="Times New Roman" w:cs="Times New Roman"/>
          <w:sz w:val="24"/>
          <w:szCs w:val="24"/>
        </w:rPr>
        <w:t xml:space="preserve">, Wiriya, </w:t>
      </w:r>
      <w:r w:rsidRPr="11615039" w:rsidR="00411C89">
        <w:rPr>
          <w:rFonts w:ascii="Times New Roman" w:hAnsi="Times New Roman" w:eastAsia="Times New Roman" w:cs="Times New Roman"/>
          <w:i w:val="1"/>
          <w:iCs w:val="1"/>
          <w:sz w:val="24"/>
          <w:szCs w:val="24"/>
        </w:rPr>
        <w:t>The Theme of Deception in the Book of Revelation</w:t>
      </w:r>
      <w:r w:rsidRPr="11615039" w:rsidR="00411C89">
        <w:rPr>
          <w:rFonts w:ascii="Times New Roman" w:hAnsi="Times New Roman" w:eastAsia="Times New Roman" w:cs="Times New Roman"/>
          <w:sz w:val="24"/>
          <w:szCs w:val="24"/>
        </w:rPr>
        <w:t xml:space="preserve"> (Claremont, CA: Claremont Press, 2018)</w:t>
      </w:r>
    </w:p>
    <w:p w:rsidR="002B37AA" w:rsidRDefault="002B37AA" w14:paraId="00000070" w14:textId="77777777">
      <w:pPr>
        <w:spacing w:line="480" w:lineRule="auto"/>
        <w:ind w:left="720" w:hanging="720"/>
        <w:rPr>
          <w:rFonts w:ascii="Times New Roman" w:hAnsi="Times New Roman" w:eastAsia="Times New Roman" w:cs="Times New Roman"/>
          <w:sz w:val="24"/>
          <w:szCs w:val="24"/>
        </w:rPr>
      </w:pPr>
    </w:p>
    <w:p w:rsidR="002B37AA" w:rsidRDefault="00411C89" w14:paraId="00000071"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highlight w:val="white"/>
        </w:rPr>
        <w:t xml:space="preserve">Witherington, Ben, </w:t>
      </w:r>
      <w:r w:rsidRPr="11615039" w:rsidR="00411C89">
        <w:rPr>
          <w:rFonts w:ascii="Times New Roman" w:hAnsi="Times New Roman" w:eastAsia="Times New Roman" w:cs="Times New Roman"/>
          <w:i w:val="1"/>
          <w:iCs w:val="1"/>
          <w:sz w:val="24"/>
          <w:szCs w:val="24"/>
          <w:highlight w:val="white"/>
        </w:rPr>
        <w:t>Revelation</w:t>
      </w:r>
      <w:r w:rsidRPr="11615039" w:rsidR="00411C89">
        <w:rPr>
          <w:rFonts w:ascii="Times New Roman" w:hAnsi="Times New Roman" w:eastAsia="Times New Roman" w:cs="Times New Roman"/>
          <w:sz w:val="24"/>
          <w:szCs w:val="24"/>
          <w:highlight w:val="white"/>
        </w:rPr>
        <w:t xml:space="preserve"> (Cambridge: Cambridge University Press, 2003)</w:t>
      </w:r>
    </w:p>
    <w:p w:rsidR="002B37AA" w:rsidRDefault="002B37AA" w14:paraId="00000072" w14:textId="77777777">
      <w:pPr>
        <w:spacing w:line="480" w:lineRule="auto"/>
        <w:ind w:left="720" w:hanging="720"/>
        <w:rPr>
          <w:rFonts w:ascii="Times New Roman" w:hAnsi="Times New Roman" w:eastAsia="Times New Roman" w:cs="Times New Roman"/>
          <w:sz w:val="24"/>
          <w:szCs w:val="24"/>
          <w:highlight w:val="white"/>
        </w:rPr>
      </w:pPr>
    </w:p>
    <w:p w:rsidR="002B37AA" w:rsidRDefault="00411C89" w14:paraId="00000073" w14:textId="77777777">
      <w:pPr>
        <w:spacing w:line="480" w:lineRule="auto"/>
        <w:ind w:left="720" w:hanging="720"/>
        <w:rPr>
          <w:rFonts w:ascii="Times New Roman" w:hAnsi="Times New Roman" w:eastAsia="Times New Roman" w:cs="Times New Roman"/>
          <w:sz w:val="24"/>
          <w:szCs w:val="24"/>
          <w:highlight w:val="white"/>
        </w:rPr>
      </w:pPr>
      <w:r w:rsidRPr="11615039" w:rsidR="00411C89">
        <w:rPr>
          <w:rFonts w:ascii="Times New Roman" w:hAnsi="Times New Roman" w:eastAsia="Times New Roman" w:cs="Times New Roman"/>
          <w:sz w:val="24"/>
          <w:szCs w:val="24"/>
        </w:rPr>
        <w:t xml:space="preserve">Yeates, Paul Henry, ‘Blaspheming Heaven: Revelation 13:4-8 and the Competition for Heaven in Roman Imperial Ideology and the Visions of John’, </w:t>
      </w:r>
      <w:r w:rsidRPr="11615039" w:rsidR="00411C89">
        <w:rPr>
          <w:rFonts w:ascii="Times New Roman" w:hAnsi="Times New Roman" w:eastAsia="Times New Roman" w:cs="Times New Roman"/>
          <w:i w:val="1"/>
          <w:iCs w:val="1"/>
          <w:sz w:val="24"/>
          <w:szCs w:val="24"/>
        </w:rPr>
        <w:t xml:space="preserve">Novum </w:t>
      </w:r>
      <w:r w:rsidRPr="11615039" w:rsidR="00411C89">
        <w:rPr>
          <w:rFonts w:ascii="Times New Roman" w:hAnsi="Times New Roman" w:eastAsia="Times New Roman" w:cs="Times New Roman"/>
          <w:i w:val="1"/>
          <w:iCs w:val="1"/>
          <w:sz w:val="24"/>
          <w:szCs w:val="24"/>
        </w:rPr>
        <w:t>Testamentum</w:t>
      </w:r>
      <w:r w:rsidRPr="11615039" w:rsidR="00411C89">
        <w:rPr>
          <w:rFonts w:ascii="Times New Roman" w:hAnsi="Times New Roman" w:eastAsia="Times New Roman" w:cs="Times New Roman"/>
          <w:sz w:val="24"/>
          <w:szCs w:val="24"/>
        </w:rPr>
        <w:t>, 59.1 (2017), 31–51 &lt;DOI: 10.1163/15685365-12341554&gt;.</w:t>
      </w:r>
    </w:p>
    <w:p w:rsidR="002B37AA" w:rsidRDefault="002B37AA" w14:paraId="00000074" w14:textId="77777777">
      <w:pPr>
        <w:spacing w:line="240" w:lineRule="auto"/>
        <w:rPr>
          <w:rFonts w:ascii="Times New Roman" w:hAnsi="Times New Roman" w:eastAsia="Times New Roman" w:cs="Times New Roman"/>
          <w:highlight w:val="white"/>
        </w:rPr>
      </w:pPr>
    </w:p>
    <w:sectPr w:rsidR="002B37AA">
      <w:headerReference w:type="default" r:id="rId6"/>
      <w:footerReference w:type="default" r:id="rId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1C89" w:rsidRDefault="00411C89" w14:paraId="61F2EE31" w14:textId="77777777">
      <w:pPr>
        <w:spacing w:line="240" w:lineRule="auto"/>
      </w:pPr>
      <w:r>
        <w:separator/>
      </w:r>
    </w:p>
  </w:endnote>
  <w:endnote w:type="continuationSeparator" w:id="0">
    <w:p w:rsidR="00411C89" w:rsidRDefault="00411C89" w14:paraId="3AD57A1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B37AA" w:rsidRDefault="002B37AA" w14:paraId="00000076"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1C89" w:rsidRDefault="00411C89" w14:paraId="45879237" w14:textId="77777777">
      <w:pPr>
        <w:spacing w:line="240" w:lineRule="auto"/>
      </w:pPr>
      <w:r>
        <w:separator/>
      </w:r>
    </w:p>
  </w:footnote>
  <w:footnote w:type="continuationSeparator" w:id="0">
    <w:p w:rsidR="00411C89" w:rsidRDefault="00411C89" w14:paraId="303F2188" w14:textId="77777777">
      <w:pPr>
        <w:spacing w:line="240" w:lineRule="auto"/>
      </w:pPr>
      <w:r>
        <w:continuationSeparator/>
      </w:r>
    </w:p>
  </w:footnote>
  <w:footnote w:id="1">
    <w:p w:rsidR="002B37AA" w:rsidRDefault="00411C89" w14:paraId="00000075"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Uta Heil, ‘Apocalyptic Literature – A Never-Ending Story’, in </w:t>
      </w:r>
      <w:r>
        <w:rPr>
          <w:rFonts w:ascii="Times New Roman" w:hAnsi="Times New Roman" w:eastAsia="Times New Roman" w:cs="Times New Roman"/>
          <w:i/>
        </w:rPr>
        <w:t xml:space="preserve">Cultures of Eschatology </w:t>
      </w:r>
      <w:r>
        <w:rPr>
          <w:rFonts w:ascii="Times New Roman" w:hAnsi="Times New Roman" w:eastAsia="Times New Roman" w:cs="Times New Roman"/>
          <w:i/>
          <w:highlight w:val="white"/>
        </w:rPr>
        <w:t>Volume 1: Empires and Scriptural Authorities in Medieval Christian, Islamic and Buddhist Communities</w:t>
      </w:r>
      <w:r>
        <w:rPr>
          <w:rFonts w:ascii="Times New Roman" w:hAnsi="Times New Roman" w:eastAsia="Times New Roman" w:cs="Times New Roman"/>
        </w:rPr>
        <w:t>, ed. By</w:t>
      </w:r>
      <w:r>
        <w:rPr>
          <w:rFonts w:ascii="Times New Roman" w:hAnsi="Times New Roman" w:eastAsia="Times New Roman" w:cs="Times New Roman"/>
          <w:highlight w:val="white"/>
        </w:rPr>
        <w:t xml:space="preserve"> Veronika Wieser, Vincent Eltschinger and Johann Heiss</w:t>
      </w:r>
      <w:r>
        <w:rPr>
          <w:rFonts w:ascii="Times New Roman" w:hAnsi="Times New Roman" w:eastAsia="Times New Roman" w:cs="Times New Roman"/>
        </w:rPr>
        <w:t xml:space="preserve"> (Germany: Walter de Gruyter GmbH, 2020), pp. 45–65 (p. 56) &lt;DOI: 10.1515/9783110597745-006&gt;.</w:t>
      </w:r>
    </w:p>
  </w:footnote>
  <w:footnote w:id="2">
    <w:p w:rsidR="002B37AA" w:rsidRDefault="00411C89" w14:paraId="00000077"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highlight w:val="white"/>
        </w:rPr>
        <w:t xml:space="preserve">Greg Carey, 'Early Christian Apocalyptic Rhetoric', in </w:t>
      </w:r>
      <w:r>
        <w:rPr>
          <w:rFonts w:ascii="Times New Roman" w:hAnsi="Times New Roman" w:eastAsia="Times New Roman" w:cs="Times New Roman"/>
          <w:i/>
          <w:highlight w:val="white"/>
        </w:rPr>
        <w:t>The Oxford Handbook of Apocalyptic Literature</w:t>
      </w:r>
      <w:r>
        <w:rPr>
          <w:rFonts w:ascii="Times New Roman" w:hAnsi="Times New Roman" w:eastAsia="Times New Roman" w:cs="Times New Roman"/>
          <w:highlight w:val="white"/>
        </w:rPr>
        <w:t>, ed. by John J. Collins (Oxford: Oxford University Press, 2014), pp. 218-234 (p. 218) &lt;DOI: 10.1093/oxfordhb/9780199856497.013.013&gt;.</w:t>
      </w:r>
    </w:p>
  </w:footnote>
  <w:footnote w:id="3">
    <w:p w:rsidR="002B37AA" w:rsidRDefault="00411C89" w14:paraId="00000078"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Craig R. </w:t>
      </w:r>
      <w:r>
        <w:rPr>
          <w:rFonts w:ascii="Times New Roman" w:hAnsi="Times New Roman" w:eastAsia="Times New Roman" w:cs="Times New Roman"/>
          <w:highlight w:val="white"/>
        </w:rPr>
        <w:t xml:space="preserve">Koester, 'Introduction to Revelation’s Social Setting, Theological Perspective, and Literary Design' in </w:t>
      </w:r>
      <w:r>
        <w:rPr>
          <w:rFonts w:ascii="Times New Roman" w:hAnsi="Times New Roman" w:eastAsia="Times New Roman" w:cs="Times New Roman"/>
          <w:i/>
          <w:highlight w:val="white"/>
        </w:rPr>
        <w:t>The Oxford Handbook of the Book of Revelation</w:t>
      </w:r>
      <w:r>
        <w:rPr>
          <w:rFonts w:ascii="Times New Roman" w:hAnsi="Times New Roman" w:eastAsia="Times New Roman" w:cs="Times New Roman"/>
          <w:highlight w:val="white"/>
        </w:rPr>
        <w:t xml:space="preserve"> ed. by Craig R. Koester (Oxford: Oxford University Press, 2020) pp. 1-17 (p. 1) &lt;DOI: 10.1093/oxfordhb/9780190655433.013.32&gt;.</w:t>
      </w:r>
    </w:p>
  </w:footnote>
  <w:footnote w:id="4">
    <w:p w:rsidR="002B37AA" w:rsidRDefault="00411C89" w14:paraId="00000079" w14:textId="77777777">
      <w:pPr>
        <w:spacing w:line="240" w:lineRule="auto"/>
        <w:rPr>
          <w:rFonts w:ascii="Times New Roman" w:hAnsi="Times New Roman" w:eastAsia="Times New Roman" w:cs="Times New Roman"/>
        </w:rPr>
      </w:pPr>
      <w:r>
        <w:rPr>
          <w:vertAlign w:val="superscript"/>
        </w:rPr>
        <w:footnoteRef/>
      </w:r>
      <w:r>
        <w:rPr>
          <w:rFonts w:ascii="Times New Roman" w:hAnsi="Times New Roman" w:eastAsia="Times New Roman" w:cs="Times New Roman"/>
        </w:rPr>
        <w:t xml:space="preserve"> Konrad Huber, 'Imagery in the Book of Revelation',</w:t>
      </w:r>
      <w:r>
        <w:rPr>
          <w:rFonts w:ascii="Times New Roman" w:hAnsi="Times New Roman" w:eastAsia="Times New Roman" w:cs="Times New Roman"/>
          <w:highlight w:val="white"/>
        </w:rPr>
        <w:t xml:space="preserve"> in </w:t>
      </w:r>
      <w:r>
        <w:rPr>
          <w:rFonts w:ascii="Times New Roman" w:hAnsi="Times New Roman" w:eastAsia="Times New Roman" w:cs="Times New Roman"/>
          <w:i/>
          <w:highlight w:val="white"/>
        </w:rPr>
        <w:t>The Oxford Handbook of the Book of Revelation</w:t>
      </w:r>
      <w:r>
        <w:rPr>
          <w:rFonts w:ascii="Times New Roman" w:hAnsi="Times New Roman" w:eastAsia="Times New Roman" w:cs="Times New Roman"/>
          <w:highlight w:val="white"/>
        </w:rPr>
        <w:t xml:space="preserve"> ed. by Craig R. Koester (Oxford: Oxford University Press, 2020)</w:t>
      </w:r>
      <w:r>
        <w:rPr>
          <w:rFonts w:ascii="Times New Roman" w:hAnsi="Times New Roman" w:eastAsia="Times New Roman" w:cs="Times New Roman"/>
        </w:rPr>
        <w:t>, pp. 53-67 (p. 53) &lt;DOI:10.1093/oxfordhb/9780190655433.013.3&gt;.</w:t>
      </w:r>
    </w:p>
  </w:footnote>
  <w:footnote w:id="5">
    <w:p w:rsidR="002B37AA" w:rsidRDefault="00411C89" w14:paraId="0000007A"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John Barton, ‘Historical-Critical Approaches’, in </w:t>
      </w:r>
      <w:r>
        <w:rPr>
          <w:rFonts w:ascii="Times New Roman" w:hAnsi="Times New Roman" w:eastAsia="Times New Roman" w:cs="Times New Roman"/>
          <w:i/>
        </w:rPr>
        <w:t>The Cambridge Companion to Biblical Interpretation</w:t>
      </w:r>
      <w:r>
        <w:rPr>
          <w:rFonts w:ascii="Times New Roman" w:hAnsi="Times New Roman" w:eastAsia="Times New Roman" w:cs="Times New Roman"/>
        </w:rPr>
        <w:t>, ed. by John Barton, (Cambridge: Cambridge University Press, 1998), pp. 9–20 (p. 9).</w:t>
      </w:r>
    </w:p>
  </w:footnote>
  <w:footnote w:id="6">
    <w:p w:rsidR="002B37AA" w:rsidRDefault="00411C89" w14:paraId="0000007B"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Ibid, p. 9.</w:t>
      </w:r>
    </w:p>
  </w:footnote>
  <w:footnote w:id="7">
    <w:p w:rsidR="002B37AA" w:rsidRDefault="00411C89" w14:paraId="0000007D"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highlight w:val="white"/>
        </w:rPr>
        <w:t xml:space="preserve">Mark Powell, </w:t>
      </w:r>
      <w:r>
        <w:rPr>
          <w:rFonts w:ascii="Times New Roman" w:hAnsi="Times New Roman" w:eastAsia="Times New Roman" w:cs="Times New Roman"/>
          <w:i/>
          <w:highlight w:val="white"/>
        </w:rPr>
        <w:t>What Is Narrative Criticism?</w:t>
      </w:r>
      <w:r>
        <w:rPr>
          <w:rFonts w:ascii="Times New Roman" w:hAnsi="Times New Roman" w:eastAsia="Times New Roman" w:cs="Times New Roman"/>
          <w:highlight w:val="white"/>
        </w:rPr>
        <w:t xml:space="preserve"> (Minneapolis: Fortress Press, 1993) (p. 2).</w:t>
      </w:r>
    </w:p>
  </w:footnote>
  <w:footnote w:id="8">
    <w:p w:rsidR="002B37AA" w:rsidRDefault="00411C89" w14:paraId="0000007E"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highlight w:val="white"/>
        </w:rPr>
        <w:t xml:space="preserve">Ben Witherington, </w:t>
      </w:r>
      <w:r>
        <w:rPr>
          <w:rFonts w:ascii="Times New Roman" w:hAnsi="Times New Roman" w:eastAsia="Times New Roman" w:cs="Times New Roman"/>
          <w:i/>
          <w:highlight w:val="white"/>
        </w:rPr>
        <w:t>Revelation</w:t>
      </w:r>
      <w:r>
        <w:rPr>
          <w:rFonts w:ascii="Times New Roman" w:hAnsi="Times New Roman" w:eastAsia="Times New Roman" w:cs="Times New Roman"/>
          <w:highlight w:val="white"/>
        </w:rPr>
        <w:t xml:space="preserve"> (Cambridge: Cambridge University Press, 2003) (p. 12).</w:t>
      </w:r>
    </w:p>
  </w:footnote>
  <w:footnote w:id="9">
    <w:p w:rsidR="002B37AA" w:rsidRDefault="00411C89" w14:paraId="0000007C"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Ibid, p 10</w:t>
      </w:r>
    </w:p>
  </w:footnote>
  <w:footnote w:id="10">
    <w:p w:rsidR="002B37AA" w:rsidRDefault="00411C89" w14:paraId="0000007F"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Powell, </w:t>
      </w:r>
      <w:r>
        <w:rPr>
          <w:rFonts w:ascii="Times New Roman" w:hAnsi="Times New Roman" w:eastAsia="Times New Roman" w:cs="Times New Roman"/>
          <w:i/>
        </w:rPr>
        <w:t>What is Narrative Criticism?</w:t>
      </w:r>
      <w:r>
        <w:rPr>
          <w:rFonts w:ascii="Times New Roman" w:hAnsi="Times New Roman" w:eastAsia="Times New Roman" w:cs="Times New Roman"/>
        </w:rPr>
        <w:t xml:space="preserve"> p. 2.</w:t>
      </w:r>
    </w:p>
  </w:footnote>
  <w:footnote w:id="11">
    <w:p w:rsidR="002B37AA" w:rsidRDefault="00411C89" w14:paraId="00000080" w14:textId="77777777">
      <w:pPr>
        <w:spacing w:line="240" w:lineRule="auto"/>
        <w:rPr>
          <w:rFonts w:ascii="Times New Roman" w:hAnsi="Times New Roman" w:eastAsia="Times New Roman" w:cs="Times New Roman"/>
        </w:rPr>
      </w:pPr>
      <w:r>
        <w:rPr>
          <w:vertAlign w:val="superscript"/>
        </w:rPr>
        <w:footnoteRef/>
      </w:r>
      <w:r>
        <w:rPr>
          <w:rFonts w:ascii="Times New Roman" w:hAnsi="Times New Roman" w:eastAsia="Times New Roman" w:cs="Times New Roman"/>
        </w:rPr>
        <w:t xml:space="preserve"> Paul Henry Yeates, ‘Blaspheming Heaven: Revelation 13:4-8 and the Competition for Heaven in Roman Imperial Ideology and the Visions of John’, </w:t>
      </w:r>
      <w:r>
        <w:rPr>
          <w:rFonts w:ascii="Times New Roman" w:hAnsi="Times New Roman" w:eastAsia="Times New Roman" w:cs="Times New Roman"/>
          <w:i/>
        </w:rPr>
        <w:t>Novum Testamentum</w:t>
      </w:r>
      <w:r>
        <w:rPr>
          <w:rFonts w:ascii="Times New Roman" w:hAnsi="Times New Roman" w:eastAsia="Times New Roman" w:cs="Times New Roman"/>
        </w:rPr>
        <w:t>, 59.1 (2017), 31–51 (p. 31) &lt;DOI: 10.1163/15685365-12341554&gt;.</w:t>
      </w:r>
    </w:p>
  </w:footnote>
  <w:footnote w:id="12">
    <w:p w:rsidR="002B37AA" w:rsidRDefault="00411C89" w14:paraId="00000081" w14:textId="77777777">
      <w:pPr>
        <w:spacing w:line="240" w:lineRule="auto"/>
        <w:rPr>
          <w:rFonts w:ascii="Times New Roman" w:hAnsi="Times New Roman" w:eastAsia="Times New Roman" w:cs="Times New Roman"/>
        </w:rPr>
      </w:pPr>
      <w:r>
        <w:rPr>
          <w:vertAlign w:val="superscript"/>
        </w:rPr>
        <w:footnoteRef/>
      </w:r>
      <w:r>
        <w:rPr>
          <w:rFonts w:ascii="Times New Roman" w:hAnsi="Times New Roman" w:eastAsia="Times New Roman" w:cs="Times New Roman"/>
        </w:rPr>
        <w:t xml:space="preserve"> Heather Macumber, ‘The Threat of Empire: Monstrous Hybridity in Revelation 13’, </w:t>
      </w:r>
      <w:r>
        <w:rPr>
          <w:rFonts w:ascii="Times New Roman" w:hAnsi="Times New Roman" w:eastAsia="Times New Roman" w:cs="Times New Roman"/>
          <w:i/>
        </w:rPr>
        <w:t>Biblical Interpretation</w:t>
      </w:r>
      <w:r>
        <w:rPr>
          <w:rFonts w:ascii="Times New Roman" w:hAnsi="Times New Roman" w:eastAsia="Times New Roman" w:cs="Times New Roman"/>
        </w:rPr>
        <w:t xml:space="preserve">, 27.1 (2019), 107–29 (p. 116) &lt;DOI: 10.1163.15685152-00271P06&gt;. </w:t>
      </w:r>
    </w:p>
  </w:footnote>
  <w:footnote w:id="13">
    <w:p w:rsidR="002B37AA" w:rsidRDefault="00411C89" w14:paraId="00000082"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Ibid, p. 120.</w:t>
      </w:r>
    </w:p>
  </w:footnote>
  <w:footnote w:id="14">
    <w:p w:rsidR="002B37AA" w:rsidRDefault="00411C89" w14:paraId="00000083" w14:textId="77777777">
      <w:pPr>
        <w:spacing w:line="240" w:lineRule="auto"/>
        <w:rPr>
          <w:rFonts w:ascii="Times New Roman" w:hAnsi="Times New Roman" w:eastAsia="Times New Roman" w:cs="Times New Roman"/>
        </w:rPr>
      </w:pPr>
      <w:r>
        <w:rPr>
          <w:vertAlign w:val="superscript"/>
        </w:rPr>
        <w:footnoteRef/>
      </w:r>
      <w:r>
        <w:rPr>
          <w:rFonts w:ascii="Times New Roman" w:hAnsi="Times New Roman" w:eastAsia="Times New Roman" w:cs="Times New Roman"/>
        </w:rPr>
        <w:t xml:space="preserve"> Ibid, p. 120</w:t>
      </w:r>
    </w:p>
  </w:footnote>
  <w:footnote w:id="15">
    <w:p w:rsidR="002B37AA" w:rsidRDefault="00411C89" w14:paraId="00000084"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highlight w:val="white"/>
        </w:rPr>
        <w:t xml:space="preserve">Steven J. Friesen, </w:t>
      </w:r>
      <w:r>
        <w:rPr>
          <w:rFonts w:ascii="Times New Roman" w:hAnsi="Times New Roman" w:eastAsia="Times New Roman" w:cs="Times New Roman"/>
          <w:i/>
          <w:highlight w:val="white"/>
        </w:rPr>
        <w:t>Imperial Cults and the Apocalypse of John : Reading Revelation in the Ruins</w:t>
      </w:r>
      <w:r>
        <w:rPr>
          <w:rFonts w:ascii="Times New Roman" w:hAnsi="Times New Roman" w:eastAsia="Times New Roman" w:cs="Times New Roman"/>
          <w:highlight w:val="white"/>
        </w:rPr>
        <w:t xml:space="preserve"> (Oxford ; Oxford University Press, 2001) p. 169.</w:t>
      </w:r>
    </w:p>
  </w:footnote>
  <w:footnote w:id="16">
    <w:p w:rsidR="002B37AA" w:rsidRDefault="00411C89" w14:paraId="00000085" w14:textId="77777777">
      <w:pPr>
        <w:spacing w:line="240" w:lineRule="auto"/>
      </w:pPr>
      <w:r>
        <w:rPr>
          <w:vertAlign w:val="superscript"/>
        </w:rPr>
        <w:footnoteRef/>
      </w:r>
      <w:r>
        <w:rPr>
          <w:sz w:val="20"/>
          <w:szCs w:val="20"/>
        </w:rPr>
        <w:t xml:space="preserve"> </w:t>
      </w:r>
      <w:r>
        <w:rPr>
          <w:rFonts w:ascii="Times New Roman" w:hAnsi="Times New Roman" w:eastAsia="Times New Roman" w:cs="Times New Roman"/>
          <w:highlight w:val="white"/>
        </w:rPr>
        <w:t xml:space="preserve">Steven J. Friesen, ‘Myth and Symbolic Resistance in Revelation 13’, </w:t>
      </w:r>
      <w:r>
        <w:rPr>
          <w:rFonts w:ascii="Times New Roman" w:hAnsi="Times New Roman" w:eastAsia="Times New Roman" w:cs="Times New Roman"/>
          <w:i/>
          <w:highlight w:val="white"/>
        </w:rPr>
        <w:t>Journal of Biblical Literature</w:t>
      </w:r>
      <w:r>
        <w:rPr>
          <w:rFonts w:ascii="Times New Roman" w:hAnsi="Times New Roman" w:eastAsia="Times New Roman" w:cs="Times New Roman"/>
          <w:highlight w:val="white"/>
        </w:rPr>
        <w:t>, 123.2 (2004), 281–313 (p. 304) &lt;DOI: 10.2307/3267946&gt;.</w:t>
      </w:r>
    </w:p>
  </w:footnote>
  <w:footnote w:id="17">
    <w:p w:rsidR="002B37AA" w:rsidRDefault="00411C89" w14:paraId="00000086" w14:textId="77777777">
      <w:pPr>
        <w:spacing w:line="240" w:lineRule="auto"/>
        <w:rPr>
          <w:rFonts w:ascii="Times New Roman" w:hAnsi="Times New Roman" w:eastAsia="Times New Roman" w:cs="Times New Roman"/>
        </w:rPr>
      </w:pPr>
      <w:r>
        <w:rPr>
          <w:vertAlign w:val="superscript"/>
        </w:rPr>
        <w:footnoteRef/>
      </w:r>
      <w:r>
        <w:rPr>
          <w:rFonts w:ascii="Times New Roman" w:hAnsi="Times New Roman" w:eastAsia="Times New Roman" w:cs="Times New Roman"/>
        </w:rPr>
        <w:t xml:space="preserve"> </w:t>
      </w:r>
      <w:r>
        <w:rPr>
          <w:rFonts w:ascii="Times New Roman" w:hAnsi="Times New Roman" w:eastAsia="Times New Roman" w:cs="Times New Roman"/>
          <w:highlight w:val="white"/>
        </w:rPr>
        <w:t xml:space="preserve">Matthew Y Emerson, ‘Old Testament Worldview and Early Christian Apocalypses’, </w:t>
      </w:r>
      <w:r>
        <w:rPr>
          <w:rFonts w:ascii="Times New Roman" w:hAnsi="Times New Roman" w:eastAsia="Times New Roman" w:cs="Times New Roman"/>
          <w:i/>
          <w:highlight w:val="white"/>
        </w:rPr>
        <w:t>Bulletin for Biblical Research</w:t>
      </w:r>
      <w:r>
        <w:rPr>
          <w:rFonts w:ascii="Times New Roman" w:hAnsi="Times New Roman" w:eastAsia="Times New Roman" w:cs="Times New Roman"/>
          <w:highlight w:val="white"/>
        </w:rPr>
        <w:t>, 33.1 (2023), 1–16 (p. 7) &lt;DOI: 10.5325/bullbiblrese.33.1.0001&gt;.</w:t>
      </w:r>
    </w:p>
  </w:footnote>
  <w:footnote w:id="18">
    <w:p w:rsidR="002B37AA" w:rsidRDefault="00411C89" w14:paraId="00000087"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W. G. Lambert, ‘Leviathan in Ancient Art’ in </w:t>
      </w:r>
      <w:r>
        <w:rPr>
          <w:rFonts w:ascii="Times New Roman" w:hAnsi="Times New Roman" w:eastAsia="Times New Roman" w:cs="Times New Roman"/>
          <w:i/>
        </w:rPr>
        <w:t>Shlomo: Studies in Epigraphy, Iconography, History and Archaeology in Honor of Shlomo Moussaieff</w:t>
      </w:r>
      <w:r>
        <w:rPr>
          <w:rFonts w:ascii="Times New Roman" w:hAnsi="Times New Roman" w:eastAsia="Times New Roman" w:cs="Times New Roman"/>
        </w:rPr>
        <w:t xml:space="preserve"> ed. by Robert Deutsch (Tel Aviv-Jaff: Archaeological Center Publication, 2003), pp. 147–154 (p. 154).</w:t>
      </w:r>
    </w:p>
  </w:footnote>
  <w:footnote w:id="19">
    <w:p w:rsidR="002B37AA" w:rsidRDefault="00411C89" w14:paraId="0000008E"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James L. Resseguie, 'Narrative Features of the Book of Revelation', in </w:t>
      </w:r>
      <w:r>
        <w:rPr>
          <w:rFonts w:ascii="Times New Roman" w:hAnsi="Times New Roman" w:eastAsia="Times New Roman" w:cs="Times New Roman"/>
          <w:i/>
        </w:rPr>
        <w:t>The Oxford Handbook of the Book of Revelation</w:t>
      </w:r>
      <w:r>
        <w:rPr>
          <w:rFonts w:ascii="Times New Roman" w:hAnsi="Times New Roman" w:eastAsia="Times New Roman" w:cs="Times New Roman"/>
        </w:rPr>
        <w:t>, ed. by Craig R. Koester (Oxford: Oxford University Press, 2020), pp. 36-52 (p. 47) &lt;DOI: 10.1093/oxfordhb/9780190655433.013.2&gt;.</w:t>
      </w:r>
    </w:p>
  </w:footnote>
  <w:footnote w:id="20">
    <w:p w:rsidR="002B37AA" w:rsidRDefault="00411C89" w14:paraId="0000008F"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Macumber, ‘The Threat of Empire: Monstrous Hybridity in Revelation 13’, p. 122.</w:t>
      </w:r>
    </w:p>
  </w:footnote>
  <w:footnote w:id="21">
    <w:p w:rsidR="002B37AA" w:rsidRDefault="00411C89" w14:paraId="00000090" w14:textId="77777777">
      <w:pPr>
        <w:spacing w:line="240" w:lineRule="auto"/>
        <w:rPr>
          <w:sz w:val="20"/>
          <w:szCs w:val="20"/>
        </w:rPr>
      </w:pPr>
      <w:r>
        <w:rPr>
          <w:vertAlign w:val="superscript"/>
        </w:rPr>
        <w:footnoteRef/>
      </w:r>
      <w:r>
        <w:rPr>
          <w:sz w:val="20"/>
          <w:szCs w:val="20"/>
        </w:rPr>
        <w:t xml:space="preserve"> </w:t>
      </w:r>
      <w:r>
        <w:rPr>
          <w:rFonts w:ascii="Times New Roman" w:hAnsi="Times New Roman" w:eastAsia="Times New Roman" w:cs="Times New Roman"/>
        </w:rPr>
        <w:t xml:space="preserve">Huber, Konrad, 'Imagery in the Book of Revelation', in Craig R. Koester (ed.), </w:t>
      </w:r>
      <w:r>
        <w:rPr>
          <w:rFonts w:ascii="Times New Roman" w:hAnsi="Times New Roman" w:eastAsia="Times New Roman" w:cs="Times New Roman"/>
          <w:i/>
        </w:rPr>
        <w:t>The Oxford Handbook of the Book of Revelation</w:t>
      </w:r>
      <w:r>
        <w:rPr>
          <w:rFonts w:ascii="Times New Roman" w:hAnsi="Times New Roman" w:eastAsia="Times New Roman" w:cs="Times New Roman"/>
        </w:rPr>
        <w:t xml:space="preserve"> (2020; online edn, Oxford Academic, 8 Oct. 2020), </w:t>
      </w:r>
      <w:hyperlink r:id="rId1">
        <w:r>
          <w:rPr>
            <w:rFonts w:ascii="Times New Roman" w:hAnsi="Times New Roman" w:eastAsia="Times New Roman" w:cs="Times New Roman"/>
          </w:rPr>
          <w:t>https://doi.org/10.1093/oxfordhb/9780190655433.013.3</w:t>
        </w:r>
      </w:hyperlink>
      <w:r>
        <w:rPr>
          <w:rFonts w:ascii="Times New Roman" w:hAnsi="Times New Roman" w:eastAsia="Times New Roman" w:cs="Times New Roman"/>
        </w:rPr>
        <w:t xml:space="preserve"> (p. 61).</w:t>
      </w:r>
    </w:p>
  </w:footnote>
  <w:footnote w:id="22">
    <w:p w:rsidR="002B37AA" w:rsidRDefault="00411C89" w14:paraId="00000088"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Koester, Craig R., 'Introduction to Revelation’s Social Setting, Theological Perspective, and Literary Design' Koester, Craig R., ed., </w:t>
      </w:r>
      <w:r>
        <w:rPr>
          <w:rFonts w:ascii="Times New Roman" w:hAnsi="Times New Roman" w:eastAsia="Times New Roman" w:cs="Times New Roman"/>
          <w:i/>
        </w:rPr>
        <w:t>The Oxford Handbook of the Book of Revelation</w:t>
      </w:r>
      <w:r>
        <w:rPr>
          <w:rFonts w:ascii="Times New Roman" w:hAnsi="Times New Roman" w:eastAsia="Times New Roman" w:cs="Times New Roman"/>
        </w:rPr>
        <w:t xml:space="preserve"> (New York: Oxford University Press, 2020) (pp. 9-10)</w:t>
      </w:r>
    </w:p>
  </w:footnote>
  <w:footnote w:id="23">
    <w:p w:rsidR="002B37AA" w:rsidRDefault="00411C89" w14:paraId="00000089"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Huber, 'Imagery in the Book of Revelation', p. 60.</w:t>
      </w:r>
    </w:p>
  </w:footnote>
  <w:footnote w:id="24">
    <w:p w:rsidR="002B37AA" w:rsidRDefault="00411C89" w14:paraId="0000008A"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Emerson, ‘Old Testament Worldview and Early Christian Apocalypses’, p. 6.</w:t>
      </w:r>
    </w:p>
  </w:footnote>
  <w:footnote w:id="25">
    <w:p w:rsidR="002B37AA" w:rsidRDefault="00411C89" w14:paraId="0000008B"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Friesen, </w:t>
      </w:r>
      <w:r>
        <w:rPr>
          <w:rFonts w:ascii="Times New Roman" w:hAnsi="Times New Roman" w:eastAsia="Times New Roman" w:cs="Times New Roman"/>
          <w:i/>
        </w:rPr>
        <w:t>Imperial Cults and the Apocalypse of John</w:t>
      </w:r>
      <w:r>
        <w:rPr>
          <w:rFonts w:ascii="Times New Roman" w:hAnsi="Times New Roman" w:eastAsia="Times New Roman" w:cs="Times New Roman"/>
        </w:rPr>
        <w:t>, p. 175.</w:t>
      </w:r>
    </w:p>
  </w:footnote>
  <w:footnote w:id="26">
    <w:p w:rsidR="002B37AA" w:rsidRDefault="00411C89" w14:paraId="0000008C"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Friesen, ‘Myth and Symbolic Resistance in Revelation 13’, p. 311.</w:t>
      </w:r>
    </w:p>
  </w:footnote>
  <w:footnote w:id="27">
    <w:p w:rsidR="002B37AA" w:rsidRDefault="00411C89" w14:paraId="0000008D" w14:textId="77777777">
      <w:pPr>
        <w:spacing w:line="240" w:lineRule="auto"/>
        <w:rPr>
          <w:sz w:val="18"/>
          <w:szCs w:val="18"/>
        </w:rPr>
      </w:pPr>
      <w:r>
        <w:rPr>
          <w:vertAlign w:val="superscript"/>
        </w:rPr>
        <w:footnoteRef/>
      </w:r>
      <w:r>
        <w:rPr>
          <w:sz w:val="20"/>
          <w:szCs w:val="20"/>
        </w:rPr>
        <w:t xml:space="preserve"> </w:t>
      </w:r>
      <w:r>
        <w:rPr>
          <w:rFonts w:ascii="Times New Roman" w:hAnsi="Times New Roman" w:eastAsia="Times New Roman" w:cs="Times New Roman"/>
        </w:rPr>
        <w:t xml:space="preserve">Wiriya Tipvarakankoon, </w:t>
      </w:r>
      <w:r>
        <w:rPr>
          <w:rFonts w:ascii="Times New Roman" w:hAnsi="Times New Roman" w:eastAsia="Times New Roman" w:cs="Times New Roman"/>
          <w:i/>
        </w:rPr>
        <w:t>The Theme of Deception in the Book of Revelation</w:t>
      </w:r>
      <w:r>
        <w:rPr>
          <w:rFonts w:ascii="Times New Roman" w:hAnsi="Times New Roman" w:eastAsia="Times New Roman" w:cs="Times New Roman"/>
        </w:rPr>
        <w:t xml:space="preserve"> (Claremont, CA: Claremont Press, 2018), pp. 107; 113; 119.</w:t>
      </w:r>
    </w:p>
  </w:footnote>
  <w:footnote w:id="28">
    <w:p w:rsidR="002B37AA" w:rsidRDefault="00411C89" w14:paraId="00000091"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Resseguie, ‘Narrative Features of the Book of Revelation’, p. 45.</w:t>
      </w:r>
    </w:p>
  </w:footnote>
  <w:footnote w:id="29">
    <w:p w:rsidR="002B37AA" w:rsidRDefault="00411C89" w14:paraId="00000092"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Ibid, p. 45.</w:t>
      </w:r>
    </w:p>
  </w:footnote>
  <w:footnote w:id="30">
    <w:p w:rsidR="002B37AA" w:rsidRDefault="00411C89" w14:paraId="00000093"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Loren T. Stuckenbruck, ‘Revelation’ in </w:t>
      </w:r>
      <w:r>
        <w:rPr>
          <w:rFonts w:ascii="Times New Roman" w:hAnsi="Times New Roman" w:eastAsia="Times New Roman" w:cs="Times New Roman"/>
          <w:i/>
        </w:rPr>
        <w:t>Eerdmans Commentary on the Bible,</w:t>
      </w:r>
      <w:r>
        <w:rPr>
          <w:rFonts w:ascii="Times New Roman" w:hAnsi="Times New Roman" w:eastAsia="Times New Roman" w:cs="Times New Roman"/>
        </w:rPr>
        <w:t xml:space="preserve"> ed. by James D. G. Dunn and John William Rogerson (Grand Rapids, MI: W.B. Eerdmans, 2003), p. 1535.</w:t>
      </w:r>
    </w:p>
  </w:footnote>
  <w:footnote w:id="31">
    <w:p w:rsidR="002B37AA" w:rsidRDefault="00411C89" w14:paraId="00000094"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Resseguie, ‘Narrative Features of the Book of Revelation’, p. 45.</w:t>
      </w:r>
    </w:p>
  </w:footnote>
  <w:footnote w:id="32">
    <w:p w:rsidR="002B37AA" w:rsidRDefault="00411C89" w14:paraId="00000096"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Tipvarakankoon, </w:t>
      </w:r>
      <w:r>
        <w:rPr>
          <w:rFonts w:ascii="Times New Roman" w:hAnsi="Times New Roman" w:eastAsia="Times New Roman" w:cs="Times New Roman"/>
          <w:i/>
        </w:rPr>
        <w:t>The Theme of Deception in the Book of Revelation</w:t>
      </w:r>
      <w:r>
        <w:rPr>
          <w:rFonts w:ascii="Times New Roman" w:hAnsi="Times New Roman" w:eastAsia="Times New Roman" w:cs="Times New Roman"/>
        </w:rPr>
        <w:t>, p. 143.</w:t>
      </w:r>
    </w:p>
  </w:footnote>
  <w:footnote w:id="33">
    <w:p w:rsidR="002B37AA" w:rsidRDefault="00411C89" w14:paraId="00000095" w14:textId="77777777">
      <w:pPr>
        <w:spacing w:line="240" w:lineRule="auto"/>
      </w:pPr>
      <w:r>
        <w:rPr>
          <w:vertAlign w:val="superscript"/>
        </w:rPr>
        <w:footnoteRef/>
      </w:r>
      <w:r>
        <w:rPr>
          <w:sz w:val="20"/>
          <w:szCs w:val="20"/>
        </w:rPr>
        <w:t xml:space="preserve"> </w:t>
      </w:r>
      <w:r>
        <w:rPr>
          <w:rFonts w:ascii="Times New Roman" w:hAnsi="Times New Roman" w:eastAsia="Times New Roman" w:cs="Times New Roman"/>
        </w:rPr>
        <w:t>Ibid, p. 147.</w:t>
      </w:r>
    </w:p>
  </w:footnote>
  <w:footnote w:id="34">
    <w:p w:rsidR="002B37AA" w:rsidRDefault="00411C89" w14:paraId="00000097"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Emerson, ‘Old Testament Worldview and Early Christian Apocalypses’, p. 7.</w:t>
      </w:r>
    </w:p>
  </w:footnote>
  <w:footnote w:id="35">
    <w:p w:rsidR="002B37AA" w:rsidRDefault="00411C89" w14:paraId="00000099" w14:textId="77777777">
      <w:pPr>
        <w:spacing w:line="240" w:lineRule="auto"/>
      </w:pPr>
      <w:r>
        <w:rPr>
          <w:vertAlign w:val="superscript"/>
        </w:rPr>
        <w:footnoteRef/>
      </w:r>
      <w:r>
        <w:rPr>
          <w:sz w:val="20"/>
          <w:szCs w:val="20"/>
        </w:rPr>
        <w:t xml:space="preserve"> </w:t>
      </w:r>
      <w:r>
        <w:rPr>
          <w:rFonts w:ascii="Times New Roman" w:hAnsi="Times New Roman" w:eastAsia="Times New Roman" w:cs="Times New Roman"/>
        </w:rPr>
        <w:t>Friesen, ‘Myth and Symbolic Resistance in Revelation 13’, pp. 303-304; 311.</w:t>
      </w:r>
    </w:p>
  </w:footnote>
  <w:footnote w:id="36">
    <w:p w:rsidR="002B37AA" w:rsidRDefault="00411C89" w14:paraId="00000098" w14:textId="77777777">
      <w:pPr>
        <w:spacing w:line="240" w:lineRule="auto"/>
      </w:pPr>
      <w:r>
        <w:rPr>
          <w:vertAlign w:val="superscript"/>
        </w:rPr>
        <w:footnoteRef/>
      </w:r>
      <w:r>
        <w:rPr>
          <w:sz w:val="20"/>
          <w:szCs w:val="20"/>
        </w:rPr>
        <w:t xml:space="preserve"> </w:t>
      </w:r>
      <w:r>
        <w:rPr>
          <w:rFonts w:ascii="Times New Roman" w:hAnsi="Times New Roman" w:eastAsia="Times New Roman" w:cs="Times New Roman"/>
        </w:rPr>
        <w:t xml:space="preserve">Friesen, </w:t>
      </w:r>
      <w:r>
        <w:rPr>
          <w:rFonts w:ascii="Times New Roman" w:hAnsi="Times New Roman" w:eastAsia="Times New Roman" w:cs="Times New Roman"/>
          <w:i/>
        </w:rPr>
        <w:t>Imperial Cults and the Apocalypse of John</w:t>
      </w:r>
      <w:r>
        <w:rPr>
          <w:rFonts w:ascii="Times New Roman" w:hAnsi="Times New Roman" w:eastAsia="Times New Roman" w:cs="Times New Roman"/>
        </w:rPr>
        <w:t>, pp. 169; 175.</w:t>
      </w:r>
    </w:p>
  </w:footnote>
  <w:footnote w:id="37">
    <w:p w:rsidR="002B37AA" w:rsidRDefault="00411C89" w14:paraId="0000009A" w14:textId="77777777">
      <w:pPr>
        <w:spacing w:line="240" w:lineRule="auto"/>
      </w:pPr>
      <w:r>
        <w:rPr>
          <w:vertAlign w:val="superscript"/>
        </w:rPr>
        <w:footnoteRef/>
      </w:r>
      <w:r>
        <w:rPr>
          <w:sz w:val="20"/>
          <w:szCs w:val="20"/>
        </w:rPr>
        <w:t xml:space="preserve"> </w:t>
      </w:r>
      <w:r>
        <w:rPr>
          <w:rFonts w:ascii="Times New Roman" w:hAnsi="Times New Roman" w:eastAsia="Times New Roman" w:cs="Times New Roman"/>
        </w:rPr>
        <w:t>Macumber, ‘The Threat of Empire: Monstrous Hybridity in Revelation 13’, p. 107.</w:t>
      </w:r>
    </w:p>
  </w:footnote>
  <w:footnote w:id="38">
    <w:p w:rsidR="002B37AA" w:rsidRDefault="00411C89" w14:paraId="0000009B"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Tipvarakankoon, </w:t>
      </w:r>
      <w:r>
        <w:rPr>
          <w:rFonts w:ascii="Times New Roman" w:hAnsi="Times New Roman" w:eastAsia="Times New Roman" w:cs="Times New Roman"/>
          <w:i/>
        </w:rPr>
        <w:t>The theme of Deception in the Book of Revelation</w:t>
      </w:r>
      <w:r>
        <w:rPr>
          <w:rFonts w:ascii="Times New Roman" w:hAnsi="Times New Roman" w:eastAsia="Times New Roman" w:cs="Times New Roman"/>
        </w:rPr>
        <w:t>, p. 155.</w:t>
      </w:r>
    </w:p>
  </w:footnote>
  <w:footnote w:id="39">
    <w:p w:rsidR="002B37AA" w:rsidRDefault="00411C89" w14:paraId="0000009C"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highlight w:val="white"/>
        </w:rPr>
        <w:t>Koester, 'Introduction to Revelation’s Social Setting’, p. 10</w:t>
      </w:r>
    </w:p>
  </w:footnote>
  <w:footnote w:id="40">
    <w:p w:rsidR="002B37AA" w:rsidRDefault="00411C89" w14:paraId="0000009D"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Huber, 'Imagery in the Book of Revelation', p. 61.</w:t>
      </w:r>
    </w:p>
  </w:footnote>
  <w:footnote w:id="41">
    <w:p w:rsidR="002B37AA" w:rsidRDefault="00411C89" w14:paraId="0000009E"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Witherington, </w:t>
      </w:r>
      <w:r>
        <w:rPr>
          <w:rFonts w:ascii="Times New Roman" w:hAnsi="Times New Roman" w:eastAsia="Times New Roman" w:cs="Times New Roman"/>
          <w:i/>
        </w:rPr>
        <w:t>Revelation</w:t>
      </w:r>
      <w:r>
        <w:rPr>
          <w:rFonts w:ascii="Times New Roman" w:hAnsi="Times New Roman" w:eastAsia="Times New Roman" w:cs="Times New Roman"/>
        </w:rPr>
        <w:t>, pp. 176-179.</w:t>
      </w:r>
    </w:p>
  </w:footnote>
  <w:footnote w:id="42">
    <w:p w:rsidR="002B37AA" w:rsidRDefault="00411C89" w14:paraId="000000A3"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Hans-Josef Klauck, ‘Do They Never Come Back? “Nero Redivivus” and the Apocalypse of John’, </w:t>
      </w:r>
      <w:r>
        <w:rPr>
          <w:rFonts w:ascii="Times New Roman" w:hAnsi="Times New Roman" w:eastAsia="Times New Roman" w:cs="Times New Roman"/>
          <w:i/>
        </w:rPr>
        <w:t>The Catholic Biblical Quarterly</w:t>
      </w:r>
      <w:r>
        <w:rPr>
          <w:rFonts w:ascii="Times New Roman" w:hAnsi="Times New Roman" w:eastAsia="Times New Roman" w:cs="Times New Roman"/>
        </w:rPr>
        <w:t>, 63.4 (2001), 683–98 (pp.683-684).</w:t>
      </w:r>
    </w:p>
  </w:footnote>
  <w:footnote w:id="43">
    <w:p w:rsidR="002B37AA" w:rsidRDefault="00411C89" w14:paraId="0000009F"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Witherington, </w:t>
      </w:r>
      <w:r>
        <w:rPr>
          <w:rFonts w:ascii="Times New Roman" w:hAnsi="Times New Roman" w:eastAsia="Times New Roman" w:cs="Times New Roman"/>
          <w:i/>
        </w:rPr>
        <w:t>Revelation</w:t>
      </w:r>
      <w:r>
        <w:rPr>
          <w:rFonts w:ascii="Times New Roman" w:hAnsi="Times New Roman" w:eastAsia="Times New Roman" w:cs="Times New Roman"/>
        </w:rPr>
        <w:t>, p. 179.</w:t>
      </w:r>
    </w:p>
  </w:footnote>
  <w:footnote w:id="44">
    <w:p w:rsidR="002B37AA" w:rsidRDefault="00411C89" w14:paraId="000000A0"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Ibid, p. 179.</w:t>
      </w:r>
    </w:p>
  </w:footnote>
  <w:footnote w:id="45">
    <w:p w:rsidR="002B37AA" w:rsidRDefault="00411C89" w14:paraId="000000A1"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 xml:space="preserve">David A. deSilva, 'Rhetorical Features of the Book of Revelation', in </w:t>
      </w:r>
      <w:r>
        <w:rPr>
          <w:rFonts w:ascii="Times New Roman" w:hAnsi="Times New Roman" w:eastAsia="Times New Roman" w:cs="Times New Roman"/>
          <w:i/>
        </w:rPr>
        <w:t>The Oxford Handbook of the Book of Revelation</w:t>
      </w:r>
      <w:r>
        <w:rPr>
          <w:rFonts w:ascii="Times New Roman" w:hAnsi="Times New Roman" w:eastAsia="Times New Roman" w:cs="Times New Roman"/>
        </w:rPr>
        <w:t>, ed. by Craig R. Koester (Oxford: Oxford University Press, 2020) pp. 68-83 (p. 74) &lt;DOI: 10.1093/oxfordhb/9780190655433.013.4&gt;.</w:t>
      </w:r>
    </w:p>
  </w:footnote>
  <w:footnote w:id="46">
    <w:p w:rsidR="002B37AA" w:rsidRDefault="00411C89" w14:paraId="000000A2" w14:textId="77777777">
      <w:pPr>
        <w:spacing w:line="240" w:lineRule="auto"/>
        <w:rPr>
          <w:rFonts w:ascii="Times New Roman" w:hAnsi="Times New Roman" w:eastAsia="Times New Roman" w:cs="Times New Roman"/>
        </w:rPr>
      </w:pPr>
      <w:r>
        <w:rPr>
          <w:vertAlign w:val="superscript"/>
        </w:rPr>
        <w:footnoteRef/>
      </w:r>
      <w:r>
        <w:rPr>
          <w:sz w:val="20"/>
          <w:szCs w:val="20"/>
        </w:rPr>
        <w:t xml:space="preserve"> </w:t>
      </w:r>
      <w:r>
        <w:rPr>
          <w:rFonts w:ascii="Times New Roman" w:hAnsi="Times New Roman" w:eastAsia="Times New Roman" w:cs="Times New Roman"/>
        </w:rPr>
        <w:t>Carey, 'Early Christian Apocalyptic Rhetoric', p. 221.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B37AA" w:rsidRDefault="002B37AA" w14:paraId="000000A4" w14:textId="77777777"/>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7AA"/>
    <w:rsid w:val="002B37AA"/>
    <w:rsid w:val="00411C89"/>
    <w:rsid w:val="00D54BB4"/>
    <w:rsid w:val="09A87354"/>
    <w:rsid w:val="0CA37DBC"/>
    <w:rsid w:val="0F0CCA57"/>
    <w:rsid w:val="11615039"/>
    <w:rsid w:val="169854F4"/>
    <w:rsid w:val="1DD2B85E"/>
    <w:rsid w:val="1F2EB442"/>
    <w:rsid w:val="1F3F90E5"/>
    <w:rsid w:val="27873E94"/>
    <w:rsid w:val="34378D20"/>
    <w:rsid w:val="3718E871"/>
    <w:rsid w:val="498421C9"/>
    <w:rsid w:val="4E416DD5"/>
    <w:rsid w:val="57744252"/>
    <w:rsid w:val="597E7537"/>
    <w:rsid w:val="627FCCA6"/>
    <w:rsid w:val="640B0B21"/>
    <w:rsid w:val="653363DC"/>
    <w:rsid w:val="6D549CB0"/>
    <w:rsid w:val="6D624251"/>
    <w:rsid w:val="75B84270"/>
    <w:rsid w:val="77629039"/>
    <w:rsid w:val="7A6976CE"/>
    <w:rsid w:val="7E15CDB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FDCA7EA"/>
  <w15:docId w15:val="{31278E1C-B0ED-413C-94C7-61BF0096A7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1615039"/>
    <w:rPr>
      <w:noProof w:val="0"/>
      <w:lang w:val="en-GB"/>
    </w:rPr>
  </w:style>
  <w:style w:type="paragraph" w:styleId="Heading1">
    <w:uiPriority w:val="9"/>
    <w:name w:val="heading 1"/>
    <w:basedOn w:val="Normal"/>
    <w:next w:val="Normal"/>
    <w:qFormat/>
    <w:rsid w:val="11615039"/>
    <w:rPr>
      <w:sz w:val="40"/>
      <w:szCs w:val="40"/>
    </w:rPr>
    <w:pPr>
      <w:keepNext w:val="1"/>
      <w:keepLines w:val="1"/>
      <w:spacing w:before="400" w:after="120"/>
      <w:outlineLvl w:val="0"/>
    </w:pPr>
  </w:style>
  <w:style w:type="paragraph" w:styleId="Heading2">
    <w:uiPriority w:val="9"/>
    <w:name w:val="heading 2"/>
    <w:basedOn w:val="Normal"/>
    <w:next w:val="Normal"/>
    <w:semiHidden/>
    <w:unhideWhenUsed/>
    <w:qFormat/>
    <w:rsid w:val="11615039"/>
    <w:rPr>
      <w:sz w:val="32"/>
      <w:szCs w:val="32"/>
    </w:rPr>
    <w:pPr>
      <w:keepNext w:val="1"/>
      <w:keepLines w:val="1"/>
      <w:spacing w:before="360" w:after="120"/>
      <w:outlineLvl w:val="1"/>
    </w:pPr>
  </w:style>
  <w:style w:type="paragraph" w:styleId="Heading3">
    <w:uiPriority w:val="9"/>
    <w:name w:val="heading 3"/>
    <w:basedOn w:val="Normal"/>
    <w:next w:val="Normal"/>
    <w:semiHidden/>
    <w:unhideWhenUsed/>
    <w:qFormat/>
    <w:rsid w:val="11615039"/>
    <w:rPr>
      <w:color w:val="434343"/>
      <w:sz w:val="28"/>
      <w:szCs w:val="28"/>
    </w:rPr>
    <w:pPr>
      <w:keepNext w:val="1"/>
      <w:keepLines w:val="1"/>
      <w:spacing w:before="320" w:after="80"/>
      <w:outlineLvl w:val="2"/>
    </w:pPr>
  </w:style>
  <w:style w:type="paragraph" w:styleId="Heading4">
    <w:uiPriority w:val="9"/>
    <w:name w:val="heading 4"/>
    <w:basedOn w:val="Normal"/>
    <w:next w:val="Normal"/>
    <w:semiHidden/>
    <w:unhideWhenUsed/>
    <w:qFormat/>
    <w:rsid w:val="11615039"/>
    <w:rPr>
      <w:color w:val="666666"/>
      <w:sz w:val="24"/>
      <w:szCs w:val="24"/>
    </w:rPr>
    <w:pPr>
      <w:keepNext w:val="1"/>
      <w:keepLines w:val="1"/>
      <w:spacing w:before="280" w:after="80"/>
      <w:outlineLvl w:val="3"/>
    </w:pPr>
  </w:style>
  <w:style w:type="paragraph" w:styleId="Heading5">
    <w:uiPriority w:val="9"/>
    <w:name w:val="heading 5"/>
    <w:basedOn w:val="Normal"/>
    <w:next w:val="Normal"/>
    <w:semiHidden/>
    <w:unhideWhenUsed/>
    <w:qFormat/>
    <w:rsid w:val="11615039"/>
    <w:rPr>
      <w:color w:val="666666"/>
    </w:rPr>
    <w:pPr>
      <w:keepNext w:val="1"/>
      <w:keepLines w:val="1"/>
      <w:spacing w:before="240" w:after="80"/>
      <w:outlineLvl w:val="4"/>
    </w:pPr>
  </w:style>
  <w:style w:type="paragraph" w:styleId="Heading6">
    <w:uiPriority w:val="9"/>
    <w:name w:val="heading 6"/>
    <w:basedOn w:val="Normal"/>
    <w:next w:val="Normal"/>
    <w:semiHidden/>
    <w:unhideWhenUsed/>
    <w:qFormat/>
    <w:rsid w:val="11615039"/>
    <w:rPr>
      <w:i w:val="1"/>
      <w:iCs w:val="1"/>
      <w:color w:val="666666"/>
    </w:rPr>
    <w:pPr>
      <w:keepNext w:val="1"/>
      <w:keepLines w:val="1"/>
      <w:spacing w:before="240" w:after="80"/>
      <w:outlineLvl w:val="5"/>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1615039"/>
    <w:rPr>
      <w:sz w:val="52"/>
      <w:szCs w:val="52"/>
    </w:rPr>
    <w:pPr>
      <w:keepNext w:val="1"/>
      <w:keepLines w:val="1"/>
      <w:spacing w:after="60"/>
    </w:pPr>
  </w:style>
  <w:style w:type="paragraph" w:styleId="Subtitle">
    <w:uiPriority w:val="11"/>
    <w:name w:val="Subtitle"/>
    <w:basedOn w:val="Normal"/>
    <w:next w:val="Normal"/>
    <w:qFormat/>
    <w:rsid w:val="11615039"/>
    <w:rPr>
      <w:color w:val="666666"/>
      <w:sz w:val="30"/>
      <w:szCs w:val="30"/>
    </w:rPr>
    <w:pPr>
      <w:keepNext w:val="1"/>
      <w:keepLines w:val="1"/>
      <w:spacing w:after="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s>
</file>

<file path=word/_rels/footnotes.xml.rels><?xml version="1.0" encoding="UTF-8" standalone="yes"?>
<Relationships xmlns="http://schemas.openxmlformats.org/package/2006/relationships"><Relationship Id="rId1" Type="http://schemas.openxmlformats.org/officeDocument/2006/relationships/hyperlink" Target="https://doi.org/10.1093/oxfordhb/9780190655433.01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Brandon Taschuk (2322606)</lastModifiedBy>
  <revision>4</revision>
  <dcterms:created xsi:type="dcterms:W3CDTF">2025-03-19T17:56:00.0000000Z</dcterms:created>
  <dcterms:modified xsi:type="dcterms:W3CDTF">2025-03-20T23:30:54.0435091Z</dcterms:modified>
</coreProperties>
</file>