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1F5F56" w14:textId="77777777" w:rsidR="000E0E19" w:rsidRDefault="000E0E19" w:rsidP="000E0E19">
      <w:pPr>
        <w:pStyle w:val="Author"/>
        <w:spacing w:line="480" w:lineRule="auto"/>
        <w:rPr>
          <w:i/>
          <w:noProof w:val="0"/>
          <w:sz w:val="32"/>
          <w:szCs w:val="32"/>
          <w:lang w:val="en-GB"/>
        </w:rPr>
      </w:pPr>
      <w:bookmarkStart w:id="0" w:name="_Hlk535702124"/>
    </w:p>
    <w:p w14:paraId="34991EAA" w14:textId="77777777" w:rsidR="00B10C7B" w:rsidRDefault="00B10C7B" w:rsidP="000E0E19">
      <w:pPr>
        <w:pStyle w:val="Author"/>
        <w:spacing w:line="480" w:lineRule="auto"/>
        <w:rPr>
          <w:i/>
          <w:noProof w:val="0"/>
          <w:sz w:val="32"/>
          <w:szCs w:val="32"/>
          <w:lang w:val="en-GB"/>
        </w:rPr>
      </w:pPr>
    </w:p>
    <w:p w14:paraId="713A30FA" w14:textId="77777777" w:rsidR="00B10C7B" w:rsidRDefault="00B10C7B" w:rsidP="00B10C7B">
      <w:pPr>
        <w:pStyle w:val="Title"/>
        <w:jc w:val="center"/>
      </w:pPr>
      <w:r w:rsidRPr="00697715">
        <w:t xml:space="preserve">NIST/ ISO DATA SECURITY </w:t>
      </w:r>
    </w:p>
    <w:p w14:paraId="6075E320" w14:textId="77777777" w:rsidR="00B10C7B" w:rsidRDefault="00B10C7B" w:rsidP="00B10C7B">
      <w:pPr>
        <w:pStyle w:val="Title"/>
        <w:jc w:val="center"/>
      </w:pPr>
      <w:r w:rsidRPr="00697715">
        <w:t>FRAMEWORKS</w:t>
      </w:r>
    </w:p>
    <w:p w14:paraId="259729A7" w14:textId="77777777" w:rsidR="000E0E19" w:rsidRDefault="000E0E19" w:rsidP="000E0E19">
      <w:pPr>
        <w:pStyle w:val="Author"/>
        <w:spacing w:line="480" w:lineRule="auto"/>
        <w:rPr>
          <w:i/>
          <w:noProof w:val="0"/>
          <w:sz w:val="32"/>
          <w:szCs w:val="32"/>
          <w:lang w:val="en-GB"/>
        </w:rPr>
      </w:pPr>
    </w:p>
    <w:p w14:paraId="3325BC24" w14:textId="77777777" w:rsidR="00B10C7B" w:rsidRDefault="00B10C7B" w:rsidP="000E0E19">
      <w:pPr>
        <w:pStyle w:val="Author"/>
        <w:spacing w:line="480" w:lineRule="auto"/>
        <w:rPr>
          <w:i/>
          <w:noProof w:val="0"/>
          <w:sz w:val="32"/>
          <w:szCs w:val="32"/>
          <w:lang w:val="en-GB"/>
        </w:rPr>
      </w:pPr>
    </w:p>
    <w:p w14:paraId="49AF8E10" w14:textId="77777777" w:rsidR="00B10C7B" w:rsidRDefault="00B10C7B" w:rsidP="000E0E19">
      <w:pPr>
        <w:pStyle w:val="Author"/>
        <w:spacing w:line="480" w:lineRule="auto"/>
        <w:rPr>
          <w:i/>
          <w:noProof w:val="0"/>
          <w:sz w:val="32"/>
          <w:szCs w:val="32"/>
          <w:lang w:val="en-GB"/>
        </w:rPr>
      </w:pPr>
    </w:p>
    <w:p w14:paraId="6EE9E59C" w14:textId="77777777" w:rsidR="000E0E19" w:rsidRPr="00004331" w:rsidRDefault="000E0E19" w:rsidP="000E0E19">
      <w:pPr>
        <w:pStyle w:val="Author"/>
        <w:spacing w:line="480" w:lineRule="auto"/>
        <w:rPr>
          <w:i/>
          <w:noProof w:val="0"/>
          <w:sz w:val="32"/>
          <w:szCs w:val="32"/>
          <w:lang w:val="en-GB"/>
        </w:rPr>
      </w:pPr>
      <w:bookmarkStart w:id="1" w:name="_Hlk30706311"/>
      <w:r w:rsidRPr="00004331">
        <w:rPr>
          <w:i/>
          <w:noProof w:val="0"/>
          <w:sz w:val="32"/>
          <w:szCs w:val="32"/>
          <w:lang w:val="en-GB"/>
        </w:rPr>
        <w:t>Data Security Assignment                                                                                                                                            Student number: P147535</w:t>
      </w:r>
    </w:p>
    <w:p w14:paraId="1E1A7DCC" w14:textId="77777777" w:rsidR="000E0E19" w:rsidRPr="00004331" w:rsidRDefault="000E0E19" w:rsidP="000E0E19">
      <w:pPr>
        <w:pStyle w:val="Modcode"/>
        <w:spacing w:line="480" w:lineRule="auto"/>
        <w:rPr>
          <w:rFonts w:eastAsia="SimSun"/>
          <w:b w:val="0"/>
          <w:i/>
          <w:caps w:val="0"/>
          <w:sz w:val="32"/>
          <w:szCs w:val="32"/>
          <w:lang w:eastAsia="en-US"/>
        </w:rPr>
      </w:pPr>
      <w:r w:rsidRPr="00004331">
        <w:rPr>
          <w:rFonts w:eastAsia="SimSun"/>
          <w:b w:val="0"/>
          <w:i/>
          <w:caps w:val="0"/>
          <w:sz w:val="32"/>
          <w:szCs w:val="32"/>
          <w:lang w:eastAsia="en-US"/>
        </w:rPr>
        <w:t>Module Code: ACCA7009</w:t>
      </w:r>
    </w:p>
    <w:p w14:paraId="7958B2C7" w14:textId="77777777" w:rsidR="000E0E19" w:rsidRPr="00004331" w:rsidRDefault="000E0E19" w:rsidP="000E0E19">
      <w:pPr>
        <w:pStyle w:val="BodyText"/>
        <w:spacing w:line="480" w:lineRule="auto"/>
        <w:jc w:val="center"/>
        <w:rPr>
          <w:rFonts w:eastAsia="SimSun"/>
          <w:i/>
          <w:sz w:val="32"/>
          <w:szCs w:val="32"/>
          <w:lang w:val="en-GB"/>
        </w:rPr>
      </w:pPr>
      <w:r w:rsidRPr="00004331">
        <w:rPr>
          <w:i/>
          <w:sz w:val="32"/>
          <w:szCs w:val="32"/>
          <w:lang w:val="en-GB"/>
        </w:rPr>
        <w:t>Module Tutor: Dr Carlene Campbell</w:t>
      </w:r>
    </w:p>
    <w:bookmarkEnd w:id="0"/>
    <w:bookmarkEnd w:id="1"/>
    <w:p w14:paraId="5ACF7AEC" w14:textId="77777777" w:rsidR="000E0E19" w:rsidRPr="00530EBF" w:rsidRDefault="000E0E19" w:rsidP="000E0E19">
      <w:pPr>
        <w:spacing w:after="0" w:line="480" w:lineRule="auto"/>
        <w:jc w:val="center"/>
        <w:rPr>
          <w:rFonts w:ascii="Times New Roman" w:hAnsi="Times New Roman"/>
          <w:sz w:val="24"/>
          <w:szCs w:val="24"/>
        </w:rPr>
      </w:pPr>
    </w:p>
    <w:p w14:paraId="64AB88AC" w14:textId="77777777" w:rsidR="000E0E19" w:rsidRPr="00530EBF" w:rsidRDefault="000E0E19" w:rsidP="000E0E19">
      <w:pPr>
        <w:spacing w:after="0" w:line="480" w:lineRule="auto"/>
        <w:jc w:val="center"/>
        <w:rPr>
          <w:rFonts w:ascii="Times New Roman" w:hAnsi="Times New Roman"/>
          <w:sz w:val="24"/>
          <w:szCs w:val="24"/>
        </w:rPr>
      </w:pPr>
    </w:p>
    <w:p w14:paraId="23A71FA1" w14:textId="77777777" w:rsidR="000E0E19" w:rsidRDefault="000E0E19" w:rsidP="000E0E19">
      <w:pPr>
        <w:spacing w:after="0" w:line="480" w:lineRule="auto"/>
        <w:rPr>
          <w:rFonts w:ascii="Times New Roman" w:hAnsi="Times New Roman"/>
          <w:sz w:val="24"/>
          <w:szCs w:val="24"/>
        </w:rPr>
      </w:pPr>
    </w:p>
    <w:p w14:paraId="5D75219A" w14:textId="77777777" w:rsidR="000E0E19" w:rsidRDefault="000E0E19" w:rsidP="000E0E19">
      <w:pPr>
        <w:spacing w:after="0" w:line="480" w:lineRule="auto"/>
        <w:rPr>
          <w:rFonts w:ascii="Times New Roman" w:hAnsi="Times New Roman"/>
          <w:sz w:val="24"/>
          <w:szCs w:val="24"/>
        </w:rPr>
      </w:pPr>
    </w:p>
    <w:p w14:paraId="71970109" w14:textId="77777777" w:rsidR="000E0E19" w:rsidRPr="00530EBF" w:rsidRDefault="000E0E19" w:rsidP="000E0E19">
      <w:pPr>
        <w:spacing w:after="0" w:line="480" w:lineRule="auto"/>
        <w:rPr>
          <w:rFonts w:ascii="Times New Roman" w:hAnsi="Times New Roman"/>
          <w:sz w:val="24"/>
          <w:szCs w:val="24"/>
        </w:rPr>
      </w:pPr>
    </w:p>
    <w:p w14:paraId="490FAC48" w14:textId="77777777" w:rsidR="000E0E19" w:rsidRDefault="000E0E19" w:rsidP="000E0E19"/>
    <w:p w14:paraId="7951234A" w14:textId="77777777" w:rsidR="000E0E19" w:rsidRDefault="000E0E19" w:rsidP="000E0E19"/>
    <w:p w14:paraId="38C3C59E" w14:textId="77777777" w:rsidR="000E0E19" w:rsidRDefault="000E0E19" w:rsidP="000E0E19"/>
    <w:p w14:paraId="4981226D" w14:textId="77777777" w:rsidR="00BE6212" w:rsidRPr="00BE6212" w:rsidRDefault="000E0E19" w:rsidP="00BE6212">
      <w:pPr>
        <w:spacing w:after="0" w:line="480" w:lineRule="auto"/>
        <w:jc w:val="both"/>
        <w:rPr>
          <w:rFonts w:ascii="Times New Roman" w:hAnsi="Times New Roman"/>
          <w:sz w:val="24"/>
          <w:szCs w:val="24"/>
        </w:rPr>
      </w:pPr>
      <w:r w:rsidRPr="0021249A">
        <w:rPr>
          <w:rFonts w:ascii="Times" w:hAnsi="Times" w:cs="Times"/>
          <w:b/>
          <w:i/>
        </w:rPr>
        <w:t>Abstract—</w:t>
      </w:r>
      <w:r>
        <w:rPr>
          <w:rFonts w:ascii="Times" w:hAnsi="Times" w:cs="Times"/>
          <w:b/>
          <w:i/>
        </w:rPr>
        <w:t xml:space="preserve"> </w:t>
      </w:r>
      <w:r w:rsidR="00BE6212" w:rsidRPr="00BE6212">
        <w:rPr>
          <w:rFonts w:ascii="Times" w:hAnsi="Times" w:cs="Times"/>
        </w:rPr>
        <w:t xml:space="preserve">The increased implementation of IT infrastructure in an </w:t>
      </w:r>
      <w:r w:rsidR="00714EB4">
        <w:rPr>
          <w:rFonts w:ascii="Times" w:hAnsi="Times" w:cs="Times"/>
        </w:rPr>
        <w:t>organisation</w:t>
      </w:r>
      <w:r w:rsidR="00BE6212" w:rsidRPr="00BE6212">
        <w:rPr>
          <w:rFonts w:ascii="Times" w:hAnsi="Times" w:cs="Times"/>
        </w:rPr>
        <w:t xml:space="preserve"> increases the rates with which data threats advance. Therefore, the critical design parameters in existing or upcoming enterprises are in line with the advanced modification of both software and policy issues to uphold the desirable levels of data safety. The existence of information security helps in the protection of an organi</w:t>
      </w:r>
      <w:r w:rsidR="00735042">
        <w:rPr>
          <w:rFonts w:ascii="Times" w:hAnsi="Times" w:cs="Times"/>
        </w:rPr>
        <w:t>s</w:t>
      </w:r>
      <w:r w:rsidR="00BE6212" w:rsidRPr="00BE6212">
        <w:rPr>
          <w:rFonts w:ascii="Times" w:hAnsi="Times" w:cs="Times"/>
        </w:rPr>
        <w:t xml:space="preserve">ation's assets. Furthermore, the policy structures are the basic elements in ascertaining data security levels in the </w:t>
      </w:r>
      <w:r w:rsidR="00714EB4">
        <w:rPr>
          <w:rFonts w:ascii="Times" w:hAnsi="Times" w:cs="Times"/>
        </w:rPr>
        <w:t>organisation</w:t>
      </w:r>
      <w:r w:rsidR="00BE6212" w:rsidRPr="00BE6212">
        <w:rPr>
          <w:rFonts w:ascii="Times" w:hAnsi="Times" w:cs="Times"/>
        </w:rPr>
        <w:t>. the cross-examination of the two basic approaches to the security issues provides adequate information of the NIST/ ISO framework to be superior compared to the ITIL/ ISO models. Further studies provided adequate information that facilitates the mapping of the NIST/ISO framework to the CaribbeanCoffee Organisation’s data security parameters. Besides, the gross performance in cybersecurity in the organisation incorporates documentation of data security elements in conformity to the ISO certifications captured in the NIST/ISO framework.</w:t>
      </w:r>
      <w:r w:rsidR="00BE6212">
        <w:rPr>
          <w:rFonts w:ascii="Times New Roman" w:hAnsi="Times New Roman"/>
          <w:sz w:val="24"/>
          <w:szCs w:val="24"/>
        </w:rPr>
        <w:t xml:space="preserve"> </w:t>
      </w:r>
      <w:r w:rsidRPr="00525564">
        <w:rPr>
          <w:rFonts w:ascii="Times" w:hAnsi="Times" w:cs="Times"/>
        </w:rPr>
        <w:t xml:space="preserve">This research focus on evaluating and comparing some of the major security frameworks used for IT governance and also designing a </w:t>
      </w:r>
      <w:r w:rsidR="00BE6212">
        <w:rPr>
          <w:rFonts w:ascii="Times" w:hAnsi="Times" w:cs="Times"/>
        </w:rPr>
        <w:t>hybrid</w:t>
      </w:r>
      <w:r w:rsidRPr="00525564">
        <w:rPr>
          <w:rFonts w:ascii="Times" w:hAnsi="Times" w:cs="Times"/>
        </w:rPr>
        <w:t xml:space="preserve"> </w:t>
      </w:r>
      <w:r w:rsidR="00BE6212">
        <w:rPr>
          <w:rFonts w:ascii="Times" w:hAnsi="Times" w:cs="Times"/>
        </w:rPr>
        <w:t xml:space="preserve">ISO/NIST </w:t>
      </w:r>
      <w:r w:rsidRPr="00525564">
        <w:rPr>
          <w:rFonts w:ascii="Times" w:hAnsi="Times" w:cs="Times"/>
        </w:rPr>
        <w:t>security framework</w:t>
      </w:r>
      <w:r w:rsidR="00BE6212">
        <w:rPr>
          <w:rFonts w:ascii="Times" w:hAnsi="Times" w:cs="Times"/>
        </w:rPr>
        <w:t xml:space="preserve"> </w:t>
      </w:r>
      <w:r w:rsidRPr="00525564">
        <w:rPr>
          <w:rFonts w:ascii="Times" w:hAnsi="Times" w:cs="Times"/>
        </w:rPr>
        <w:t xml:space="preserve">to resolve </w:t>
      </w:r>
      <w:r w:rsidR="00BE6212">
        <w:rPr>
          <w:rFonts w:ascii="Times" w:hAnsi="Times" w:cs="Times"/>
        </w:rPr>
        <w:t xml:space="preserve">or </w:t>
      </w:r>
      <w:r w:rsidRPr="00525564">
        <w:rPr>
          <w:rFonts w:ascii="Times" w:hAnsi="Times" w:cs="Times"/>
        </w:rPr>
        <w:t>reduce some of th</w:t>
      </w:r>
      <w:r w:rsidR="00BE6212">
        <w:rPr>
          <w:rFonts w:ascii="Times" w:hAnsi="Times" w:cs="Times"/>
        </w:rPr>
        <w:t>e IT risks</w:t>
      </w:r>
      <w:r w:rsidR="006705B6">
        <w:rPr>
          <w:rFonts w:ascii="Times" w:hAnsi="Times" w:cs="Times"/>
        </w:rPr>
        <w:t xml:space="preserve"> for the </w:t>
      </w:r>
      <w:r w:rsidR="006705B6" w:rsidRPr="00BE6212">
        <w:rPr>
          <w:rFonts w:ascii="Times" w:hAnsi="Times" w:cs="Times"/>
        </w:rPr>
        <w:t>CaribbeanCoffee Organisati</w:t>
      </w:r>
      <w:r w:rsidR="006705B6">
        <w:rPr>
          <w:rFonts w:ascii="Times" w:hAnsi="Times" w:cs="Times"/>
        </w:rPr>
        <w:t>on.</w:t>
      </w:r>
    </w:p>
    <w:sdt>
      <w:sdtPr>
        <w:rPr>
          <w:rFonts w:ascii="Calibri" w:eastAsia="Times New Roman" w:hAnsi="Calibri" w:cs="Times New Roman"/>
          <w:color w:val="auto"/>
          <w:sz w:val="22"/>
          <w:szCs w:val="22"/>
          <w:lang w:val="en-GB" w:eastAsia="en-GB"/>
        </w:rPr>
        <w:id w:val="-2009581474"/>
        <w:docPartObj>
          <w:docPartGallery w:val="Table of Contents"/>
          <w:docPartUnique/>
        </w:docPartObj>
      </w:sdtPr>
      <w:sdtEndPr>
        <w:rPr>
          <w:b/>
          <w:bCs/>
          <w:noProof/>
        </w:rPr>
      </w:sdtEndPr>
      <w:sdtContent>
        <w:p w14:paraId="7A129C3E" w14:textId="77777777" w:rsidR="00BE6212" w:rsidRDefault="00BE6212">
          <w:pPr>
            <w:pStyle w:val="TOCHeading"/>
          </w:pPr>
          <w:r>
            <w:t>Contents</w:t>
          </w:r>
        </w:p>
        <w:p w14:paraId="3700DEE6" w14:textId="77777777" w:rsidR="00FE2B33" w:rsidRDefault="00BE6212">
          <w:pPr>
            <w:pStyle w:val="TOC1"/>
            <w:tabs>
              <w:tab w:val="left" w:pos="440"/>
              <w:tab w:val="right" w:leader="dot" w:pos="973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31197099" w:history="1">
            <w:r w:rsidR="00FE2B33" w:rsidRPr="00AE7BB8">
              <w:rPr>
                <w:rStyle w:val="Hyperlink"/>
                <w:noProof/>
              </w:rPr>
              <w:t>1</w:t>
            </w:r>
            <w:r w:rsidR="00FE2B33">
              <w:rPr>
                <w:rFonts w:asciiTheme="minorHAnsi" w:eastAsiaTheme="minorEastAsia" w:hAnsiTheme="minorHAnsi" w:cstheme="minorBidi"/>
                <w:noProof/>
              </w:rPr>
              <w:tab/>
            </w:r>
            <w:r w:rsidR="00FE2B33" w:rsidRPr="00AE7BB8">
              <w:rPr>
                <w:rStyle w:val="Hyperlink"/>
                <w:noProof/>
              </w:rPr>
              <w:t>Introduction</w:t>
            </w:r>
            <w:r w:rsidR="00FE2B33">
              <w:rPr>
                <w:noProof/>
                <w:webHidden/>
              </w:rPr>
              <w:tab/>
            </w:r>
            <w:r w:rsidR="00FE2B33">
              <w:rPr>
                <w:noProof/>
                <w:webHidden/>
              </w:rPr>
              <w:fldChar w:fldCharType="begin"/>
            </w:r>
            <w:r w:rsidR="00FE2B33">
              <w:rPr>
                <w:noProof/>
                <w:webHidden/>
              </w:rPr>
              <w:instrText xml:space="preserve"> PAGEREF _Toc31197099 \h </w:instrText>
            </w:r>
            <w:r w:rsidR="00FE2B33">
              <w:rPr>
                <w:noProof/>
                <w:webHidden/>
              </w:rPr>
            </w:r>
            <w:r w:rsidR="00FE2B33">
              <w:rPr>
                <w:noProof/>
                <w:webHidden/>
              </w:rPr>
              <w:fldChar w:fldCharType="separate"/>
            </w:r>
            <w:r w:rsidR="00FE2B33">
              <w:rPr>
                <w:noProof/>
                <w:webHidden/>
              </w:rPr>
              <w:t>4</w:t>
            </w:r>
            <w:r w:rsidR="00FE2B33">
              <w:rPr>
                <w:noProof/>
                <w:webHidden/>
              </w:rPr>
              <w:fldChar w:fldCharType="end"/>
            </w:r>
          </w:hyperlink>
        </w:p>
        <w:p w14:paraId="3773F872" w14:textId="77777777" w:rsidR="00FE2B33" w:rsidRDefault="008C68B8">
          <w:pPr>
            <w:pStyle w:val="TOC1"/>
            <w:tabs>
              <w:tab w:val="left" w:pos="440"/>
              <w:tab w:val="right" w:leader="dot" w:pos="9736"/>
            </w:tabs>
            <w:rPr>
              <w:rFonts w:asciiTheme="minorHAnsi" w:eastAsiaTheme="minorEastAsia" w:hAnsiTheme="minorHAnsi" w:cstheme="minorBidi"/>
              <w:noProof/>
            </w:rPr>
          </w:pPr>
          <w:hyperlink w:anchor="_Toc31197100" w:history="1">
            <w:r w:rsidR="00FE2B33" w:rsidRPr="00AE7BB8">
              <w:rPr>
                <w:rStyle w:val="Hyperlink"/>
                <w:noProof/>
              </w:rPr>
              <w:t>2</w:t>
            </w:r>
            <w:r w:rsidR="00FE2B33">
              <w:rPr>
                <w:rFonts w:asciiTheme="minorHAnsi" w:eastAsiaTheme="minorEastAsia" w:hAnsiTheme="minorHAnsi" w:cstheme="minorBidi"/>
                <w:noProof/>
              </w:rPr>
              <w:tab/>
            </w:r>
            <w:r w:rsidR="00FE2B33" w:rsidRPr="00AE7BB8">
              <w:rPr>
                <w:rStyle w:val="Hyperlink"/>
                <w:noProof/>
              </w:rPr>
              <w:t>Background research</w:t>
            </w:r>
            <w:r w:rsidR="00FE2B33">
              <w:rPr>
                <w:noProof/>
                <w:webHidden/>
              </w:rPr>
              <w:tab/>
            </w:r>
            <w:r w:rsidR="00FE2B33">
              <w:rPr>
                <w:noProof/>
                <w:webHidden/>
              </w:rPr>
              <w:fldChar w:fldCharType="begin"/>
            </w:r>
            <w:r w:rsidR="00FE2B33">
              <w:rPr>
                <w:noProof/>
                <w:webHidden/>
              </w:rPr>
              <w:instrText xml:space="preserve"> PAGEREF _Toc31197100 \h </w:instrText>
            </w:r>
            <w:r w:rsidR="00FE2B33">
              <w:rPr>
                <w:noProof/>
                <w:webHidden/>
              </w:rPr>
            </w:r>
            <w:r w:rsidR="00FE2B33">
              <w:rPr>
                <w:noProof/>
                <w:webHidden/>
              </w:rPr>
              <w:fldChar w:fldCharType="separate"/>
            </w:r>
            <w:r w:rsidR="00FE2B33">
              <w:rPr>
                <w:noProof/>
                <w:webHidden/>
              </w:rPr>
              <w:t>4</w:t>
            </w:r>
            <w:r w:rsidR="00FE2B33">
              <w:rPr>
                <w:noProof/>
                <w:webHidden/>
              </w:rPr>
              <w:fldChar w:fldCharType="end"/>
            </w:r>
          </w:hyperlink>
        </w:p>
        <w:p w14:paraId="770EED8D" w14:textId="77777777" w:rsidR="00FE2B33" w:rsidRDefault="008C68B8">
          <w:pPr>
            <w:pStyle w:val="TOC2"/>
            <w:tabs>
              <w:tab w:val="left" w:pos="880"/>
              <w:tab w:val="right" w:leader="dot" w:pos="9736"/>
            </w:tabs>
            <w:rPr>
              <w:rFonts w:asciiTheme="minorHAnsi" w:eastAsiaTheme="minorEastAsia" w:hAnsiTheme="minorHAnsi" w:cstheme="minorBidi"/>
              <w:noProof/>
            </w:rPr>
          </w:pPr>
          <w:hyperlink w:anchor="_Toc31197101" w:history="1">
            <w:r w:rsidR="00FE2B33" w:rsidRPr="00AE7BB8">
              <w:rPr>
                <w:rStyle w:val="Hyperlink"/>
                <w:noProof/>
              </w:rPr>
              <w:t>2.1</w:t>
            </w:r>
            <w:r w:rsidR="00FE2B33">
              <w:rPr>
                <w:rFonts w:asciiTheme="minorHAnsi" w:eastAsiaTheme="minorEastAsia" w:hAnsiTheme="minorHAnsi" w:cstheme="minorBidi"/>
                <w:noProof/>
              </w:rPr>
              <w:tab/>
            </w:r>
            <w:r w:rsidR="00FE2B33" w:rsidRPr="00AE7BB8">
              <w:rPr>
                <w:rStyle w:val="Hyperlink"/>
                <w:noProof/>
              </w:rPr>
              <w:t>ISO27001 Data Security Frameworks</w:t>
            </w:r>
            <w:r w:rsidR="00FE2B33">
              <w:rPr>
                <w:noProof/>
                <w:webHidden/>
              </w:rPr>
              <w:tab/>
            </w:r>
            <w:r w:rsidR="00FE2B33">
              <w:rPr>
                <w:noProof/>
                <w:webHidden/>
              </w:rPr>
              <w:fldChar w:fldCharType="begin"/>
            </w:r>
            <w:r w:rsidR="00FE2B33">
              <w:rPr>
                <w:noProof/>
                <w:webHidden/>
              </w:rPr>
              <w:instrText xml:space="preserve"> PAGEREF _Toc31197101 \h </w:instrText>
            </w:r>
            <w:r w:rsidR="00FE2B33">
              <w:rPr>
                <w:noProof/>
                <w:webHidden/>
              </w:rPr>
            </w:r>
            <w:r w:rsidR="00FE2B33">
              <w:rPr>
                <w:noProof/>
                <w:webHidden/>
              </w:rPr>
              <w:fldChar w:fldCharType="separate"/>
            </w:r>
            <w:r w:rsidR="00FE2B33">
              <w:rPr>
                <w:noProof/>
                <w:webHidden/>
              </w:rPr>
              <w:t>4</w:t>
            </w:r>
            <w:r w:rsidR="00FE2B33">
              <w:rPr>
                <w:noProof/>
                <w:webHidden/>
              </w:rPr>
              <w:fldChar w:fldCharType="end"/>
            </w:r>
          </w:hyperlink>
        </w:p>
        <w:p w14:paraId="12BC26A6" w14:textId="77777777" w:rsidR="00FE2B33" w:rsidRDefault="008C68B8">
          <w:pPr>
            <w:pStyle w:val="TOC2"/>
            <w:tabs>
              <w:tab w:val="left" w:pos="880"/>
              <w:tab w:val="right" w:leader="dot" w:pos="9736"/>
            </w:tabs>
            <w:rPr>
              <w:rFonts w:asciiTheme="minorHAnsi" w:eastAsiaTheme="minorEastAsia" w:hAnsiTheme="minorHAnsi" w:cstheme="minorBidi"/>
              <w:noProof/>
            </w:rPr>
          </w:pPr>
          <w:hyperlink w:anchor="_Toc31197102" w:history="1">
            <w:r w:rsidR="00FE2B33" w:rsidRPr="00AE7BB8">
              <w:rPr>
                <w:rStyle w:val="Hyperlink"/>
                <w:noProof/>
              </w:rPr>
              <w:t>2.2</w:t>
            </w:r>
            <w:r w:rsidR="00FE2B33">
              <w:rPr>
                <w:rFonts w:asciiTheme="minorHAnsi" w:eastAsiaTheme="minorEastAsia" w:hAnsiTheme="minorHAnsi" w:cstheme="minorBidi"/>
                <w:noProof/>
              </w:rPr>
              <w:tab/>
            </w:r>
            <w:r w:rsidR="00FE2B33" w:rsidRPr="00AE7BB8">
              <w:rPr>
                <w:rStyle w:val="Hyperlink"/>
                <w:noProof/>
              </w:rPr>
              <w:t>ITIL Data Security Frameworks</w:t>
            </w:r>
            <w:r w:rsidR="00FE2B33">
              <w:rPr>
                <w:noProof/>
                <w:webHidden/>
              </w:rPr>
              <w:tab/>
            </w:r>
            <w:r w:rsidR="00FE2B33">
              <w:rPr>
                <w:noProof/>
                <w:webHidden/>
              </w:rPr>
              <w:fldChar w:fldCharType="begin"/>
            </w:r>
            <w:r w:rsidR="00FE2B33">
              <w:rPr>
                <w:noProof/>
                <w:webHidden/>
              </w:rPr>
              <w:instrText xml:space="preserve"> PAGEREF _Toc31197102 \h </w:instrText>
            </w:r>
            <w:r w:rsidR="00FE2B33">
              <w:rPr>
                <w:noProof/>
                <w:webHidden/>
              </w:rPr>
            </w:r>
            <w:r w:rsidR="00FE2B33">
              <w:rPr>
                <w:noProof/>
                <w:webHidden/>
              </w:rPr>
              <w:fldChar w:fldCharType="separate"/>
            </w:r>
            <w:r w:rsidR="00FE2B33">
              <w:rPr>
                <w:noProof/>
                <w:webHidden/>
              </w:rPr>
              <w:t>6</w:t>
            </w:r>
            <w:r w:rsidR="00FE2B33">
              <w:rPr>
                <w:noProof/>
                <w:webHidden/>
              </w:rPr>
              <w:fldChar w:fldCharType="end"/>
            </w:r>
          </w:hyperlink>
        </w:p>
        <w:p w14:paraId="57235B7C" w14:textId="77777777" w:rsidR="00FE2B33" w:rsidRDefault="008C68B8">
          <w:pPr>
            <w:pStyle w:val="TOC2"/>
            <w:tabs>
              <w:tab w:val="left" w:pos="880"/>
              <w:tab w:val="right" w:leader="dot" w:pos="9736"/>
            </w:tabs>
            <w:rPr>
              <w:rFonts w:asciiTheme="minorHAnsi" w:eastAsiaTheme="minorEastAsia" w:hAnsiTheme="minorHAnsi" w:cstheme="minorBidi"/>
              <w:noProof/>
            </w:rPr>
          </w:pPr>
          <w:hyperlink w:anchor="_Toc31197103" w:history="1">
            <w:r w:rsidR="00FE2B33" w:rsidRPr="00AE7BB8">
              <w:rPr>
                <w:rStyle w:val="Hyperlink"/>
                <w:noProof/>
              </w:rPr>
              <w:t>2.3</w:t>
            </w:r>
            <w:r w:rsidR="00FE2B33">
              <w:rPr>
                <w:rFonts w:asciiTheme="minorHAnsi" w:eastAsiaTheme="minorEastAsia" w:hAnsiTheme="minorHAnsi" w:cstheme="minorBidi"/>
                <w:noProof/>
              </w:rPr>
              <w:tab/>
            </w:r>
            <w:r w:rsidR="00FE2B33" w:rsidRPr="00AE7BB8">
              <w:rPr>
                <w:rStyle w:val="Hyperlink"/>
                <w:noProof/>
              </w:rPr>
              <w:t>NIST Data Security Frameworks</w:t>
            </w:r>
            <w:r w:rsidR="00FE2B33">
              <w:rPr>
                <w:noProof/>
                <w:webHidden/>
              </w:rPr>
              <w:tab/>
            </w:r>
            <w:r w:rsidR="00FE2B33">
              <w:rPr>
                <w:noProof/>
                <w:webHidden/>
              </w:rPr>
              <w:fldChar w:fldCharType="begin"/>
            </w:r>
            <w:r w:rsidR="00FE2B33">
              <w:rPr>
                <w:noProof/>
                <w:webHidden/>
              </w:rPr>
              <w:instrText xml:space="preserve"> PAGEREF _Toc31197103 \h </w:instrText>
            </w:r>
            <w:r w:rsidR="00FE2B33">
              <w:rPr>
                <w:noProof/>
                <w:webHidden/>
              </w:rPr>
            </w:r>
            <w:r w:rsidR="00FE2B33">
              <w:rPr>
                <w:noProof/>
                <w:webHidden/>
              </w:rPr>
              <w:fldChar w:fldCharType="separate"/>
            </w:r>
            <w:r w:rsidR="00FE2B33">
              <w:rPr>
                <w:noProof/>
                <w:webHidden/>
              </w:rPr>
              <w:t>7</w:t>
            </w:r>
            <w:r w:rsidR="00FE2B33">
              <w:rPr>
                <w:noProof/>
                <w:webHidden/>
              </w:rPr>
              <w:fldChar w:fldCharType="end"/>
            </w:r>
          </w:hyperlink>
        </w:p>
        <w:p w14:paraId="02799232" w14:textId="77777777" w:rsidR="00FE2B33" w:rsidRDefault="008C68B8">
          <w:pPr>
            <w:pStyle w:val="TOC1"/>
            <w:tabs>
              <w:tab w:val="left" w:pos="440"/>
              <w:tab w:val="right" w:leader="dot" w:pos="9736"/>
            </w:tabs>
            <w:rPr>
              <w:rFonts w:asciiTheme="minorHAnsi" w:eastAsiaTheme="minorEastAsia" w:hAnsiTheme="minorHAnsi" w:cstheme="minorBidi"/>
              <w:noProof/>
            </w:rPr>
          </w:pPr>
          <w:hyperlink w:anchor="_Toc31197104" w:history="1">
            <w:r w:rsidR="00FE2B33" w:rsidRPr="00AE7BB8">
              <w:rPr>
                <w:rStyle w:val="Hyperlink"/>
                <w:noProof/>
              </w:rPr>
              <w:t>3</w:t>
            </w:r>
            <w:r w:rsidR="00FE2B33">
              <w:rPr>
                <w:rFonts w:asciiTheme="minorHAnsi" w:eastAsiaTheme="minorEastAsia" w:hAnsiTheme="minorHAnsi" w:cstheme="minorBidi"/>
                <w:noProof/>
              </w:rPr>
              <w:tab/>
            </w:r>
            <w:r w:rsidR="00FE2B33" w:rsidRPr="00AE7BB8">
              <w:rPr>
                <w:rStyle w:val="Hyperlink"/>
                <w:noProof/>
              </w:rPr>
              <w:t>NIST/ISO Data Security Framework for the CaribbeanCoffee Organisation</w:t>
            </w:r>
            <w:r w:rsidR="00FE2B33">
              <w:rPr>
                <w:noProof/>
                <w:webHidden/>
              </w:rPr>
              <w:tab/>
            </w:r>
            <w:r w:rsidR="00FE2B33">
              <w:rPr>
                <w:noProof/>
                <w:webHidden/>
              </w:rPr>
              <w:fldChar w:fldCharType="begin"/>
            </w:r>
            <w:r w:rsidR="00FE2B33">
              <w:rPr>
                <w:noProof/>
                <w:webHidden/>
              </w:rPr>
              <w:instrText xml:space="preserve"> PAGEREF _Toc31197104 \h </w:instrText>
            </w:r>
            <w:r w:rsidR="00FE2B33">
              <w:rPr>
                <w:noProof/>
                <w:webHidden/>
              </w:rPr>
            </w:r>
            <w:r w:rsidR="00FE2B33">
              <w:rPr>
                <w:noProof/>
                <w:webHidden/>
              </w:rPr>
              <w:fldChar w:fldCharType="separate"/>
            </w:r>
            <w:r w:rsidR="00FE2B33">
              <w:rPr>
                <w:noProof/>
                <w:webHidden/>
              </w:rPr>
              <w:t>9</w:t>
            </w:r>
            <w:r w:rsidR="00FE2B33">
              <w:rPr>
                <w:noProof/>
                <w:webHidden/>
              </w:rPr>
              <w:fldChar w:fldCharType="end"/>
            </w:r>
          </w:hyperlink>
        </w:p>
        <w:p w14:paraId="0CEA3C18" w14:textId="77777777" w:rsidR="00FE2B33" w:rsidRDefault="008C68B8">
          <w:pPr>
            <w:pStyle w:val="TOC2"/>
            <w:tabs>
              <w:tab w:val="left" w:pos="880"/>
              <w:tab w:val="right" w:leader="dot" w:pos="9736"/>
            </w:tabs>
            <w:rPr>
              <w:rFonts w:asciiTheme="minorHAnsi" w:eastAsiaTheme="minorEastAsia" w:hAnsiTheme="minorHAnsi" w:cstheme="minorBidi"/>
              <w:noProof/>
            </w:rPr>
          </w:pPr>
          <w:hyperlink w:anchor="_Toc31197105" w:history="1">
            <w:r w:rsidR="00FE2B33" w:rsidRPr="00AE7BB8">
              <w:rPr>
                <w:rStyle w:val="Hyperlink"/>
                <w:noProof/>
              </w:rPr>
              <w:t>3.1</w:t>
            </w:r>
            <w:r w:rsidR="00FE2B33">
              <w:rPr>
                <w:rFonts w:asciiTheme="minorHAnsi" w:eastAsiaTheme="minorEastAsia" w:hAnsiTheme="minorHAnsi" w:cstheme="minorBidi"/>
                <w:noProof/>
              </w:rPr>
              <w:tab/>
            </w:r>
            <w:r w:rsidR="00FE2B33" w:rsidRPr="00AE7BB8">
              <w:rPr>
                <w:rStyle w:val="Hyperlink"/>
                <w:noProof/>
              </w:rPr>
              <w:t>NIST/ISO Risk Management</w:t>
            </w:r>
            <w:r w:rsidR="00FE2B33">
              <w:rPr>
                <w:noProof/>
                <w:webHidden/>
              </w:rPr>
              <w:tab/>
            </w:r>
            <w:r w:rsidR="00FE2B33">
              <w:rPr>
                <w:noProof/>
                <w:webHidden/>
              </w:rPr>
              <w:fldChar w:fldCharType="begin"/>
            </w:r>
            <w:r w:rsidR="00FE2B33">
              <w:rPr>
                <w:noProof/>
                <w:webHidden/>
              </w:rPr>
              <w:instrText xml:space="preserve"> PAGEREF _Toc31197105 \h </w:instrText>
            </w:r>
            <w:r w:rsidR="00FE2B33">
              <w:rPr>
                <w:noProof/>
                <w:webHidden/>
              </w:rPr>
            </w:r>
            <w:r w:rsidR="00FE2B33">
              <w:rPr>
                <w:noProof/>
                <w:webHidden/>
              </w:rPr>
              <w:fldChar w:fldCharType="separate"/>
            </w:r>
            <w:r w:rsidR="00FE2B33">
              <w:rPr>
                <w:noProof/>
                <w:webHidden/>
              </w:rPr>
              <w:t>10</w:t>
            </w:r>
            <w:r w:rsidR="00FE2B33">
              <w:rPr>
                <w:noProof/>
                <w:webHidden/>
              </w:rPr>
              <w:fldChar w:fldCharType="end"/>
            </w:r>
          </w:hyperlink>
        </w:p>
        <w:p w14:paraId="1110137B" w14:textId="77777777" w:rsidR="00FE2B33" w:rsidRDefault="008C68B8">
          <w:pPr>
            <w:pStyle w:val="TOC2"/>
            <w:tabs>
              <w:tab w:val="left" w:pos="880"/>
              <w:tab w:val="right" w:leader="dot" w:pos="9736"/>
            </w:tabs>
            <w:rPr>
              <w:rFonts w:asciiTheme="minorHAnsi" w:eastAsiaTheme="minorEastAsia" w:hAnsiTheme="minorHAnsi" w:cstheme="minorBidi"/>
              <w:noProof/>
            </w:rPr>
          </w:pPr>
          <w:hyperlink w:anchor="_Toc31197106" w:history="1">
            <w:r w:rsidR="00FE2B33" w:rsidRPr="00AE7BB8">
              <w:rPr>
                <w:rStyle w:val="Hyperlink"/>
                <w:noProof/>
              </w:rPr>
              <w:t>3.2</w:t>
            </w:r>
            <w:r w:rsidR="00FE2B33">
              <w:rPr>
                <w:rFonts w:asciiTheme="minorHAnsi" w:eastAsiaTheme="minorEastAsia" w:hAnsiTheme="minorHAnsi" w:cstheme="minorBidi"/>
                <w:noProof/>
              </w:rPr>
              <w:tab/>
            </w:r>
            <w:r w:rsidR="00FE2B33" w:rsidRPr="00AE7BB8">
              <w:rPr>
                <w:rStyle w:val="Hyperlink"/>
                <w:noProof/>
              </w:rPr>
              <w:t>NIST/ISO Data Security Management Models and Practices</w:t>
            </w:r>
            <w:r w:rsidR="00FE2B33">
              <w:rPr>
                <w:noProof/>
                <w:webHidden/>
              </w:rPr>
              <w:tab/>
            </w:r>
            <w:r w:rsidR="00FE2B33">
              <w:rPr>
                <w:noProof/>
                <w:webHidden/>
              </w:rPr>
              <w:fldChar w:fldCharType="begin"/>
            </w:r>
            <w:r w:rsidR="00FE2B33">
              <w:rPr>
                <w:noProof/>
                <w:webHidden/>
              </w:rPr>
              <w:instrText xml:space="preserve"> PAGEREF _Toc31197106 \h </w:instrText>
            </w:r>
            <w:r w:rsidR="00FE2B33">
              <w:rPr>
                <w:noProof/>
                <w:webHidden/>
              </w:rPr>
            </w:r>
            <w:r w:rsidR="00FE2B33">
              <w:rPr>
                <w:noProof/>
                <w:webHidden/>
              </w:rPr>
              <w:fldChar w:fldCharType="separate"/>
            </w:r>
            <w:r w:rsidR="00FE2B33">
              <w:rPr>
                <w:noProof/>
                <w:webHidden/>
              </w:rPr>
              <w:t>10</w:t>
            </w:r>
            <w:r w:rsidR="00FE2B33">
              <w:rPr>
                <w:noProof/>
                <w:webHidden/>
              </w:rPr>
              <w:fldChar w:fldCharType="end"/>
            </w:r>
          </w:hyperlink>
        </w:p>
        <w:p w14:paraId="30C806FA" w14:textId="77777777" w:rsidR="00FE2B33" w:rsidRDefault="008C68B8">
          <w:pPr>
            <w:pStyle w:val="TOC2"/>
            <w:tabs>
              <w:tab w:val="left" w:pos="880"/>
              <w:tab w:val="right" w:leader="dot" w:pos="9736"/>
            </w:tabs>
            <w:rPr>
              <w:rFonts w:asciiTheme="minorHAnsi" w:eastAsiaTheme="minorEastAsia" w:hAnsiTheme="minorHAnsi" w:cstheme="minorBidi"/>
              <w:noProof/>
            </w:rPr>
          </w:pPr>
          <w:hyperlink w:anchor="_Toc31197107" w:history="1">
            <w:r w:rsidR="00FE2B33" w:rsidRPr="00AE7BB8">
              <w:rPr>
                <w:rStyle w:val="Hyperlink"/>
                <w:noProof/>
              </w:rPr>
              <w:t>3.3</w:t>
            </w:r>
            <w:r w:rsidR="00FE2B33">
              <w:rPr>
                <w:rFonts w:asciiTheme="minorHAnsi" w:eastAsiaTheme="minorEastAsia" w:hAnsiTheme="minorHAnsi" w:cstheme="minorBidi"/>
                <w:noProof/>
              </w:rPr>
              <w:tab/>
            </w:r>
            <w:r w:rsidR="00FE2B33" w:rsidRPr="00AE7BB8">
              <w:rPr>
                <w:rStyle w:val="Hyperlink"/>
                <w:noProof/>
              </w:rPr>
              <w:t>NIST/ISO Data Security Contingencies Planning</w:t>
            </w:r>
            <w:r w:rsidR="00FE2B33">
              <w:rPr>
                <w:noProof/>
                <w:webHidden/>
              </w:rPr>
              <w:tab/>
            </w:r>
            <w:r w:rsidR="00FE2B33">
              <w:rPr>
                <w:noProof/>
                <w:webHidden/>
              </w:rPr>
              <w:fldChar w:fldCharType="begin"/>
            </w:r>
            <w:r w:rsidR="00FE2B33">
              <w:rPr>
                <w:noProof/>
                <w:webHidden/>
              </w:rPr>
              <w:instrText xml:space="preserve"> PAGEREF _Toc31197107 \h </w:instrText>
            </w:r>
            <w:r w:rsidR="00FE2B33">
              <w:rPr>
                <w:noProof/>
                <w:webHidden/>
              </w:rPr>
            </w:r>
            <w:r w:rsidR="00FE2B33">
              <w:rPr>
                <w:noProof/>
                <w:webHidden/>
              </w:rPr>
              <w:fldChar w:fldCharType="separate"/>
            </w:r>
            <w:r w:rsidR="00FE2B33">
              <w:rPr>
                <w:noProof/>
                <w:webHidden/>
              </w:rPr>
              <w:t>11</w:t>
            </w:r>
            <w:r w:rsidR="00FE2B33">
              <w:rPr>
                <w:noProof/>
                <w:webHidden/>
              </w:rPr>
              <w:fldChar w:fldCharType="end"/>
            </w:r>
          </w:hyperlink>
        </w:p>
        <w:p w14:paraId="04C08359" w14:textId="77777777" w:rsidR="00FE2B33" w:rsidRDefault="008C68B8">
          <w:pPr>
            <w:pStyle w:val="TOC2"/>
            <w:tabs>
              <w:tab w:val="left" w:pos="880"/>
              <w:tab w:val="right" w:leader="dot" w:pos="9736"/>
            </w:tabs>
            <w:rPr>
              <w:rFonts w:asciiTheme="minorHAnsi" w:eastAsiaTheme="minorEastAsia" w:hAnsiTheme="minorHAnsi" w:cstheme="minorBidi"/>
              <w:noProof/>
            </w:rPr>
          </w:pPr>
          <w:hyperlink w:anchor="_Toc31197108" w:history="1">
            <w:r w:rsidR="00FE2B33" w:rsidRPr="00AE7BB8">
              <w:rPr>
                <w:rStyle w:val="Hyperlink"/>
                <w:noProof/>
              </w:rPr>
              <w:t>3.4</w:t>
            </w:r>
            <w:r w:rsidR="00FE2B33">
              <w:rPr>
                <w:rFonts w:asciiTheme="minorHAnsi" w:eastAsiaTheme="minorEastAsia" w:hAnsiTheme="minorHAnsi" w:cstheme="minorBidi"/>
                <w:noProof/>
              </w:rPr>
              <w:tab/>
            </w:r>
            <w:r w:rsidR="00FE2B33" w:rsidRPr="00AE7BB8">
              <w:rPr>
                <w:rStyle w:val="Hyperlink"/>
                <w:noProof/>
              </w:rPr>
              <w:t>NIST/ISO Data Security Protection Mechanisms</w:t>
            </w:r>
            <w:r w:rsidR="00FE2B33">
              <w:rPr>
                <w:noProof/>
                <w:webHidden/>
              </w:rPr>
              <w:tab/>
            </w:r>
            <w:r w:rsidR="00FE2B33">
              <w:rPr>
                <w:noProof/>
                <w:webHidden/>
              </w:rPr>
              <w:fldChar w:fldCharType="begin"/>
            </w:r>
            <w:r w:rsidR="00FE2B33">
              <w:rPr>
                <w:noProof/>
                <w:webHidden/>
              </w:rPr>
              <w:instrText xml:space="preserve"> PAGEREF _Toc31197108 \h </w:instrText>
            </w:r>
            <w:r w:rsidR="00FE2B33">
              <w:rPr>
                <w:noProof/>
                <w:webHidden/>
              </w:rPr>
            </w:r>
            <w:r w:rsidR="00FE2B33">
              <w:rPr>
                <w:noProof/>
                <w:webHidden/>
              </w:rPr>
              <w:fldChar w:fldCharType="separate"/>
            </w:r>
            <w:r w:rsidR="00FE2B33">
              <w:rPr>
                <w:noProof/>
                <w:webHidden/>
              </w:rPr>
              <w:t>11</w:t>
            </w:r>
            <w:r w:rsidR="00FE2B33">
              <w:rPr>
                <w:noProof/>
                <w:webHidden/>
              </w:rPr>
              <w:fldChar w:fldCharType="end"/>
            </w:r>
          </w:hyperlink>
        </w:p>
        <w:p w14:paraId="687B92FB" w14:textId="77777777" w:rsidR="00FE2B33" w:rsidRDefault="008C68B8">
          <w:pPr>
            <w:pStyle w:val="TOC2"/>
            <w:tabs>
              <w:tab w:val="left" w:pos="880"/>
              <w:tab w:val="right" w:leader="dot" w:pos="9736"/>
            </w:tabs>
            <w:rPr>
              <w:rFonts w:asciiTheme="minorHAnsi" w:eastAsiaTheme="minorEastAsia" w:hAnsiTheme="minorHAnsi" w:cstheme="minorBidi"/>
              <w:noProof/>
            </w:rPr>
          </w:pPr>
          <w:hyperlink w:anchor="_Toc31197109" w:history="1">
            <w:r w:rsidR="00FE2B33" w:rsidRPr="00AE7BB8">
              <w:rPr>
                <w:rStyle w:val="Hyperlink"/>
                <w:noProof/>
              </w:rPr>
              <w:t>3.5</w:t>
            </w:r>
            <w:r w:rsidR="00FE2B33">
              <w:rPr>
                <w:rFonts w:asciiTheme="minorHAnsi" w:eastAsiaTheme="minorEastAsia" w:hAnsiTheme="minorHAnsi" w:cstheme="minorBidi"/>
                <w:noProof/>
              </w:rPr>
              <w:tab/>
            </w:r>
            <w:r w:rsidR="00FE2B33" w:rsidRPr="00AE7BB8">
              <w:rPr>
                <w:rStyle w:val="Hyperlink"/>
                <w:noProof/>
              </w:rPr>
              <w:t>NIST/ISO Data Security Service Level Agreement</w:t>
            </w:r>
            <w:r w:rsidR="00FE2B33">
              <w:rPr>
                <w:noProof/>
                <w:webHidden/>
              </w:rPr>
              <w:tab/>
            </w:r>
            <w:r w:rsidR="00FE2B33">
              <w:rPr>
                <w:noProof/>
                <w:webHidden/>
              </w:rPr>
              <w:fldChar w:fldCharType="begin"/>
            </w:r>
            <w:r w:rsidR="00FE2B33">
              <w:rPr>
                <w:noProof/>
                <w:webHidden/>
              </w:rPr>
              <w:instrText xml:space="preserve"> PAGEREF _Toc31197109 \h </w:instrText>
            </w:r>
            <w:r w:rsidR="00FE2B33">
              <w:rPr>
                <w:noProof/>
                <w:webHidden/>
              </w:rPr>
            </w:r>
            <w:r w:rsidR="00FE2B33">
              <w:rPr>
                <w:noProof/>
                <w:webHidden/>
              </w:rPr>
              <w:fldChar w:fldCharType="separate"/>
            </w:r>
            <w:r w:rsidR="00FE2B33">
              <w:rPr>
                <w:noProof/>
                <w:webHidden/>
              </w:rPr>
              <w:t>12</w:t>
            </w:r>
            <w:r w:rsidR="00FE2B33">
              <w:rPr>
                <w:noProof/>
                <w:webHidden/>
              </w:rPr>
              <w:fldChar w:fldCharType="end"/>
            </w:r>
          </w:hyperlink>
        </w:p>
        <w:p w14:paraId="67C29EBB" w14:textId="77777777" w:rsidR="00FE2B33" w:rsidRDefault="008C68B8">
          <w:pPr>
            <w:pStyle w:val="TOC1"/>
            <w:tabs>
              <w:tab w:val="left" w:pos="440"/>
              <w:tab w:val="right" w:leader="dot" w:pos="9736"/>
            </w:tabs>
            <w:rPr>
              <w:rFonts w:asciiTheme="minorHAnsi" w:eastAsiaTheme="minorEastAsia" w:hAnsiTheme="minorHAnsi" w:cstheme="minorBidi"/>
              <w:noProof/>
            </w:rPr>
          </w:pPr>
          <w:hyperlink w:anchor="_Toc31197110" w:history="1">
            <w:r w:rsidR="00FE2B33" w:rsidRPr="00AE7BB8">
              <w:rPr>
                <w:rStyle w:val="Hyperlink"/>
                <w:noProof/>
              </w:rPr>
              <w:t>4</w:t>
            </w:r>
            <w:r w:rsidR="00FE2B33">
              <w:rPr>
                <w:rFonts w:asciiTheme="minorHAnsi" w:eastAsiaTheme="minorEastAsia" w:hAnsiTheme="minorHAnsi" w:cstheme="minorBidi"/>
                <w:noProof/>
              </w:rPr>
              <w:tab/>
            </w:r>
            <w:r w:rsidR="00FE2B33" w:rsidRPr="00AE7BB8">
              <w:rPr>
                <w:rStyle w:val="Hyperlink"/>
                <w:noProof/>
              </w:rPr>
              <w:t>Summary of the CaribbeanCoffee NIST/ISO 27001 data security framework</w:t>
            </w:r>
            <w:r w:rsidR="00FE2B33">
              <w:rPr>
                <w:noProof/>
                <w:webHidden/>
              </w:rPr>
              <w:tab/>
            </w:r>
            <w:r w:rsidR="00FE2B33">
              <w:rPr>
                <w:noProof/>
                <w:webHidden/>
              </w:rPr>
              <w:fldChar w:fldCharType="begin"/>
            </w:r>
            <w:r w:rsidR="00FE2B33">
              <w:rPr>
                <w:noProof/>
                <w:webHidden/>
              </w:rPr>
              <w:instrText xml:space="preserve"> PAGEREF _Toc31197110 \h </w:instrText>
            </w:r>
            <w:r w:rsidR="00FE2B33">
              <w:rPr>
                <w:noProof/>
                <w:webHidden/>
              </w:rPr>
            </w:r>
            <w:r w:rsidR="00FE2B33">
              <w:rPr>
                <w:noProof/>
                <w:webHidden/>
              </w:rPr>
              <w:fldChar w:fldCharType="separate"/>
            </w:r>
            <w:r w:rsidR="00FE2B33">
              <w:rPr>
                <w:noProof/>
                <w:webHidden/>
              </w:rPr>
              <w:t>12</w:t>
            </w:r>
            <w:r w:rsidR="00FE2B33">
              <w:rPr>
                <w:noProof/>
                <w:webHidden/>
              </w:rPr>
              <w:fldChar w:fldCharType="end"/>
            </w:r>
          </w:hyperlink>
        </w:p>
        <w:p w14:paraId="3050518A" w14:textId="77777777" w:rsidR="00FE2B33" w:rsidRDefault="008C68B8">
          <w:pPr>
            <w:pStyle w:val="TOC1"/>
            <w:tabs>
              <w:tab w:val="left" w:pos="440"/>
              <w:tab w:val="right" w:leader="dot" w:pos="9736"/>
            </w:tabs>
            <w:rPr>
              <w:rFonts w:asciiTheme="minorHAnsi" w:eastAsiaTheme="minorEastAsia" w:hAnsiTheme="minorHAnsi" w:cstheme="minorBidi"/>
              <w:noProof/>
            </w:rPr>
          </w:pPr>
          <w:hyperlink w:anchor="_Toc31197111" w:history="1">
            <w:r w:rsidR="00FE2B33" w:rsidRPr="00AE7BB8">
              <w:rPr>
                <w:rStyle w:val="Hyperlink"/>
                <w:noProof/>
              </w:rPr>
              <w:t>5</w:t>
            </w:r>
            <w:r w:rsidR="00FE2B33">
              <w:rPr>
                <w:rFonts w:asciiTheme="minorHAnsi" w:eastAsiaTheme="minorEastAsia" w:hAnsiTheme="minorHAnsi" w:cstheme="minorBidi"/>
                <w:noProof/>
              </w:rPr>
              <w:tab/>
            </w:r>
            <w:r w:rsidR="00FE2B33" w:rsidRPr="00AE7BB8">
              <w:rPr>
                <w:rStyle w:val="Hyperlink"/>
                <w:noProof/>
              </w:rPr>
              <w:t>Conclusion</w:t>
            </w:r>
            <w:r w:rsidR="00FE2B33">
              <w:rPr>
                <w:noProof/>
                <w:webHidden/>
              </w:rPr>
              <w:tab/>
            </w:r>
            <w:r w:rsidR="00FE2B33">
              <w:rPr>
                <w:noProof/>
                <w:webHidden/>
              </w:rPr>
              <w:fldChar w:fldCharType="begin"/>
            </w:r>
            <w:r w:rsidR="00FE2B33">
              <w:rPr>
                <w:noProof/>
                <w:webHidden/>
              </w:rPr>
              <w:instrText xml:space="preserve"> PAGEREF _Toc31197111 \h </w:instrText>
            </w:r>
            <w:r w:rsidR="00FE2B33">
              <w:rPr>
                <w:noProof/>
                <w:webHidden/>
              </w:rPr>
            </w:r>
            <w:r w:rsidR="00FE2B33">
              <w:rPr>
                <w:noProof/>
                <w:webHidden/>
              </w:rPr>
              <w:fldChar w:fldCharType="separate"/>
            </w:r>
            <w:r w:rsidR="00FE2B33">
              <w:rPr>
                <w:noProof/>
                <w:webHidden/>
              </w:rPr>
              <w:t>14</w:t>
            </w:r>
            <w:r w:rsidR="00FE2B33">
              <w:rPr>
                <w:noProof/>
                <w:webHidden/>
              </w:rPr>
              <w:fldChar w:fldCharType="end"/>
            </w:r>
          </w:hyperlink>
        </w:p>
        <w:p w14:paraId="1454DA4D" w14:textId="77777777" w:rsidR="00FE2B33" w:rsidRDefault="008C68B8">
          <w:pPr>
            <w:pStyle w:val="TOC1"/>
            <w:tabs>
              <w:tab w:val="right" w:leader="dot" w:pos="9736"/>
            </w:tabs>
            <w:rPr>
              <w:rFonts w:asciiTheme="minorHAnsi" w:eastAsiaTheme="minorEastAsia" w:hAnsiTheme="minorHAnsi" w:cstheme="minorBidi"/>
              <w:noProof/>
            </w:rPr>
          </w:pPr>
          <w:hyperlink w:anchor="_Toc31197112" w:history="1">
            <w:r w:rsidR="00FE2B33" w:rsidRPr="00AE7BB8">
              <w:rPr>
                <w:rStyle w:val="Hyperlink"/>
                <w:noProof/>
              </w:rPr>
              <w:t>References</w:t>
            </w:r>
            <w:r w:rsidR="00FE2B33">
              <w:rPr>
                <w:noProof/>
                <w:webHidden/>
              </w:rPr>
              <w:tab/>
            </w:r>
            <w:r w:rsidR="00FE2B33">
              <w:rPr>
                <w:noProof/>
                <w:webHidden/>
              </w:rPr>
              <w:fldChar w:fldCharType="begin"/>
            </w:r>
            <w:r w:rsidR="00FE2B33">
              <w:rPr>
                <w:noProof/>
                <w:webHidden/>
              </w:rPr>
              <w:instrText xml:space="preserve"> PAGEREF _Toc31197112 \h </w:instrText>
            </w:r>
            <w:r w:rsidR="00FE2B33">
              <w:rPr>
                <w:noProof/>
                <w:webHidden/>
              </w:rPr>
            </w:r>
            <w:r w:rsidR="00FE2B33">
              <w:rPr>
                <w:noProof/>
                <w:webHidden/>
              </w:rPr>
              <w:fldChar w:fldCharType="separate"/>
            </w:r>
            <w:r w:rsidR="00FE2B33">
              <w:rPr>
                <w:noProof/>
                <w:webHidden/>
              </w:rPr>
              <w:t>15</w:t>
            </w:r>
            <w:r w:rsidR="00FE2B33">
              <w:rPr>
                <w:noProof/>
                <w:webHidden/>
              </w:rPr>
              <w:fldChar w:fldCharType="end"/>
            </w:r>
          </w:hyperlink>
        </w:p>
        <w:p w14:paraId="1647742C" w14:textId="77777777" w:rsidR="00BE6212" w:rsidRDefault="00BE6212">
          <w:r>
            <w:rPr>
              <w:b/>
              <w:bCs/>
              <w:noProof/>
            </w:rPr>
            <w:fldChar w:fldCharType="end"/>
          </w:r>
        </w:p>
      </w:sdtContent>
    </w:sdt>
    <w:p w14:paraId="4E40784D" w14:textId="77777777" w:rsidR="000E0E19" w:rsidRDefault="000E0E19" w:rsidP="000E0E19">
      <w:pPr>
        <w:spacing w:line="360" w:lineRule="auto"/>
        <w:jc w:val="both"/>
        <w:rPr>
          <w:rFonts w:ascii="Times" w:hAnsi="Times" w:cs="Times"/>
        </w:rPr>
      </w:pPr>
    </w:p>
    <w:p w14:paraId="1A540448" w14:textId="77777777" w:rsidR="00BE6212" w:rsidRPr="00525564" w:rsidRDefault="00BE6212" w:rsidP="000E0E19">
      <w:pPr>
        <w:spacing w:line="360" w:lineRule="auto"/>
        <w:jc w:val="both"/>
        <w:rPr>
          <w:rFonts w:ascii="Times" w:hAnsi="Times" w:cs="Times"/>
        </w:rPr>
      </w:pPr>
    </w:p>
    <w:p w14:paraId="2434FD9F" w14:textId="77777777" w:rsidR="000E0E19" w:rsidRDefault="00704461" w:rsidP="000E0E19">
      <w:pPr>
        <w:spacing w:line="276" w:lineRule="auto"/>
        <w:jc w:val="both"/>
        <w:rPr>
          <w:rFonts w:ascii="Times" w:hAnsi="Times" w:cs="Times"/>
          <w:b/>
        </w:rPr>
      </w:pPr>
      <w:r>
        <w:rPr>
          <w:rFonts w:ascii="Times" w:hAnsi="Times" w:cs="Times"/>
          <w:b/>
        </w:rPr>
        <w:t>Index terms</w:t>
      </w:r>
      <w:r w:rsidR="000E0E19" w:rsidRPr="00525564">
        <w:rPr>
          <w:rFonts w:ascii="Times" w:hAnsi="Times" w:cs="Times"/>
          <w:b/>
        </w:rPr>
        <w:t xml:space="preserve">— ISO27001, ITIL, NIST, COBIT, </w:t>
      </w:r>
      <w:r w:rsidR="000E0E19" w:rsidRPr="00525564">
        <w:rPr>
          <w:rFonts w:ascii="Times New Roman" w:hAnsi="Times New Roman"/>
          <w:b/>
          <w:sz w:val="24"/>
          <w:szCs w:val="24"/>
        </w:rPr>
        <w:t>ITSM</w:t>
      </w:r>
      <w:r w:rsidR="000E0E19" w:rsidRPr="00525564">
        <w:rPr>
          <w:rFonts w:ascii="Times" w:hAnsi="Times" w:cs="Times"/>
          <w:b/>
        </w:rPr>
        <w:t>, Security framework, IT Governance, IT Strategy.</w:t>
      </w:r>
    </w:p>
    <w:p w14:paraId="1FF290D5" w14:textId="77777777" w:rsidR="000E0E19" w:rsidRDefault="000E0E19" w:rsidP="000E0E19">
      <w:pPr>
        <w:spacing w:line="276" w:lineRule="auto"/>
        <w:jc w:val="both"/>
        <w:rPr>
          <w:rFonts w:ascii="Times" w:hAnsi="Times" w:cs="Times"/>
          <w:b/>
        </w:rPr>
      </w:pPr>
    </w:p>
    <w:p w14:paraId="37AB0D93" w14:textId="77777777" w:rsidR="00BE6212" w:rsidRDefault="00BE6212" w:rsidP="000E0E19">
      <w:pPr>
        <w:spacing w:line="276" w:lineRule="auto"/>
        <w:jc w:val="both"/>
        <w:rPr>
          <w:rFonts w:ascii="Times" w:hAnsi="Times" w:cs="Times"/>
          <w:b/>
        </w:rPr>
      </w:pPr>
    </w:p>
    <w:p w14:paraId="3834A435" w14:textId="77777777" w:rsidR="000E0E19" w:rsidRPr="00525564" w:rsidRDefault="000E0E19" w:rsidP="000E0E19">
      <w:pPr>
        <w:spacing w:line="276" w:lineRule="auto"/>
        <w:jc w:val="both"/>
        <w:rPr>
          <w:rFonts w:ascii="Times" w:hAnsi="Times" w:cs="Times"/>
          <w:b/>
          <w:i/>
          <w:u w:val="single"/>
        </w:rPr>
      </w:pPr>
      <w:r w:rsidRPr="00525564">
        <w:rPr>
          <w:rFonts w:ascii="Times" w:hAnsi="Times" w:cs="Times"/>
          <w:b/>
          <w:i/>
          <w:u w:val="single"/>
        </w:rPr>
        <w:t>List of figures</w:t>
      </w:r>
    </w:p>
    <w:p w14:paraId="568C5CFE" w14:textId="77777777" w:rsidR="0025286E" w:rsidRDefault="000E0E19">
      <w:pPr>
        <w:pStyle w:val="TableofFigures"/>
        <w:tabs>
          <w:tab w:val="right" w:leader="dot" w:pos="9736"/>
        </w:tabs>
        <w:rPr>
          <w:rFonts w:asciiTheme="minorHAnsi" w:eastAsiaTheme="minorEastAsia" w:hAnsiTheme="minorHAnsi" w:cstheme="minorBidi"/>
          <w:noProof/>
        </w:rPr>
      </w:pPr>
      <w:r>
        <w:rPr>
          <w:rFonts w:ascii="Times" w:hAnsi="Times" w:cs="Times"/>
          <w:b/>
          <w:i/>
        </w:rPr>
        <w:fldChar w:fldCharType="begin"/>
      </w:r>
      <w:r>
        <w:rPr>
          <w:rFonts w:ascii="Times" w:hAnsi="Times" w:cs="Times"/>
          <w:b/>
          <w:i/>
        </w:rPr>
        <w:instrText xml:space="preserve"> TOC \h \z \c "Figure" </w:instrText>
      </w:r>
      <w:r>
        <w:rPr>
          <w:rFonts w:ascii="Times" w:hAnsi="Times" w:cs="Times"/>
          <w:b/>
          <w:i/>
        </w:rPr>
        <w:fldChar w:fldCharType="separate"/>
      </w:r>
      <w:hyperlink w:anchor="_Toc31135205" w:history="1">
        <w:r w:rsidR="0025286E" w:rsidRPr="00D930CF">
          <w:rPr>
            <w:rStyle w:val="Hyperlink"/>
            <w:rFonts w:eastAsia="SimSun"/>
            <w:noProof/>
          </w:rPr>
          <w:t>Figure 1 - Domains of ISO data security framework</w:t>
        </w:r>
        <w:r w:rsidR="0025286E">
          <w:rPr>
            <w:noProof/>
            <w:webHidden/>
          </w:rPr>
          <w:tab/>
        </w:r>
        <w:r w:rsidR="0025286E">
          <w:rPr>
            <w:noProof/>
            <w:webHidden/>
          </w:rPr>
          <w:fldChar w:fldCharType="begin"/>
        </w:r>
        <w:r w:rsidR="0025286E">
          <w:rPr>
            <w:noProof/>
            <w:webHidden/>
          </w:rPr>
          <w:instrText xml:space="preserve"> PAGEREF _Toc31135205 \h </w:instrText>
        </w:r>
        <w:r w:rsidR="0025286E">
          <w:rPr>
            <w:noProof/>
            <w:webHidden/>
          </w:rPr>
        </w:r>
        <w:r w:rsidR="0025286E">
          <w:rPr>
            <w:noProof/>
            <w:webHidden/>
          </w:rPr>
          <w:fldChar w:fldCharType="separate"/>
        </w:r>
        <w:r w:rsidR="0025286E">
          <w:rPr>
            <w:noProof/>
            <w:webHidden/>
          </w:rPr>
          <w:t>5</w:t>
        </w:r>
        <w:r w:rsidR="0025286E">
          <w:rPr>
            <w:noProof/>
            <w:webHidden/>
          </w:rPr>
          <w:fldChar w:fldCharType="end"/>
        </w:r>
      </w:hyperlink>
    </w:p>
    <w:p w14:paraId="61D87103" w14:textId="77777777" w:rsidR="0025286E" w:rsidRDefault="008C68B8">
      <w:pPr>
        <w:pStyle w:val="TableofFigures"/>
        <w:tabs>
          <w:tab w:val="right" w:leader="dot" w:pos="9736"/>
        </w:tabs>
        <w:rPr>
          <w:rFonts w:asciiTheme="minorHAnsi" w:eastAsiaTheme="minorEastAsia" w:hAnsiTheme="minorHAnsi" w:cstheme="minorBidi"/>
          <w:noProof/>
        </w:rPr>
      </w:pPr>
      <w:hyperlink w:anchor="_Toc31135206" w:history="1">
        <w:r w:rsidR="0025286E" w:rsidRPr="00D930CF">
          <w:rPr>
            <w:rStyle w:val="Hyperlink"/>
            <w:rFonts w:eastAsia="SimSun"/>
            <w:noProof/>
          </w:rPr>
          <w:t>Figure 2 - ITIL information security management system</w:t>
        </w:r>
        <w:r w:rsidR="0025286E">
          <w:rPr>
            <w:noProof/>
            <w:webHidden/>
          </w:rPr>
          <w:tab/>
        </w:r>
        <w:r w:rsidR="0025286E">
          <w:rPr>
            <w:noProof/>
            <w:webHidden/>
          </w:rPr>
          <w:fldChar w:fldCharType="begin"/>
        </w:r>
        <w:r w:rsidR="0025286E">
          <w:rPr>
            <w:noProof/>
            <w:webHidden/>
          </w:rPr>
          <w:instrText xml:space="preserve"> PAGEREF _Toc31135206 \h </w:instrText>
        </w:r>
        <w:r w:rsidR="0025286E">
          <w:rPr>
            <w:noProof/>
            <w:webHidden/>
          </w:rPr>
        </w:r>
        <w:r w:rsidR="0025286E">
          <w:rPr>
            <w:noProof/>
            <w:webHidden/>
          </w:rPr>
          <w:fldChar w:fldCharType="separate"/>
        </w:r>
        <w:r w:rsidR="0025286E">
          <w:rPr>
            <w:noProof/>
            <w:webHidden/>
          </w:rPr>
          <w:t>7</w:t>
        </w:r>
        <w:r w:rsidR="0025286E">
          <w:rPr>
            <w:noProof/>
            <w:webHidden/>
          </w:rPr>
          <w:fldChar w:fldCharType="end"/>
        </w:r>
      </w:hyperlink>
    </w:p>
    <w:p w14:paraId="477459C7" w14:textId="77777777" w:rsidR="0025286E" w:rsidRDefault="008C68B8">
      <w:pPr>
        <w:pStyle w:val="TableofFigures"/>
        <w:tabs>
          <w:tab w:val="right" w:leader="dot" w:pos="9736"/>
        </w:tabs>
        <w:rPr>
          <w:rFonts w:asciiTheme="minorHAnsi" w:eastAsiaTheme="minorEastAsia" w:hAnsiTheme="minorHAnsi" w:cstheme="minorBidi"/>
          <w:noProof/>
        </w:rPr>
      </w:pPr>
      <w:hyperlink w:anchor="_Toc31135207" w:history="1">
        <w:r w:rsidR="0025286E" w:rsidRPr="00D930CF">
          <w:rPr>
            <w:rStyle w:val="Hyperlink"/>
            <w:rFonts w:eastAsia="SimSun"/>
            <w:noProof/>
          </w:rPr>
          <w:t>Figure 3 - Domains of NIST data security framework</w:t>
        </w:r>
        <w:r w:rsidR="0025286E">
          <w:rPr>
            <w:noProof/>
            <w:webHidden/>
          </w:rPr>
          <w:tab/>
        </w:r>
        <w:r w:rsidR="0025286E">
          <w:rPr>
            <w:noProof/>
            <w:webHidden/>
          </w:rPr>
          <w:fldChar w:fldCharType="begin"/>
        </w:r>
        <w:r w:rsidR="0025286E">
          <w:rPr>
            <w:noProof/>
            <w:webHidden/>
          </w:rPr>
          <w:instrText xml:space="preserve"> PAGEREF _Toc31135207 \h </w:instrText>
        </w:r>
        <w:r w:rsidR="0025286E">
          <w:rPr>
            <w:noProof/>
            <w:webHidden/>
          </w:rPr>
        </w:r>
        <w:r w:rsidR="0025286E">
          <w:rPr>
            <w:noProof/>
            <w:webHidden/>
          </w:rPr>
          <w:fldChar w:fldCharType="separate"/>
        </w:r>
        <w:r w:rsidR="0025286E">
          <w:rPr>
            <w:noProof/>
            <w:webHidden/>
          </w:rPr>
          <w:t>8</w:t>
        </w:r>
        <w:r w:rsidR="0025286E">
          <w:rPr>
            <w:noProof/>
            <w:webHidden/>
          </w:rPr>
          <w:fldChar w:fldCharType="end"/>
        </w:r>
      </w:hyperlink>
    </w:p>
    <w:p w14:paraId="55A51164" w14:textId="77777777" w:rsidR="0025286E" w:rsidRDefault="008C68B8">
      <w:pPr>
        <w:pStyle w:val="TableofFigures"/>
        <w:tabs>
          <w:tab w:val="right" w:leader="dot" w:pos="9736"/>
        </w:tabs>
        <w:rPr>
          <w:rFonts w:asciiTheme="minorHAnsi" w:eastAsiaTheme="minorEastAsia" w:hAnsiTheme="minorHAnsi" w:cstheme="minorBidi"/>
          <w:noProof/>
        </w:rPr>
      </w:pPr>
      <w:hyperlink w:anchor="_Toc31135208" w:history="1">
        <w:r w:rsidR="0025286E" w:rsidRPr="00D930CF">
          <w:rPr>
            <w:rStyle w:val="Hyperlink"/>
            <w:rFonts w:eastAsia="SimSun"/>
            <w:noProof/>
          </w:rPr>
          <w:t>Figure 4 - Risk management strategy</w:t>
        </w:r>
        <w:r w:rsidR="0025286E">
          <w:rPr>
            <w:noProof/>
            <w:webHidden/>
          </w:rPr>
          <w:tab/>
        </w:r>
        <w:r w:rsidR="0025286E">
          <w:rPr>
            <w:noProof/>
            <w:webHidden/>
          </w:rPr>
          <w:fldChar w:fldCharType="begin"/>
        </w:r>
        <w:r w:rsidR="0025286E">
          <w:rPr>
            <w:noProof/>
            <w:webHidden/>
          </w:rPr>
          <w:instrText xml:space="preserve"> PAGEREF _Toc31135208 \h </w:instrText>
        </w:r>
        <w:r w:rsidR="0025286E">
          <w:rPr>
            <w:noProof/>
            <w:webHidden/>
          </w:rPr>
        </w:r>
        <w:r w:rsidR="0025286E">
          <w:rPr>
            <w:noProof/>
            <w:webHidden/>
          </w:rPr>
          <w:fldChar w:fldCharType="separate"/>
        </w:r>
        <w:r w:rsidR="0025286E">
          <w:rPr>
            <w:noProof/>
            <w:webHidden/>
          </w:rPr>
          <w:t>10</w:t>
        </w:r>
        <w:r w:rsidR="0025286E">
          <w:rPr>
            <w:noProof/>
            <w:webHidden/>
          </w:rPr>
          <w:fldChar w:fldCharType="end"/>
        </w:r>
      </w:hyperlink>
    </w:p>
    <w:p w14:paraId="38990AF6" w14:textId="77777777" w:rsidR="000E0E19" w:rsidRDefault="000E0E19" w:rsidP="000E0E19">
      <w:pPr>
        <w:spacing w:line="276" w:lineRule="auto"/>
        <w:jc w:val="both"/>
        <w:rPr>
          <w:rFonts w:ascii="Times" w:hAnsi="Times" w:cs="Times"/>
          <w:b/>
          <w:i/>
        </w:rPr>
      </w:pPr>
      <w:r>
        <w:rPr>
          <w:rFonts w:ascii="Times" w:hAnsi="Times" w:cs="Times"/>
          <w:b/>
          <w:i/>
        </w:rPr>
        <w:fldChar w:fldCharType="end"/>
      </w:r>
    </w:p>
    <w:p w14:paraId="62464CD7" w14:textId="77777777" w:rsidR="000E0E19" w:rsidRDefault="000E0E19" w:rsidP="000E0E19">
      <w:pPr>
        <w:spacing w:line="276" w:lineRule="auto"/>
        <w:jc w:val="both"/>
        <w:rPr>
          <w:rFonts w:ascii="Times" w:hAnsi="Times" w:cs="Times"/>
          <w:b/>
          <w:i/>
        </w:rPr>
      </w:pPr>
    </w:p>
    <w:p w14:paraId="3DFECD44" w14:textId="77777777" w:rsidR="000E0E19" w:rsidRDefault="000E0E19" w:rsidP="000E0E19">
      <w:pPr>
        <w:spacing w:line="276" w:lineRule="auto"/>
        <w:jc w:val="both"/>
        <w:rPr>
          <w:rFonts w:ascii="Times" w:hAnsi="Times" w:cs="Times"/>
          <w:b/>
          <w:i/>
        </w:rPr>
      </w:pPr>
    </w:p>
    <w:p w14:paraId="73157886" w14:textId="77777777" w:rsidR="000E0E19" w:rsidRDefault="000E0E19" w:rsidP="000E0E19">
      <w:pPr>
        <w:spacing w:line="276" w:lineRule="auto"/>
        <w:jc w:val="both"/>
        <w:rPr>
          <w:rFonts w:ascii="Times" w:hAnsi="Times" w:cs="Times"/>
          <w:b/>
          <w:i/>
        </w:rPr>
      </w:pPr>
    </w:p>
    <w:p w14:paraId="19BDB02E" w14:textId="77777777" w:rsidR="000E0E19" w:rsidRDefault="000E0E19" w:rsidP="000E0E19">
      <w:pPr>
        <w:spacing w:line="276" w:lineRule="auto"/>
        <w:jc w:val="both"/>
        <w:rPr>
          <w:rFonts w:ascii="Times" w:hAnsi="Times" w:cs="Times"/>
          <w:b/>
          <w:i/>
        </w:rPr>
      </w:pPr>
    </w:p>
    <w:p w14:paraId="1D1CA629" w14:textId="77777777" w:rsidR="000E0E19" w:rsidRDefault="000E0E19" w:rsidP="000E0E19">
      <w:pPr>
        <w:spacing w:line="276" w:lineRule="auto"/>
        <w:jc w:val="both"/>
        <w:rPr>
          <w:rFonts w:ascii="Times" w:hAnsi="Times" w:cs="Times"/>
          <w:b/>
          <w:i/>
        </w:rPr>
      </w:pPr>
    </w:p>
    <w:p w14:paraId="6F1F3760" w14:textId="77777777" w:rsidR="000E0E19" w:rsidRDefault="000E0E19" w:rsidP="000E0E19">
      <w:pPr>
        <w:spacing w:line="276" w:lineRule="auto"/>
        <w:jc w:val="both"/>
        <w:rPr>
          <w:rFonts w:ascii="Times" w:hAnsi="Times" w:cs="Times"/>
          <w:b/>
          <w:i/>
        </w:rPr>
      </w:pPr>
    </w:p>
    <w:p w14:paraId="1B9C5ED4" w14:textId="77777777" w:rsidR="000E0E19" w:rsidRDefault="000E0E19" w:rsidP="000E0E19">
      <w:pPr>
        <w:spacing w:line="276" w:lineRule="auto"/>
        <w:jc w:val="both"/>
        <w:rPr>
          <w:rFonts w:ascii="Times" w:hAnsi="Times" w:cs="Times"/>
          <w:b/>
          <w:i/>
        </w:rPr>
      </w:pPr>
    </w:p>
    <w:p w14:paraId="58EEB5B8" w14:textId="77777777" w:rsidR="000E0E19" w:rsidRDefault="000E0E19" w:rsidP="000E0E19">
      <w:pPr>
        <w:spacing w:line="276" w:lineRule="auto"/>
        <w:jc w:val="both"/>
        <w:rPr>
          <w:rFonts w:ascii="Times" w:hAnsi="Times" w:cs="Times"/>
          <w:b/>
          <w:i/>
        </w:rPr>
      </w:pPr>
    </w:p>
    <w:p w14:paraId="58BE315A" w14:textId="77777777" w:rsidR="000E0E19" w:rsidRDefault="000E0E19" w:rsidP="000E0E19">
      <w:pPr>
        <w:spacing w:line="276" w:lineRule="auto"/>
        <w:jc w:val="both"/>
        <w:rPr>
          <w:rFonts w:ascii="Times" w:hAnsi="Times" w:cs="Times"/>
          <w:b/>
          <w:i/>
        </w:rPr>
      </w:pPr>
    </w:p>
    <w:p w14:paraId="13783DEA" w14:textId="77777777" w:rsidR="00BE6212" w:rsidRDefault="00BE6212" w:rsidP="000E0E19">
      <w:pPr>
        <w:spacing w:line="276" w:lineRule="auto"/>
        <w:jc w:val="both"/>
        <w:rPr>
          <w:rFonts w:ascii="Times" w:hAnsi="Times" w:cs="Times"/>
          <w:b/>
          <w:i/>
        </w:rPr>
      </w:pPr>
    </w:p>
    <w:p w14:paraId="06EBE2EC" w14:textId="77777777" w:rsidR="00BE6212" w:rsidRDefault="00BE6212" w:rsidP="000E0E19">
      <w:pPr>
        <w:spacing w:line="276" w:lineRule="auto"/>
        <w:jc w:val="both"/>
        <w:rPr>
          <w:rFonts w:ascii="Times" w:hAnsi="Times" w:cs="Times"/>
          <w:b/>
          <w:i/>
        </w:rPr>
      </w:pPr>
    </w:p>
    <w:p w14:paraId="226D31F5" w14:textId="77777777" w:rsidR="00BE6212" w:rsidRDefault="00BE6212" w:rsidP="000E0E19">
      <w:pPr>
        <w:spacing w:line="276" w:lineRule="auto"/>
        <w:jc w:val="both"/>
        <w:rPr>
          <w:rFonts w:ascii="Times" w:hAnsi="Times" w:cs="Times"/>
          <w:b/>
          <w:i/>
        </w:rPr>
      </w:pPr>
    </w:p>
    <w:p w14:paraId="52223CA6" w14:textId="77777777" w:rsidR="00BE6212" w:rsidRDefault="00BE6212" w:rsidP="000E0E19">
      <w:pPr>
        <w:spacing w:line="276" w:lineRule="auto"/>
        <w:jc w:val="both"/>
        <w:rPr>
          <w:rFonts w:ascii="Times" w:hAnsi="Times" w:cs="Times"/>
          <w:b/>
          <w:i/>
        </w:rPr>
      </w:pPr>
    </w:p>
    <w:p w14:paraId="067D9270" w14:textId="77777777" w:rsidR="00BE6212" w:rsidRDefault="00BE6212" w:rsidP="000E0E19">
      <w:pPr>
        <w:spacing w:line="276" w:lineRule="auto"/>
        <w:jc w:val="both"/>
        <w:rPr>
          <w:rFonts w:ascii="Times" w:hAnsi="Times" w:cs="Times"/>
          <w:b/>
          <w:i/>
        </w:rPr>
      </w:pPr>
    </w:p>
    <w:p w14:paraId="1A6775E8" w14:textId="77777777" w:rsidR="00BE6212" w:rsidRDefault="00BE6212" w:rsidP="000E0E19">
      <w:pPr>
        <w:spacing w:line="276" w:lineRule="auto"/>
        <w:jc w:val="both"/>
        <w:rPr>
          <w:rFonts w:ascii="Times" w:hAnsi="Times" w:cs="Times"/>
          <w:b/>
          <w:i/>
        </w:rPr>
      </w:pPr>
    </w:p>
    <w:p w14:paraId="0E2306FF" w14:textId="77777777" w:rsidR="00BE6212" w:rsidRDefault="00BE6212" w:rsidP="000E0E19">
      <w:pPr>
        <w:spacing w:line="276" w:lineRule="auto"/>
        <w:jc w:val="both"/>
        <w:rPr>
          <w:rFonts w:ascii="Times" w:hAnsi="Times" w:cs="Times"/>
          <w:b/>
          <w:i/>
        </w:rPr>
      </w:pPr>
    </w:p>
    <w:p w14:paraId="70D02393" w14:textId="77777777" w:rsidR="000E0E19" w:rsidRDefault="000E0E19" w:rsidP="000E0E19">
      <w:pPr>
        <w:spacing w:line="276" w:lineRule="auto"/>
        <w:jc w:val="both"/>
        <w:rPr>
          <w:rFonts w:ascii="Times" w:hAnsi="Times" w:cs="Times"/>
          <w:b/>
          <w:i/>
        </w:rPr>
      </w:pPr>
    </w:p>
    <w:p w14:paraId="7BF1AE6B" w14:textId="77777777" w:rsidR="0025286E" w:rsidRPr="00525564" w:rsidRDefault="0025286E" w:rsidP="000E0E19">
      <w:pPr>
        <w:spacing w:line="276" w:lineRule="auto"/>
        <w:jc w:val="both"/>
        <w:rPr>
          <w:rFonts w:ascii="Times" w:hAnsi="Times" w:cs="Times"/>
          <w:b/>
          <w:i/>
        </w:rPr>
      </w:pPr>
    </w:p>
    <w:p w14:paraId="01BD2DFE" w14:textId="77777777" w:rsidR="000E0E19" w:rsidRDefault="000E0E19" w:rsidP="000E0E19">
      <w:pPr>
        <w:pStyle w:val="Heading1"/>
      </w:pPr>
      <w:bookmarkStart w:id="2" w:name="_Toc31197099"/>
      <w:r>
        <w:lastRenderedPageBreak/>
        <w:t>Introduction</w:t>
      </w:r>
      <w:bookmarkEnd w:id="2"/>
    </w:p>
    <w:p w14:paraId="519A2B22" w14:textId="77777777" w:rsidR="000E0E19" w:rsidRPr="002B5B4A" w:rsidRDefault="000E0E19" w:rsidP="000E0E19">
      <w:pPr>
        <w:spacing w:line="360" w:lineRule="auto"/>
        <w:ind w:firstLine="720"/>
        <w:jc w:val="both"/>
        <w:rPr>
          <w:rFonts w:ascii="Times New Roman" w:hAnsi="Times New Roman"/>
          <w:sz w:val="24"/>
          <w:szCs w:val="24"/>
        </w:rPr>
      </w:pPr>
      <w:r w:rsidRPr="002B5B4A">
        <w:rPr>
          <w:rFonts w:ascii="Times New Roman" w:hAnsi="Times New Roman"/>
          <w:sz w:val="24"/>
          <w:szCs w:val="24"/>
        </w:rPr>
        <w:t>The rapid growth of Internet access has transformed today’s businesses, organisations and government entities to a point of no return</w:t>
      </w:r>
      <w:r w:rsidR="005627E7" w:rsidRPr="002B5B4A">
        <w:rPr>
          <w:rFonts w:ascii="Times New Roman" w:hAnsi="Times New Roman"/>
          <w:sz w:val="24"/>
          <w:szCs w:val="24"/>
        </w:rPr>
        <w:t xml:space="preserve"> as</w:t>
      </w:r>
      <w:r w:rsidRPr="002B5B4A">
        <w:rPr>
          <w:rFonts w:ascii="Times New Roman" w:hAnsi="Times New Roman"/>
          <w:sz w:val="24"/>
          <w:szCs w:val="24"/>
        </w:rPr>
        <w:t xml:space="preserve"> they rely strongly on </w:t>
      </w:r>
      <w:commentRangeStart w:id="3"/>
      <w:r w:rsidRPr="002B5B4A">
        <w:rPr>
          <w:rFonts w:ascii="Times New Roman" w:hAnsi="Times New Roman"/>
          <w:sz w:val="24"/>
          <w:szCs w:val="24"/>
        </w:rPr>
        <w:t>IT</w:t>
      </w:r>
      <w:commentRangeEnd w:id="3"/>
      <w:r w:rsidR="004D5246">
        <w:rPr>
          <w:rStyle w:val="CommentReference"/>
        </w:rPr>
        <w:commentReference w:id="3"/>
      </w:r>
      <w:r w:rsidRPr="002B5B4A">
        <w:rPr>
          <w:rFonts w:ascii="Times New Roman" w:hAnsi="Times New Roman"/>
          <w:sz w:val="24"/>
          <w:szCs w:val="24"/>
        </w:rPr>
        <w:t xml:space="preserve"> control for the improvement of business performance. </w:t>
      </w:r>
      <w:r w:rsidR="005627E7" w:rsidRPr="002B5B4A">
        <w:rPr>
          <w:rFonts w:ascii="Times New Roman" w:hAnsi="Times New Roman"/>
          <w:sz w:val="24"/>
          <w:szCs w:val="24"/>
        </w:rPr>
        <w:t>Nevertheless</w:t>
      </w:r>
      <w:r w:rsidRPr="002B5B4A">
        <w:rPr>
          <w:rFonts w:ascii="Times New Roman" w:hAnsi="Times New Roman"/>
          <w:sz w:val="24"/>
          <w:szCs w:val="24"/>
        </w:rPr>
        <w:t>, they can present new risks and threats that need to be managed effectively. This huge reliance and the unprecedented increase of demand on internet-based information has open</w:t>
      </w:r>
      <w:r w:rsidR="005627E7" w:rsidRPr="002B5B4A">
        <w:rPr>
          <w:rFonts w:ascii="Times New Roman" w:hAnsi="Times New Roman"/>
          <w:sz w:val="24"/>
          <w:szCs w:val="24"/>
        </w:rPr>
        <w:t>ed</w:t>
      </w:r>
      <w:r w:rsidRPr="002B5B4A">
        <w:rPr>
          <w:rFonts w:ascii="Times New Roman" w:hAnsi="Times New Roman"/>
          <w:sz w:val="24"/>
          <w:szCs w:val="24"/>
        </w:rPr>
        <w:t xml:space="preserve"> the doors to new job opportunities and new IT skills to deal with the increasing risks and threats. With these growing </w:t>
      </w:r>
      <w:r w:rsidR="005627E7" w:rsidRPr="002B5B4A">
        <w:rPr>
          <w:rFonts w:ascii="Times New Roman" w:hAnsi="Times New Roman"/>
          <w:sz w:val="24"/>
          <w:szCs w:val="24"/>
        </w:rPr>
        <w:t>i</w:t>
      </w:r>
      <w:r w:rsidRPr="002B5B4A">
        <w:rPr>
          <w:rFonts w:ascii="Times New Roman" w:hAnsi="Times New Roman"/>
          <w:sz w:val="24"/>
          <w:szCs w:val="24"/>
        </w:rPr>
        <w:t>nformation security threats that organisations and businesses are facing today, it become</w:t>
      </w:r>
      <w:r w:rsidR="005627E7" w:rsidRPr="002B5B4A">
        <w:rPr>
          <w:rFonts w:ascii="Times New Roman" w:hAnsi="Times New Roman"/>
          <w:sz w:val="24"/>
          <w:szCs w:val="24"/>
        </w:rPr>
        <w:t>s</w:t>
      </w:r>
      <w:r w:rsidRPr="002B5B4A">
        <w:rPr>
          <w:rFonts w:ascii="Times New Roman" w:hAnsi="Times New Roman"/>
          <w:sz w:val="24"/>
          <w:szCs w:val="24"/>
        </w:rPr>
        <w:t xml:space="preserve"> empirical that appropriate controls are implemented to mitigate those risks or reduce them to an acceptable level. Information Technology (IT) professionals and IT organisations are under increasing strain to meet the business aims of their organisations. Compliance with new regulations and acts such as Sarbanes</w:t>
      </w:r>
      <w:r w:rsidR="00B10C7B" w:rsidRPr="002B5B4A">
        <w:rPr>
          <w:rFonts w:ascii="Times New Roman" w:hAnsi="Times New Roman"/>
          <w:sz w:val="24"/>
          <w:szCs w:val="24"/>
        </w:rPr>
        <w:t>-</w:t>
      </w:r>
      <w:r w:rsidRPr="002B5B4A">
        <w:rPr>
          <w:rFonts w:ascii="Times New Roman" w:hAnsi="Times New Roman"/>
          <w:sz w:val="24"/>
          <w:szCs w:val="24"/>
        </w:rPr>
        <w:t xml:space="preserve">Oxley (2002) that enforce new governance requirements </w:t>
      </w:r>
      <w:r w:rsidRPr="002B5B4A">
        <w:rPr>
          <w:rFonts w:ascii="Times New Roman" w:hAnsi="Times New Roman"/>
          <w:sz w:val="24"/>
          <w:szCs w:val="24"/>
        </w:rPr>
        <w:fldChar w:fldCharType="begin" w:fldLock="1"/>
      </w:r>
      <w:r w:rsidRPr="002B5B4A">
        <w:rPr>
          <w:rFonts w:ascii="Times New Roman" w:hAnsi="Times New Roman"/>
          <w:sz w:val="24"/>
          <w:szCs w:val="24"/>
        </w:rPr>
        <w:instrText>ADDIN CSL_CITATION {"citationItems":[{"id":"ITEM-1","itemData":{"abstract":"The Control Objectives for Information and related Technology (COBIT) is a framework of generally applicable IS security and control practices for information technology control systems. This framework is widely accepted by the profession and allows management to benchmark the security and control practices of the IT environment. One of COBIT's significant components is the Maturity Model that enables management to evaluate and determine where on the internal control spectrum their controls are currently located. The current study aims to identify the discrepancy in the adoption of COBIT by academics and practitioners. The research includes an empirical study to test the faculty perception of the Maturity Model through measuring the accounting information system faculty's opinion of the model components. The empirical results revealed that there is a disparity on the perceived value of the COBIT Maturity Model. The study indicates the necessity to reexamine the accounting curriculum to incorporate a significant IT governance discipline. It pointed out the discrepancy between the accounting academic programs and the accounting professional practices regarding the use of the COBIT framework for IT governance.","author":[{"dropping-particle":"","family":"Khadra","given":"Abu -","non-dropping-particle":"","parse-names":false,"suffix":""},{"dropping-particle":"","family":"Pavelka","given":"Chan &amp;","non-dropping-particle":"","parse-names":false,"suffix":""},{"dropping-particle":"","family":"Abu-Khadra","given":"Husam A","non-dropping-particle":"","parse-names":false,"suffix":""},{"dropping-particle":"","family":"Chan","given":"Joseph O","non-dropping-particle":"","parse-names":false,"suffix":""},{"dropping-particle":"","family":"Pavelka","given":"Deborah D","non-dropping-particle":"","parse-names":false,"suffix":""}],"id":"ITEM-1","issued":{"date-parts":[["0"]]},"title":"Incorporating COBIT Framework for IT Governance in Accounting Education Incorporating the COBIT Framework for IT Governance in Accounting Education","type":"report"},"uris":["http://www.mendeley.com/documents/?uuid=93e565dd-42c0-30eb-a778-c291ca4e1fff"]}],"mendeley":{"formattedCitation":"[1]","plainTextFormattedCitation":"[1]","previouslyFormattedCitation":"[1]"},"properties":{"noteIndex":0},"schema":"https://github.com/citation-style-language/schema/raw/master/csl-citation.json"}</w:instrText>
      </w:r>
      <w:r w:rsidRPr="002B5B4A">
        <w:rPr>
          <w:rFonts w:ascii="Times New Roman" w:hAnsi="Times New Roman"/>
          <w:sz w:val="24"/>
          <w:szCs w:val="24"/>
        </w:rPr>
        <w:fldChar w:fldCharType="separate"/>
      </w:r>
      <w:r w:rsidRPr="002B5B4A">
        <w:rPr>
          <w:rFonts w:ascii="Times New Roman" w:hAnsi="Times New Roman"/>
          <w:noProof/>
          <w:sz w:val="24"/>
          <w:szCs w:val="24"/>
        </w:rPr>
        <w:t>[1]</w:t>
      </w:r>
      <w:r w:rsidRPr="002B5B4A">
        <w:rPr>
          <w:rFonts w:ascii="Times New Roman" w:hAnsi="Times New Roman"/>
          <w:sz w:val="24"/>
          <w:szCs w:val="24"/>
        </w:rPr>
        <w:fldChar w:fldCharType="end"/>
      </w:r>
      <w:r w:rsidRPr="002B5B4A">
        <w:rPr>
          <w:rFonts w:ascii="Times New Roman" w:hAnsi="Times New Roman"/>
          <w:sz w:val="24"/>
          <w:szCs w:val="24"/>
        </w:rPr>
        <w:t xml:space="preserve"> has made this task overwhelming for IT organisations. Therefore, many IT security frameworks such as </w:t>
      </w:r>
      <w:commentRangeStart w:id="4"/>
      <w:r w:rsidRPr="002B5B4A">
        <w:rPr>
          <w:rFonts w:ascii="Times New Roman" w:hAnsi="Times New Roman"/>
          <w:sz w:val="24"/>
          <w:szCs w:val="24"/>
        </w:rPr>
        <w:t>ITIL</w:t>
      </w:r>
      <w:commentRangeEnd w:id="4"/>
      <w:r w:rsidR="004D5246">
        <w:rPr>
          <w:rStyle w:val="CommentReference"/>
        </w:rPr>
        <w:commentReference w:id="4"/>
      </w:r>
      <w:r w:rsidRPr="002B5B4A">
        <w:rPr>
          <w:rFonts w:ascii="Times New Roman" w:hAnsi="Times New Roman"/>
          <w:sz w:val="24"/>
          <w:szCs w:val="24"/>
        </w:rPr>
        <w:t xml:space="preserve">, COBIT, ISO27001and NIST have been developed for the use of IT professionals within the Information Technology Service Management (ITSM) space </w:t>
      </w:r>
      <w:r w:rsidRPr="002B5B4A">
        <w:rPr>
          <w:rFonts w:ascii="Times New Roman" w:hAnsi="Times New Roman"/>
          <w:sz w:val="24"/>
          <w:szCs w:val="24"/>
        </w:rPr>
        <w:fldChar w:fldCharType="begin" w:fldLock="1"/>
      </w:r>
      <w:r w:rsidRPr="002B5B4A">
        <w:rPr>
          <w:rFonts w:ascii="Times New Roman" w:hAnsi="Times New Roman"/>
          <w:sz w:val="24"/>
          <w:szCs w:val="24"/>
        </w:rPr>
        <w:instrText>ADDIN CSL_CITATION {"citationItems":[{"id":"ITEM-1","itemData":{"ISBN":"9781728133331","abstract":"Title from content provider.","author":[{"dropping-particle":"","family":"Gunawan","given":"Hendro","non-dropping-particle":"","parse-names":false,"suffix":""}],"container-title":"Proceedings of 2019 International Conference on Information Management and Technology, ICIMTech 2019","id":"ITEM-1","issued":{"date-parts":[["2019"]]},"publisher":"IEEE","title":"Proceedings of 2019 International Conference on Information Management and Technology, ICIMTech 2019","type":"article-journal"},"uris":["http://www.mendeley.com/documents/?uuid=f7904f73-23de-31f5-8025-3818f7806110"]}],"mendeley":{"formattedCitation":"[2]","plainTextFormattedCitation":"[2]","previouslyFormattedCitation":"[2]"},"properties":{"noteIndex":0},"schema":"https://github.com/citation-style-language/schema/raw/master/csl-citation.json"}</w:instrText>
      </w:r>
      <w:r w:rsidRPr="002B5B4A">
        <w:rPr>
          <w:rFonts w:ascii="Times New Roman" w:hAnsi="Times New Roman"/>
          <w:sz w:val="24"/>
          <w:szCs w:val="24"/>
        </w:rPr>
        <w:fldChar w:fldCharType="separate"/>
      </w:r>
      <w:r w:rsidRPr="002B5B4A">
        <w:rPr>
          <w:rFonts w:ascii="Times New Roman" w:hAnsi="Times New Roman"/>
          <w:noProof/>
          <w:sz w:val="24"/>
          <w:szCs w:val="24"/>
        </w:rPr>
        <w:t>[2]</w:t>
      </w:r>
      <w:r w:rsidRPr="002B5B4A">
        <w:rPr>
          <w:rFonts w:ascii="Times New Roman" w:hAnsi="Times New Roman"/>
          <w:sz w:val="24"/>
          <w:szCs w:val="24"/>
        </w:rPr>
        <w:fldChar w:fldCharType="end"/>
      </w:r>
      <w:r w:rsidRPr="002B5B4A">
        <w:rPr>
          <w:rFonts w:ascii="Times New Roman" w:hAnsi="Times New Roman"/>
          <w:sz w:val="24"/>
          <w:szCs w:val="24"/>
        </w:rPr>
        <w:t>. These frameworks provide a control and alignment mechanisms between the use of Information Technology and achieving the business goals. IT is central to any organisation</w:t>
      </w:r>
      <w:r w:rsidR="005627E7" w:rsidRPr="002B5B4A">
        <w:rPr>
          <w:rFonts w:ascii="Times New Roman" w:hAnsi="Times New Roman"/>
          <w:sz w:val="24"/>
          <w:szCs w:val="24"/>
        </w:rPr>
        <w:t>’s</w:t>
      </w:r>
      <w:r w:rsidRPr="002B5B4A">
        <w:rPr>
          <w:rFonts w:ascii="Times New Roman" w:hAnsi="Times New Roman"/>
          <w:sz w:val="24"/>
          <w:szCs w:val="24"/>
        </w:rPr>
        <w:t xml:space="preserve"> success</w:t>
      </w:r>
      <w:r w:rsidR="005627E7" w:rsidRPr="002B5B4A">
        <w:rPr>
          <w:rFonts w:ascii="Times New Roman" w:hAnsi="Times New Roman"/>
          <w:sz w:val="24"/>
          <w:szCs w:val="24"/>
        </w:rPr>
        <w:t>. T</w:t>
      </w:r>
      <w:r w:rsidRPr="002B5B4A">
        <w:rPr>
          <w:rFonts w:ascii="Times New Roman" w:hAnsi="Times New Roman"/>
          <w:sz w:val="24"/>
          <w:szCs w:val="24"/>
        </w:rPr>
        <w:t xml:space="preserve">he importance of implementing </w:t>
      </w:r>
      <w:r w:rsidR="005627E7" w:rsidRPr="002B5B4A">
        <w:rPr>
          <w:rFonts w:ascii="Times New Roman" w:hAnsi="Times New Roman"/>
          <w:sz w:val="24"/>
          <w:szCs w:val="24"/>
        </w:rPr>
        <w:t xml:space="preserve">an </w:t>
      </w:r>
      <w:r w:rsidRPr="002B5B4A">
        <w:rPr>
          <w:rFonts w:ascii="Times New Roman" w:hAnsi="Times New Roman"/>
          <w:sz w:val="24"/>
          <w:szCs w:val="24"/>
        </w:rPr>
        <w:t>adequate IT governance framework to suit the business need</w:t>
      </w:r>
      <w:r w:rsidR="005627E7" w:rsidRPr="002B5B4A">
        <w:rPr>
          <w:rFonts w:ascii="Times New Roman" w:hAnsi="Times New Roman"/>
          <w:sz w:val="24"/>
          <w:szCs w:val="24"/>
        </w:rPr>
        <w:t>s</w:t>
      </w:r>
      <w:r w:rsidRPr="002B5B4A">
        <w:rPr>
          <w:rFonts w:ascii="Times New Roman" w:hAnsi="Times New Roman"/>
          <w:sz w:val="24"/>
          <w:szCs w:val="24"/>
        </w:rPr>
        <w:t xml:space="preserve"> can play a major role in delivering effective and efficient services.</w:t>
      </w:r>
    </w:p>
    <w:p w14:paraId="2275AA99" w14:textId="77777777" w:rsidR="000E0E19" w:rsidRPr="002B5B4A" w:rsidRDefault="000E0E19" w:rsidP="00BA3940">
      <w:pPr>
        <w:rPr>
          <w:rFonts w:ascii="Times New Roman" w:hAnsi="Times New Roman"/>
          <w:sz w:val="24"/>
          <w:szCs w:val="24"/>
        </w:rPr>
      </w:pPr>
    </w:p>
    <w:p w14:paraId="171E61A3" w14:textId="77777777" w:rsidR="000E0E19" w:rsidRPr="002B5B4A" w:rsidRDefault="00BE6212" w:rsidP="000E0E19">
      <w:pPr>
        <w:pStyle w:val="Heading1"/>
      </w:pPr>
      <w:bookmarkStart w:id="5" w:name="_Toc31197100"/>
      <w:r w:rsidRPr="002B5B4A">
        <w:t>Background research</w:t>
      </w:r>
      <w:bookmarkEnd w:id="5"/>
    </w:p>
    <w:p w14:paraId="03946A95" w14:textId="77777777" w:rsidR="000E0E19" w:rsidRPr="002B5B4A" w:rsidRDefault="000E0E19" w:rsidP="000E0E19">
      <w:pPr>
        <w:pStyle w:val="Heading2"/>
      </w:pPr>
      <w:bookmarkStart w:id="6" w:name="_Toc31197101"/>
      <w:r w:rsidRPr="002B5B4A">
        <w:t>ISO27001 Data Security Frameworks</w:t>
      </w:r>
      <w:bookmarkEnd w:id="6"/>
    </w:p>
    <w:p w14:paraId="6FC98ABA" w14:textId="77777777" w:rsidR="000E0E19" w:rsidRPr="002B5B4A" w:rsidRDefault="000E0E19" w:rsidP="000E0E19">
      <w:pPr>
        <w:spacing w:line="360" w:lineRule="auto"/>
        <w:ind w:firstLine="720"/>
        <w:jc w:val="both"/>
        <w:rPr>
          <w:rFonts w:ascii="Times New Roman" w:hAnsi="Times New Roman"/>
          <w:sz w:val="24"/>
          <w:szCs w:val="24"/>
        </w:rPr>
      </w:pPr>
      <w:r w:rsidRPr="002B5B4A">
        <w:rPr>
          <w:rFonts w:ascii="Times New Roman" w:hAnsi="Times New Roman"/>
          <w:sz w:val="24"/>
          <w:szCs w:val="24"/>
        </w:rPr>
        <w:t>The ISO27001 has been adopted by many organisations worldwide to facilitate the development of information security management in organisations</w:t>
      </w:r>
      <w:r w:rsidR="00D31389" w:rsidRPr="002B5B4A">
        <w:rPr>
          <w:rFonts w:ascii="Times New Roman" w:hAnsi="Times New Roman"/>
          <w:sz w:val="24"/>
          <w:szCs w:val="24"/>
        </w:rPr>
        <w:t>.</w:t>
      </w:r>
      <w:r w:rsidRPr="002B5B4A">
        <w:rPr>
          <w:rFonts w:ascii="Times New Roman" w:hAnsi="Times New Roman"/>
          <w:sz w:val="24"/>
          <w:szCs w:val="24"/>
        </w:rPr>
        <w:t xml:space="preserve"> </w:t>
      </w:r>
      <w:r w:rsidR="00D31389" w:rsidRPr="002B5B4A">
        <w:rPr>
          <w:rFonts w:ascii="Times New Roman" w:hAnsi="Times New Roman"/>
          <w:sz w:val="24"/>
          <w:szCs w:val="24"/>
        </w:rPr>
        <w:t>I</w:t>
      </w:r>
      <w:r w:rsidRPr="002B5B4A">
        <w:rPr>
          <w:rFonts w:ascii="Times New Roman" w:hAnsi="Times New Roman"/>
          <w:sz w:val="24"/>
          <w:szCs w:val="24"/>
        </w:rPr>
        <w:t xml:space="preserve">t aims </w:t>
      </w:r>
      <w:r w:rsidR="00D31389" w:rsidRPr="002B5B4A">
        <w:rPr>
          <w:rFonts w:ascii="Times New Roman" w:hAnsi="Times New Roman"/>
          <w:sz w:val="24"/>
          <w:szCs w:val="24"/>
        </w:rPr>
        <w:t>at</w:t>
      </w:r>
      <w:r w:rsidRPr="002B5B4A">
        <w:rPr>
          <w:rFonts w:ascii="Times New Roman" w:hAnsi="Times New Roman"/>
          <w:sz w:val="24"/>
          <w:szCs w:val="24"/>
        </w:rPr>
        <w:t xml:space="preserve"> provid</w:t>
      </w:r>
      <w:r w:rsidR="00D31389" w:rsidRPr="002B5B4A">
        <w:rPr>
          <w:rFonts w:ascii="Times New Roman" w:hAnsi="Times New Roman"/>
          <w:sz w:val="24"/>
          <w:szCs w:val="24"/>
        </w:rPr>
        <w:t>ing</w:t>
      </w:r>
      <w:r w:rsidRPr="002B5B4A">
        <w:rPr>
          <w:rFonts w:ascii="Times New Roman" w:hAnsi="Times New Roman"/>
          <w:sz w:val="24"/>
          <w:szCs w:val="24"/>
        </w:rPr>
        <w:t xml:space="preserve"> all the necessary requirement</w:t>
      </w:r>
      <w:r w:rsidR="00D31389" w:rsidRPr="002B5B4A">
        <w:rPr>
          <w:rFonts w:ascii="Times New Roman" w:hAnsi="Times New Roman"/>
          <w:sz w:val="24"/>
          <w:szCs w:val="24"/>
        </w:rPr>
        <w:t>s</w:t>
      </w:r>
      <w:r w:rsidRPr="002B5B4A">
        <w:rPr>
          <w:rFonts w:ascii="Times New Roman" w:hAnsi="Times New Roman"/>
          <w:sz w:val="24"/>
          <w:szCs w:val="24"/>
        </w:rPr>
        <w:t xml:space="preserve"> for an information security management system (ISMS). ISO27001 standard first emerged in 1995 as British standard 7799 and </w:t>
      </w:r>
      <w:r w:rsidR="00D31389" w:rsidRPr="002B5B4A">
        <w:rPr>
          <w:rFonts w:ascii="Times New Roman" w:hAnsi="Times New Roman"/>
          <w:sz w:val="24"/>
          <w:szCs w:val="24"/>
        </w:rPr>
        <w:t xml:space="preserve">was </w:t>
      </w:r>
      <w:r w:rsidRPr="002B5B4A">
        <w:rPr>
          <w:rFonts w:ascii="Times New Roman" w:hAnsi="Times New Roman"/>
          <w:sz w:val="24"/>
          <w:szCs w:val="24"/>
        </w:rPr>
        <w:t xml:space="preserve">later revised in 2005 </w:t>
      </w:r>
      <w:r w:rsidRPr="002B5B4A">
        <w:rPr>
          <w:rFonts w:ascii="Times New Roman" w:hAnsi="Times New Roman"/>
          <w:sz w:val="24"/>
          <w:szCs w:val="24"/>
        </w:rPr>
        <w:fldChar w:fldCharType="begin" w:fldLock="1"/>
      </w:r>
      <w:r w:rsidRPr="002B5B4A">
        <w:rPr>
          <w:rFonts w:ascii="Times New Roman" w:hAnsi="Times New Roman"/>
          <w:sz w:val="24"/>
          <w:szCs w:val="24"/>
        </w:rPr>
        <w:instrText>ADDIN CSL_CITATION {"citationItems":[{"id":"ITEM-1","itemData":{"DOI":"10.1109/HICSS.2016.600","ISBN":"9780769556703","ISSN":"15301605","abstract":"The extensive organizational dependence on information technology (IT), along with worsening impact of information security incidents, has made information security one of the top management concerns. The ISO 27001 standard provides guidance to a sound information security management system (ISMS). However, implementation and accreditation costs can also be considerable. In this study, we explored whether the certification can benefit organizations by signaling the management's attitude toward security management and the appropriateness of ISMS implementation. We investigated firm performance after the ISO 27001 certification with samples from the United States and selected European countries. Different from our expectation, we found no evidence that ISO 27001 certification brought benefits to the certified firm in terms of return-on-assets and stock market performance. We attributed the results to the nature of ISO 27001 that a good information security management would be seen as an obligation, instead of a competitive advantage.","author":[{"dropping-particle":"","family":"Hsu","given":"Carol","non-dropping-particle":"","parse-names":false,"suffix":""},{"dropping-particle":"","family":"Wang","given":"Tawei","non-dropping-particle":"","parse-names":false,"suffix":""},{"dropping-particle":"","family":"Lu","given":"Ang","non-dropping-particle":"","parse-names":false,"suffix":""}],"container-title":"Proceedings of the Annual Hawaii International Conference on System Sciences","id":"ITEM-1","issued":{"date-parts":[["2016"]]},"page":"4842-4848","publisher":"IEEE","title":"The impact of ISO 27001 certification on firm performance","type":"article-journal","volume":"2016-March"},"uris":["http://www.mendeley.com/documents/?uuid=9dd85a5a-3a93-446c-988c-4b22244517d0"]}],"mendeley":{"formattedCitation":"[3]","plainTextFormattedCitation":"[3]","previouslyFormattedCitation":"[3]"},"properties":{"noteIndex":0},"schema":"https://github.com/citation-style-language/schema/raw/master/csl-citation.json"}</w:instrText>
      </w:r>
      <w:r w:rsidRPr="002B5B4A">
        <w:rPr>
          <w:rFonts w:ascii="Times New Roman" w:hAnsi="Times New Roman"/>
          <w:sz w:val="24"/>
          <w:szCs w:val="24"/>
        </w:rPr>
        <w:fldChar w:fldCharType="separate"/>
      </w:r>
      <w:r w:rsidRPr="002B5B4A">
        <w:rPr>
          <w:rFonts w:ascii="Times New Roman" w:hAnsi="Times New Roman"/>
          <w:noProof/>
          <w:sz w:val="24"/>
          <w:szCs w:val="24"/>
        </w:rPr>
        <w:t>[3]</w:t>
      </w:r>
      <w:r w:rsidRPr="002B5B4A">
        <w:rPr>
          <w:rFonts w:ascii="Times New Roman" w:hAnsi="Times New Roman"/>
          <w:sz w:val="24"/>
          <w:szCs w:val="24"/>
        </w:rPr>
        <w:fldChar w:fldCharType="end"/>
      </w:r>
      <w:r w:rsidRPr="002B5B4A">
        <w:rPr>
          <w:rFonts w:ascii="Times New Roman" w:hAnsi="Times New Roman"/>
          <w:sz w:val="24"/>
          <w:szCs w:val="24"/>
        </w:rPr>
        <w:t>. Th</w:t>
      </w:r>
      <w:r w:rsidR="00D31389" w:rsidRPr="002B5B4A">
        <w:rPr>
          <w:rFonts w:ascii="Times New Roman" w:hAnsi="Times New Roman"/>
          <w:sz w:val="24"/>
          <w:szCs w:val="24"/>
        </w:rPr>
        <w:t>ese</w:t>
      </w:r>
      <w:r w:rsidRPr="002B5B4A">
        <w:rPr>
          <w:rFonts w:ascii="Times New Roman" w:hAnsi="Times New Roman"/>
          <w:sz w:val="24"/>
          <w:szCs w:val="24"/>
        </w:rPr>
        <w:t xml:space="preserve"> widely regarded standards assist organisations in analysing their information security system (ISS). ISO27001 was developed with flexibility at its core</w:t>
      </w:r>
      <w:r w:rsidR="00D31389" w:rsidRPr="002B5B4A">
        <w:rPr>
          <w:rFonts w:ascii="Times New Roman" w:hAnsi="Times New Roman"/>
          <w:sz w:val="24"/>
          <w:szCs w:val="24"/>
        </w:rPr>
        <w:t xml:space="preserve"> and</w:t>
      </w:r>
      <w:r w:rsidRPr="002B5B4A">
        <w:rPr>
          <w:rFonts w:ascii="Times New Roman" w:hAnsi="Times New Roman"/>
          <w:sz w:val="24"/>
          <w:szCs w:val="24"/>
        </w:rPr>
        <w:t xml:space="preserve"> can be ad</w:t>
      </w:r>
      <w:r w:rsidR="00D31389" w:rsidRPr="002B5B4A">
        <w:rPr>
          <w:rFonts w:ascii="Times New Roman" w:hAnsi="Times New Roman"/>
          <w:sz w:val="24"/>
          <w:szCs w:val="24"/>
        </w:rPr>
        <w:t>a</w:t>
      </w:r>
      <w:r w:rsidRPr="002B5B4A">
        <w:rPr>
          <w:rFonts w:ascii="Times New Roman" w:hAnsi="Times New Roman"/>
          <w:sz w:val="24"/>
          <w:szCs w:val="24"/>
        </w:rPr>
        <w:t xml:space="preserve">pted </w:t>
      </w:r>
      <w:r w:rsidR="00D31389" w:rsidRPr="002B5B4A">
        <w:rPr>
          <w:rFonts w:ascii="Times New Roman" w:hAnsi="Times New Roman"/>
          <w:sz w:val="24"/>
          <w:szCs w:val="24"/>
        </w:rPr>
        <w:t>according to</w:t>
      </w:r>
      <w:r w:rsidRPr="002B5B4A">
        <w:rPr>
          <w:rFonts w:ascii="Times New Roman" w:hAnsi="Times New Roman"/>
          <w:sz w:val="24"/>
          <w:szCs w:val="24"/>
        </w:rPr>
        <w:t xml:space="preserve"> </w:t>
      </w:r>
      <w:r w:rsidR="00D31389" w:rsidRPr="002B5B4A">
        <w:rPr>
          <w:rFonts w:ascii="Times New Roman" w:hAnsi="Times New Roman"/>
          <w:sz w:val="24"/>
          <w:szCs w:val="24"/>
        </w:rPr>
        <w:t>an</w:t>
      </w:r>
      <w:r w:rsidRPr="002B5B4A">
        <w:rPr>
          <w:rFonts w:ascii="Times New Roman" w:hAnsi="Times New Roman"/>
          <w:sz w:val="24"/>
          <w:szCs w:val="24"/>
        </w:rPr>
        <w:t xml:space="preserve"> organisation</w:t>
      </w:r>
      <w:r w:rsidR="00D31389" w:rsidRPr="002B5B4A">
        <w:rPr>
          <w:rFonts w:ascii="Times New Roman" w:hAnsi="Times New Roman"/>
          <w:sz w:val="24"/>
          <w:szCs w:val="24"/>
        </w:rPr>
        <w:t>’s</w:t>
      </w:r>
      <w:r w:rsidRPr="002B5B4A">
        <w:rPr>
          <w:rFonts w:ascii="Times New Roman" w:hAnsi="Times New Roman"/>
          <w:sz w:val="24"/>
          <w:szCs w:val="24"/>
        </w:rPr>
        <w:t xml:space="preserve"> needs, goals, security level requirement</w:t>
      </w:r>
      <w:r w:rsidR="00F4319C" w:rsidRPr="002B5B4A">
        <w:rPr>
          <w:rFonts w:ascii="Times New Roman" w:hAnsi="Times New Roman"/>
          <w:sz w:val="24"/>
          <w:szCs w:val="24"/>
        </w:rPr>
        <w:t>s</w:t>
      </w:r>
      <w:r w:rsidRPr="002B5B4A">
        <w:rPr>
          <w:rFonts w:ascii="Times New Roman" w:hAnsi="Times New Roman"/>
          <w:sz w:val="24"/>
          <w:szCs w:val="24"/>
        </w:rPr>
        <w:t>, business processes, size and structure. It also aligns and co-exist</w:t>
      </w:r>
      <w:r w:rsidR="00D31389" w:rsidRPr="002B5B4A">
        <w:rPr>
          <w:rFonts w:ascii="Times New Roman" w:hAnsi="Times New Roman"/>
          <w:sz w:val="24"/>
          <w:szCs w:val="24"/>
        </w:rPr>
        <w:t>s</w:t>
      </w:r>
      <w:r w:rsidRPr="002B5B4A">
        <w:rPr>
          <w:rFonts w:ascii="Times New Roman" w:hAnsi="Times New Roman"/>
          <w:sz w:val="24"/>
          <w:szCs w:val="24"/>
        </w:rPr>
        <w:t xml:space="preserve"> with other security frameworks. This robust framework helps protect critical information such as financial data and intellectual property. It also helps organisation</w:t>
      </w:r>
      <w:r w:rsidR="00D31389" w:rsidRPr="002B5B4A">
        <w:rPr>
          <w:rFonts w:ascii="Times New Roman" w:hAnsi="Times New Roman"/>
          <w:sz w:val="24"/>
          <w:szCs w:val="24"/>
        </w:rPr>
        <w:t>s</w:t>
      </w:r>
      <w:r w:rsidRPr="002B5B4A">
        <w:rPr>
          <w:rFonts w:ascii="Times New Roman" w:hAnsi="Times New Roman"/>
          <w:sz w:val="24"/>
          <w:szCs w:val="24"/>
        </w:rPr>
        <w:t xml:space="preserve"> manage and reduce business risks and develop </w:t>
      </w:r>
      <w:r w:rsidR="00D31389" w:rsidRPr="002B5B4A">
        <w:rPr>
          <w:rFonts w:ascii="Times New Roman" w:hAnsi="Times New Roman"/>
          <w:sz w:val="24"/>
          <w:szCs w:val="24"/>
        </w:rPr>
        <w:t xml:space="preserve">a </w:t>
      </w:r>
      <w:r w:rsidRPr="002B5B4A">
        <w:rPr>
          <w:rFonts w:ascii="Times New Roman" w:hAnsi="Times New Roman"/>
          <w:sz w:val="24"/>
          <w:szCs w:val="24"/>
        </w:rPr>
        <w:t xml:space="preserve">strong security system </w:t>
      </w:r>
      <w:r w:rsidRPr="002B5B4A">
        <w:rPr>
          <w:rFonts w:ascii="Times New Roman" w:hAnsi="Times New Roman"/>
          <w:sz w:val="24"/>
          <w:szCs w:val="24"/>
        </w:rPr>
        <w:fldChar w:fldCharType="begin" w:fldLock="1"/>
      </w:r>
      <w:r w:rsidRPr="002B5B4A">
        <w:rPr>
          <w:rFonts w:ascii="Times New Roman" w:hAnsi="Times New Roman"/>
          <w:sz w:val="24"/>
          <w:szCs w:val="24"/>
        </w:rPr>
        <w:instrText>ADDIN CSL_CITATION {"citationItems":[{"id":"ITEM-1","itemData":{"DOI":"10.1109/IECON.2012.6389395","ISBN":"9781467324212","abstract":"Although the College of Information Technology (CIT) at Zayed University follows the ACM guidelines for Information Security curricula, its graduates are not able to fully meet employers' requirements. In this paper, we illustrate a new approach for teaching and engaging students in the context of a real experience related to the Information Security field using ISO 27001. Ten IT students at the college were supervised throughout their capstone projects, in which they investigated the use of ISO standards related to IT in the UAE. They expressed a great deal of satisfaction with their projects, and, created five case studies. Three of these are related to ISO 27001 implementation. In addition, three of the students were hired to work in this area after graduation. Our results reveal the importance of integrating international standards into the curricula of educational institutions. © 2012 IEEE.","author":[{"dropping-particle":"","family":"Talib","given":"Manar Abu","non-dropping-particle":"","parse-names":false,"suffix":""},{"dropping-particle":"","family":"Khelifi","given":"Adel","non-dropping-particle":"","parse-names":false,"suffix":""},{"dropping-particle":"","family":"Ugurlu","given":"Tahsin","non-dropping-particle":"","parse-names":false,"suffix":""}],"container-title":"IECON Proceedings (Industrial Electronics Conference)","id":"ITEM-1","issued":{"date-parts":[["2012"]]},"page":"3149-3153","publisher":"IEEE","title":"Using ISO 27001 in teaching information security","type":"article-journal"},"uris":["http://www.mendeley.com/documents/?uuid=572e40c0-6bba-4abc-b2a1-6279b8b654d8"]}],"mendeley":{"formattedCitation":"[4]","plainTextFormattedCitation":"[4]","previouslyFormattedCitation":"[4]"},"properties":{"noteIndex":0},"schema":"https://github.com/citation-style-language/schema/raw/master/csl-citation.json"}</w:instrText>
      </w:r>
      <w:r w:rsidRPr="002B5B4A">
        <w:rPr>
          <w:rFonts w:ascii="Times New Roman" w:hAnsi="Times New Roman"/>
          <w:sz w:val="24"/>
          <w:szCs w:val="24"/>
        </w:rPr>
        <w:fldChar w:fldCharType="separate"/>
      </w:r>
      <w:r w:rsidRPr="002B5B4A">
        <w:rPr>
          <w:rFonts w:ascii="Times New Roman" w:hAnsi="Times New Roman"/>
          <w:noProof/>
          <w:sz w:val="24"/>
          <w:szCs w:val="24"/>
        </w:rPr>
        <w:t>[4]</w:t>
      </w:r>
      <w:r w:rsidRPr="002B5B4A">
        <w:rPr>
          <w:rFonts w:ascii="Times New Roman" w:hAnsi="Times New Roman"/>
          <w:sz w:val="24"/>
          <w:szCs w:val="24"/>
        </w:rPr>
        <w:fldChar w:fldCharType="end"/>
      </w:r>
      <w:r w:rsidRPr="002B5B4A">
        <w:rPr>
          <w:rFonts w:ascii="Times New Roman" w:hAnsi="Times New Roman"/>
          <w:sz w:val="24"/>
          <w:szCs w:val="24"/>
        </w:rPr>
        <w:t>.</w:t>
      </w:r>
    </w:p>
    <w:p w14:paraId="21DBEF0B" w14:textId="77777777"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lastRenderedPageBreak/>
        <w:t>The ISO27001 is a standardisation program that establishes a security control mechanism while maintaining the confidentiality and integrity of the customers' and stakeholders' information. The ISO27001 system restrains unauthorised modification while outlining the requirements for the information security management systems in the organisation. Therefore, the involvement of an information security framework accommodates the element of an ISO certification to attain the full potential of the cybersecurity infrastructure. Besides, the organisation relies on the ISO27001 certification to identify, evaluate and manage the security threats through clear structures. The advancement in the data security framework adopted in the organisation elevates the extent of competitive advantage and sustainability of the organisation in the market fragment. The safety parameters regulate the level of market threats encountered by the business entity, thus it increases the need for involving the diversification in the cybersecurity framework. The success in the ISO security framework depends on the ten principles, please see figure:1 [5].</w:t>
      </w:r>
    </w:p>
    <w:p w14:paraId="0D6E3B03" w14:textId="77777777" w:rsidR="000E0E19" w:rsidRPr="002B5B4A" w:rsidRDefault="000E0E19" w:rsidP="000E0E19">
      <w:pPr>
        <w:spacing w:after="0" w:line="480" w:lineRule="auto"/>
        <w:jc w:val="both"/>
        <w:rPr>
          <w:rFonts w:ascii="Times New Roman" w:hAnsi="Times New Roman"/>
          <w:sz w:val="24"/>
          <w:szCs w:val="24"/>
        </w:rPr>
      </w:pPr>
    </w:p>
    <w:p w14:paraId="58DA968A" w14:textId="77777777" w:rsidR="000E0E19" w:rsidRPr="002B5B4A" w:rsidRDefault="000E0E19" w:rsidP="000E0E19">
      <w:pPr>
        <w:jc w:val="center"/>
        <w:rPr>
          <w:rFonts w:ascii="Times New Roman" w:hAnsi="Times New Roman"/>
          <w:sz w:val="24"/>
          <w:szCs w:val="24"/>
        </w:rPr>
      </w:pPr>
      <w:r w:rsidRPr="002B5B4A">
        <w:rPr>
          <w:noProof/>
        </w:rPr>
        <w:drawing>
          <wp:inline distT="0" distB="0" distL="0" distR="0" wp14:anchorId="05D8BF0F" wp14:editId="67265061">
            <wp:extent cx="4791075" cy="3038475"/>
            <wp:effectExtent l="19050" t="19050" r="9525" b="241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1075" cy="3038475"/>
                    </a:xfrm>
                    <a:prstGeom prst="rect">
                      <a:avLst/>
                    </a:prstGeom>
                    <a:noFill/>
                    <a:ln w="6350" cmpd="sng">
                      <a:solidFill>
                        <a:srgbClr val="000000"/>
                      </a:solidFill>
                      <a:miter lim="800000"/>
                      <a:headEnd/>
                      <a:tailEnd/>
                    </a:ln>
                    <a:effectLst/>
                  </pic:spPr>
                </pic:pic>
              </a:graphicData>
            </a:graphic>
          </wp:inline>
        </w:drawing>
      </w:r>
    </w:p>
    <w:p w14:paraId="54CE0BAA" w14:textId="77777777" w:rsidR="000E0E19" w:rsidRPr="002B5B4A" w:rsidRDefault="000E0E19" w:rsidP="000E0E19">
      <w:pPr>
        <w:pStyle w:val="Caption"/>
        <w:jc w:val="center"/>
        <w:rPr>
          <w:sz w:val="22"/>
          <w:szCs w:val="22"/>
        </w:rPr>
      </w:pPr>
      <w:bookmarkStart w:id="7" w:name="_Toc31135205"/>
      <w:r w:rsidRPr="002B5B4A">
        <w:rPr>
          <w:sz w:val="22"/>
          <w:szCs w:val="22"/>
        </w:rPr>
        <w:t xml:space="preserve">Figure </w:t>
      </w:r>
      <w:r w:rsidRPr="002B5B4A">
        <w:rPr>
          <w:sz w:val="22"/>
          <w:szCs w:val="22"/>
        </w:rPr>
        <w:fldChar w:fldCharType="begin"/>
      </w:r>
      <w:r w:rsidRPr="002B5B4A">
        <w:rPr>
          <w:sz w:val="22"/>
          <w:szCs w:val="22"/>
        </w:rPr>
        <w:instrText xml:space="preserve"> SEQ Figure \* ARABIC </w:instrText>
      </w:r>
      <w:r w:rsidRPr="002B5B4A">
        <w:rPr>
          <w:sz w:val="22"/>
          <w:szCs w:val="22"/>
        </w:rPr>
        <w:fldChar w:fldCharType="separate"/>
      </w:r>
      <w:r w:rsidRPr="002B5B4A">
        <w:rPr>
          <w:noProof/>
          <w:sz w:val="22"/>
          <w:szCs w:val="22"/>
        </w:rPr>
        <w:t>1</w:t>
      </w:r>
      <w:r w:rsidRPr="002B5B4A">
        <w:rPr>
          <w:sz w:val="22"/>
          <w:szCs w:val="22"/>
        </w:rPr>
        <w:fldChar w:fldCharType="end"/>
      </w:r>
      <w:r w:rsidRPr="002B5B4A">
        <w:rPr>
          <w:sz w:val="22"/>
          <w:szCs w:val="22"/>
        </w:rPr>
        <w:t xml:space="preserve"> - Domains of ISO data security framework</w:t>
      </w:r>
      <w:bookmarkEnd w:id="7"/>
    </w:p>
    <w:p w14:paraId="7FA2694C" w14:textId="77777777" w:rsidR="000E0E19" w:rsidRPr="002B5B4A" w:rsidRDefault="000E0E19" w:rsidP="000E0E19">
      <w:pPr>
        <w:spacing w:after="0" w:line="360" w:lineRule="auto"/>
        <w:jc w:val="both"/>
        <w:rPr>
          <w:rFonts w:ascii="Times New Roman" w:hAnsi="Times New Roman"/>
          <w:sz w:val="24"/>
          <w:szCs w:val="24"/>
        </w:rPr>
      </w:pPr>
      <w:r w:rsidRPr="002B5B4A">
        <w:rPr>
          <w:rFonts w:ascii="Times New Roman" w:hAnsi="Times New Roman"/>
          <w:sz w:val="24"/>
          <w:szCs w:val="24"/>
        </w:rPr>
        <w:t xml:space="preserve">The steady implementation of documented data security deterrence approach through third-party audit provides a clear interpretation of the advancement in compliance with the data security regardless of the contributions of the parties to the organisation's data threats. The ISO framework provides competency in the certification services for organisations with the ability to manage information security.  The approach further demonstrates to the client and the stakeholders the extent to which the organisation implements information security and business continuity controls. The ISO27001 framework provides an expression of the continued evolution of security management systems and </w:t>
      </w:r>
      <w:r w:rsidRPr="002B5B4A">
        <w:rPr>
          <w:rFonts w:ascii="Times New Roman" w:hAnsi="Times New Roman"/>
          <w:sz w:val="24"/>
          <w:szCs w:val="24"/>
        </w:rPr>
        <w:lastRenderedPageBreak/>
        <w:t>security modification to accommodate continued exposure to data threats. Thus, it sustains the stakeholders' and clients' confidence. Furthermore, the approach reduces the risk levels of the organisation through the risk spreads while indicating the significance of ISO compliance with the organisations. The concepts of ISO27001 strategic in the data security framework advance the restructuring of security policy initiatives in the fight against cybercrime. The design provides a stable resilient framework for both public and commercial entities [6].</w:t>
      </w:r>
    </w:p>
    <w:p w14:paraId="14AE8212" w14:textId="77777777" w:rsidR="000E0E19" w:rsidRPr="002B5B4A" w:rsidRDefault="000E0E19" w:rsidP="000E0E19">
      <w:pPr>
        <w:pStyle w:val="Heading2"/>
      </w:pPr>
      <w:bookmarkStart w:id="8" w:name="_Toc31197102"/>
      <w:r w:rsidRPr="002B5B4A">
        <w:t>ITIL Data Security Frameworks</w:t>
      </w:r>
      <w:bookmarkEnd w:id="8"/>
    </w:p>
    <w:p w14:paraId="05C0B0F4" w14:textId="77777777"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The ITIL (Information Technology Infrastructure Library) security framework was initially developed by the British government in the 1980s through what is </w:t>
      </w:r>
      <w:r w:rsidR="00F4319C" w:rsidRPr="002B5B4A">
        <w:rPr>
          <w:rFonts w:ascii="Times New Roman" w:hAnsi="Times New Roman"/>
          <w:sz w:val="24"/>
          <w:szCs w:val="24"/>
        </w:rPr>
        <w:t xml:space="preserve">now </w:t>
      </w:r>
      <w:r w:rsidRPr="002B5B4A">
        <w:rPr>
          <w:rFonts w:ascii="Times New Roman" w:hAnsi="Times New Roman"/>
          <w:sz w:val="24"/>
          <w:szCs w:val="24"/>
        </w:rPr>
        <w:t xml:space="preserve">called the Office of Government Commerce (OGC) </w:t>
      </w:r>
      <w:r w:rsidRPr="002B5B4A">
        <w:rPr>
          <w:rFonts w:ascii="Times New Roman" w:hAnsi="Times New Roman"/>
          <w:sz w:val="24"/>
          <w:szCs w:val="24"/>
        </w:rPr>
        <w:fldChar w:fldCharType="begin" w:fldLock="1"/>
      </w:r>
      <w:r w:rsidRPr="002B5B4A">
        <w:rPr>
          <w:rFonts w:ascii="Times New Roman" w:hAnsi="Times New Roman"/>
          <w:sz w:val="24"/>
          <w:szCs w:val="24"/>
        </w:rPr>
        <w:instrText>ADDIN CSL_CITATION {"citationItems":[{"id":"ITEM-1","itemData":{"DOI":"10.22161/ijaers.4.5.8","ISSN":"23496495","abstract":"IT organizations are under increasing pressure to meet the business goals of their companies. This challenge can be particularly daunting because it involves complying with regulations, such as the SarbanesOxley Act (Sarbox) and Basel II. Compliance requires strong corporate governance capabilities that are demonstrable to outside auditors. Because IT plays such a major role in business processes, the IT organization not only creates complexity for the business, but at the same time, provides the means to demonstrate this compliance. Organizations rely on guidelines such as the IT Infrastructure Library (ITILÂ® ) and Control Objectives for Information and related Technology (COBIT) to help understand and address these challenges.","author":[{"dropping-particle":"","family":"Mourad","given":"El Baz","non-dropping-particle":"","parse-names":false,"suffix":""},{"dropping-particle":"","family":"Malik","given":"Motii","non-dropping-particle":"","parse-names":false,"suffix":""},{"dropping-particle":"","family":"Anong","given":"Armand Collins","non-dropping-particle":"","parse-names":false,"suffix":""},{"dropping-particle":"","family":"Mustappha","given":"Belaissaoui","non-dropping-particle":"","parse-names":false,"suffix":""}],"container-title":"International Journal of Advanced Engineering Research and Science","id":"ITEM-1","issue":"5","issued":{"date-parts":[["2017"]]},"page":"41-47","publisher":"AI Publications","title":"Combination between Cobit 5 and ITIL V3 2011","type":"article-journal","volume":"1"},"uris":["http://www.mendeley.com/documents/?uuid=8d11b24c-5472-3a1d-af2f-30f7510d0539"]}],"mendeley":{"formattedCitation":"[5]","manualFormatting":"[7/5]","plainTextFormattedCitation":"[5]","previouslyFormattedCitation":"[5]"},"properties":{"noteIndex":0},"schema":"https://github.com/citation-style-language/schema/raw/master/csl-citation.json"}</w:instrText>
      </w:r>
      <w:r w:rsidRPr="002B5B4A">
        <w:rPr>
          <w:rFonts w:ascii="Times New Roman" w:hAnsi="Times New Roman"/>
          <w:sz w:val="24"/>
          <w:szCs w:val="24"/>
        </w:rPr>
        <w:fldChar w:fldCharType="separate"/>
      </w:r>
      <w:r w:rsidRPr="002B5B4A">
        <w:rPr>
          <w:rFonts w:ascii="Times New Roman" w:hAnsi="Times New Roman"/>
          <w:noProof/>
          <w:sz w:val="24"/>
          <w:szCs w:val="24"/>
        </w:rPr>
        <w:t>[7]</w:t>
      </w:r>
      <w:r w:rsidRPr="002B5B4A">
        <w:rPr>
          <w:rFonts w:ascii="Times New Roman" w:hAnsi="Times New Roman"/>
          <w:sz w:val="24"/>
          <w:szCs w:val="24"/>
        </w:rPr>
        <w:fldChar w:fldCharType="end"/>
      </w:r>
      <w:r w:rsidR="00F4319C" w:rsidRPr="002B5B4A">
        <w:rPr>
          <w:rFonts w:ascii="Times New Roman" w:hAnsi="Times New Roman"/>
          <w:sz w:val="24"/>
          <w:szCs w:val="24"/>
        </w:rPr>
        <w:t>.</w:t>
      </w:r>
      <w:r w:rsidRPr="002B5B4A">
        <w:rPr>
          <w:rFonts w:ascii="Times New Roman" w:hAnsi="Times New Roman"/>
          <w:sz w:val="24"/>
          <w:szCs w:val="24"/>
        </w:rPr>
        <w:t xml:space="preserve"> </w:t>
      </w:r>
      <w:r w:rsidR="00F4319C" w:rsidRPr="002B5B4A">
        <w:rPr>
          <w:rFonts w:ascii="Times New Roman" w:hAnsi="Times New Roman"/>
          <w:sz w:val="24"/>
          <w:szCs w:val="24"/>
        </w:rPr>
        <w:t>The g</w:t>
      </w:r>
      <w:r w:rsidRPr="002B5B4A">
        <w:rPr>
          <w:rFonts w:ascii="Times New Roman" w:hAnsi="Times New Roman"/>
          <w:sz w:val="24"/>
          <w:szCs w:val="24"/>
        </w:rPr>
        <w:t>overnment and private organisation</w:t>
      </w:r>
      <w:r w:rsidR="00F4319C" w:rsidRPr="002B5B4A">
        <w:rPr>
          <w:rFonts w:ascii="Times New Roman" w:hAnsi="Times New Roman"/>
          <w:sz w:val="24"/>
          <w:szCs w:val="24"/>
        </w:rPr>
        <w:t>s</w:t>
      </w:r>
      <w:r w:rsidRPr="002B5B4A">
        <w:rPr>
          <w:rFonts w:ascii="Times New Roman" w:hAnsi="Times New Roman"/>
          <w:sz w:val="24"/>
          <w:szCs w:val="24"/>
        </w:rPr>
        <w:t xml:space="preserve"> start</w:t>
      </w:r>
      <w:r w:rsidR="00F4319C" w:rsidRPr="002B5B4A">
        <w:rPr>
          <w:rFonts w:ascii="Times New Roman" w:hAnsi="Times New Roman"/>
          <w:sz w:val="24"/>
          <w:szCs w:val="24"/>
        </w:rPr>
        <w:t>ed to</w:t>
      </w:r>
      <w:r w:rsidRPr="002B5B4A">
        <w:rPr>
          <w:rFonts w:ascii="Times New Roman" w:hAnsi="Times New Roman"/>
          <w:sz w:val="24"/>
          <w:szCs w:val="24"/>
        </w:rPr>
        <w:t xml:space="preserve"> implement this early version of ITIL to ensure that IT resources are cost effective and efficiently managed. </w:t>
      </w:r>
      <w:r w:rsidR="00714EB4" w:rsidRPr="002B5B4A">
        <w:rPr>
          <w:rFonts w:ascii="Times New Roman" w:hAnsi="Times New Roman"/>
          <w:sz w:val="24"/>
          <w:szCs w:val="24"/>
        </w:rPr>
        <w:t xml:space="preserve">This </w:t>
      </w:r>
      <w:r w:rsidRPr="002B5B4A">
        <w:rPr>
          <w:rFonts w:ascii="Times New Roman" w:hAnsi="Times New Roman"/>
          <w:sz w:val="24"/>
          <w:szCs w:val="24"/>
        </w:rPr>
        <w:t>framework was design</w:t>
      </w:r>
      <w:r w:rsidR="00F4319C" w:rsidRPr="002B5B4A">
        <w:rPr>
          <w:rFonts w:ascii="Times New Roman" w:hAnsi="Times New Roman"/>
          <w:sz w:val="24"/>
          <w:szCs w:val="24"/>
        </w:rPr>
        <w:t>ed</w:t>
      </w:r>
      <w:r w:rsidRPr="002B5B4A">
        <w:rPr>
          <w:rFonts w:ascii="Times New Roman" w:hAnsi="Times New Roman"/>
          <w:sz w:val="24"/>
          <w:szCs w:val="24"/>
        </w:rPr>
        <w:t xml:space="preserve"> to support individuals and companies </w:t>
      </w:r>
      <w:r w:rsidR="00F4319C" w:rsidRPr="002B5B4A">
        <w:rPr>
          <w:rFonts w:ascii="Times New Roman" w:hAnsi="Times New Roman"/>
          <w:sz w:val="24"/>
          <w:szCs w:val="24"/>
        </w:rPr>
        <w:t>in</w:t>
      </w:r>
      <w:r w:rsidRPr="002B5B4A">
        <w:rPr>
          <w:rFonts w:ascii="Times New Roman" w:hAnsi="Times New Roman"/>
          <w:sz w:val="24"/>
          <w:szCs w:val="24"/>
        </w:rPr>
        <w:t xml:space="preserve"> achiev</w:t>
      </w:r>
      <w:r w:rsidR="00F4319C" w:rsidRPr="002B5B4A">
        <w:rPr>
          <w:rFonts w:ascii="Times New Roman" w:hAnsi="Times New Roman"/>
          <w:sz w:val="24"/>
          <w:szCs w:val="24"/>
        </w:rPr>
        <w:t>ing</w:t>
      </w:r>
      <w:r w:rsidRPr="002B5B4A">
        <w:rPr>
          <w:rFonts w:ascii="Times New Roman" w:hAnsi="Times New Roman"/>
          <w:sz w:val="24"/>
          <w:szCs w:val="24"/>
        </w:rPr>
        <w:t xml:space="preserve"> optimal value of their IT resources and services</w:t>
      </w:r>
      <w:r w:rsidR="00F4319C" w:rsidRPr="002B5B4A">
        <w:rPr>
          <w:rFonts w:ascii="Times New Roman" w:hAnsi="Times New Roman"/>
          <w:sz w:val="24"/>
          <w:szCs w:val="24"/>
        </w:rPr>
        <w:t>. I</w:t>
      </w:r>
      <w:r w:rsidRPr="002B5B4A">
        <w:rPr>
          <w:rFonts w:ascii="Times New Roman" w:hAnsi="Times New Roman"/>
          <w:sz w:val="24"/>
          <w:szCs w:val="24"/>
        </w:rPr>
        <w:t xml:space="preserve">t </w:t>
      </w:r>
      <w:r w:rsidR="005627E7" w:rsidRPr="002B5B4A">
        <w:rPr>
          <w:rFonts w:ascii="Times New Roman" w:hAnsi="Times New Roman"/>
          <w:sz w:val="24"/>
          <w:szCs w:val="24"/>
        </w:rPr>
        <w:t xml:space="preserve">has </w:t>
      </w:r>
      <w:r w:rsidRPr="002B5B4A">
        <w:rPr>
          <w:rFonts w:ascii="Times New Roman" w:hAnsi="Times New Roman"/>
          <w:sz w:val="24"/>
          <w:szCs w:val="24"/>
        </w:rPr>
        <w:t xml:space="preserve">become widely acceptable by the IT </w:t>
      </w:r>
      <w:r w:rsidR="00F4319C" w:rsidRPr="002B5B4A">
        <w:rPr>
          <w:rFonts w:ascii="Times New Roman" w:hAnsi="Times New Roman"/>
          <w:sz w:val="24"/>
          <w:szCs w:val="24"/>
        </w:rPr>
        <w:t>S</w:t>
      </w:r>
      <w:r w:rsidRPr="002B5B4A">
        <w:rPr>
          <w:rFonts w:ascii="Times New Roman" w:hAnsi="Times New Roman"/>
          <w:sz w:val="24"/>
          <w:szCs w:val="24"/>
        </w:rPr>
        <w:t xml:space="preserve">ervice </w:t>
      </w:r>
      <w:r w:rsidR="00F4319C" w:rsidRPr="002B5B4A">
        <w:rPr>
          <w:rFonts w:ascii="Times New Roman" w:hAnsi="Times New Roman"/>
          <w:sz w:val="24"/>
          <w:szCs w:val="24"/>
        </w:rPr>
        <w:t>M</w:t>
      </w:r>
      <w:r w:rsidRPr="002B5B4A">
        <w:rPr>
          <w:rFonts w:ascii="Times New Roman" w:hAnsi="Times New Roman"/>
          <w:sz w:val="24"/>
          <w:szCs w:val="24"/>
        </w:rPr>
        <w:t>anagement (ITSM)</w:t>
      </w:r>
      <w:r w:rsidR="005627E7" w:rsidRPr="002B5B4A">
        <w:rPr>
          <w:rFonts w:ascii="Times New Roman" w:hAnsi="Times New Roman"/>
          <w:sz w:val="24"/>
          <w:szCs w:val="24"/>
        </w:rPr>
        <w:t xml:space="preserve"> and</w:t>
      </w:r>
      <w:r w:rsidRPr="002B5B4A">
        <w:rPr>
          <w:rFonts w:ascii="Times New Roman" w:hAnsi="Times New Roman"/>
          <w:sz w:val="24"/>
          <w:szCs w:val="24"/>
        </w:rPr>
        <w:t xml:space="preserve"> it provides a strong framework for the governance of IT resources and services through a continual qualitative measurement and enhancement of the quality of IT services delivered, from </w:t>
      </w:r>
      <w:r w:rsidR="00F4319C" w:rsidRPr="002B5B4A">
        <w:rPr>
          <w:rFonts w:ascii="Times New Roman" w:hAnsi="Times New Roman"/>
          <w:sz w:val="24"/>
          <w:szCs w:val="24"/>
        </w:rPr>
        <w:t xml:space="preserve">a </w:t>
      </w:r>
      <w:r w:rsidRPr="002B5B4A">
        <w:rPr>
          <w:rFonts w:ascii="Times New Roman" w:hAnsi="Times New Roman"/>
          <w:sz w:val="24"/>
          <w:szCs w:val="24"/>
        </w:rPr>
        <w:t xml:space="preserve">business and customer perspective </w:t>
      </w:r>
      <w:r w:rsidRPr="002B5B4A">
        <w:rPr>
          <w:rFonts w:ascii="Times New Roman" w:hAnsi="Times New Roman"/>
          <w:sz w:val="24"/>
          <w:szCs w:val="24"/>
        </w:rPr>
        <w:fldChar w:fldCharType="begin" w:fldLock="1"/>
      </w:r>
      <w:r w:rsidRPr="002B5B4A">
        <w:rPr>
          <w:rFonts w:ascii="Times New Roman" w:hAnsi="Times New Roman"/>
          <w:sz w:val="24"/>
          <w:szCs w:val="24"/>
        </w:rPr>
        <w:instrText>ADDIN CSL_CITATION {"citationItems":[{"id":"ITEM-1","itemData":{"abstract":"Information Technology (IT) grows very rapidly and affects the success of a business life of the organization. Many organizations has implemented a computer-based service at their business process. IT Infrastructure is used to support the computerized business process that means its need to be managed as services. Therefore, for giving more value for the IT Services, organization need to apply an IT Services Management (ITSM). In Indonesia, a lot of organization has implemented a framework that can manage the IT Infrastructure, namely IT Infrastructure Library (ITIL). This framework is a best practice for ITSM that mean ITIL is not a standard of ITSM but a best, good and common practice that was successfully implemented at a large number of the organization. Through this paper, the authors want to explain how the implementation of ITIL Framework in Indonesia and identify the impact of implementation of ITIL Framework at the organization that has implemented this framework in Indonesia.","author":[{"dropping-particle":"","family":"Limanto","given":"Andrean","non-dropping-particle":"","parse-names":false,"suffix":""},{"dropping-particle":"","family":"Azqa","given":";","non-dropping-particle":"","parse-names":false,"suffix":""},{"dropping-particle":"","family":"Khwarizma","given":"Fikri","non-dropping-particle":"","parse-names":false,"suffix":""},{"dropping-particle":"","family":"Reinert","given":"Imelda ;","non-dropping-particle":"","parse-names":false,"suffix":""},{"dropping-particle":"","family":"Rumagit","given":"Yosua","non-dropping-particle":"","parse-names":false,"suffix":""},{"dropping-particle":"","family":"Victor","given":";","non-dropping-particle":"","parse-names":false,"suffix":""},{"dropping-particle":"","family":"Pietono","given":"Prasetya","non-dropping-particle":"","parse-names":false,"suffix":""},{"dropping-particle":"","family":"Halim","given":"Yohanes","non-dropping-particle":"","parse-names":false,"suffix":""},{"dropping-particle":"","family":"Liawatimena","given":"Suryadiputra","non-dropping-particle":"","parse-names":false,"suffix":""}],"id":"ITEM-1","issued":{"date-parts":[["0"]]},"title":"A Study of Information Technology Infrastructure Library (ITIL) Framework Implementation at the Various Business Field in Indonesia","type":"report"},"uris":["http://www.mendeley.com/documents/?uuid=c52c7de1-5130-3cde-8761-aea81f1ed703"]}],"mendeley":{"formattedCitation":"[6]","plainTextFormattedCitation":"[6]","previouslyFormattedCitation":"[6]"},"properties":{"noteIndex":0},"schema":"https://github.com/citation-style-language/schema/raw/master/csl-citation.json"}</w:instrText>
      </w:r>
      <w:r w:rsidRPr="002B5B4A">
        <w:rPr>
          <w:rFonts w:ascii="Times New Roman" w:hAnsi="Times New Roman"/>
          <w:sz w:val="24"/>
          <w:szCs w:val="24"/>
        </w:rPr>
        <w:fldChar w:fldCharType="separate"/>
      </w:r>
      <w:r w:rsidRPr="002B5B4A">
        <w:rPr>
          <w:rFonts w:ascii="Times New Roman" w:hAnsi="Times New Roman"/>
          <w:noProof/>
          <w:sz w:val="24"/>
          <w:szCs w:val="24"/>
        </w:rPr>
        <w:t>[8]</w:t>
      </w:r>
      <w:r w:rsidRPr="002B5B4A">
        <w:rPr>
          <w:rFonts w:ascii="Times New Roman" w:hAnsi="Times New Roman"/>
          <w:sz w:val="24"/>
          <w:szCs w:val="24"/>
        </w:rPr>
        <w:fldChar w:fldCharType="end"/>
      </w:r>
      <w:r w:rsidRPr="002B5B4A">
        <w:rPr>
          <w:rFonts w:ascii="Times New Roman" w:hAnsi="Times New Roman"/>
          <w:sz w:val="24"/>
          <w:szCs w:val="24"/>
        </w:rPr>
        <w:t>.</w:t>
      </w:r>
    </w:p>
    <w:p w14:paraId="4C512DE6" w14:textId="77777777" w:rsidR="000E0E19" w:rsidRPr="002B5B4A" w:rsidRDefault="005627E7" w:rsidP="00DD42F8">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The </w:t>
      </w:r>
      <w:r w:rsidR="000E0E19" w:rsidRPr="002B5B4A">
        <w:rPr>
          <w:rFonts w:ascii="Times New Roman" w:hAnsi="Times New Roman"/>
          <w:sz w:val="24"/>
          <w:szCs w:val="24"/>
        </w:rPr>
        <w:t>ITIL framework is not a standard or methodology because it does not offer criteria or requirement</w:t>
      </w:r>
      <w:r w:rsidRPr="002B5B4A">
        <w:rPr>
          <w:rFonts w:ascii="Times New Roman" w:hAnsi="Times New Roman"/>
          <w:sz w:val="24"/>
          <w:szCs w:val="24"/>
        </w:rPr>
        <w:t>s.</w:t>
      </w:r>
      <w:r w:rsidR="000E0E19" w:rsidRPr="002B5B4A">
        <w:rPr>
          <w:rFonts w:ascii="Times New Roman" w:hAnsi="Times New Roman"/>
          <w:sz w:val="24"/>
          <w:szCs w:val="24"/>
        </w:rPr>
        <w:t xml:space="preserve"> </w:t>
      </w:r>
      <w:r w:rsidRPr="002B5B4A">
        <w:rPr>
          <w:rFonts w:ascii="Times New Roman" w:hAnsi="Times New Roman"/>
          <w:sz w:val="24"/>
          <w:szCs w:val="24"/>
        </w:rPr>
        <w:t>However,</w:t>
      </w:r>
      <w:r w:rsidR="000E0E19" w:rsidRPr="002B5B4A">
        <w:rPr>
          <w:rFonts w:ascii="Times New Roman" w:hAnsi="Times New Roman"/>
          <w:sz w:val="24"/>
          <w:szCs w:val="24"/>
        </w:rPr>
        <w:t xml:space="preserve"> it offer</w:t>
      </w:r>
      <w:r w:rsidRPr="002B5B4A">
        <w:rPr>
          <w:rFonts w:ascii="Times New Roman" w:hAnsi="Times New Roman"/>
          <w:sz w:val="24"/>
          <w:szCs w:val="24"/>
        </w:rPr>
        <w:t>s</w:t>
      </w:r>
      <w:r w:rsidR="000E0E19" w:rsidRPr="002B5B4A">
        <w:rPr>
          <w:rFonts w:ascii="Times New Roman" w:hAnsi="Times New Roman"/>
          <w:sz w:val="24"/>
          <w:szCs w:val="24"/>
        </w:rPr>
        <w:t xml:space="preserve"> a </w:t>
      </w:r>
      <w:commentRangeStart w:id="9"/>
      <w:r w:rsidR="000E0E19" w:rsidRPr="002B5B4A">
        <w:rPr>
          <w:rFonts w:ascii="Times New Roman" w:hAnsi="Times New Roman"/>
          <w:sz w:val="24"/>
          <w:szCs w:val="24"/>
        </w:rPr>
        <w:t>method to explore a set of good practices</w:t>
      </w:r>
      <w:commentRangeEnd w:id="9"/>
      <w:r w:rsidR="004D5246">
        <w:rPr>
          <w:rStyle w:val="CommentReference"/>
        </w:rPr>
        <w:commentReference w:id="9"/>
      </w:r>
      <w:r w:rsidR="000E0E19" w:rsidRPr="002B5B4A">
        <w:rPr>
          <w:rFonts w:ascii="Times New Roman" w:hAnsi="Times New Roman"/>
          <w:sz w:val="24"/>
          <w:szCs w:val="24"/>
        </w:rPr>
        <w:t>. The good practices provide organisation</w:t>
      </w:r>
      <w:r w:rsidR="00BB2AD9" w:rsidRPr="002B5B4A">
        <w:rPr>
          <w:rFonts w:ascii="Times New Roman" w:hAnsi="Times New Roman"/>
          <w:sz w:val="24"/>
          <w:szCs w:val="24"/>
        </w:rPr>
        <w:t>s with</w:t>
      </w:r>
      <w:r w:rsidR="000E0E19" w:rsidRPr="002B5B4A">
        <w:rPr>
          <w:rFonts w:ascii="Times New Roman" w:hAnsi="Times New Roman"/>
          <w:sz w:val="24"/>
          <w:szCs w:val="24"/>
        </w:rPr>
        <w:t xml:space="preserve"> a strong understanding of their IT structure, efficient management of their IT structure and the possibility of improving the quality of services.</w:t>
      </w:r>
      <w:r w:rsidR="00DD42F8" w:rsidRPr="002B5B4A">
        <w:rPr>
          <w:rFonts w:ascii="Times New Roman" w:hAnsi="Times New Roman"/>
          <w:sz w:val="24"/>
          <w:szCs w:val="24"/>
        </w:rPr>
        <w:t xml:space="preserve"> </w:t>
      </w:r>
      <w:r w:rsidR="00BB2AD9" w:rsidRPr="002B5B4A">
        <w:rPr>
          <w:rFonts w:ascii="Times New Roman" w:hAnsi="Times New Roman"/>
          <w:sz w:val="24"/>
          <w:szCs w:val="24"/>
        </w:rPr>
        <w:t xml:space="preserve">The </w:t>
      </w:r>
      <w:r w:rsidR="000E0E19" w:rsidRPr="002B5B4A">
        <w:rPr>
          <w:rFonts w:ascii="Times New Roman" w:hAnsi="Times New Roman"/>
          <w:sz w:val="24"/>
          <w:szCs w:val="24"/>
        </w:rPr>
        <w:t>ITIL security framework refers to the collection of best practices involved in the management of IT services to improve security standards. The structural modifications of the information systems in the organisation accelerate the trends in the standardisation of data security specifications for the controlled implementation of certified compliance. Therefore, the approach of ITIL involves taking middle grounds in security threat analysis for an improved determination of eventual competency attributes [9]. The incorporation of multiple data management policies overcome the imminent conflict attached to data security phenomena. The ITIL framework lies in the four control paths for the security threat analysis as in figure 2.</w:t>
      </w:r>
    </w:p>
    <w:p w14:paraId="615A9F4D" w14:textId="77777777" w:rsidR="000E0E19" w:rsidRPr="002B5B4A" w:rsidRDefault="000E0E19" w:rsidP="000E0E19">
      <w:pPr>
        <w:keepNext/>
        <w:spacing w:after="0" w:line="480" w:lineRule="auto"/>
        <w:jc w:val="center"/>
      </w:pPr>
      <w:r w:rsidRPr="002B5B4A">
        <w:rPr>
          <w:rFonts w:ascii="Times New Roman" w:hAnsi="Times New Roman"/>
          <w:noProof/>
          <w:sz w:val="24"/>
          <w:szCs w:val="24"/>
        </w:rPr>
        <w:lastRenderedPageBreak/>
        <w:drawing>
          <wp:inline distT="0" distB="0" distL="0" distR="0" wp14:anchorId="43E68057" wp14:editId="7CD6610B">
            <wp:extent cx="3514725" cy="2276475"/>
            <wp:effectExtent l="19050" t="19050" r="28575"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4725" cy="2276475"/>
                    </a:xfrm>
                    <a:prstGeom prst="rect">
                      <a:avLst/>
                    </a:prstGeom>
                    <a:noFill/>
                    <a:ln w="9525" cmpd="sng">
                      <a:solidFill>
                        <a:srgbClr val="000000"/>
                      </a:solidFill>
                      <a:miter lim="800000"/>
                      <a:headEnd/>
                      <a:tailEnd/>
                    </a:ln>
                    <a:effectLst/>
                  </pic:spPr>
                </pic:pic>
              </a:graphicData>
            </a:graphic>
          </wp:inline>
        </w:drawing>
      </w:r>
    </w:p>
    <w:p w14:paraId="6C9E4980" w14:textId="77777777" w:rsidR="000E0E19" w:rsidRPr="002B5B4A" w:rsidRDefault="000E0E19" w:rsidP="000E0E19">
      <w:pPr>
        <w:pStyle w:val="Caption"/>
        <w:jc w:val="center"/>
        <w:rPr>
          <w:sz w:val="22"/>
          <w:szCs w:val="22"/>
        </w:rPr>
      </w:pPr>
      <w:bookmarkStart w:id="10" w:name="_Toc31135206"/>
      <w:r w:rsidRPr="002B5B4A">
        <w:rPr>
          <w:sz w:val="22"/>
          <w:szCs w:val="22"/>
        </w:rPr>
        <w:t xml:space="preserve">Figure </w:t>
      </w:r>
      <w:r w:rsidRPr="002B5B4A">
        <w:rPr>
          <w:sz w:val="22"/>
          <w:szCs w:val="22"/>
        </w:rPr>
        <w:fldChar w:fldCharType="begin"/>
      </w:r>
      <w:r w:rsidRPr="002B5B4A">
        <w:rPr>
          <w:sz w:val="22"/>
          <w:szCs w:val="22"/>
        </w:rPr>
        <w:instrText xml:space="preserve"> SEQ Figure \* ARABIC </w:instrText>
      </w:r>
      <w:r w:rsidRPr="002B5B4A">
        <w:rPr>
          <w:sz w:val="22"/>
          <w:szCs w:val="22"/>
        </w:rPr>
        <w:fldChar w:fldCharType="separate"/>
      </w:r>
      <w:r w:rsidRPr="002B5B4A">
        <w:rPr>
          <w:noProof/>
          <w:sz w:val="22"/>
          <w:szCs w:val="22"/>
        </w:rPr>
        <w:t>2</w:t>
      </w:r>
      <w:r w:rsidRPr="002B5B4A">
        <w:rPr>
          <w:sz w:val="22"/>
          <w:szCs w:val="22"/>
        </w:rPr>
        <w:fldChar w:fldCharType="end"/>
      </w:r>
      <w:r w:rsidRPr="002B5B4A">
        <w:rPr>
          <w:sz w:val="22"/>
          <w:szCs w:val="22"/>
        </w:rPr>
        <w:t xml:space="preserve"> - ITIL information security management system</w:t>
      </w:r>
      <w:bookmarkEnd w:id="10"/>
    </w:p>
    <w:p w14:paraId="0F76AF5C" w14:textId="77777777" w:rsidR="000E0E19" w:rsidRPr="002B5B4A" w:rsidRDefault="000E0E19" w:rsidP="000E0E19">
      <w:pPr>
        <w:spacing w:before="240"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The framework analyses the processes, functions, and structures involved in data management practices for effective data security in the organisation. The existence of publication with technical reports on data security provides a critical approach anchored </w:t>
      </w:r>
      <w:r w:rsidR="00EB7D57" w:rsidRPr="002B5B4A">
        <w:rPr>
          <w:rFonts w:ascii="Times New Roman" w:hAnsi="Times New Roman"/>
          <w:sz w:val="24"/>
          <w:szCs w:val="24"/>
        </w:rPr>
        <w:t>i</w:t>
      </w:r>
      <w:r w:rsidRPr="002B5B4A">
        <w:rPr>
          <w:rFonts w:ascii="Times New Roman" w:hAnsi="Times New Roman"/>
          <w:sz w:val="24"/>
          <w:szCs w:val="24"/>
        </w:rPr>
        <w:t xml:space="preserve">n the ITIL topology for data protraction in organisations. Besides, the ITIL framework operates in agreement </w:t>
      </w:r>
      <w:r w:rsidR="007A1C73" w:rsidRPr="002B5B4A">
        <w:rPr>
          <w:rFonts w:ascii="Times New Roman" w:hAnsi="Times New Roman"/>
          <w:sz w:val="24"/>
          <w:szCs w:val="24"/>
        </w:rPr>
        <w:t>with</w:t>
      </w:r>
      <w:r w:rsidRPr="002B5B4A">
        <w:rPr>
          <w:rFonts w:ascii="Times New Roman" w:hAnsi="Times New Roman"/>
          <w:sz w:val="24"/>
          <w:szCs w:val="24"/>
        </w:rPr>
        <w:t xml:space="preserve"> the advancing alignment of the data security management to the business needs while supporting relevant paths that lead to the success of the organisation in mitigating data threats. However, the publication concept provides a guide to the specific phase management of the life cycles of the threats. The mapping of security controls enables the organisation to </w:t>
      </w:r>
      <w:r w:rsidR="00E24C66" w:rsidRPr="002B5B4A">
        <w:rPr>
          <w:rFonts w:ascii="Times New Roman" w:hAnsi="Times New Roman"/>
          <w:sz w:val="24"/>
          <w:szCs w:val="24"/>
        </w:rPr>
        <w:t>minimise</w:t>
      </w:r>
      <w:r w:rsidRPr="002B5B4A">
        <w:rPr>
          <w:rFonts w:ascii="Times New Roman" w:hAnsi="Times New Roman"/>
          <w:sz w:val="24"/>
          <w:szCs w:val="24"/>
        </w:rPr>
        <w:t xml:space="preserve"> the risk levels through cost initiatives while building the security infrastructure for organisational data protection [10].</w:t>
      </w:r>
    </w:p>
    <w:p w14:paraId="573219A3" w14:textId="77777777" w:rsidR="000E0E19" w:rsidRPr="002B5B4A" w:rsidRDefault="000E0E19" w:rsidP="000E0E19">
      <w:pPr>
        <w:pStyle w:val="Heading2"/>
        <w:spacing w:before="240"/>
      </w:pPr>
      <w:bookmarkStart w:id="11" w:name="_Toc31197103"/>
      <w:r w:rsidRPr="002B5B4A">
        <w:t>NIST Data Security Frameworks</w:t>
      </w:r>
      <w:bookmarkEnd w:id="11"/>
    </w:p>
    <w:p w14:paraId="380E6B6A" w14:textId="77777777" w:rsidR="000E0E19" w:rsidRPr="002B5B4A" w:rsidRDefault="000E0E19" w:rsidP="000E0E19">
      <w:pPr>
        <w:keepNext/>
        <w:spacing w:after="0" w:line="360" w:lineRule="auto"/>
        <w:ind w:firstLine="576"/>
        <w:jc w:val="both"/>
        <w:rPr>
          <w:rFonts w:ascii="Times New Roman" w:hAnsi="Times New Roman"/>
          <w:sz w:val="24"/>
          <w:szCs w:val="24"/>
        </w:rPr>
      </w:pPr>
      <w:r w:rsidRPr="002B5B4A">
        <w:rPr>
          <w:rFonts w:ascii="Times New Roman" w:hAnsi="Times New Roman"/>
          <w:sz w:val="24"/>
          <w:szCs w:val="24"/>
        </w:rPr>
        <w:t xml:space="preserve">The involvement of the NIST (National Institute of Standards and Technology) cybersecurity framework in the organisation advances the security checks for the benefit of </w:t>
      </w:r>
      <w:r w:rsidR="00C12A77" w:rsidRPr="002B5B4A">
        <w:rPr>
          <w:rFonts w:ascii="Times New Roman" w:hAnsi="Times New Roman"/>
          <w:sz w:val="24"/>
          <w:szCs w:val="24"/>
        </w:rPr>
        <w:t xml:space="preserve">the </w:t>
      </w:r>
      <w:r w:rsidRPr="002B5B4A">
        <w:rPr>
          <w:rFonts w:ascii="Times New Roman" w:hAnsi="Times New Roman"/>
          <w:sz w:val="24"/>
          <w:szCs w:val="24"/>
        </w:rPr>
        <w:t>organisation'</w:t>
      </w:r>
      <w:r w:rsidR="00C12A77" w:rsidRPr="002B5B4A">
        <w:rPr>
          <w:rFonts w:ascii="Times New Roman" w:hAnsi="Times New Roman"/>
          <w:sz w:val="24"/>
          <w:szCs w:val="24"/>
        </w:rPr>
        <w:t>s</w:t>
      </w:r>
      <w:r w:rsidRPr="002B5B4A">
        <w:rPr>
          <w:rFonts w:ascii="Times New Roman" w:hAnsi="Times New Roman"/>
          <w:sz w:val="24"/>
          <w:szCs w:val="24"/>
        </w:rPr>
        <w:t xml:space="preserve"> data systems. The framework offers flexible information systems based on the five principles that include security threat identification to sustain an accurate assessment of the existing risk</w:t>
      </w:r>
      <w:r w:rsidR="00FE2B33">
        <w:rPr>
          <w:rFonts w:ascii="Times New Roman" w:hAnsi="Times New Roman"/>
          <w:sz w:val="24"/>
          <w:szCs w:val="24"/>
        </w:rPr>
        <w:t xml:space="preserve"> (please see figure 3)</w:t>
      </w:r>
      <w:r w:rsidRPr="002B5B4A">
        <w:rPr>
          <w:rFonts w:ascii="Times New Roman" w:hAnsi="Times New Roman"/>
          <w:sz w:val="24"/>
          <w:szCs w:val="24"/>
        </w:rPr>
        <w:t xml:space="preserve">. The framework accelerates the need to design safeguard measures to protect the organisation's data against threats. The prominent approach includes training </w:t>
      </w:r>
      <w:r w:rsidR="00C12A77" w:rsidRPr="002B5B4A">
        <w:rPr>
          <w:rFonts w:ascii="Times New Roman" w:hAnsi="Times New Roman"/>
          <w:sz w:val="24"/>
          <w:szCs w:val="24"/>
        </w:rPr>
        <w:t xml:space="preserve">employees </w:t>
      </w:r>
      <w:r w:rsidRPr="002B5B4A">
        <w:rPr>
          <w:rFonts w:ascii="Times New Roman" w:hAnsi="Times New Roman"/>
          <w:sz w:val="24"/>
          <w:szCs w:val="24"/>
        </w:rPr>
        <w:t xml:space="preserve">on the procedures to access and regulate user accounts for advanced data protection. The detection functions facilitate the early discovery of the security threats in the organisation through monitoring infrastructure for the surface anomalies [11]. The response attributes express how the company responds to the cybersecurity </w:t>
      </w:r>
      <w:r w:rsidR="002B5B4A" w:rsidRPr="002B5B4A">
        <w:rPr>
          <w:rFonts w:ascii="Times New Roman" w:hAnsi="Times New Roman"/>
          <w:sz w:val="24"/>
          <w:szCs w:val="24"/>
        </w:rPr>
        <w:t>downturn</w:t>
      </w:r>
      <w:r w:rsidRPr="002B5B4A">
        <w:rPr>
          <w:rFonts w:ascii="Times New Roman" w:hAnsi="Times New Roman"/>
          <w:sz w:val="24"/>
          <w:szCs w:val="24"/>
        </w:rPr>
        <w:t xml:space="preserve"> while involving the procedures for tackling the eventuality through post-incident analysis. </w:t>
      </w:r>
      <w:r w:rsidRPr="002B5B4A">
        <w:rPr>
          <w:rFonts w:ascii="Times New Roman" w:hAnsi="Times New Roman"/>
          <w:sz w:val="24"/>
          <w:szCs w:val="24"/>
        </w:rPr>
        <w:lastRenderedPageBreak/>
        <w:t xml:space="preserve">The recovery attributes of the NIST security framework involve clear plans that restore the system data impacted by the attacks for the sustainability of the organisation. </w:t>
      </w:r>
    </w:p>
    <w:p w14:paraId="1C3B9C40" w14:textId="77777777" w:rsidR="000E0E19" w:rsidRPr="002B5B4A" w:rsidRDefault="000E0E19" w:rsidP="000E0E19">
      <w:pPr>
        <w:keepNext/>
        <w:spacing w:after="0" w:line="480" w:lineRule="auto"/>
        <w:jc w:val="center"/>
        <w:rPr>
          <w:rFonts w:ascii="Times New Roman" w:hAnsi="Times New Roman"/>
          <w:sz w:val="24"/>
          <w:szCs w:val="24"/>
        </w:rPr>
      </w:pPr>
      <w:r w:rsidRPr="002B5B4A">
        <w:rPr>
          <w:noProof/>
        </w:rPr>
        <w:drawing>
          <wp:inline distT="0" distB="0" distL="0" distR="0" wp14:anchorId="4755E239" wp14:editId="44D48F08">
            <wp:extent cx="5715000" cy="2066925"/>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b="8865"/>
                    <a:stretch>
                      <a:fillRect/>
                    </a:stretch>
                  </pic:blipFill>
                  <pic:spPr bwMode="auto">
                    <a:xfrm>
                      <a:off x="0" y="0"/>
                      <a:ext cx="5715000" cy="2066925"/>
                    </a:xfrm>
                    <a:prstGeom prst="rect">
                      <a:avLst/>
                    </a:prstGeom>
                    <a:noFill/>
                    <a:ln w="9525" cmpd="sng">
                      <a:solidFill>
                        <a:srgbClr val="000000"/>
                      </a:solidFill>
                      <a:miter lim="800000"/>
                      <a:headEnd/>
                      <a:tailEnd/>
                    </a:ln>
                    <a:effectLst/>
                  </pic:spPr>
                </pic:pic>
              </a:graphicData>
            </a:graphic>
          </wp:inline>
        </w:drawing>
      </w:r>
    </w:p>
    <w:p w14:paraId="35E5F574" w14:textId="77777777" w:rsidR="000E0E19" w:rsidRPr="002B5B4A" w:rsidRDefault="000E0E19" w:rsidP="000E0E19">
      <w:pPr>
        <w:pStyle w:val="Caption"/>
        <w:jc w:val="center"/>
        <w:rPr>
          <w:sz w:val="22"/>
          <w:szCs w:val="22"/>
        </w:rPr>
      </w:pPr>
      <w:bookmarkStart w:id="12" w:name="_Toc31135207"/>
      <w:r w:rsidRPr="002B5B4A">
        <w:rPr>
          <w:sz w:val="22"/>
          <w:szCs w:val="22"/>
        </w:rPr>
        <w:t xml:space="preserve">Figure </w:t>
      </w:r>
      <w:r w:rsidRPr="002B5B4A">
        <w:rPr>
          <w:sz w:val="22"/>
          <w:szCs w:val="22"/>
        </w:rPr>
        <w:fldChar w:fldCharType="begin"/>
      </w:r>
      <w:r w:rsidRPr="002B5B4A">
        <w:rPr>
          <w:sz w:val="22"/>
          <w:szCs w:val="22"/>
        </w:rPr>
        <w:instrText xml:space="preserve"> SEQ Figure \* ARABIC </w:instrText>
      </w:r>
      <w:r w:rsidRPr="002B5B4A">
        <w:rPr>
          <w:sz w:val="22"/>
          <w:szCs w:val="22"/>
        </w:rPr>
        <w:fldChar w:fldCharType="separate"/>
      </w:r>
      <w:r w:rsidRPr="002B5B4A">
        <w:rPr>
          <w:noProof/>
          <w:sz w:val="22"/>
          <w:szCs w:val="22"/>
        </w:rPr>
        <w:t>3</w:t>
      </w:r>
      <w:r w:rsidRPr="002B5B4A">
        <w:rPr>
          <w:sz w:val="22"/>
          <w:szCs w:val="22"/>
        </w:rPr>
        <w:fldChar w:fldCharType="end"/>
      </w:r>
      <w:r w:rsidRPr="002B5B4A">
        <w:rPr>
          <w:sz w:val="22"/>
          <w:szCs w:val="22"/>
        </w:rPr>
        <w:t xml:space="preserve"> - Domains of NIST data security framework</w:t>
      </w:r>
      <w:bookmarkEnd w:id="12"/>
    </w:p>
    <w:p w14:paraId="52063171" w14:textId="77777777" w:rsidR="000E0E19" w:rsidRPr="002B5B4A" w:rsidRDefault="000E0E19" w:rsidP="000E0E19">
      <w:pPr>
        <w:spacing w:after="0" w:line="360" w:lineRule="auto"/>
        <w:jc w:val="both"/>
        <w:rPr>
          <w:rFonts w:ascii="Times New Roman" w:hAnsi="Times New Roman"/>
          <w:sz w:val="24"/>
          <w:szCs w:val="24"/>
        </w:rPr>
      </w:pPr>
      <w:r w:rsidRPr="002B5B4A">
        <w:rPr>
          <w:rFonts w:ascii="Times New Roman" w:hAnsi="Times New Roman"/>
          <w:sz w:val="24"/>
          <w:szCs w:val="24"/>
        </w:rPr>
        <w:t>The adoption of the NIST security framework advances in the technical fields for the benefit of the organisation anchored in the three elements. For instance, the core represents the set of cybersecurity practices, outcome and technical operation management of security threats. The ties characterize organisations' aptitudes and maturity attributes for the management of controls. Therefore, the NIST approach advocate</w:t>
      </w:r>
      <w:r w:rsidR="002C3046" w:rsidRPr="002B5B4A">
        <w:rPr>
          <w:rFonts w:ascii="Times New Roman" w:hAnsi="Times New Roman"/>
          <w:sz w:val="24"/>
          <w:szCs w:val="24"/>
        </w:rPr>
        <w:t>s</w:t>
      </w:r>
      <w:r w:rsidRPr="002B5B4A">
        <w:rPr>
          <w:rFonts w:ascii="Times New Roman" w:hAnsi="Times New Roman"/>
          <w:sz w:val="24"/>
          <w:szCs w:val="24"/>
        </w:rPr>
        <w:t xml:space="preserve"> for the collective use of the security controls in limiting the extent of the cyber threat. The framework sustains division in the implementation of the exchange through the development of sectors specific profiles for the function. Further involvement of internet security protocol advances resource distribution for the compatibility attributes across the data risk levels retarded by the policy initiatives [12]. </w:t>
      </w:r>
    </w:p>
    <w:p w14:paraId="52A38EC5" w14:textId="77777777"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From the statistical analysis of the IT-based data security framework, the growing trends in the involvement of the NIST /ISO data security framework are on the rise based on the cryptographic elements that support data analysis. The characterisation trends of the security threats in the specific groups within organisations lie in the consolidated security standards for the ISO27001 stratification of the design attributes </w:t>
      </w:r>
      <w:r w:rsidRPr="002B5B4A">
        <w:rPr>
          <w:rFonts w:ascii="Times New Roman" w:hAnsi="Times New Roman"/>
          <w:sz w:val="24"/>
          <w:szCs w:val="24"/>
        </w:rPr>
        <w:fldChar w:fldCharType="begin" w:fldLock="1"/>
      </w:r>
      <w:r w:rsidRPr="002B5B4A">
        <w:rPr>
          <w:rFonts w:ascii="Times New Roman" w:hAnsi="Times New Roman"/>
          <w:sz w:val="24"/>
          <w:szCs w:val="24"/>
        </w:rPr>
        <w:instrText>ADDIN CSL_CITATION {"citationItems":[{"id":"ITEM-1","itemData":{"ISBN":"978190832004/9","abstract":"With the complexity posed by user account management for organizations, the need to implement an effective user account management process to help address possible risks to information cannot be overstated. To this end, this paper focuses on the development of a conceptual framework for enterprise user account lifecycle management (EUALMF), to help small-medium size organizations more effectively implement user account management recommendations contained in the NIST SP 800-53 standard, COBIT 4.1/5 framework, as well as other standards and best practices. It is argued that the high-level nature of the NIST standard and COBIT framework may make it difficult for small-medium size organizations to effectively implement recommendations proposed, due to resource and financial constraints. The framework is designed to provide a level of flexibility that ensures it can be easily adapted to most IT environments, to help ensure the separation of duties, least privilege and need-to-know principles are enforced, as well as providing the right balance between technical and non-technical controls to help prevent single-point-of-failure. The need to carry out a risk assessment process for user accounts, implementing an audit process, as well as implementing a performance measure metric has also been highlighted.","author":[{"dropping-particle":"","family":"Nwafor","given":"Cyril Ikenna","non-dropping-particle":"","parse-names":false,"suffix":""},{"dropping-particle":"","family":"Zavarsky","given":"Pavol","non-dropping-particle":"","parse-names":false,"suffix":""},{"dropping-particle":"","family":"Ruhl","given":"Ron","non-dropping-particle":"","parse-names":false,"suffix":""},{"dropping-particle":"","family":"Lindskog","given":"Dale","non-dropping-particle":"","parse-names":false,"suffix":""}],"id":"ITEM-1","issued":{"date-parts":[["0"]]},"title":"A COBIT and NIST-Based Conceptual Framework for Enterprise User Account Lifecycle Management","type":"book"},"uris":["http://www.mendeley.com/documents/?uuid=0cadf6d1-aa75-3ef9-932f-7d94bd0c4994"]}],"mendeley":{"formattedCitation":"[7]","manualFormatting":"[13]","plainTextFormattedCitation":"[7]","previouslyFormattedCitation":"[7]"},"properties":{"noteIndex":0},"schema":"https://github.com/citation-style-language/schema/raw/master/csl-citation.json"}</w:instrText>
      </w:r>
      <w:r w:rsidRPr="002B5B4A">
        <w:rPr>
          <w:rFonts w:ascii="Times New Roman" w:hAnsi="Times New Roman"/>
          <w:sz w:val="24"/>
          <w:szCs w:val="24"/>
        </w:rPr>
        <w:fldChar w:fldCharType="separate"/>
      </w:r>
      <w:r w:rsidRPr="002B5B4A">
        <w:rPr>
          <w:rFonts w:ascii="Times New Roman" w:hAnsi="Times New Roman"/>
          <w:noProof/>
          <w:sz w:val="24"/>
          <w:szCs w:val="24"/>
        </w:rPr>
        <w:t>[13]</w:t>
      </w:r>
      <w:r w:rsidRPr="002B5B4A">
        <w:rPr>
          <w:rFonts w:ascii="Times New Roman" w:hAnsi="Times New Roman"/>
          <w:sz w:val="24"/>
          <w:szCs w:val="24"/>
        </w:rPr>
        <w:fldChar w:fldCharType="end"/>
      </w:r>
      <w:r w:rsidRPr="002B5B4A">
        <w:rPr>
          <w:rFonts w:ascii="Times New Roman" w:hAnsi="Times New Roman"/>
          <w:sz w:val="24"/>
          <w:szCs w:val="24"/>
        </w:rPr>
        <w:t>. The complimentary involvement of the NIST in the design of security threats elevates the management of the organisation's data. For the public and private organisations, the NIST/ ISO platform tends to generate an adequate result for the generalisation of data security networks. The research advances the utility of the NIST topology for the validation of cybersecurity infrastructure [14]. The ISO27001 certification of the NIST provides relevant management of the security measures to retard threats linked to the information technology approach.</w:t>
      </w:r>
    </w:p>
    <w:p w14:paraId="67A909C9" w14:textId="77777777" w:rsidR="000E0E19" w:rsidRPr="002B5B4A" w:rsidRDefault="000E0E19" w:rsidP="002B5B4A">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On the contrary, the ITIL/ ISO approach records deterioration in its adoption owing to the intensive data dependence in the performance of the overall process validation. The implication of data security threat to the organisation anchored on the ITIL infrastructure will lack the desired versatility </w:t>
      </w:r>
      <w:r w:rsidRPr="002B5B4A">
        <w:rPr>
          <w:rFonts w:ascii="Times New Roman" w:hAnsi="Times New Roman"/>
          <w:sz w:val="24"/>
          <w:szCs w:val="24"/>
        </w:rPr>
        <w:lastRenderedPageBreak/>
        <w:t>in leveraging the prominent security elements that accelerate the extent of data security. The consistency with which the ITIL operates poses critical threats to the data management units in the organisation, thus limiting the implementation of the ITIL mechanism.  Hence, it accelerates the deterrence of implementing the ITIL framework for the CaribbeanCoffee enterprises in the analysis of data security threats [15].</w:t>
      </w:r>
    </w:p>
    <w:p w14:paraId="5AE94546" w14:textId="77777777" w:rsidR="000E0E19" w:rsidRPr="002B5B4A" w:rsidRDefault="000E0E19" w:rsidP="000E0E19">
      <w:pPr>
        <w:pStyle w:val="Heading1"/>
      </w:pPr>
      <w:bookmarkStart w:id="13" w:name="_Toc31197104"/>
      <w:r w:rsidRPr="002B5B4A">
        <w:t>NIST/ISO Data Security Framework for the CaribbeanCoffee Organisation</w:t>
      </w:r>
      <w:bookmarkEnd w:id="13"/>
    </w:p>
    <w:p w14:paraId="421385CA" w14:textId="77777777"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The focus on framework accelerates the increased dependency on the technology to improve data security in an organisation for the benefit of both the management and the shareholders. The exclusive dependency in the wireless connectivity accelerates the extent of cybercrime in organisations anchored in the network platform. The management of both employees and clients in terms of data utility becomes a critical concern as it advances the effective interpretation of the resulting threats in the management of data in social media. However, the steady research on the CaribbeanCoffee enterprises that trade in the coffee blends from across the globe will incorporate robust technology in monitoring and management of the data platform for the identification of the employees’ input and the consumer interphase in the trading platform for an adequate determination of the research findings. The NIST/ISO approach upholds intellectual property anchored in the information security concepts as in the case of personal devices employed in the network to promote the efficient interpretation of the research concerns for the data security initiatives.</w:t>
      </w:r>
    </w:p>
    <w:p w14:paraId="02007DCA" w14:textId="77777777" w:rsidR="000E0E19" w:rsidRPr="002B5B4A" w:rsidRDefault="000E0E19" w:rsidP="000E0E19">
      <w:pPr>
        <w:spacing w:after="0" w:line="360" w:lineRule="auto"/>
        <w:jc w:val="both"/>
        <w:rPr>
          <w:rFonts w:ascii="Times New Roman" w:hAnsi="Times New Roman"/>
          <w:sz w:val="24"/>
          <w:szCs w:val="24"/>
        </w:rPr>
      </w:pPr>
      <w:r w:rsidRPr="002B5B4A">
        <w:rPr>
          <w:rFonts w:ascii="Times New Roman" w:hAnsi="Times New Roman"/>
          <w:sz w:val="24"/>
          <w:szCs w:val="24"/>
        </w:rPr>
        <w:t>NIST/ISO Data Security Policies</w:t>
      </w:r>
    </w:p>
    <w:p w14:paraId="67E654F8" w14:textId="77777777"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The success in data protection by the organisation lies in the intensive security policy representation through strategic management programs. The organisation's steady involvement in leveraging privacy technology through the enhanced voluntary implementation of data security guides.  The level of secure and resilient incorporation of security principles in the organisation to improve the performance of the employees advances the performance initiatives. Therefore, the coffee market functions in support of the effective interpretation of the data security framework based on the NIST approach [16]. The element of interoperability and cost-effective and easy to used NIST principles boosts the performance of the NIST framework in the delivery of safe information about the market players in the organisation. Thus, it helps in the improvement of the organisation's performance in line with data security.</w:t>
      </w:r>
    </w:p>
    <w:p w14:paraId="0A569CD8" w14:textId="77777777" w:rsidR="000E0E19" w:rsidRPr="002B5B4A" w:rsidRDefault="000E0E19" w:rsidP="000E0E19">
      <w:pPr>
        <w:pStyle w:val="Heading2"/>
        <w:spacing w:line="360" w:lineRule="auto"/>
      </w:pPr>
      <w:bookmarkStart w:id="14" w:name="_Toc31197105"/>
      <w:r w:rsidRPr="002B5B4A">
        <w:lastRenderedPageBreak/>
        <w:t>NIST/ISO Risk Management</w:t>
      </w:r>
      <w:bookmarkEnd w:id="14"/>
    </w:p>
    <w:p w14:paraId="37CBC06B" w14:textId="77777777"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The risk assessment strategy supported by the NIST/ ISO certification incorporates four levels in an attempt to contain the emergence of data threats in the organisation. Therefore, frequent incorporation of the risk identification mechanism through assessment and in the event conduct the treatment to the risks followed by the monitoring of the outcome provides clear cyclic risk management for the organisations. The stepwise involvement of the risk management parameters elevated the competency with which the NIST framework facilitates the </w:t>
      </w:r>
      <w:r w:rsidR="00E24C66" w:rsidRPr="002B5B4A">
        <w:rPr>
          <w:rFonts w:ascii="Times New Roman" w:hAnsi="Times New Roman"/>
          <w:sz w:val="24"/>
          <w:szCs w:val="24"/>
        </w:rPr>
        <w:t>realisation</w:t>
      </w:r>
      <w:r w:rsidRPr="002B5B4A">
        <w:rPr>
          <w:rFonts w:ascii="Times New Roman" w:hAnsi="Times New Roman"/>
          <w:sz w:val="24"/>
          <w:szCs w:val="24"/>
        </w:rPr>
        <w:t xml:space="preserve"> of adequate performance to the design controls. The steady integration of security programs in the organisation enhances the extent of risk mitigation in line with policy validation practices [17].</w:t>
      </w:r>
    </w:p>
    <w:p w14:paraId="1EA19A52" w14:textId="77777777" w:rsidR="000E0E19" w:rsidRPr="002B5B4A" w:rsidRDefault="000E0E19" w:rsidP="000E0E19">
      <w:pPr>
        <w:pStyle w:val="Heading2"/>
        <w:spacing w:line="360" w:lineRule="auto"/>
      </w:pPr>
      <w:bookmarkStart w:id="15" w:name="_Toc31197106"/>
      <w:r w:rsidRPr="002B5B4A">
        <w:t>NIST/ISO Data Security Management Models and Practices</w:t>
      </w:r>
      <w:bookmarkEnd w:id="15"/>
    </w:p>
    <w:p w14:paraId="38AA0046" w14:textId="77777777" w:rsidR="000E0E19" w:rsidRPr="002B5B4A" w:rsidRDefault="000E0E19" w:rsidP="000E0E19">
      <w:pPr>
        <w:spacing w:after="0" w:line="360" w:lineRule="auto"/>
        <w:ind w:firstLine="709"/>
        <w:jc w:val="both"/>
        <w:rPr>
          <w:rFonts w:ascii="Times New Roman" w:hAnsi="Times New Roman"/>
          <w:sz w:val="24"/>
          <w:szCs w:val="24"/>
        </w:rPr>
      </w:pPr>
      <w:r w:rsidRPr="002B5B4A">
        <w:rPr>
          <w:rFonts w:ascii="Times New Roman" w:hAnsi="Times New Roman"/>
          <w:sz w:val="24"/>
          <w:szCs w:val="24"/>
        </w:rPr>
        <w:t xml:space="preserve">The information management provides steady measures of the requirements necessary in providing comprehensive measures that ensure satisfactory protection of information on the assets of the organisation. The approach provides the basis for cost-effective implementation of information management strategies for the sustainability of high-level security platforms. The concept of governance is the main determinant of the organisation's data security structure for the effective identification and management of the information for the benefit of the enterprise </w:t>
      </w:r>
      <w:r w:rsidR="00FE2B33">
        <w:rPr>
          <w:rFonts w:ascii="Times New Roman" w:hAnsi="Times New Roman"/>
          <w:sz w:val="24"/>
          <w:szCs w:val="24"/>
        </w:rPr>
        <w:t xml:space="preserve">(please see figure 4) </w:t>
      </w:r>
      <w:r w:rsidRPr="002B5B4A">
        <w:rPr>
          <w:rFonts w:ascii="Times New Roman" w:hAnsi="Times New Roman"/>
          <w:sz w:val="24"/>
          <w:szCs w:val="24"/>
        </w:rPr>
        <w:t>[18].</w:t>
      </w:r>
    </w:p>
    <w:p w14:paraId="6CD95804" w14:textId="77777777" w:rsidR="000E0E19" w:rsidRPr="002B5B4A" w:rsidRDefault="000E0E19" w:rsidP="000E0E19">
      <w:pPr>
        <w:keepNext/>
        <w:spacing w:after="0" w:line="480" w:lineRule="auto"/>
        <w:ind w:left="360"/>
        <w:jc w:val="center"/>
      </w:pPr>
      <w:r w:rsidRPr="002B5B4A">
        <w:rPr>
          <w:rFonts w:ascii="Times New Roman" w:hAnsi="Times New Roman"/>
          <w:noProof/>
          <w:sz w:val="24"/>
          <w:szCs w:val="24"/>
        </w:rPr>
        <w:drawing>
          <wp:inline distT="0" distB="0" distL="0" distR="0" wp14:anchorId="297FF615" wp14:editId="2D1044BE">
            <wp:extent cx="3457575" cy="2066925"/>
            <wp:effectExtent l="19050" t="19050" r="28575" b="285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57575" cy="2066925"/>
                    </a:xfrm>
                    <a:prstGeom prst="rect">
                      <a:avLst/>
                    </a:prstGeom>
                    <a:noFill/>
                    <a:ln w="9525" cmpd="sng">
                      <a:solidFill>
                        <a:srgbClr val="000000"/>
                      </a:solidFill>
                      <a:miter lim="800000"/>
                      <a:headEnd/>
                      <a:tailEnd/>
                    </a:ln>
                    <a:effectLst/>
                  </pic:spPr>
                </pic:pic>
              </a:graphicData>
            </a:graphic>
          </wp:inline>
        </w:drawing>
      </w:r>
    </w:p>
    <w:p w14:paraId="69128271" w14:textId="77777777" w:rsidR="000E0E19" w:rsidRPr="002B5B4A" w:rsidRDefault="000E0E19" w:rsidP="000E0E19">
      <w:pPr>
        <w:pStyle w:val="Caption"/>
        <w:jc w:val="center"/>
        <w:rPr>
          <w:rFonts w:ascii="Times New Roman" w:hAnsi="Times New Roman"/>
          <w:sz w:val="22"/>
          <w:szCs w:val="22"/>
        </w:rPr>
      </w:pPr>
      <w:bookmarkStart w:id="16" w:name="_Toc31135208"/>
      <w:r w:rsidRPr="002B5B4A">
        <w:rPr>
          <w:sz w:val="22"/>
          <w:szCs w:val="22"/>
        </w:rPr>
        <w:t xml:space="preserve">Figure </w:t>
      </w:r>
      <w:r w:rsidRPr="002B5B4A">
        <w:rPr>
          <w:sz w:val="22"/>
          <w:szCs w:val="22"/>
        </w:rPr>
        <w:fldChar w:fldCharType="begin"/>
      </w:r>
      <w:r w:rsidRPr="002B5B4A">
        <w:rPr>
          <w:sz w:val="22"/>
          <w:szCs w:val="22"/>
        </w:rPr>
        <w:instrText xml:space="preserve"> SEQ Figure \* ARABIC </w:instrText>
      </w:r>
      <w:r w:rsidRPr="002B5B4A">
        <w:rPr>
          <w:sz w:val="22"/>
          <w:szCs w:val="22"/>
        </w:rPr>
        <w:fldChar w:fldCharType="separate"/>
      </w:r>
      <w:r w:rsidRPr="002B5B4A">
        <w:rPr>
          <w:noProof/>
          <w:sz w:val="22"/>
          <w:szCs w:val="22"/>
        </w:rPr>
        <w:t>4</w:t>
      </w:r>
      <w:r w:rsidRPr="002B5B4A">
        <w:rPr>
          <w:sz w:val="22"/>
          <w:szCs w:val="22"/>
        </w:rPr>
        <w:fldChar w:fldCharType="end"/>
      </w:r>
      <w:r w:rsidRPr="002B5B4A">
        <w:rPr>
          <w:sz w:val="22"/>
          <w:szCs w:val="22"/>
        </w:rPr>
        <w:t xml:space="preserve"> - Risk management strategy</w:t>
      </w:r>
      <w:bookmarkEnd w:id="16"/>
    </w:p>
    <w:p w14:paraId="062325F6" w14:textId="77777777" w:rsidR="000E0E19" w:rsidRPr="002B5B4A" w:rsidRDefault="000E0E19" w:rsidP="000E0E19">
      <w:pPr>
        <w:spacing w:after="0" w:line="360" w:lineRule="auto"/>
        <w:jc w:val="both"/>
        <w:rPr>
          <w:rFonts w:ascii="Times New Roman" w:hAnsi="Times New Roman"/>
          <w:sz w:val="24"/>
          <w:szCs w:val="24"/>
        </w:rPr>
      </w:pPr>
      <w:r w:rsidRPr="002B5B4A">
        <w:rPr>
          <w:rFonts w:ascii="Times New Roman" w:hAnsi="Times New Roman"/>
          <w:sz w:val="24"/>
          <w:szCs w:val="24"/>
        </w:rPr>
        <w:t xml:space="preserve">The existence of bulletins devoted to the risk mitigation strategies in the NIST/ ISO data security framework provides ideal benefits to the protective measures to the as in the guideline for the elevated rapid growths supported by the systematic inclusion of the IT security approach in data protection. For the institution, success in sales of coffee depends on the extent to which the organisation comfortably </w:t>
      </w:r>
      <w:r w:rsidRPr="002B5B4A">
        <w:rPr>
          <w:rFonts w:ascii="Times New Roman" w:hAnsi="Times New Roman"/>
          <w:sz w:val="24"/>
          <w:szCs w:val="24"/>
        </w:rPr>
        <w:lastRenderedPageBreak/>
        <w:t>inculcates the risk assessment criterion. Hence, it accelerates the effective implementation of data security mechanisms.</w:t>
      </w:r>
    </w:p>
    <w:p w14:paraId="0D73F9FB" w14:textId="77777777" w:rsidR="000E0E19" w:rsidRPr="002B5B4A" w:rsidRDefault="000E0E19" w:rsidP="000E0E19">
      <w:pPr>
        <w:pStyle w:val="Heading2"/>
        <w:spacing w:line="360" w:lineRule="auto"/>
      </w:pPr>
      <w:bookmarkStart w:id="17" w:name="_Toc31197107"/>
      <w:r w:rsidRPr="002B5B4A">
        <w:t>NIST/ISO Data Security Contingencies Planning</w:t>
      </w:r>
      <w:bookmarkEnd w:id="17"/>
    </w:p>
    <w:p w14:paraId="3549BAB9" w14:textId="77777777" w:rsidR="000E0E19" w:rsidRPr="002B5B4A" w:rsidRDefault="000E0E19" w:rsidP="000E0E19">
      <w:pPr>
        <w:spacing w:after="0" w:line="360" w:lineRule="auto"/>
        <w:ind w:firstLine="720"/>
        <w:jc w:val="both"/>
        <w:rPr>
          <w:rFonts w:ascii="Times New Roman" w:hAnsi="Times New Roman"/>
          <w:bCs/>
          <w:sz w:val="24"/>
          <w:szCs w:val="24"/>
        </w:rPr>
      </w:pPr>
      <w:r w:rsidRPr="002B5B4A">
        <w:rPr>
          <w:rFonts w:ascii="Times New Roman" w:hAnsi="Times New Roman"/>
          <w:bCs/>
          <w:sz w:val="24"/>
          <w:szCs w:val="24"/>
        </w:rPr>
        <w:t xml:space="preserve">The intensive contingency planning anchored </w:t>
      </w:r>
      <w:r w:rsidR="00EB0089" w:rsidRPr="002B5B4A">
        <w:rPr>
          <w:rFonts w:ascii="Times New Roman" w:hAnsi="Times New Roman"/>
          <w:bCs/>
          <w:sz w:val="24"/>
          <w:szCs w:val="24"/>
        </w:rPr>
        <w:t>i</w:t>
      </w:r>
      <w:r w:rsidRPr="002B5B4A">
        <w:rPr>
          <w:rFonts w:ascii="Times New Roman" w:hAnsi="Times New Roman"/>
          <w:bCs/>
          <w:sz w:val="24"/>
          <w:szCs w:val="24"/>
        </w:rPr>
        <w:t xml:space="preserve">n the NIST documentation provides an optimal guide for the </w:t>
      </w:r>
      <w:r w:rsidRPr="002B5B4A">
        <w:rPr>
          <w:rFonts w:ascii="Times New Roman" w:hAnsi="Times New Roman"/>
          <w:sz w:val="24"/>
          <w:szCs w:val="24"/>
        </w:rPr>
        <w:t>CaribbeanCoffee</w:t>
      </w:r>
      <w:r w:rsidRPr="002B5B4A">
        <w:rPr>
          <w:rFonts w:ascii="Times New Roman" w:hAnsi="Times New Roman"/>
          <w:bCs/>
          <w:sz w:val="24"/>
          <w:szCs w:val="24"/>
        </w:rPr>
        <w:t xml:space="preserve"> organisation to implement regulations that contain the severity with which the data security within the enterprise responds to the controlled plans to retard the extent of threats to the employees and the client based in the data availability. The contingency parameter enhances the implementation of formal documented procedures that facilitate policy planning for the adoption of relevant responsibility or roles to the organisational entities. Thus, it retards the risk of data security. The adoption of cloud computing policy and procedures enhance the sequential analysis of the overall performance of the infrastructure for an in-depth analysis of the IT-based data security threats to the company [19]. </w:t>
      </w:r>
    </w:p>
    <w:p w14:paraId="688D08F2" w14:textId="77777777"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The steady coordination of the contingency planning for the information systems further addresses the implementation, execution, and testing of the relevant information security plans captured by the NIST framework. The ISO certification advances the planning for optimal determinacy of the security structures. The environmental operations and the communication contingencies accelerate the sequential determination of potential data security elements in the NIST/ ISO framework. The testing and training sequence of the employee to the organisation concerning the contingency training accelerate competency with which the NIST framework enhances the level of data security within the coffee processing factories. Therefore, the operation of the CaribbeanCoffee organisation remains critical for the overall performance of the design criteria [16]. The storage and information backup contingency plans accelerate the extent of the relevancy of NIST documentation in an attempt to </w:t>
      </w:r>
      <w:r w:rsidR="00E24C66" w:rsidRPr="002B5B4A">
        <w:rPr>
          <w:rFonts w:ascii="Times New Roman" w:hAnsi="Times New Roman"/>
          <w:sz w:val="24"/>
          <w:szCs w:val="24"/>
        </w:rPr>
        <w:t>minimise</w:t>
      </w:r>
      <w:r w:rsidRPr="002B5B4A">
        <w:rPr>
          <w:rFonts w:ascii="Times New Roman" w:hAnsi="Times New Roman"/>
          <w:sz w:val="24"/>
          <w:szCs w:val="24"/>
        </w:rPr>
        <w:t xml:space="preserve"> the level of data threats in the organisation regardless of the level and operating market forces. </w:t>
      </w:r>
    </w:p>
    <w:p w14:paraId="059D1F88" w14:textId="77777777" w:rsidR="000E0E19" w:rsidRPr="002B5B4A" w:rsidRDefault="000E0E19" w:rsidP="000E0E19">
      <w:pPr>
        <w:pStyle w:val="Heading2"/>
        <w:spacing w:line="360" w:lineRule="auto"/>
      </w:pPr>
      <w:bookmarkStart w:id="18" w:name="_Toc31197108"/>
      <w:r w:rsidRPr="002B5B4A">
        <w:t>NIST/ISO Data Security Protection Mechanisms</w:t>
      </w:r>
      <w:bookmarkEnd w:id="18"/>
    </w:p>
    <w:p w14:paraId="77CF624B" w14:textId="77777777"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The cybersecurity protection mechanism for the organisation relies on the in-depth analysis of the multiple security regulations captured in the NIST framework. The enforcement of data threat control mechanisms anchored </w:t>
      </w:r>
      <w:r w:rsidR="00EB0089" w:rsidRPr="002B5B4A">
        <w:rPr>
          <w:rFonts w:ascii="Times New Roman" w:hAnsi="Times New Roman"/>
          <w:sz w:val="24"/>
          <w:szCs w:val="24"/>
        </w:rPr>
        <w:t>i</w:t>
      </w:r>
      <w:r w:rsidRPr="002B5B4A">
        <w:rPr>
          <w:rFonts w:ascii="Times New Roman" w:hAnsi="Times New Roman"/>
          <w:sz w:val="24"/>
          <w:szCs w:val="24"/>
        </w:rPr>
        <w:t xml:space="preserve">n the NIST regulations provides an optimal approach to the data threats in the organisation. Besides, the takeaway structure operates on the preventive data concept through stable security posturing that ensures success in the implementation of data security policy for advances productivity. The HIPAA mechanism accelerates the location of the good resources in the </w:t>
      </w:r>
      <w:r w:rsidRPr="002B5B4A">
        <w:rPr>
          <w:rFonts w:ascii="Times New Roman" w:hAnsi="Times New Roman"/>
          <w:sz w:val="24"/>
          <w:szCs w:val="24"/>
        </w:rPr>
        <w:lastRenderedPageBreak/>
        <w:t>market segment to advance coffee trade while upholding the law requirements. However, the involvement of the GDPR mechanism helps in protecting the clients from potential threats of personal data. The mechanism operates through sequential involvement of security checks on the data based on the performance initiatives [20]. Further incorporation of the security Act retards the gross infringement of the security components of the information systems. Thus, it accelerates the practical implementation of reliable data security topology.</w:t>
      </w:r>
    </w:p>
    <w:p w14:paraId="69FAD8CB" w14:textId="77777777" w:rsidR="000E0E19" w:rsidRPr="002B5B4A" w:rsidRDefault="000E0E19" w:rsidP="000E0E19">
      <w:pPr>
        <w:pStyle w:val="Heading2"/>
        <w:spacing w:line="360" w:lineRule="auto"/>
      </w:pPr>
      <w:bookmarkStart w:id="19" w:name="_Toc31197109"/>
      <w:r w:rsidRPr="002B5B4A">
        <w:t>NIST/ISO Data Security Service Level Agreement</w:t>
      </w:r>
      <w:bookmarkEnd w:id="19"/>
    </w:p>
    <w:p w14:paraId="575BE632" w14:textId="77777777"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The extent of service level agreements in the NIST information security framework aligns the customers' cloud computing to review process of the risk levels in the organisation. The incorporated matrix analysis provides clear and transparent trust in the cloud service providers that aid the management of complex architecture that leverages services anchored in the supply chain. The extent of threats attached to the virtual machine that operates the transactional database that accelerates the implementation of the multi-cloud system through the unique inter-cloud systems. Furthermore, the simulation through interoperability accelerates the extent of leveraged services that ascertains customer security expectations. The NIST further incorporate systematic risk management cycles that strive to contain the residual risk levels in the organisation [12].</w:t>
      </w:r>
    </w:p>
    <w:p w14:paraId="7B9AEF11" w14:textId="77777777" w:rsidR="000E0E19" w:rsidRPr="002B5B4A" w:rsidRDefault="000E0E19" w:rsidP="000E0E19">
      <w:pPr>
        <w:keepNext/>
        <w:spacing w:after="0" w:line="360" w:lineRule="auto"/>
        <w:ind w:firstLine="720"/>
        <w:jc w:val="center"/>
      </w:pPr>
    </w:p>
    <w:p w14:paraId="01D25664" w14:textId="77777777" w:rsidR="002670E6" w:rsidRPr="002B5B4A" w:rsidRDefault="000E0E19" w:rsidP="002B5B4A">
      <w:pPr>
        <w:spacing w:after="0" w:line="360" w:lineRule="auto"/>
        <w:ind w:firstLine="720"/>
        <w:jc w:val="both"/>
        <w:rPr>
          <w:rFonts w:ascii="Times New Roman" w:hAnsi="Times New Roman"/>
          <w:sz w:val="24"/>
          <w:szCs w:val="24"/>
        </w:rPr>
      </w:pPr>
      <w:r w:rsidRPr="002B5B4A">
        <w:rPr>
          <w:rFonts w:ascii="Times New Roman" w:hAnsi="Times New Roman"/>
          <w:sz w:val="24"/>
          <w:szCs w:val="24"/>
        </w:rPr>
        <w:t>The service level objectives further provide essential performance agreements for the prompt implementation of the security framework based on the NIST/ ISO documentation that benefits the organisation in achieving success in the data security framework. The level agreements provide a standard analysis of the cloud-based data threats to the organisation while presenting principle success in the data security structural paucity matrix that benefits the organisation anchored in the NIST/ ISO frameworks [14].</w:t>
      </w:r>
    </w:p>
    <w:p w14:paraId="7D48ED80" w14:textId="77777777" w:rsidR="002670E6" w:rsidRPr="002B5B4A" w:rsidRDefault="002670E6" w:rsidP="002670E6">
      <w:pPr>
        <w:pStyle w:val="Heading1"/>
      </w:pPr>
      <w:bookmarkStart w:id="20" w:name="_Toc31197110"/>
      <w:r w:rsidRPr="002B5B4A">
        <w:t>Summary of the CaribbeanCoffee NIST/ISO 27001 data security framework</w:t>
      </w:r>
      <w:bookmarkEnd w:id="20"/>
    </w:p>
    <w:p w14:paraId="71CC4A06" w14:textId="77777777" w:rsidR="002670E6" w:rsidRPr="002B5B4A" w:rsidRDefault="002670E6" w:rsidP="002670E6">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The </w:t>
      </w:r>
      <w:r w:rsidR="00D10684" w:rsidRPr="002B5B4A">
        <w:rPr>
          <w:rFonts w:ascii="Times New Roman" w:hAnsi="Times New Roman"/>
          <w:sz w:val="24"/>
          <w:szCs w:val="24"/>
        </w:rPr>
        <w:t>l</w:t>
      </w:r>
      <w:r w:rsidRPr="002B5B4A">
        <w:rPr>
          <w:rFonts w:ascii="Times New Roman" w:hAnsi="Times New Roman"/>
          <w:sz w:val="24"/>
          <w:szCs w:val="24"/>
        </w:rPr>
        <w:t xml:space="preserve">ist below provides a summary of the actions that would help the CaribbeanCoffee organisation control the risks using this hybrid NIST/ISO 27001 security framework. </w:t>
      </w:r>
    </w:p>
    <w:p w14:paraId="4540C922" w14:textId="77777777"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Defin</w:t>
      </w:r>
      <w:r w:rsidR="0025286E" w:rsidRPr="002B5B4A">
        <w:rPr>
          <w:rFonts w:ascii="Times New Roman" w:hAnsi="Times New Roman"/>
          <w:sz w:val="24"/>
          <w:szCs w:val="24"/>
        </w:rPr>
        <w:t>ing</w:t>
      </w:r>
      <w:r w:rsidRPr="002B5B4A">
        <w:rPr>
          <w:rFonts w:ascii="Times New Roman" w:hAnsi="Times New Roman"/>
          <w:sz w:val="24"/>
          <w:szCs w:val="24"/>
        </w:rPr>
        <w:t xml:space="preserve"> all the objectives of </w:t>
      </w:r>
      <w:r w:rsidR="002075F7" w:rsidRPr="002B5B4A">
        <w:rPr>
          <w:rFonts w:ascii="Times New Roman" w:hAnsi="Times New Roman"/>
          <w:sz w:val="24"/>
          <w:szCs w:val="24"/>
        </w:rPr>
        <w:t xml:space="preserve">the </w:t>
      </w:r>
      <w:r w:rsidRPr="002B5B4A">
        <w:rPr>
          <w:rFonts w:ascii="Times New Roman" w:hAnsi="Times New Roman"/>
          <w:sz w:val="24"/>
          <w:szCs w:val="24"/>
        </w:rPr>
        <w:t>data security framework.</w:t>
      </w:r>
    </w:p>
    <w:p w14:paraId="6170E80E" w14:textId="77777777"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Set</w:t>
      </w:r>
      <w:r w:rsidR="0025286E" w:rsidRPr="002B5B4A">
        <w:rPr>
          <w:rFonts w:ascii="Times New Roman" w:hAnsi="Times New Roman"/>
          <w:sz w:val="24"/>
          <w:szCs w:val="24"/>
        </w:rPr>
        <w:t>ting</w:t>
      </w:r>
      <w:r w:rsidRPr="002B5B4A">
        <w:rPr>
          <w:rFonts w:ascii="Times New Roman" w:hAnsi="Times New Roman"/>
          <w:sz w:val="24"/>
          <w:szCs w:val="24"/>
        </w:rPr>
        <w:t xml:space="preserve"> a clear contingency planning policy to ensure the control of IT risks and protect the organisation</w:t>
      </w:r>
      <w:r w:rsidR="002075F7" w:rsidRPr="002B5B4A">
        <w:rPr>
          <w:rFonts w:ascii="Times New Roman" w:hAnsi="Times New Roman"/>
          <w:sz w:val="24"/>
          <w:szCs w:val="24"/>
        </w:rPr>
        <w:t>’s</w:t>
      </w:r>
      <w:r w:rsidRPr="002B5B4A">
        <w:rPr>
          <w:rFonts w:ascii="Times New Roman" w:hAnsi="Times New Roman"/>
          <w:sz w:val="24"/>
          <w:szCs w:val="24"/>
        </w:rPr>
        <w:t xml:space="preserve"> image.</w:t>
      </w:r>
    </w:p>
    <w:p w14:paraId="43833E99" w14:textId="77777777"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Set</w:t>
      </w:r>
      <w:r w:rsidR="0025286E" w:rsidRPr="002B5B4A">
        <w:rPr>
          <w:rFonts w:ascii="Times New Roman" w:hAnsi="Times New Roman"/>
          <w:sz w:val="24"/>
          <w:szCs w:val="24"/>
        </w:rPr>
        <w:t>ting</w:t>
      </w:r>
      <w:r w:rsidRPr="002B5B4A">
        <w:rPr>
          <w:rFonts w:ascii="Times New Roman" w:hAnsi="Times New Roman"/>
          <w:sz w:val="24"/>
          <w:szCs w:val="24"/>
        </w:rPr>
        <w:t xml:space="preserve"> a sound security policy to protect the organisation</w:t>
      </w:r>
      <w:r w:rsidR="002075F7" w:rsidRPr="002B5B4A">
        <w:rPr>
          <w:rFonts w:ascii="Times New Roman" w:hAnsi="Times New Roman"/>
          <w:sz w:val="24"/>
          <w:szCs w:val="24"/>
        </w:rPr>
        <w:t>’s</w:t>
      </w:r>
      <w:r w:rsidRPr="002B5B4A">
        <w:rPr>
          <w:rFonts w:ascii="Times New Roman" w:hAnsi="Times New Roman"/>
          <w:sz w:val="24"/>
          <w:szCs w:val="24"/>
        </w:rPr>
        <w:t xml:space="preserve"> intellectual property.</w:t>
      </w:r>
    </w:p>
    <w:p w14:paraId="1D05416F" w14:textId="77777777"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lastRenderedPageBreak/>
        <w:t>Defin</w:t>
      </w:r>
      <w:r w:rsidR="002075F7" w:rsidRPr="002B5B4A">
        <w:rPr>
          <w:rFonts w:ascii="Times New Roman" w:hAnsi="Times New Roman"/>
          <w:sz w:val="24"/>
          <w:szCs w:val="24"/>
        </w:rPr>
        <w:t>ing</w:t>
      </w:r>
      <w:r w:rsidRPr="002B5B4A">
        <w:rPr>
          <w:rFonts w:ascii="Times New Roman" w:hAnsi="Times New Roman"/>
          <w:sz w:val="24"/>
          <w:szCs w:val="24"/>
        </w:rPr>
        <w:t xml:space="preserve"> a clear policy to protect the clients, vendors and employee</w:t>
      </w:r>
      <w:r w:rsidR="002075F7" w:rsidRPr="002B5B4A">
        <w:rPr>
          <w:rFonts w:ascii="Times New Roman" w:hAnsi="Times New Roman"/>
          <w:sz w:val="24"/>
          <w:szCs w:val="24"/>
        </w:rPr>
        <w:t>s</w:t>
      </w:r>
      <w:r w:rsidRPr="002B5B4A">
        <w:rPr>
          <w:rFonts w:ascii="Times New Roman" w:hAnsi="Times New Roman"/>
          <w:sz w:val="24"/>
          <w:szCs w:val="24"/>
        </w:rPr>
        <w:t>’ private data.</w:t>
      </w:r>
    </w:p>
    <w:p w14:paraId="6DAC0E99" w14:textId="77777777"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Design</w:t>
      </w:r>
      <w:r w:rsidR="0025286E" w:rsidRPr="002B5B4A">
        <w:rPr>
          <w:rFonts w:ascii="Times New Roman" w:hAnsi="Times New Roman"/>
          <w:sz w:val="24"/>
          <w:szCs w:val="24"/>
        </w:rPr>
        <w:t>ing and implementing</w:t>
      </w:r>
      <w:r w:rsidRPr="002B5B4A">
        <w:rPr>
          <w:rFonts w:ascii="Times New Roman" w:hAnsi="Times New Roman"/>
          <w:sz w:val="24"/>
          <w:szCs w:val="24"/>
        </w:rPr>
        <w:t xml:space="preserve"> a </w:t>
      </w:r>
      <w:r w:rsidR="002075F7" w:rsidRPr="002B5B4A">
        <w:rPr>
          <w:rFonts w:ascii="Times New Roman" w:hAnsi="Times New Roman"/>
          <w:sz w:val="24"/>
          <w:szCs w:val="24"/>
        </w:rPr>
        <w:t>satisfactory</w:t>
      </w:r>
      <w:r w:rsidRPr="002B5B4A">
        <w:rPr>
          <w:rFonts w:ascii="Times New Roman" w:hAnsi="Times New Roman"/>
          <w:sz w:val="24"/>
          <w:szCs w:val="24"/>
        </w:rPr>
        <w:t xml:space="preserve"> back up strategy plan</w:t>
      </w:r>
      <w:r w:rsidR="0025286E" w:rsidRPr="002B5B4A">
        <w:rPr>
          <w:rFonts w:ascii="Times New Roman" w:hAnsi="Times New Roman"/>
          <w:sz w:val="24"/>
          <w:szCs w:val="24"/>
        </w:rPr>
        <w:t xml:space="preserve"> for the organisation</w:t>
      </w:r>
      <w:r w:rsidR="002075F7" w:rsidRPr="002B5B4A">
        <w:rPr>
          <w:rFonts w:ascii="Times New Roman" w:hAnsi="Times New Roman"/>
          <w:sz w:val="24"/>
          <w:szCs w:val="24"/>
        </w:rPr>
        <w:t>’s</w:t>
      </w:r>
      <w:r w:rsidR="0025286E" w:rsidRPr="002B5B4A">
        <w:rPr>
          <w:rFonts w:ascii="Times New Roman" w:hAnsi="Times New Roman"/>
          <w:sz w:val="24"/>
          <w:szCs w:val="24"/>
        </w:rPr>
        <w:t xml:space="preserve"> data</w:t>
      </w:r>
      <w:r w:rsidRPr="002B5B4A">
        <w:rPr>
          <w:rFonts w:ascii="Times New Roman" w:hAnsi="Times New Roman"/>
          <w:sz w:val="24"/>
          <w:szCs w:val="24"/>
        </w:rPr>
        <w:t>.</w:t>
      </w:r>
    </w:p>
    <w:p w14:paraId="7CB8E429" w14:textId="77777777"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Design</w:t>
      </w:r>
      <w:r w:rsidR="0025286E" w:rsidRPr="002B5B4A">
        <w:rPr>
          <w:rFonts w:ascii="Times New Roman" w:hAnsi="Times New Roman"/>
          <w:sz w:val="24"/>
          <w:szCs w:val="24"/>
        </w:rPr>
        <w:t>ing</w:t>
      </w:r>
      <w:r w:rsidRPr="002B5B4A">
        <w:rPr>
          <w:rFonts w:ascii="Times New Roman" w:hAnsi="Times New Roman"/>
          <w:sz w:val="24"/>
          <w:szCs w:val="24"/>
        </w:rPr>
        <w:t xml:space="preserve"> a strict and robust access policy.</w:t>
      </w:r>
    </w:p>
    <w:p w14:paraId="5C15FE57" w14:textId="77777777"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Employees</w:t>
      </w:r>
      <w:r w:rsidR="002075F7" w:rsidRPr="002B5B4A">
        <w:rPr>
          <w:rFonts w:ascii="Times New Roman" w:hAnsi="Times New Roman"/>
          <w:sz w:val="24"/>
          <w:szCs w:val="24"/>
        </w:rPr>
        <w:t>’</w:t>
      </w:r>
      <w:r w:rsidRPr="002B5B4A">
        <w:rPr>
          <w:rFonts w:ascii="Times New Roman" w:hAnsi="Times New Roman"/>
          <w:sz w:val="24"/>
          <w:szCs w:val="24"/>
        </w:rPr>
        <w:t xml:space="preserve"> access should be revoked as soon as they leave the organisation.</w:t>
      </w:r>
    </w:p>
    <w:p w14:paraId="52CB3CC6" w14:textId="77777777"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Defining and implementing a sound BOYD policy to protect the organisation</w:t>
      </w:r>
      <w:r w:rsidR="002075F7" w:rsidRPr="002B5B4A">
        <w:rPr>
          <w:rFonts w:ascii="Times New Roman" w:hAnsi="Times New Roman"/>
          <w:sz w:val="24"/>
          <w:szCs w:val="24"/>
        </w:rPr>
        <w:t>’s</w:t>
      </w:r>
      <w:r w:rsidRPr="002B5B4A">
        <w:rPr>
          <w:rFonts w:ascii="Times New Roman" w:hAnsi="Times New Roman"/>
          <w:sz w:val="24"/>
          <w:szCs w:val="24"/>
        </w:rPr>
        <w:t xml:space="preserve"> data integrity. </w:t>
      </w:r>
    </w:p>
    <w:p w14:paraId="59E76AB8" w14:textId="77777777"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Encrypting all the data stored in SAN’s.</w:t>
      </w:r>
    </w:p>
    <w:p w14:paraId="1DF5F92D" w14:textId="77777777"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Designing a strong network security infrastructure using well configured firewalls, IDS/IPS, remote VPN, IPSec and Network Behaviour Analysis software (NBA)</w:t>
      </w:r>
      <w:r w:rsidR="002075F7" w:rsidRPr="002B5B4A">
        <w:rPr>
          <w:rFonts w:ascii="Times New Roman" w:hAnsi="Times New Roman"/>
          <w:sz w:val="24"/>
          <w:szCs w:val="24"/>
        </w:rPr>
        <w:t>,</w:t>
      </w:r>
      <w:r w:rsidRPr="002B5B4A">
        <w:rPr>
          <w:rFonts w:ascii="Times New Roman" w:hAnsi="Times New Roman"/>
          <w:sz w:val="24"/>
          <w:szCs w:val="24"/>
        </w:rPr>
        <w:t xml:space="preserve"> etc. </w:t>
      </w:r>
    </w:p>
    <w:p w14:paraId="0064EF25" w14:textId="77777777"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Conducting assets inventory using a suitable software.</w:t>
      </w:r>
    </w:p>
    <w:p w14:paraId="3B370FF8" w14:textId="77777777"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Conducting regular network penetration tests to enhance security against external threats.</w:t>
      </w:r>
    </w:p>
    <w:p w14:paraId="4A6C7968" w14:textId="77777777"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Designing a strong logging system for all the staff, clients and vendors.</w:t>
      </w:r>
    </w:p>
    <w:p w14:paraId="3E7A6A9D" w14:textId="77777777"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Recording and investigating all the security breaches.</w:t>
      </w:r>
    </w:p>
    <w:p w14:paraId="7958EF16" w14:textId="77777777" w:rsidR="002670E6" w:rsidRPr="002B5B4A" w:rsidRDefault="0008177C"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R</w:t>
      </w:r>
      <w:r w:rsidR="002670E6" w:rsidRPr="002B5B4A">
        <w:rPr>
          <w:rFonts w:ascii="Times New Roman" w:hAnsi="Times New Roman"/>
          <w:sz w:val="24"/>
          <w:szCs w:val="24"/>
        </w:rPr>
        <w:t>eviewing and updating the organisation</w:t>
      </w:r>
      <w:r w:rsidR="002075F7" w:rsidRPr="002B5B4A">
        <w:rPr>
          <w:rFonts w:ascii="Times New Roman" w:hAnsi="Times New Roman"/>
          <w:sz w:val="24"/>
          <w:szCs w:val="24"/>
        </w:rPr>
        <w:t>’s</w:t>
      </w:r>
      <w:r w:rsidR="002670E6" w:rsidRPr="002B5B4A">
        <w:rPr>
          <w:rFonts w:ascii="Times New Roman" w:hAnsi="Times New Roman"/>
          <w:sz w:val="24"/>
          <w:szCs w:val="24"/>
        </w:rPr>
        <w:t xml:space="preserve"> data security framework to ensure its viability.</w:t>
      </w:r>
    </w:p>
    <w:p w14:paraId="63D907F7" w14:textId="77777777" w:rsidR="00E24C66" w:rsidRDefault="002670E6" w:rsidP="002670E6">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Planning a</w:t>
      </w:r>
      <w:r w:rsidR="002075F7" w:rsidRPr="002B5B4A">
        <w:rPr>
          <w:rFonts w:ascii="Times New Roman" w:hAnsi="Times New Roman"/>
          <w:sz w:val="24"/>
          <w:szCs w:val="24"/>
        </w:rPr>
        <w:t xml:space="preserve">n appropriate </w:t>
      </w:r>
      <w:r w:rsidRPr="002B5B4A">
        <w:rPr>
          <w:rFonts w:ascii="Times New Roman" w:hAnsi="Times New Roman"/>
          <w:sz w:val="24"/>
          <w:szCs w:val="24"/>
        </w:rPr>
        <w:t xml:space="preserve">training programme for all employees and defining a clear assignment instruction of all IT departments.   </w:t>
      </w:r>
    </w:p>
    <w:p w14:paraId="18137B01" w14:textId="77777777" w:rsidR="00FE2B33" w:rsidRDefault="00FE2B33" w:rsidP="00FE2B33">
      <w:pPr>
        <w:pStyle w:val="ListParagraph"/>
        <w:spacing w:after="0" w:line="360" w:lineRule="auto"/>
        <w:ind w:left="1440"/>
        <w:jc w:val="both"/>
        <w:rPr>
          <w:rFonts w:ascii="Times New Roman" w:hAnsi="Times New Roman"/>
          <w:sz w:val="24"/>
          <w:szCs w:val="24"/>
        </w:rPr>
      </w:pPr>
    </w:p>
    <w:p w14:paraId="3E629AE6" w14:textId="77777777" w:rsidR="00FE2B33" w:rsidRDefault="00FE2B33" w:rsidP="00FE2B33">
      <w:pPr>
        <w:pStyle w:val="ListParagraph"/>
        <w:spacing w:after="0" w:line="360" w:lineRule="auto"/>
        <w:ind w:left="1440"/>
        <w:jc w:val="both"/>
        <w:rPr>
          <w:rFonts w:ascii="Times New Roman" w:hAnsi="Times New Roman"/>
          <w:sz w:val="24"/>
          <w:szCs w:val="24"/>
        </w:rPr>
      </w:pPr>
    </w:p>
    <w:p w14:paraId="67DD329C" w14:textId="77777777" w:rsidR="00FE2B33" w:rsidRDefault="00FE2B33" w:rsidP="00FE2B33">
      <w:pPr>
        <w:pStyle w:val="ListParagraph"/>
        <w:spacing w:after="0" w:line="360" w:lineRule="auto"/>
        <w:ind w:left="1440"/>
        <w:jc w:val="both"/>
        <w:rPr>
          <w:rFonts w:ascii="Times New Roman" w:hAnsi="Times New Roman"/>
          <w:sz w:val="24"/>
          <w:szCs w:val="24"/>
        </w:rPr>
      </w:pPr>
    </w:p>
    <w:p w14:paraId="2BEB6855" w14:textId="77777777" w:rsidR="00FE2B33" w:rsidRDefault="00FE2B33" w:rsidP="00FE2B33">
      <w:pPr>
        <w:pStyle w:val="ListParagraph"/>
        <w:spacing w:after="0" w:line="360" w:lineRule="auto"/>
        <w:ind w:left="1440"/>
        <w:jc w:val="both"/>
        <w:rPr>
          <w:rFonts w:ascii="Times New Roman" w:hAnsi="Times New Roman"/>
          <w:sz w:val="24"/>
          <w:szCs w:val="24"/>
        </w:rPr>
      </w:pPr>
    </w:p>
    <w:p w14:paraId="010E60AC" w14:textId="77777777" w:rsidR="00FE2B33" w:rsidRDefault="00FE2B33" w:rsidP="00FE2B33">
      <w:pPr>
        <w:pStyle w:val="ListParagraph"/>
        <w:spacing w:after="0" w:line="360" w:lineRule="auto"/>
        <w:ind w:left="1440"/>
        <w:jc w:val="both"/>
        <w:rPr>
          <w:rFonts w:ascii="Times New Roman" w:hAnsi="Times New Roman"/>
          <w:sz w:val="24"/>
          <w:szCs w:val="24"/>
        </w:rPr>
      </w:pPr>
    </w:p>
    <w:p w14:paraId="1F9F4728" w14:textId="77777777" w:rsidR="00FE2B33" w:rsidRDefault="00FE2B33" w:rsidP="00FE2B33">
      <w:pPr>
        <w:pStyle w:val="ListParagraph"/>
        <w:spacing w:after="0" w:line="360" w:lineRule="auto"/>
        <w:ind w:left="1440"/>
        <w:jc w:val="both"/>
        <w:rPr>
          <w:rFonts w:ascii="Times New Roman" w:hAnsi="Times New Roman"/>
          <w:sz w:val="24"/>
          <w:szCs w:val="24"/>
        </w:rPr>
      </w:pPr>
    </w:p>
    <w:p w14:paraId="3C798480" w14:textId="77777777" w:rsidR="00FE2B33" w:rsidRDefault="00FE2B33" w:rsidP="00FE2B33">
      <w:pPr>
        <w:pStyle w:val="ListParagraph"/>
        <w:spacing w:after="0" w:line="360" w:lineRule="auto"/>
        <w:ind w:left="1440"/>
        <w:jc w:val="both"/>
        <w:rPr>
          <w:rFonts w:ascii="Times New Roman" w:hAnsi="Times New Roman"/>
          <w:sz w:val="24"/>
          <w:szCs w:val="24"/>
        </w:rPr>
      </w:pPr>
    </w:p>
    <w:p w14:paraId="1CDD05F8" w14:textId="77777777" w:rsidR="00FE2B33" w:rsidRDefault="00FE2B33" w:rsidP="00FE2B33">
      <w:pPr>
        <w:pStyle w:val="ListParagraph"/>
        <w:spacing w:after="0" w:line="360" w:lineRule="auto"/>
        <w:ind w:left="1440"/>
        <w:jc w:val="both"/>
        <w:rPr>
          <w:rFonts w:ascii="Times New Roman" w:hAnsi="Times New Roman"/>
          <w:sz w:val="24"/>
          <w:szCs w:val="24"/>
        </w:rPr>
      </w:pPr>
    </w:p>
    <w:p w14:paraId="663AC69F" w14:textId="77777777" w:rsidR="00FE2B33" w:rsidRDefault="00FE2B33" w:rsidP="00FE2B33">
      <w:pPr>
        <w:pStyle w:val="ListParagraph"/>
        <w:spacing w:after="0" w:line="360" w:lineRule="auto"/>
        <w:ind w:left="1440"/>
        <w:jc w:val="both"/>
        <w:rPr>
          <w:rFonts w:ascii="Times New Roman" w:hAnsi="Times New Roman"/>
          <w:sz w:val="24"/>
          <w:szCs w:val="24"/>
        </w:rPr>
      </w:pPr>
    </w:p>
    <w:p w14:paraId="77E29F32" w14:textId="77777777" w:rsidR="00FE2B33" w:rsidRDefault="00FE2B33" w:rsidP="00FE2B33">
      <w:pPr>
        <w:pStyle w:val="ListParagraph"/>
        <w:spacing w:after="0" w:line="360" w:lineRule="auto"/>
        <w:ind w:left="1440"/>
        <w:jc w:val="both"/>
        <w:rPr>
          <w:rFonts w:ascii="Times New Roman" w:hAnsi="Times New Roman"/>
          <w:sz w:val="24"/>
          <w:szCs w:val="24"/>
        </w:rPr>
      </w:pPr>
    </w:p>
    <w:p w14:paraId="4C022E69" w14:textId="77777777" w:rsidR="00FE2B33" w:rsidRDefault="00FE2B33" w:rsidP="00FE2B33">
      <w:pPr>
        <w:pStyle w:val="ListParagraph"/>
        <w:spacing w:after="0" w:line="360" w:lineRule="auto"/>
        <w:ind w:left="1440"/>
        <w:jc w:val="both"/>
        <w:rPr>
          <w:rFonts w:ascii="Times New Roman" w:hAnsi="Times New Roman"/>
          <w:sz w:val="24"/>
          <w:szCs w:val="24"/>
        </w:rPr>
      </w:pPr>
    </w:p>
    <w:p w14:paraId="0ABB45B1" w14:textId="77777777" w:rsidR="00FE2B33" w:rsidRPr="002B5B4A" w:rsidRDefault="00FE2B33" w:rsidP="00FE2B33">
      <w:pPr>
        <w:pStyle w:val="ListParagraph"/>
        <w:spacing w:after="0" w:line="360" w:lineRule="auto"/>
        <w:ind w:left="1440"/>
        <w:jc w:val="both"/>
        <w:rPr>
          <w:rFonts w:ascii="Times New Roman" w:hAnsi="Times New Roman"/>
          <w:sz w:val="24"/>
          <w:szCs w:val="24"/>
        </w:rPr>
      </w:pPr>
    </w:p>
    <w:p w14:paraId="4D6D5F15" w14:textId="77777777" w:rsidR="000E0E19" w:rsidRPr="002B5B4A" w:rsidRDefault="000E0E19" w:rsidP="000E0E19">
      <w:pPr>
        <w:pStyle w:val="Heading1"/>
      </w:pPr>
      <w:bookmarkStart w:id="21" w:name="_Toc31197111"/>
      <w:r w:rsidRPr="002B5B4A">
        <w:lastRenderedPageBreak/>
        <w:t>C</w:t>
      </w:r>
      <w:r w:rsidR="00714EB4" w:rsidRPr="002B5B4A">
        <w:t>onclusion</w:t>
      </w:r>
      <w:bookmarkEnd w:id="21"/>
    </w:p>
    <w:p w14:paraId="77E582EA" w14:textId="77777777" w:rsidR="000E0E19" w:rsidRPr="002B5B4A" w:rsidRDefault="000E0E19" w:rsidP="000E0E19">
      <w:pPr>
        <w:spacing w:after="0" w:line="360" w:lineRule="auto"/>
        <w:ind w:firstLine="720"/>
        <w:jc w:val="both"/>
        <w:rPr>
          <w:rFonts w:ascii="Times New Roman" w:hAnsi="Times New Roman"/>
          <w:sz w:val="24"/>
          <w:szCs w:val="24"/>
        </w:rPr>
      </w:pPr>
    </w:p>
    <w:p w14:paraId="3ADC467E" w14:textId="77777777" w:rsidR="00BE6212" w:rsidRPr="002B5B4A" w:rsidRDefault="00BE6212" w:rsidP="005A09F2">
      <w:pPr>
        <w:spacing w:after="0" w:line="360" w:lineRule="auto"/>
        <w:ind w:firstLine="432"/>
        <w:jc w:val="both"/>
        <w:rPr>
          <w:rFonts w:ascii="Times New Roman" w:hAnsi="Times New Roman"/>
          <w:sz w:val="24"/>
          <w:szCs w:val="24"/>
        </w:rPr>
      </w:pPr>
      <w:r w:rsidRPr="002B5B4A">
        <w:rPr>
          <w:rFonts w:ascii="Times New Roman" w:hAnsi="Times New Roman"/>
          <w:sz w:val="24"/>
          <w:szCs w:val="24"/>
        </w:rPr>
        <w:t xml:space="preserve">The existence of cloud technology increases </w:t>
      </w:r>
      <w:r w:rsidR="00EB7D57" w:rsidRPr="002B5B4A">
        <w:rPr>
          <w:rFonts w:ascii="Times New Roman" w:hAnsi="Times New Roman"/>
          <w:sz w:val="24"/>
          <w:szCs w:val="24"/>
        </w:rPr>
        <w:t xml:space="preserve">the </w:t>
      </w:r>
      <w:r w:rsidRPr="002B5B4A">
        <w:rPr>
          <w:rFonts w:ascii="Times New Roman" w:hAnsi="Times New Roman"/>
          <w:sz w:val="24"/>
          <w:szCs w:val="24"/>
        </w:rPr>
        <w:t>level of data proliferation as in the case of CaribbeanCoffee Organisation</w:t>
      </w:r>
      <w:r w:rsidR="00EB7D57" w:rsidRPr="002B5B4A">
        <w:rPr>
          <w:rFonts w:ascii="Times New Roman" w:hAnsi="Times New Roman"/>
          <w:sz w:val="24"/>
          <w:szCs w:val="24"/>
        </w:rPr>
        <w:t xml:space="preserve">. The </w:t>
      </w:r>
      <w:r w:rsidRPr="002B5B4A">
        <w:rPr>
          <w:rFonts w:ascii="Times New Roman" w:hAnsi="Times New Roman"/>
          <w:sz w:val="24"/>
          <w:szCs w:val="24"/>
        </w:rPr>
        <w:t>implementation of data protection standardisation policies facilitated the adoption of NIST/ ISO frameworks. The study of data management policies supported the adoption of ISO certified framework for better data safety in the organisation. The NIST framework provides relevant security-related information to sustain plans anchored in reliable level agreements. The existence of clear risk management initiatives outlined in the data security framework enhanced the adoption of NIST models. The study further provides relevant mechanisms of data protection that improves productivity and response management in the organisation. Therefore, the set security standards in the NIST/ISO framework provide adequate guidance in the implementation of data security controls for efficient resource</w:t>
      </w:r>
      <w:r w:rsidR="00EB7D57" w:rsidRPr="002B5B4A">
        <w:rPr>
          <w:rFonts w:ascii="Times New Roman" w:hAnsi="Times New Roman"/>
          <w:sz w:val="24"/>
          <w:szCs w:val="24"/>
        </w:rPr>
        <w:t>.</w:t>
      </w:r>
    </w:p>
    <w:p w14:paraId="2F891070" w14:textId="77777777" w:rsidR="002670E6" w:rsidRDefault="000E0E19" w:rsidP="0008177C">
      <w:pPr>
        <w:spacing w:after="0" w:line="360" w:lineRule="auto"/>
        <w:jc w:val="both"/>
        <w:rPr>
          <w:rFonts w:ascii="Times New Roman" w:hAnsi="Times New Roman"/>
          <w:sz w:val="24"/>
          <w:szCs w:val="24"/>
        </w:rPr>
      </w:pPr>
      <w:r w:rsidRPr="002B5B4A">
        <w:rPr>
          <w:rFonts w:ascii="Times New Roman" w:hAnsi="Times New Roman"/>
          <w:sz w:val="24"/>
          <w:szCs w:val="24"/>
        </w:rPr>
        <w:t>The underline</w:t>
      </w:r>
      <w:r w:rsidR="00711774" w:rsidRPr="002B5B4A">
        <w:rPr>
          <w:rFonts w:ascii="Times New Roman" w:hAnsi="Times New Roman"/>
          <w:sz w:val="24"/>
          <w:szCs w:val="24"/>
        </w:rPr>
        <w:t>d</w:t>
      </w:r>
      <w:r w:rsidRPr="002B5B4A">
        <w:rPr>
          <w:rFonts w:ascii="Times New Roman" w:hAnsi="Times New Roman"/>
          <w:sz w:val="24"/>
          <w:szCs w:val="24"/>
        </w:rPr>
        <w:t xml:space="preserve"> limitation of this approach is that the management of information security would have to deal with two types of referencing, processes and methodologies, and this could be challenging.</w:t>
      </w:r>
      <w:r>
        <w:rPr>
          <w:rFonts w:ascii="Times New Roman" w:hAnsi="Times New Roman"/>
          <w:sz w:val="24"/>
          <w:szCs w:val="24"/>
        </w:rPr>
        <w:t xml:space="preserve"> Future work should concentrate on designing a fully integrated NIST framework with the common ISO27001 processes to ease the management</w:t>
      </w:r>
      <w:r w:rsidR="00BE6212">
        <w:rPr>
          <w:rFonts w:ascii="Times New Roman" w:hAnsi="Times New Roman"/>
          <w:sz w:val="24"/>
          <w:szCs w:val="24"/>
        </w:rPr>
        <w:t xml:space="preserve"> of the NIST/ISO hybrid security framework</w:t>
      </w:r>
      <w:r>
        <w:rPr>
          <w:rFonts w:ascii="Times New Roman" w:hAnsi="Times New Roman"/>
          <w:sz w:val="24"/>
          <w:szCs w:val="24"/>
        </w:rPr>
        <w:t>.</w:t>
      </w:r>
    </w:p>
    <w:p w14:paraId="38486929" w14:textId="77777777" w:rsidR="00FE2B33" w:rsidRDefault="00FE2B33" w:rsidP="0008177C">
      <w:pPr>
        <w:spacing w:after="0" w:line="360" w:lineRule="auto"/>
        <w:jc w:val="both"/>
        <w:rPr>
          <w:rFonts w:ascii="Times New Roman" w:hAnsi="Times New Roman"/>
          <w:sz w:val="24"/>
          <w:szCs w:val="24"/>
        </w:rPr>
      </w:pPr>
    </w:p>
    <w:p w14:paraId="4CF726E1" w14:textId="77777777" w:rsidR="00FE2B33" w:rsidRDefault="00FE2B33" w:rsidP="0008177C">
      <w:pPr>
        <w:spacing w:after="0" w:line="360" w:lineRule="auto"/>
        <w:jc w:val="both"/>
        <w:rPr>
          <w:rFonts w:ascii="Times New Roman" w:hAnsi="Times New Roman"/>
          <w:sz w:val="24"/>
          <w:szCs w:val="24"/>
        </w:rPr>
      </w:pPr>
    </w:p>
    <w:p w14:paraId="409B6F8A" w14:textId="77777777" w:rsidR="00FE2B33" w:rsidRDefault="00FE2B33" w:rsidP="0008177C">
      <w:pPr>
        <w:spacing w:after="0" w:line="360" w:lineRule="auto"/>
        <w:jc w:val="both"/>
        <w:rPr>
          <w:rFonts w:ascii="Times New Roman" w:hAnsi="Times New Roman"/>
          <w:sz w:val="24"/>
          <w:szCs w:val="24"/>
        </w:rPr>
      </w:pPr>
    </w:p>
    <w:p w14:paraId="2612C6E5" w14:textId="77777777" w:rsidR="00FE2B33" w:rsidRDefault="00FE2B33" w:rsidP="0008177C">
      <w:pPr>
        <w:spacing w:after="0" w:line="360" w:lineRule="auto"/>
        <w:jc w:val="both"/>
        <w:rPr>
          <w:rFonts w:ascii="Times New Roman" w:hAnsi="Times New Roman"/>
          <w:sz w:val="24"/>
          <w:szCs w:val="24"/>
        </w:rPr>
      </w:pPr>
    </w:p>
    <w:p w14:paraId="3964F6CA" w14:textId="77777777" w:rsidR="00FE2B33" w:rsidRDefault="00FE2B33" w:rsidP="0008177C">
      <w:pPr>
        <w:spacing w:after="0" w:line="360" w:lineRule="auto"/>
        <w:jc w:val="both"/>
        <w:rPr>
          <w:rFonts w:ascii="Times New Roman" w:hAnsi="Times New Roman"/>
          <w:sz w:val="24"/>
          <w:szCs w:val="24"/>
        </w:rPr>
      </w:pPr>
    </w:p>
    <w:p w14:paraId="715C74AD" w14:textId="77777777" w:rsidR="00FE2B33" w:rsidRDefault="00FE2B33" w:rsidP="0008177C">
      <w:pPr>
        <w:spacing w:after="0" w:line="360" w:lineRule="auto"/>
        <w:jc w:val="both"/>
        <w:rPr>
          <w:rFonts w:ascii="Times New Roman" w:hAnsi="Times New Roman"/>
          <w:sz w:val="24"/>
          <w:szCs w:val="24"/>
        </w:rPr>
      </w:pPr>
    </w:p>
    <w:p w14:paraId="02F51420" w14:textId="77777777" w:rsidR="00FE2B33" w:rsidRDefault="00FE2B33" w:rsidP="0008177C">
      <w:pPr>
        <w:spacing w:after="0" w:line="360" w:lineRule="auto"/>
        <w:jc w:val="both"/>
        <w:rPr>
          <w:rFonts w:ascii="Times New Roman" w:hAnsi="Times New Roman"/>
          <w:sz w:val="24"/>
          <w:szCs w:val="24"/>
        </w:rPr>
      </w:pPr>
    </w:p>
    <w:p w14:paraId="0F11CC18" w14:textId="77777777" w:rsidR="00FE2B33" w:rsidRDefault="00FE2B33" w:rsidP="0008177C">
      <w:pPr>
        <w:spacing w:after="0" w:line="360" w:lineRule="auto"/>
        <w:jc w:val="both"/>
        <w:rPr>
          <w:rFonts w:ascii="Times New Roman" w:hAnsi="Times New Roman"/>
          <w:sz w:val="24"/>
          <w:szCs w:val="24"/>
        </w:rPr>
      </w:pPr>
    </w:p>
    <w:p w14:paraId="38CF7E9A" w14:textId="77777777" w:rsidR="00FE2B33" w:rsidRDefault="00FE2B33" w:rsidP="0008177C">
      <w:pPr>
        <w:spacing w:after="0" w:line="360" w:lineRule="auto"/>
        <w:jc w:val="both"/>
        <w:rPr>
          <w:rFonts w:ascii="Times New Roman" w:hAnsi="Times New Roman"/>
          <w:sz w:val="24"/>
          <w:szCs w:val="24"/>
        </w:rPr>
      </w:pPr>
    </w:p>
    <w:p w14:paraId="0B38A82D" w14:textId="77777777" w:rsidR="00FE2B33" w:rsidRDefault="00FE2B33" w:rsidP="0008177C">
      <w:pPr>
        <w:spacing w:after="0" w:line="360" w:lineRule="auto"/>
        <w:jc w:val="both"/>
        <w:rPr>
          <w:rFonts w:ascii="Times New Roman" w:hAnsi="Times New Roman"/>
          <w:sz w:val="24"/>
          <w:szCs w:val="24"/>
        </w:rPr>
      </w:pPr>
    </w:p>
    <w:p w14:paraId="17986BBD" w14:textId="77777777" w:rsidR="00FE2B33" w:rsidRDefault="00FE2B33" w:rsidP="0008177C">
      <w:pPr>
        <w:spacing w:after="0" w:line="360" w:lineRule="auto"/>
        <w:jc w:val="both"/>
        <w:rPr>
          <w:rFonts w:ascii="Times New Roman" w:hAnsi="Times New Roman"/>
          <w:sz w:val="24"/>
          <w:szCs w:val="24"/>
        </w:rPr>
      </w:pPr>
    </w:p>
    <w:p w14:paraId="4D69FDA3" w14:textId="77777777" w:rsidR="00FE2B33" w:rsidRDefault="00FE2B33" w:rsidP="0008177C">
      <w:pPr>
        <w:spacing w:after="0" w:line="360" w:lineRule="auto"/>
        <w:jc w:val="both"/>
        <w:rPr>
          <w:rFonts w:ascii="Times New Roman" w:hAnsi="Times New Roman"/>
          <w:sz w:val="24"/>
          <w:szCs w:val="24"/>
        </w:rPr>
      </w:pPr>
    </w:p>
    <w:p w14:paraId="76343718" w14:textId="77777777" w:rsidR="00FE2B33" w:rsidRDefault="00FE2B33" w:rsidP="0008177C">
      <w:pPr>
        <w:spacing w:after="0" w:line="360" w:lineRule="auto"/>
        <w:jc w:val="both"/>
        <w:rPr>
          <w:rFonts w:ascii="Times New Roman" w:hAnsi="Times New Roman"/>
          <w:sz w:val="24"/>
          <w:szCs w:val="24"/>
        </w:rPr>
      </w:pPr>
    </w:p>
    <w:p w14:paraId="4C328E9A" w14:textId="77777777" w:rsidR="00FE2B33" w:rsidRDefault="00FE2B33" w:rsidP="0008177C">
      <w:pPr>
        <w:spacing w:after="0" w:line="360" w:lineRule="auto"/>
        <w:jc w:val="both"/>
        <w:rPr>
          <w:rFonts w:ascii="Times New Roman" w:hAnsi="Times New Roman"/>
          <w:sz w:val="24"/>
          <w:szCs w:val="24"/>
        </w:rPr>
      </w:pPr>
    </w:p>
    <w:p w14:paraId="4A957F97" w14:textId="77777777" w:rsidR="00FE2B33" w:rsidRPr="0008177C" w:rsidRDefault="00FE2B33" w:rsidP="0008177C">
      <w:pPr>
        <w:spacing w:after="0" w:line="360" w:lineRule="auto"/>
        <w:jc w:val="both"/>
        <w:rPr>
          <w:rFonts w:ascii="Times New Roman" w:hAnsi="Times New Roman"/>
          <w:sz w:val="24"/>
          <w:szCs w:val="24"/>
        </w:rPr>
      </w:pPr>
    </w:p>
    <w:p w14:paraId="644C8EEF" w14:textId="77777777" w:rsidR="000E0E19" w:rsidRDefault="000E0E19" w:rsidP="000E0E19">
      <w:pPr>
        <w:pStyle w:val="Heading1"/>
        <w:numPr>
          <w:ilvl w:val="0"/>
          <w:numId w:val="0"/>
        </w:numPr>
        <w:ind w:left="432"/>
      </w:pPr>
      <w:bookmarkStart w:id="22" w:name="_Toc31197112"/>
      <w:r>
        <w:lastRenderedPageBreak/>
        <w:t>References</w:t>
      </w:r>
      <w:bookmarkEnd w:id="22"/>
    </w:p>
    <w:bookmarkStart w:id="23" w:name="_Hlk30629825"/>
    <w:p w14:paraId="681440D0" w14:textId="77777777" w:rsidR="000E0E19" w:rsidRPr="00D271FA"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fldChar w:fldCharType="begin" w:fldLock="1"/>
      </w:r>
      <w:r w:rsidRPr="00D271FA">
        <w:rPr>
          <w:rFonts w:ascii="Times" w:hAnsi="Times" w:cs="Times"/>
          <w:noProof/>
          <w:sz w:val="20"/>
          <w:szCs w:val="20"/>
        </w:rPr>
        <w:instrText xml:space="preserve">ADDIN Mendeley Bibliography CSL_BIBLIOGRAPHY </w:instrText>
      </w:r>
      <w:r w:rsidRPr="00D271FA">
        <w:rPr>
          <w:rFonts w:ascii="Times" w:hAnsi="Times" w:cs="Times"/>
          <w:noProof/>
          <w:sz w:val="20"/>
          <w:szCs w:val="20"/>
        </w:rPr>
        <w:fldChar w:fldCharType="separate"/>
      </w:r>
      <w:r w:rsidRPr="00D271FA">
        <w:rPr>
          <w:rFonts w:ascii="Times" w:hAnsi="Times" w:cs="Times"/>
          <w:noProof/>
          <w:sz w:val="20"/>
          <w:szCs w:val="20"/>
        </w:rPr>
        <w:t>[1]</w:t>
      </w:r>
      <w:r w:rsidRPr="00D271FA">
        <w:rPr>
          <w:rFonts w:ascii="Times" w:hAnsi="Times" w:cs="Times"/>
          <w:noProof/>
          <w:sz w:val="20"/>
          <w:szCs w:val="20"/>
        </w:rPr>
        <w:tab/>
        <w:t>A.- Khadra, C. &amp; Pavelka, H. A. Abu-Khadra, J. O. Chan, and D. D. Pavelka, “Incorporating COBIT Framework for IT Governance in Accounting Education Incorporating the COBIT Framework for IT Governance in Accounting Education.”</w:t>
      </w:r>
    </w:p>
    <w:p w14:paraId="6C074B2B" w14:textId="77777777" w:rsidR="000E0E19" w:rsidRPr="00D271FA"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t>[2]</w:t>
      </w:r>
      <w:r w:rsidRPr="00D271FA">
        <w:rPr>
          <w:rFonts w:ascii="Times" w:hAnsi="Times" w:cs="Times"/>
          <w:noProof/>
          <w:sz w:val="20"/>
          <w:szCs w:val="20"/>
        </w:rPr>
        <w:tab/>
        <w:t xml:space="preserve">H. Gunawan, “Proceedings of 2019 International Conference on Information Management and Technology, ICIMTech 2019,” </w:t>
      </w:r>
      <w:r w:rsidRPr="00656730">
        <w:rPr>
          <w:rFonts w:ascii="Times" w:hAnsi="Times" w:cs="Times"/>
          <w:noProof/>
          <w:sz w:val="20"/>
          <w:szCs w:val="20"/>
        </w:rPr>
        <w:t>Proc. 2019 Int. Conf. Inf. Manag. Technol. ICIMTech 2019</w:t>
      </w:r>
      <w:r w:rsidRPr="00D271FA">
        <w:rPr>
          <w:rFonts w:ascii="Times" w:hAnsi="Times" w:cs="Times"/>
          <w:noProof/>
          <w:sz w:val="20"/>
          <w:szCs w:val="20"/>
        </w:rPr>
        <w:t>, 2019.</w:t>
      </w:r>
    </w:p>
    <w:p w14:paraId="6EDBA821" w14:textId="77777777" w:rsidR="000E0E19" w:rsidRPr="00D271FA"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t>[3]</w:t>
      </w:r>
      <w:r w:rsidRPr="00D271FA">
        <w:rPr>
          <w:rFonts w:ascii="Times" w:hAnsi="Times" w:cs="Times"/>
          <w:noProof/>
          <w:sz w:val="20"/>
          <w:szCs w:val="20"/>
        </w:rPr>
        <w:tab/>
        <w:t xml:space="preserve">C. Hsu, T. Wang, and A. Lu, “The impact of ISO 27001 certification on firm performance,” </w:t>
      </w:r>
      <w:r w:rsidRPr="00656730">
        <w:rPr>
          <w:rFonts w:ascii="Times" w:hAnsi="Times" w:cs="Times"/>
          <w:noProof/>
          <w:sz w:val="20"/>
          <w:szCs w:val="20"/>
        </w:rPr>
        <w:t>Proc. Annu. Hawaii Int. Conf. Syst. Sci.</w:t>
      </w:r>
      <w:r w:rsidRPr="00D271FA">
        <w:rPr>
          <w:rFonts w:ascii="Times" w:hAnsi="Times" w:cs="Times"/>
          <w:noProof/>
          <w:sz w:val="20"/>
          <w:szCs w:val="20"/>
        </w:rPr>
        <w:t>, vol. 2016-March, pp. 4842–4848, 2016, doi: 10.1109/HICSS.2016.600.</w:t>
      </w:r>
    </w:p>
    <w:p w14:paraId="7BCDEF66" w14:textId="77777777" w:rsidR="000E0E19"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t>[4]</w:t>
      </w:r>
      <w:r w:rsidRPr="00D271FA">
        <w:rPr>
          <w:rFonts w:ascii="Times" w:hAnsi="Times" w:cs="Times"/>
          <w:noProof/>
          <w:sz w:val="20"/>
          <w:szCs w:val="20"/>
        </w:rPr>
        <w:tab/>
        <w:t xml:space="preserve">M. A. Talib, A. Khelifi, and T. Ugurlu, “Using ISO 27001 in teaching information security,” </w:t>
      </w:r>
      <w:r w:rsidRPr="00656730">
        <w:rPr>
          <w:rFonts w:ascii="Times" w:hAnsi="Times" w:cs="Times"/>
          <w:noProof/>
          <w:sz w:val="20"/>
          <w:szCs w:val="20"/>
        </w:rPr>
        <w:t>IECON Proc. (Industrial Electron. Conf.</w:t>
      </w:r>
      <w:r w:rsidRPr="00D271FA">
        <w:rPr>
          <w:rFonts w:ascii="Times" w:hAnsi="Times" w:cs="Times"/>
          <w:noProof/>
          <w:sz w:val="20"/>
          <w:szCs w:val="20"/>
        </w:rPr>
        <w:t>, pp. 3149–3153, 2012, doi: 10.1109/IECON.2012.6389395.</w:t>
      </w:r>
    </w:p>
    <w:p w14:paraId="26660E2C" w14:textId="77777777"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[5] </w:t>
      </w:r>
      <w:r>
        <w:rPr>
          <w:rFonts w:ascii="Times" w:hAnsi="Times" w:cs="Times"/>
          <w:noProof/>
          <w:sz w:val="20"/>
          <w:szCs w:val="20"/>
        </w:rPr>
        <w:t xml:space="preserve">      </w:t>
      </w:r>
      <w:r w:rsidRPr="00656730">
        <w:rPr>
          <w:rFonts w:ascii="Times" w:hAnsi="Times" w:cs="Times"/>
          <w:noProof/>
          <w:sz w:val="20"/>
          <w:szCs w:val="20"/>
        </w:rPr>
        <w:t xml:space="preserve">J. Hiller and R. Russell, "Privacy in Crises: The NIST Privacy Framework", Journal of Contingencies and Crisis Management, vol. 25, no. 1, pp. 31-38, 2016. Available: 10.1111/1468-5973.12143 [Accessed 20 January 2020]. </w:t>
      </w:r>
    </w:p>
    <w:p w14:paraId="343A7A0A" w14:textId="77777777" w:rsidR="000E0E19" w:rsidRPr="00D271FA"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[6] </w:t>
      </w:r>
      <w:r>
        <w:rPr>
          <w:rFonts w:ascii="Times" w:hAnsi="Times" w:cs="Times"/>
          <w:noProof/>
          <w:sz w:val="20"/>
          <w:szCs w:val="20"/>
        </w:rPr>
        <w:t xml:space="preserve">       </w:t>
      </w:r>
      <w:r w:rsidRPr="00656730">
        <w:rPr>
          <w:rFonts w:ascii="Times" w:hAnsi="Times" w:cs="Times"/>
          <w:noProof/>
          <w:sz w:val="20"/>
          <w:szCs w:val="20"/>
        </w:rPr>
        <w:t xml:space="preserve">M. Metheny, "Applying the NIST risk management framework", Federal Cloud Computing, pp. 117-183, 2017. Available: 10.1016/b978-0-12-809710-6.00005-6 [Accessed 20 January 2020]. </w:t>
      </w:r>
    </w:p>
    <w:p w14:paraId="4268931F" w14:textId="77777777" w:rsidR="000E0E19" w:rsidRPr="00D271FA"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t>[</w:t>
      </w:r>
      <w:r>
        <w:rPr>
          <w:rFonts w:ascii="Times" w:hAnsi="Times" w:cs="Times"/>
          <w:noProof/>
          <w:sz w:val="20"/>
          <w:szCs w:val="20"/>
        </w:rPr>
        <w:t>7</w:t>
      </w:r>
      <w:r w:rsidRPr="00D271FA">
        <w:rPr>
          <w:rFonts w:ascii="Times" w:hAnsi="Times" w:cs="Times"/>
          <w:noProof/>
          <w:sz w:val="20"/>
          <w:szCs w:val="20"/>
        </w:rPr>
        <w:t>]</w:t>
      </w:r>
      <w:r w:rsidRPr="00D271FA">
        <w:rPr>
          <w:rFonts w:ascii="Times" w:hAnsi="Times" w:cs="Times"/>
          <w:noProof/>
          <w:sz w:val="20"/>
          <w:szCs w:val="20"/>
        </w:rPr>
        <w:tab/>
        <w:t xml:space="preserve">E. B. Mourad, M. Malik, A. C. Anong, and B. Mustappha, “Combination between Cobit 5 and ITIL V3 2011,” </w:t>
      </w:r>
      <w:r w:rsidRPr="00656730">
        <w:rPr>
          <w:rFonts w:ascii="Times" w:hAnsi="Times" w:cs="Times"/>
          <w:noProof/>
          <w:sz w:val="20"/>
          <w:szCs w:val="20"/>
        </w:rPr>
        <w:t>Int. J. Adv. Eng. Res. Sci.</w:t>
      </w:r>
      <w:r w:rsidRPr="00D271FA">
        <w:rPr>
          <w:rFonts w:ascii="Times" w:hAnsi="Times" w:cs="Times"/>
          <w:noProof/>
          <w:sz w:val="20"/>
          <w:szCs w:val="20"/>
        </w:rPr>
        <w:t>, vol. 1, no. 5, pp. 41–47, 2017, doi: 10.22161/ijaers.4.5.8.</w:t>
      </w:r>
    </w:p>
    <w:p w14:paraId="40E0DCA9" w14:textId="77777777" w:rsidR="000E0E19"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t>[</w:t>
      </w:r>
      <w:r>
        <w:rPr>
          <w:rFonts w:ascii="Times" w:hAnsi="Times" w:cs="Times"/>
          <w:noProof/>
          <w:sz w:val="20"/>
          <w:szCs w:val="20"/>
        </w:rPr>
        <w:t>8</w:t>
      </w:r>
      <w:r w:rsidRPr="00D271FA">
        <w:rPr>
          <w:rFonts w:ascii="Times" w:hAnsi="Times" w:cs="Times"/>
          <w:noProof/>
          <w:sz w:val="20"/>
          <w:szCs w:val="20"/>
        </w:rPr>
        <w:t>]</w:t>
      </w:r>
      <w:r w:rsidRPr="00D271FA">
        <w:rPr>
          <w:rFonts w:ascii="Times" w:hAnsi="Times" w:cs="Times"/>
          <w:noProof/>
          <w:sz w:val="20"/>
          <w:szCs w:val="20"/>
        </w:rPr>
        <w:tab/>
        <w:t xml:space="preserve">A. Limanto </w:t>
      </w:r>
      <w:r w:rsidRPr="00656730">
        <w:rPr>
          <w:rFonts w:ascii="Times" w:hAnsi="Times" w:cs="Times"/>
          <w:noProof/>
          <w:sz w:val="20"/>
          <w:szCs w:val="20"/>
        </w:rPr>
        <w:t>et al.</w:t>
      </w:r>
      <w:r w:rsidRPr="00D271FA">
        <w:rPr>
          <w:rFonts w:ascii="Times" w:hAnsi="Times" w:cs="Times"/>
          <w:noProof/>
          <w:sz w:val="20"/>
          <w:szCs w:val="20"/>
        </w:rPr>
        <w:t>, “A Study of Information Technology Infrastructure Library (ITIL) Framework Implementation at the Various Business Field in Indonesia.”</w:t>
      </w:r>
    </w:p>
    <w:p w14:paraId="0D7E156A" w14:textId="77777777"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[9]</w:t>
      </w:r>
      <w:r>
        <w:rPr>
          <w:rFonts w:ascii="Times" w:hAnsi="Times" w:cs="Times"/>
          <w:noProof/>
          <w:sz w:val="20"/>
          <w:szCs w:val="20"/>
        </w:rPr>
        <w:t xml:space="preserve">       </w:t>
      </w:r>
      <w:r w:rsidRPr="00656730">
        <w:rPr>
          <w:rFonts w:ascii="Times" w:hAnsi="Times" w:cs="Times"/>
          <w:noProof/>
          <w:sz w:val="20"/>
          <w:szCs w:val="20"/>
        </w:rPr>
        <w:t xml:space="preserve"> S. Bayona, Y. Baca and G. Vela, "IT service management using ITIL v3: A case study", 2017 12th Iberian Conference on Information Systems and Technologies (CISTI), 2017. Available: 10.23919/cisti.2017.7975963 [Accessed 20 January 2020]. </w:t>
      </w:r>
    </w:p>
    <w:p w14:paraId="39084B11" w14:textId="77777777"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[10] </w:t>
      </w:r>
      <w:r>
        <w:rPr>
          <w:rFonts w:ascii="Times" w:hAnsi="Times" w:cs="Times"/>
          <w:noProof/>
          <w:sz w:val="20"/>
          <w:szCs w:val="20"/>
        </w:rPr>
        <w:t xml:space="preserve">     </w:t>
      </w:r>
      <w:r w:rsidRPr="00656730">
        <w:rPr>
          <w:rFonts w:ascii="Times" w:hAnsi="Times" w:cs="Times"/>
          <w:noProof/>
          <w:sz w:val="20"/>
          <w:szCs w:val="20"/>
        </w:rPr>
        <w:t xml:space="preserve">R. Jašek, L. Králík and M. Popelka, "ITIL® and information security", 2015. Available: 10.1063/1.4912775 [Accessed 20 January 2020]. </w:t>
      </w:r>
    </w:p>
    <w:p w14:paraId="0E349090" w14:textId="77777777"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[11] </w:t>
      </w:r>
      <w:r>
        <w:rPr>
          <w:rFonts w:ascii="Times" w:hAnsi="Times" w:cs="Times"/>
          <w:noProof/>
          <w:sz w:val="20"/>
          <w:szCs w:val="20"/>
        </w:rPr>
        <w:t xml:space="preserve">    </w:t>
      </w:r>
      <w:r w:rsidRPr="00656730">
        <w:rPr>
          <w:rFonts w:ascii="Times" w:hAnsi="Times" w:cs="Times"/>
          <w:noProof/>
          <w:sz w:val="20"/>
          <w:szCs w:val="20"/>
        </w:rPr>
        <w:t>S. Dotsenko, O. Illiashenko, S. Kamenskyi and V. Kharchenko, "Integrated Model of Knowledge Management for Security of Information Technologies: Standards ISO/IEC 15408 and ISO/IEC 18045", Information &amp; Security: An International Journal, vol. 43, no. 3,</w:t>
      </w:r>
    </w:p>
    <w:p w14:paraId="119A9F6F" w14:textId="77777777"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[12] </w:t>
      </w:r>
      <w:r>
        <w:rPr>
          <w:rFonts w:ascii="Times" w:hAnsi="Times" w:cs="Times"/>
          <w:noProof/>
          <w:sz w:val="20"/>
          <w:szCs w:val="20"/>
        </w:rPr>
        <w:t xml:space="preserve">     </w:t>
      </w:r>
      <w:r w:rsidRPr="00656730">
        <w:rPr>
          <w:rFonts w:ascii="Times" w:hAnsi="Times" w:cs="Times"/>
          <w:noProof/>
          <w:sz w:val="20"/>
          <w:szCs w:val="20"/>
        </w:rPr>
        <w:t xml:space="preserve">M. Metheny, "Applying the NIST risk management framework", Federal Cloud Computing, pp. 117-183, 2017. Available: 10.1016/b978-0-12-809710-6.00005-6 [Accessed 20 January 2020]. </w:t>
      </w:r>
    </w:p>
    <w:p w14:paraId="73E324DC" w14:textId="77777777"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p>
    <w:p w14:paraId="6C0A0D52" w14:textId="77777777" w:rsidR="000E0E19" w:rsidRPr="00D271FA" w:rsidRDefault="000E0E19" w:rsidP="000E0E19">
      <w:pPr>
        <w:widowControl w:val="0"/>
        <w:autoSpaceDE w:val="0"/>
        <w:autoSpaceDN w:val="0"/>
        <w:adjustRightInd w:val="0"/>
        <w:spacing w:after="0" w:line="480" w:lineRule="auto"/>
        <w:ind w:left="640" w:hanging="640"/>
        <w:rPr>
          <w:rFonts w:ascii="Times" w:hAnsi="Times" w:cs="Times"/>
          <w:noProof/>
          <w:sz w:val="20"/>
          <w:szCs w:val="20"/>
        </w:rPr>
      </w:pPr>
    </w:p>
    <w:p w14:paraId="58ADF74D" w14:textId="77777777" w:rsidR="000E0E19" w:rsidRPr="00D271FA"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lastRenderedPageBreak/>
        <w:t>[</w:t>
      </w:r>
      <w:r>
        <w:rPr>
          <w:rFonts w:ascii="Times" w:hAnsi="Times" w:cs="Times"/>
          <w:noProof/>
          <w:sz w:val="20"/>
          <w:szCs w:val="20"/>
        </w:rPr>
        <w:t>13</w:t>
      </w:r>
      <w:r w:rsidRPr="00D271FA">
        <w:rPr>
          <w:rFonts w:ascii="Times" w:hAnsi="Times" w:cs="Times"/>
          <w:noProof/>
          <w:sz w:val="20"/>
          <w:szCs w:val="20"/>
        </w:rPr>
        <w:t>]</w:t>
      </w:r>
      <w:r w:rsidRPr="00D271FA">
        <w:rPr>
          <w:rFonts w:ascii="Times" w:hAnsi="Times" w:cs="Times"/>
          <w:noProof/>
          <w:sz w:val="20"/>
          <w:szCs w:val="20"/>
        </w:rPr>
        <w:tab/>
        <w:t xml:space="preserve">C. I. Nwafor, P. Zavarsky, R. Ruhl, and D. Lindskog, </w:t>
      </w:r>
      <w:r w:rsidRPr="00656730">
        <w:rPr>
          <w:rFonts w:ascii="Times" w:hAnsi="Times" w:cs="Times"/>
          <w:noProof/>
          <w:sz w:val="20"/>
          <w:szCs w:val="20"/>
        </w:rPr>
        <w:t>A COBIT and NIST-Based Conceptual Framework for Enterprise User Account Lifecycle Management</w:t>
      </w:r>
      <w:r w:rsidRPr="00D271FA">
        <w:rPr>
          <w:rFonts w:ascii="Times" w:hAnsi="Times" w:cs="Times"/>
          <w:noProof/>
          <w:sz w:val="20"/>
          <w:szCs w:val="20"/>
        </w:rPr>
        <w:t>. .</w:t>
      </w:r>
    </w:p>
    <w:p w14:paraId="24F53032" w14:textId="77777777"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fldChar w:fldCharType="end"/>
      </w:r>
      <w:r w:rsidRPr="00656730">
        <w:rPr>
          <w:rFonts w:ascii="Times" w:hAnsi="Times" w:cs="Times"/>
          <w:noProof/>
          <w:sz w:val="20"/>
          <w:szCs w:val="20"/>
        </w:rPr>
        <w:t xml:space="preserve">[14] </w:t>
      </w:r>
      <w:r>
        <w:rPr>
          <w:rFonts w:ascii="Times" w:hAnsi="Times" w:cs="Times"/>
          <w:noProof/>
          <w:sz w:val="20"/>
          <w:szCs w:val="20"/>
        </w:rPr>
        <w:t xml:space="preserve">    </w:t>
      </w:r>
      <w:r w:rsidRPr="00656730">
        <w:rPr>
          <w:rFonts w:ascii="Times" w:hAnsi="Times" w:cs="Times"/>
          <w:noProof/>
          <w:sz w:val="20"/>
          <w:szCs w:val="20"/>
        </w:rPr>
        <w:t>D. Achmadi, Y. Suryanto and K. Ramli, "On Developing Information Security Management System (ISMS) Framework for ISO27001-based Data Center", 2018 International Workshop on Big Data and Information Security (IWBIS), 2018. Available:</w:t>
      </w:r>
    </w:p>
    <w:p w14:paraId="6D46C53A" w14:textId="77777777"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[15] </w:t>
      </w:r>
      <w:r>
        <w:rPr>
          <w:rFonts w:ascii="Times" w:hAnsi="Times" w:cs="Times"/>
          <w:noProof/>
          <w:sz w:val="20"/>
          <w:szCs w:val="20"/>
        </w:rPr>
        <w:t xml:space="preserve">     </w:t>
      </w:r>
      <w:r w:rsidRPr="00656730">
        <w:rPr>
          <w:rFonts w:ascii="Times" w:hAnsi="Times" w:cs="Times"/>
          <w:noProof/>
          <w:sz w:val="20"/>
          <w:szCs w:val="20"/>
        </w:rPr>
        <w:t xml:space="preserve">S. Bayona, Y. Baca and G. Vela, "IT service management using ITIL v3: A case study", 2017 12th Iberian Conference on Information Systems and Technologies (CISTI), 2017. Available: 10.23919/cisti.2017.7975963 [Accessed 20 January 2020]. </w:t>
      </w:r>
    </w:p>
    <w:p w14:paraId="4F0944D2" w14:textId="77777777"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[16] </w:t>
      </w:r>
      <w:r>
        <w:rPr>
          <w:rFonts w:ascii="Times" w:hAnsi="Times" w:cs="Times"/>
          <w:noProof/>
          <w:sz w:val="20"/>
          <w:szCs w:val="20"/>
        </w:rPr>
        <w:t xml:space="preserve">     </w:t>
      </w:r>
      <w:r w:rsidRPr="00656730">
        <w:rPr>
          <w:rFonts w:ascii="Times" w:hAnsi="Times" w:cs="Times"/>
          <w:noProof/>
          <w:sz w:val="20"/>
          <w:szCs w:val="20"/>
        </w:rPr>
        <w:t xml:space="preserve">B. Duncan and M. Whittington, "Enhancing Cloud Security and Privacy: Broadening the Service Level Agreement", 2015 IEEE Trustcom/BigDataSE/ISPA, 2015. Available: 10.1109/trustcom.2015.487 [Accessed 20 January 2020]. </w:t>
      </w:r>
    </w:p>
    <w:p w14:paraId="31A204C8" w14:textId="77777777"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[17] </w:t>
      </w:r>
      <w:r>
        <w:rPr>
          <w:rFonts w:ascii="Times" w:hAnsi="Times" w:cs="Times"/>
          <w:noProof/>
          <w:sz w:val="20"/>
          <w:szCs w:val="20"/>
        </w:rPr>
        <w:t xml:space="preserve">     </w:t>
      </w:r>
      <w:r w:rsidRPr="00656730">
        <w:rPr>
          <w:rFonts w:ascii="Times" w:hAnsi="Times" w:cs="Times"/>
          <w:noProof/>
          <w:sz w:val="20"/>
          <w:szCs w:val="20"/>
        </w:rPr>
        <w:t xml:space="preserve">J. Luna, N. Suri, M. Iorga and A. Karmel, "Leveraging the Potential of Cloud Security Service-Level Agreements through Standards", IEEE Cloud Computing, vol. 2, no. 3, pp. 32-40, 2015. Available: 10.1109/mcc.2015.52 [Accessed 20 January 2020]. </w:t>
      </w:r>
    </w:p>
    <w:p w14:paraId="2F9E33FD" w14:textId="77777777"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[18] </w:t>
      </w:r>
      <w:r>
        <w:rPr>
          <w:rFonts w:ascii="Times" w:hAnsi="Times" w:cs="Times"/>
          <w:noProof/>
          <w:sz w:val="20"/>
          <w:szCs w:val="20"/>
        </w:rPr>
        <w:t xml:space="preserve">     </w:t>
      </w:r>
      <w:r w:rsidRPr="00656730">
        <w:rPr>
          <w:rFonts w:ascii="Times" w:hAnsi="Times" w:cs="Times"/>
          <w:noProof/>
          <w:sz w:val="20"/>
          <w:szCs w:val="20"/>
        </w:rPr>
        <w:t xml:space="preserve">M. Ferracane, "Data Flows &amp;amp; National Security: A Conceptual Framework to Assess Restrictions on Data Flows under GATS Security Exception", SSRN Electronic Journal, 2018. Available: 10.2139/ssrn.3490193 [Accessed 20 January 2020]. </w:t>
      </w:r>
    </w:p>
    <w:p w14:paraId="633D47C0" w14:textId="77777777"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[19] </w:t>
      </w:r>
      <w:r>
        <w:rPr>
          <w:rFonts w:ascii="Times" w:hAnsi="Times" w:cs="Times"/>
          <w:noProof/>
          <w:sz w:val="20"/>
          <w:szCs w:val="20"/>
        </w:rPr>
        <w:t xml:space="preserve">     </w:t>
      </w:r>
      <w:r w:rsidRPr="00656730">
        <w:rPr>
          <w:rFonts w:ascii="Times" w:hAnsi="Times" w:cs="Times"/>
          <w:noProof/>
          <w:sz w:val="20"/>
          <w:szCs w:val="20"/>
        </w:rPr>
        <w:t xml:space="preserve">K. Zemrowski, "NIST Bases Flagship Security Engineering Publication on ISO/IEC/IEEE 15288:2015", Computer, vol. 49, no. 12, pp. 86-88, 2016. Available: 10.1109/mc.2016.373 [Accessed 20 January 2020]. </w:t>
      </w:r>
    </w:p>
    <w:p w14:paraId="40F67E98" w14:textId="77777777"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[20] </w:t>
      </w:r>
      <w:r>
        <w:rPr>
          <w:rFonts w:ascii="Times" w:hAnsi="Times" w:cs="Times"/>
          <w:noProof/>
          <w:sz w:val="20"/>
          <w:szCs w:val="20"/>
        </w:rPr>
        <w:t xml:space="preserve">     </w:t>
      </w:r>
      <w:r w:rsidRPr="00656730">
        <w:rPr>
          <w:rFonts w:ascii="Times" w:hAnsi="Times" w:cs="Times"/>
          <w:noProof/>
          <w:sz w:val="20"/>
          <w:szCs w:val="20"/>
        </w:rPr>
        <w:t>S. Dotsenko, O. Illiashenko, S. Kamenskyi and V. Kharchenko, "Integrated Model of Knowledge Management for Security of Information Technologies: Standards ISO/IEC 15408 and ISO/IEC 18045", Information &amp; Security: An International Journal, vol. 43, no. 3,</w:t>
      </w:r>
    </w:p>
    <w:p w14:paraId="4B6371FF" w14:textId="77777777" w:rsidR="000E0E19" w:rsidRDefault="000E0E19" w:rsidP="000E0E19">
      <w:pPr>
        <w:pStyle w:val="NormalWeb"/>
        <w:spacing w:before="0" w:beforeAutospacing="0" w:after="0" w:afterAutospacing="0" w:line="480" w:lineRule="auto"/>
      </w:pPr>
    </w:p>
    <w:bookmarkEnd w:id="23"/>
    <w:p w14:paraId="4119293D" w14:textId="77777777" w:rsidR="000E0E19" w:rsidRPr="00415D3F" w:rsidRDefault="000E0E19" w:rsidP="000E0E19">
      <w:pPr>
        <w:spacing w:after="0" w:line="480" w:lineRule="auto"/>
        <w:rPr>
          <w:rFonts w:ascii="Times New Roman" w:hAnsi="Times New Roman"/>
          <w:sz w:val="24"/>
          <w:szCs w:val="24"/>
        </w:rPr>
      </w:pPr>
    </w:p>
    <w:p w14:paraId="7D4FEEAF" w14:textId="77777777" w:rsidR="000E0E19" w:rsidRPr="00415D3F" w:rsidRDefault="000E0E19" w:rsidP="000E0E19">
      <w:pPr>
        <w:spacing w:after="0" w:line="480" w:lineRule="auto"/>
        <w:rPr>
          <w:rFonts w:ascii="Times New Roman" w:hAnsi="Times New Roman"/>
          <w:sz w:val="24"/>
          <w:szCs w:val="24"/>
        </w:rPr>
      </w:pPr>
    </w:p>
    <w:p w14:paraId="7E84B47E" w14:textId="77777777" w:rsidR="00B662C5" w:rsidRDefault="00B662C5">
      <w:pPr>
        <w:sectPr w:rsidR="00B662C5" w:rsidSect="000E0E19">
          <w:headerReference w:type="default" r:id="rId14"/>
          <w:footerReference w:type="default" r:id="rId15"/>
          <w:headerReference w:type="first" r:id="rId16"/>
          <w:pgSz w:w="11906" w:h="16838"/>
          <w:pgMar w:top="1440" w:right="1080" w:bottom="1440" w:left="1080" w:header="567" w:footer="567" w:gutter="0"/>
          <w:cols w:space="708"/>
          <w:docGrid w:linePitch="360"/>
        </w:sectPr>
      </w:pPr>
    </w:p>
    <w:p w14:paraId="440D4EF8" w14:textId="77777777" w:rsidR="00B662C5" w:rsidRPr="00B662C5" w:rsidRDefault="00B662C5" w:rsidP="00B662C5">
      <w:pPr>
        <w:spacing w:after="0" w:line="240" w:lineRule="auto"/>
        <w:rPr>
          <w:rFonts w:cs="Calibri"/>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662C5" w:rsidRPr="00B662C5" w14:paraId="597492E9" w14:textId="77777777" w:rsidTr="0064763F">
        <w:trPr>
          <w:jc w:val="center"/>
        </w:trPr>
        <w:tc>
          <w:tcPr>
            <w:tcW w:w="10670" w:type="dxa"/>
            <w:shd w:val="clear" w:color="auto" w:fill="BFBFBF"/>
          </w:tcPr>
          <w:p w14:paraId="4D9B4A0C" w14:textId="77777777" w:rsidR="00B662C5" w:rsidRPr="00B662C5" w:rsidRDefault="00B662C5" w:rsidP="00B662C5">
            <w:pPr>
              <w:spacing w:after="0" w:line="240" w:lineRule="auto"/>
              <w:rPr>
                <w:rFonts w:ascii="Times New Roman" w:hAnsi="Times New Roman"/>
                <w:sz w:val="20"/>
                <w:szCs w:val="20"/>
              </w:rPr>
            </w:pPr>
            <w:r w:rsidRPr="00B662C5">
              <w:rPr>
                <w:rFonts w:ascii="Times New Roman" w:hAnsi="Times New Roman"/>
                <w:sz w:val="32"/>
                <w:szCs w:val="32"/>
              </w:rPr>
              <w:br w:type="page"/>
            </w:r>
            <w:r w:rsidRPr="00B662C5">
              <w:rPr>
                <w:rFonts w:cs="Arial"/>
                <w:b/>
                <w:caps/>
                <w:sz w:val="40"/>
                <w:szCs w:val="20"/>
              </w:rPr>
              <w:t xml:space="preserve">                 marking criteria and Student FEEDBACK</w:t>
            </w:r>
          </w:p>
        </w:tc>
      </w:tr>
    </w:tbl>
    <w:p w14:paraId="6834EBB4" w14:textId="77777777" w:rsidR="00B662C5" w:rsidRPr="00B662C5" w:rsidRDefault="00B662C5" w:rsidP="00B662C5">
      <w:pPr>
        <w:spacing w:after="0" w:line="240" w:lineRule="auto"/>
        <w:rPr>
          <w:rFonts w:ascii="Times New Roman" w:hAnsi="Times New Roman"/>
          <w:sz w:val="16"/>
          <w:szCs w:val="20"/>
        </w:rPr>
      </w:pPr>
    </w:p>
    <w:p w14:paraId="51434A48" w14:textId="77777777" w:rsidR="00B662C5" w:rsidRPr="00B662C5" w:rsidRDefault="00B662C5" w:rsidP="00B662C5">
      <w:pPr>
        <w:spacing w:after="0" w:line="240" w:lineRule="auto"/>
        <w:jc w:val="both"/>
        <w:rPr>
          <w:sz w:val="20"/>
          <w:szCs w:val="20"/>
          <w:lang w:eastAsia="en-US"/>
        </w:rPr>
      </w:pPr>
      <w:r w:rsidRPr="00B662C5">
        <w:rPr>
          <w:sz w:val="20"/>
          <w:szCs w:val="20"/>
          <w:lang w:eastAsia="en-US"/>
        </w:rPr>
        <w:t xml:space="preserve">This section details the assessment criteria. The </w:t>
      </w:r>
      <w:r w:rsidRPr="00B662C5">
        <w:rPr>
          <w:i/>
          <w:sz w:val="20"/>
          <w:szCs w:val="20"/>
          <w:lang w:eastAsia="en-US"/>
        </w:rPr>
        <w:t>extent</w:t>
      </w:r>
      <w:r w:rsidRPr="00B662C5">
        <w:rPr>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D858998" w14:textId="77777777" w:rsidR="00B662C5" w:rsidRPr="00B662C5" w:rsidRDefault="00B662C5" w:rsidP="00B662C5">
      <w:pPr>
        <w:spacing w:after="0" w:line="240" w:lineRule="auto"/>
        <w:rPr>
          <w:b/>
          <w:sz w:val="20"/>
        </w:rPr>
      </w:pPr>
    </w:p>
    <w:tbl>
      <w:tblPr>
        <w:tblW w:w="5000" w:type="pct"/>
        <w:tblLayout w:type="fixed"/>
        <w:tblLook w:val="04A0" w:firstRow="1" w:lastRow="0" w:firstColumn="1" w:lastColumn="0" w:noHBand="0" w:noVBand="1"/>
      </w:tblPr>
      <w:tblGrid>
        <w:gridCol w:w="9274"/>
        <w:gridCol w:w="592"/>
        <w:gridCol w:w="590"/>
      </w:tblGrid>
      <w:tr w:rsidR="00B662C5" w:rsidRPr="00B662C5" w14:paraId="25DED197" w14:textId="77777777" w:rsidTr="0064763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6FC531A" w14:textId="77777777" w:rsidR="00B662C5" w:rsidRPr="00B662C5" w:rsidRDefault="00B662C5" w:rsidP="00B662C5">
            <w:pPr>
              <w:spacing w:after="0" w:line="240" w:lineRule="auto"/>
              <w:rPr>
                <w:b/>
                <w:szCs w:val="20"/>
              </w:rPr>
            </w:pPr>
            <w:r w:rsidRPr="00B662C5">
              <w:rPr>
                <w:b/>
                <w:szCs w:val="16"/>
              </w:rPr>
              <w:t xml:space="preserve">Common Assessment Criteria </w:t>
            </w:r>
            <w:r w:rsidRPr="00B662C5">
              <w:rPr>
                <w:b/>
                <w:szCs w:val="20"/>
              </w:rPr>
              <w:t xml:space="preserve">Applied </w:t>
            </w:r>
            <w:bookmarkStart w:id="24" w:name="assessmentComponent"/>
            <w:bookmarkEnd w:id="24"/>
            <w:r w:rsidRPr="00B662C5">
              <w:rPr>
                <w:b/>
                <w:szCs w:val="20"/>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90CDFD7" w14:textId="77777777" w:rsidR="00B662C5" w:rsidRPr="00B662C5" w:rsidRDefault="00B662C5" w:rsidP="00B662C5">
            <w:pPr>
              <w:spacing w:after="0" w:line="240" w:lineRule="auto"/>
              <w:ind w:left="34" w:right="113"/>
              <w:jc w:val="center"/>
              <w:rPr>
                <w:b/>
                <w:sz w:val="14"/>
                <w:szCs w:val="14"/>
              </w:rPr>
            </w:pPr>
            <w:r w:rsidRPr="00B662C5">
              <w:rPr>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F41B50" w14:textId="77777777" w:rsidR="00B662C5" w:rsidRPr="00B662C5" w:rsidRDefault="00B662C5" w:rsidP="00B662C5">
            <w:pPr>
              <w:spacing w:after="0" w:line="240" w:lineRule="auto"/>
              <w:ind w:left="113" w:right="113"/>
              <w:jc w:val="center"/>
              <w:rPr>
                <w:b/>
                <w:sz w:val="14"/>
                <w:szCs w:val="14"/>
              </w:rPr>
            </w:pPr>
            <w:r w:rsidRPr="00B662C5">
              <w:rPr>
                <w:b/>
                <w:sz w:val="14"/>
                <w:szCs w:val="14"/>
              </w:rPr>
              <w:t xml:space="preserve">Marks </w:t>
            </w:r>
          </w:p>
          <w:p w14:paraId="58C8AE98" w14:textId="77777777" w:rsidR="00B662C5" w:rsidRPr="00B662C5" w:rsidRDefault="00B662C5" w:rsidP="00B662C5">
            <w:pPr>
              <w:spacing w:after="0" w:line="240" w:lineRule="auto"/>
              <w:ind w:left="113" w:right="113"/>
              <w:jc w:val="center"/>
              <w:rPr>
                <w:b/>
                <w:sz w:val="14"/>
                <w:szCs w:val="14"/>
              </w:rPr>
            </w:pPr>
            <w:r w:rsidRPr="00B662C5">
              <w:rPr>
                <w:b/>
                <w:sz w:val="14"/>
                <w:szCs w:val="14"/>
              </w:rPr>
              <w:t>awarded</w:t>
            </w:r>
          </w:p>
        </w:tc>
      </w:tr>
      <w:tr w:rsidR="00B662C5" w:rsidRPr="00B662C5" w14:paraId="68A0FDB8" w14:textId="77777777" w:rsidTr="0064763F">
        <w:trPr>
          <w:trHeight w:val="450"/>
        </w:trPr>
        <w:tc>
          <w:tcPr>
            <w:tcW w:w="4435" w:type="pct"/>
            <w:tcBorders>
              <w:top w:val="single" w:sz="4" w:space="0" w:color="auto"/>
              <w:left w:val="single" w:sz="4" w:space="0" w:color="auto"/>
              <w:right w:val="single" w:sz="4" w:space="0" w:color="auto"/>
            </w:tcBorders>
            <w:shd w:val="clear" w:color="auto" w:fill="D9D9D9"/>
          </w:tcPr>
          <w:p w14:paraId="701B558F" w14:textId="77777777" w:rsidR="00B662C5" w:rsidRPr="00B662C5" w:rsidRDefault="00B662C5" w:rsidP="00B662C5">
            <w:pPr>
              <w:spacing w:after="0" w:line="240" w:lineRule="auto"/>
              <w:rPr>
                <w:b/>
                <w:sz w:val="16"/>
                <w:szCs w:val="16"/>
              </w:rPr>
            </w:pPr>
            <w:r w:rsidRPr="00B662C5">
              <w:rPr>
                <w:b/>
                <w:sz w:val="20"/>
                <w:szCs w:val="16"/>
              </w:rPr>
              <w:t>1. E</w:t>
            </w:r>
            <w:r w:rsidRPr="00B662C5">
              <w:rPr>
                <w:b/>
                <w:sz w:val="20"/>
                <w:szCs w:val="20"/>
              </w:rPr>
              <w:t>ngagement with Literature Skills</w:t>
            </w:r>
          </w:p>
          <w:p w14:paraId="63AE48A2" w14:textId="77777777" w:rsidR="00B662C5" w:rsidRPr="00B662C5" w:rsidRDefault="00B662C5" w:rsidP="00B662C5">
            <w:pPr>
              <w:spacing w:after="120" w:line="240" w:lineRule="auto"/>
              <w:rPr>
                <w:sz w:val="14"/>
                <w:szCs w:val="14"/>
              </w:rPr>
            </w:pPr>
            <w:r w:rsidRPr="00B662C5">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0254818" w14:textId="77777777" w:rsidR="00B662C5" w:rsidRPr="00B662C5" w:rsidRDefault="00B662C5" w:rsidP="00B662C5">
            <w:pPr>
              <w:spacing w:after="0" w:line="240" w:lineRule="auto"/>
              <w:jc w:val="center"/>
              <w:rPr>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4B8102" w14:textId="77777777" w:rsidR="00B662C5" w:rsidRPr="00B662C5" w:rsidRDefault="00B662C5" w:rsidP="00B662C5">
            <w:pPr>
              <w:spacing w:after="0" w:line="240" w:lineRule="auto"/>
              <w:jc w:val="center"/>
              <w:rPr>
                <w:sz w:val="32"/>
                <w:szCs w:val="20"/>
              </w:rPr>
            </w:pPr>
          </w:p>
        </w:tc>
      </w:tr>
      <w:tr w:rsidR="00B662C5" w:rsidRPr="00B662C5" w14:paraId="21D6074D" w14:textId="77777777" w:rsidTr="0064763F">
        <w:trPr>
          <w:trHeight w:val="450"/>
        </w:trPr>
        <w:tc>
          <w:tcPr>
            <w:tcW w:w="4435" w:type="pct"/>
            <w:vMerge w:val="restart"/>
            <w:tcBorders>
              <w:top w:val="single" w:sz="4" w:space="0" w:color="auto"/>
              <w:left w:val="single" w:sz="4" w:space="0" w:color="auto"/>
              <w:right w:val="single" w:sz="4" w:space="0" w:color="auto"/>
            </w:tcBorders>
          </w:tcPr>
          <w:p w14:paraId="03326D70" w14:textId="77777777" w:rsidR="00B662C5" w:rsidRPr="00B662C5" w:rsidRDefault="00B662C5" w:rsidP="00B662C5">
            <w:pPr>
              <w:spacing w:after="120" w:line="240" w:lineRule="auto"/>
              <w:rPr>
                <w:sz w:val="20"/>
                <w:szCs w:val="14"/>
              </w:rPr>
            </w:pPr>
            <w:bookmarkStart w:id="25" w:name="feedbackRIL"/>
            <w:bookmarkEnd w:id="25"/>
            <w:r w:rsidRPr="00B662C5">
              <w:rPr>
                <w:sz w:val="20"/>
                <w:szCs w:val="14"/>
              </w:rPr>
              <w:t xml:space="preserve">Key </w:t>
            </w:r>
            <w:r w:rsidR="00342560" w:rsidRPr="00B662C5">
              <w:rPr>
                <w:sz w:val="20"/>
                <w:szCs w:val="14"/>
              </w:rPr>
              <w:t>concepts</w:t>
            </w:r>
            <w:bookmarkStart w:id="26" w:name="_GoBack"/>
            <w:bookmarkEnd w:id="26"/>
            <w:r w:rsidRPr="00B662C5">
              <w:rPr>
                <w:sz w:val="20"/>
                <w:szCs w:val="14"/>
              </w:rPr>
              <w:t xml:space="preserve"> discussed, diversity of updated sources used and appropriated referencing. (Grade mark: 66.67%)</w:t>
            </w:r>
          </w:p>
        </w:tc>
        <w:tc>
          <w:tcPr>
            <w:tcW w:w="283" w:type="pct"/>
            <w:tcBorders>
              <w:top w:val="single" w:sz="4" w:space="0" w:color="auto"/>
              <w:left w:val="single" w:sz="4" w:space="0" w:color="auto"/>
              <w:right w:val="single" w:sz="4" w:space="0" w:color="auto"/>
            </w:tcBorders>
          </w:tcPr>
          <w:p w14:paraId="409D2340" w14:textId="77777777" w:rsidR="00B662C5" w:rsidRPr="00B662C5" w:rsidRDefault="00B662C5" w:rsidP="00B662C5">
            <w:pPr>
              <w:spacing w:after="0" w:line="240" w:lineRule="auto"/>
              <w:jc w:val="center"/>
              <w:rPr>
                <w:sz w:val="20"/>
                <w:szCs w:val="20"/>
              </w:rPr>
            </w:pPr>
            <w:bookmarkStart w:id="27" w:name="totalRIL"/>
            <w:bookmarkEnd w:id="27"/>
            <w:r w:rsidRPr="00B662C5">
              <w:rPr>
                <w:sz w:val="20"/>
                <w:szCs w:val="20"/>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75E259E" w14:textId="77777777" w:rsidR="00B662C5" w:rsidRPr="00B662C5" w:rsidRDefault="00B662C5" w:rsidP="00B662C5">
            <w:pPr>
              <w:spacing w:after="0" w:line="240" w:lineRule="auto"/>
              <w:jc w:val="center"/>
              <w:rPr>
                <w:sz w:val="20"/>
                <w:szCs w:val="20"/>
              </w:rPr>
            </w:pPr>
            <w:bookmarkStart w:id="28" w:name="markRIL"/>
            <w:bookmarkEnd w:id="28"/>
            <w:r w:rsidRPr="00B662C5">
              <w:rPr>
                <w:sz w:val="20"/>
                <w:szCs w:val="20"/>
              </w:rPr>
              <w:t>10</w:t>
            </w:r>
          </w:p>
        </w:tc>
      </w:tr>
      <w:tr w:rsidR="00B662C5" w:rsidRPr="00B662C5" w14:paraId="694D9CAA" w14:textId="77777777" w:rsidTr="0064763F">
        <w:trPr>
          <w:trHeight w:val="451"/>
        </w:trPr>
        <w:tc>
          <w:tcPr>
            <w:tcW w:w="4435" w:type="pct"/>
            <w:vMerge/>
            <w:tcBorders>
              <w:left w:val="single" w:sz="4" w:space="0" w:color="auto"/>
              <w:bottom w:val="single" w:sz="4" w:space="0" w:color="auto"/>
              <w:right w:val="single" w:sz="4" w:space="0" w:color="auto"/>
            </w:tcBorders>
          </w:tcPr>
          <w:p w14:paraId="2AE2D3D7" w14:textId="77777777" w:rsidR="00B662C5" w:rsidRPr="00B662C5" w:rsidRDefault="00B662C5" w:rsidP="00B662C5">
            <w:pPr>
              <w:spacing w:after="0" w:line="240" w:lineRule="auto"/>
              <w:rPr>
                <w:b/>
                <w:sz w:val="16"/>
                <w:szCs w:val="16"/>
              </w:rPr>
            </w:pPr>
          </w:p>
        </w:tc>
        <w:tc>
          <w:tcPr>
            <w:tcW w:w="283" w:type="pct"/>
            <w:tcBorders>
              <w:left w:val="single" w:sz="4" w:space="0" w:color="auto"/>
              <w:bottom w:val="single" w:sz="4" w:space="0" w:color="auto"/>
              <w:right w:val="single" w:sz="4" w:space="0" w:color="auto"/>
            </w:tcBorders>
          </w:tcPr>
          <w:p w14:paraId="5AE5A1CA" w14:textId="77777777" w:rsidR="00B662C5" w:rsidRPr="00B662C5" w:rsidRDefault="00B662C5" w:rsidP="00B662C5">
            <w:pPr>
              <w:spacing w:after="0" w:line="240" w:lineRule="auto"/>
              <w:rPr>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367CB58C" w14:textId="77777777" w:rsidR="00B662C5" w:rsidRPr="00B662C5" w:rsidRDefault="00B662C5" w:rsidP="00B662C5">
            <w:pPr>
              <w:spacing w:after="0" w:line="240" w:lineRule="auto"/>
              <w:jc w:val="center"/>
              <w:rPr>
                <w:sz w:val="32"/>
                <w:szCs w:val="20"/>
              </w:rPr>
            </w:pPr>
          </w:p>
        </w:tc>
      </w:tr>
      <w:tr w:rsidR="00B662C5" w:rsidRPr="00B662C5" w14:paraId="53EF4E04" w14:textId="77777777" w:rsidTr="0064763F">
        <w:trPr>
          <w:trHeight w:val="450"/>
        </w:trPr>
        <w:tc>
          <w:tcPr>
            <w:tcW w:w="4435" w:type="pct"/>
            <w:tcBorders>
              <w:top w:val="single" w:sz="4" w:space="0" w:color="auto"/>
              <w:left w:val="single" w:sz="4" w:space="0" w:color="auto"/>
              <w:right w:val="single" w:sz="4" w:space="0" w:color="auto"/>
            </w:tcBorders>
            <w:shd w:val="clear" w:color="auto" w:fill="D9D9D9"/>
          </w:tcPr>
          <w:p w14:paraId="618019AC" w14:textId="77777777" w:rsidR="00B662C5" w:rsidRPr="00B662C5" w:rsidRDefault="00B662C5" w:rsidP="00B662C5">
            <w:pPr>
              <w:spacing w:after="0" w:line="240" w:lineRule="auto"/>
              <w:rPr>
                <w:b/>
                <w:sz w:val="20"/>
                <w:szCs w:val="20"/>
              </w:rPr>
            </w:pPr>
            <w:r w:rsidRPr="00B662C5">
              <w:rPr>
                <w:b/>
                <w:sz w:val="20"/>
                <w:szCs w:val="16"/>
              </w:rPr>
              <w:t xml:space="preserve">2. </w:t>
            </w:r>
            <w:r w:rsidRPr="00B662C5">
              <w:rPr>
                <w:b/>
                <w:sz w:val="20"/>
                <w:szCs w:val="20"/>
              </w:rPr>
              <w:t>Knowledge and Understanding Skills</w:t>
            </w:r>
          </w:p>
          <w:p w14:paraId="0A65B541" w14:textId="77777777" w:rsidR="00B662C5" w:rsidRPr="00B662C5" w:rsidRDefault="00B662C5" w:rsidP="00B662C5">
            <w:pPr>
              <w:spacing w:after="120" w:line="240" w:lineRule="auto"/>
              <w:rPr>
                <w:sz w:val="14"/>
                <w:szCs w:val="14"/>
              </w:rPr>
            </w:pPr>
            <w:r w:rsidRPr="00B662C5">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AE722F3" w14:textId="77777777" w:rsidR="00B662C5" w:rsidRPr="00B662C5" w:rsidRDefault="00B662C5" w:rsidP="00B662C5">
            <w:pPr>
              <w:spacing w:after="0" w:line="240" w:lineRule="auto"/>
              <w:jc w:val="center"/>
              <w:rPr>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034C828" w14:textId="77777777" w:rsidR="00B662C5" w:rsidRPr="00B662C5" w:rsidRDefault="00B662C5" w:rsidP="00B662C5">
            <w:pPr>
              <w:spacing w:after="0" w:line="240" w:lineRule="auto"/>
              <w:jc w:val="center"/>
              <w:rPr>
                <w:sz w:val="32"/>
                <w:szCs w:val="20"/>
              </w:rPr>
            </w:pPr>
          </w:p>
        </w:tc>
      </w:tr>
      <w:tr w:rsidR="00B662C5" w:rsidRPr="00B662C5" w14:paraId="40ACFD4B" w14:textId="77777777" w:rsidTr="0064763F">
        <w:trPr>
          <w:trHeight w:val="450"/>
        </w:trPr>
        <w:tc>
          <w:tcPr>
            <w:tcW w:w="4435" w:type="pct"/>
            <w:vMerge w:val="restart"/>
            <w:tcBorders>
              <w:top w:val="single" w:sz="4" w:space="0" w:color="auto"/>
              <w:left w:val="single" w:sz="4" w:space="0" w:color="auto"/>
              <w:right w:val="single" w:sz="4" w:space="0" w:color="auto"/>
            </w:tcBorders>
          </w:tcPr>
          <w:p w14:paraId="1E90E518" w14:textId="77777777" w:rsidR="00B662C5" w:rsidRPr="00B662C5" w:rsidRDefault="00B662C5" w:rsidP="00B662C5">
            <w:pPr>
              <w:spacing w:after="120" w:line="240" w:lineRule="auto"/>
              <w:rPr>
                <w:sz w:val="20"/>
                <w:szCs w:val="14"/>
              </w:rPr>
            </w:pPr>
            <w:bookmarkStart w:id="29" w:name="feedbackKUS"/>
            <w:bookmarkEnd w:id="29"/>
            <w:r w:rsidRPr="00B662C5">
              <w:rPr>
                <w:sz w:val="20"/>
                <w:szCs w:val="14"/>
              </w:rPr>
              <w:t>You have demonstrated the relevant knowledge and understanding. (Grade mark: 66.67%)</w:t>
            </w:r>
          </w:p>
        </w:tc>
        <w:tc>
          <w:tcPr>
            <w:tcW w:w="283" w:type="pct"/>
            <w:tcBorders>
              <w:top w:val="single" w:sz="4" w:space="0" w:color="auto"/>
              <w:left w:val="single" w:sz="4" w:space="0" w:color="auto"/>
              <w:right w:val="single" w:sz="4" w:space="0" w:color="auto"/>
            </w:tcBorders>
          </w:tcPr>
          <w:p w14:paraId="37B183F0" w14:textId="77777777" w:rsidR="00B662C5" w:rsidRPr="00B662C5" w:rsidRDefault="00B662C5" w:rsidP="00B662C5">
            <w:pPr>
              <w:spacing w:after="0" w:line="240" w:lineRule="auto"/>
              <w:jc w:val="center"/>
              <w:rPr>
                <w:sz w:val="20"/>
                <w:szCs w:val="20"/>
              </w:rPr>
            </w:pPr>
            <w:bookmarkStart w:id="30" w:name="totalKUS"/>
            <w:bookmarkEnd w:id="30"/>
            <w:r w:rsidRPr="00B662C5">
              <w:rPr>
                <w:sz w:val="20"/>
                <w:szCs w:val="20"/>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01F6D33" w14:textId="77777777" w:rsidR="00B662C5" w:rsidRPr="00B662C5" w:rsidRDefault="00B662C5" w:rsidP="00B662C5">
            <w:pPr>
              <w:spacing w:after="0" w:line="240" w:lineRule="auto"/>
              <w:jc w:val="center"/>
              <w:rPr>
                <w:sz w:val="20"/>
                <w:szCs w:val="20"/>
              </w:rPr>
            </w:pPr>
            <w:bookmarkStart w:id="31" w:name="markKUS"/>
            <w:bookmarkEnd w:id="31"/>
            <w:r w:rsidRPr="00B662C5">
              <w:rPr>
                <w:sz w:val="20"/>
                <w:szCs w:val="20"/>
              </w:rPr>
              <w:t>10</w:t>
            </w:r>
          </w:p>
        </w:tc>
      </w:tr>
      <w:tr w:rsidR="00B662C5" w:rsidRPr="00B662C5" w14:paraId="7A267007" w14:textId="77777777" w:rsidTr="0064763F">
        <w:trPr>
          <w:trHeight w:val="451"/>
        </w:trPr>
        <w:tc>
          <w:tcPr>
            <w:tcW w:w="4435" w:type="pct"/>
            <w:vMerge/>
            <w:tcBorders>
              <w:left w:val="single" w:sz="4" w:space="0" w:color="auto"/>
              <w:bottom w:val="single" w:sz="4" w:space="0" w:color="auto"/>
              <w:right w:val="single" w:sz="4" w:space="0" w:color="auto"/>
            </w:tcBorders>
          </w:tcPr>
          <w:p w14:paraId="477DEFD3" w14:textId="77777777" w:rsidR="00B662C5" w:rsidRPr="00B662C5" w:rsidRDefault="00B662C5" w:rsidP="00B662C5">
            <w:pPr>
              <w:spacing w:after="0" w:line="240" w:lineRule="auto"/>
              <w:rPr>
                <w:b/>
                <w:sz w:val="16"/>
                <w:szCs w:val="16"/>
              </w:rPr>
            </w:pPr>
          </w:p>
        </w:tc>
        <w:tc>
          <w:tcPr>
            <w:tcW w:w="283" w:type="pct"/>
            <w:tcBorders>
              <w:left w:val="single" w:sz="4" w:space="0" w:color="auto"/>
              <w:bottom w:val="single" w:sz="4" w:space="0" w:color="auto"/>
              <w:right w:val="single" w:sz="4" w:space="0" w:color="auto"/>
            </w:tcBorders>
          </w:tcPr>
          <w:p w14:paraId="456659BA" w14:textId="77777777" w:rsidR="00B662C5" w:rsidRPr="00B662C5" w:rsidRDefault="00B662C5" w:rsidP="00B662C5">
            <w:pPr>
              <w:spacing w:after="0" w:line="240" w:lineRule="auto"/>
              <w:rPr>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028D19E1" w14:textId="77777777" w:rsidR="00B662C5" w:rsidRPr="00B662C5" w:rsidRDefault="00B662C5" w:rsidP="00B662C5">
            <w:pPr>
              <w:spacing w:after="0" w:line="240" w:lineRule="auto"/>
              <w:jc w:val="center"/>
              <w:rPr>
                <w:sz w:val="32"/>
                <w:szCs w:val="20"/>
              </w:rPr>
            </w:pPr>
          </w:p>
        </w:tc>
      </w:tr>
      <w:tr w:rsidR="00B662C5" w:rsidRPr="00B662C5" w14:paraId="37131696" w14:textId="77777777" w:rsidTr="0064763F">
        <w:trPr>
          <w:trHeight w:val="450"/>
        </w:trPr>
        <w:tc>
          <w:tcPr>
            <w:tcW w:w="4435" w:type="pct"/>
            <w:tcBorders>
              <w:top w:val="single" w:sz="4" w:space="0" w:color="auto"/>
              <w:left w:val="single" w:sz="4" w:space="0" w:color="auto"/>
              <w:right w:val="single" w:sz="4" w:space="0" w:color="auto"/>
            </w:tcBorders>
            <w:shd w:val="clear" w:color="auto" w:fill="D9D9D9"/>
          </w:tcPr>
          <w:p w14:paraId="2FA4AB97" w14:textId="77777777" w:rsidR="00B662C5" w:rsidRPr="00B662C5" w:rsidRDefault="00B662C5" w:rsidP="00B662C5">
            <w:pPr>
              <w:spacing w:after="0" w:line="240" w:lineRule="auto"/>
              <w:rPr>
                <w:b/>
                <w:sz w:val="16"/>
                <w:szCs w:val="16"/>
              </w:rPr>
            </w:pPr>
            <w:r w:rsidRPr="00B662C5">
              <w:rPr>
                <w:b/>
                <w:sz w:val="20"/>
                <w:szCs w:val="16"/>
              </w:rPr>
              <w:t xml:space="preserve">3. </w:t>
            </w:r>
            <w:r w:rsidRPr="00B662C5">
              <w:rPr>
                <w:b/>
                <w:sz w:val="20"/>
                <w:szCs w:val="20"/>
              </w:rPr>
              <w:t>Cognitive and Intellectual Skills</w:t>
            </w:r>
          </w:p>
          <w:p w14:paraId="5B5791C0" w14:textId="77777777" w:rsidR="00B662C5" w:rsidRPr="00B662C5" w:rsidRDefault="00B662C5" w:rsidP="00B662C5">
            <w:pPr>
              <w:spacing w:after="120" w:line="240" w:lineRule="auto"/>
              <w:rPr>
                <w:sz w:val="14"/>
                <w:szCs w:val="14"/>
              </w:rPr>
            </w:pPr>
            <w:r w:rsidRPr="00B662C5">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97F610B" w14:textId="77777777" w:rsidR="00B662C5" w:rsidRPr="00B662C5" w:rsidRDefault="00B662C5" w:rsidP="00B662C5">
            <w:pPr>
              <w:spacing w:after="0" w:line="240" w:lineRule="auto"/>
              <w:jc w:val="center"/>
              <w:rPr>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BACB39" w14:textId="77777777" w:rsidR="00B662C5" w:rsidRPr="00B662C5" w:rsidRDefault="00B662C5" w:rsidP="00B662C5">
            <w:pPr>
              <w:spacing w:after="0" w:line="240" w:lineRule="auto"/>
              <w:jc w:val="center"/>
              <w:rPr>
                <w:sz w:val="32"/>
                <w:szCs w:val="20"/>
              </w:rPr>
            </w:pPr>
          </w:p>
        </w:tc>
      </w:tr>
      <w:tr w:rsidR="00B662C5" w:rsidRPr="00B662C5" w14:paraId="27101D3C" w14:textId="77777777" w:rsidTr="0064763F">
        <w:trPr>
          <w:trHeight w:val="450"/>
        </w:trPr>
        <w:tc>
          <w:tcPr>
            <w:tcW w:w="4435" w:type="pct"/>
            <w:vMerge w:val="restart"/>
            <w:tcBorders>
              <w:top w:val="single" w:sz="4" w:space="0" w:color="auto"/>
              <w:left w:val="single" w:sz="4" w:space="0" w:color="auto"/>
              <w:right w:val="single" w:sz="4" w:space="0" w:color="auto"/>
            </w:tcBorders>
          </w:tcPr>
          <w:p w14:paraId="725639E7" w14:textId="77777777" w:rsidR="00B662C5" w:rsidRPr="00B662C5" w:rsidRDefault="00B662C5" w:rsidP="00B662C5">
            <w:pPr>
              <w:spacing w:after="120" w:line="240" w:lineRule="auto"/>
              <w:rPr>
                <w:sz w:val="20"/>
                <w:szCs w:val="14"/>
              </w:rPr>
            </w:pPr>
            <w:bookmarkStart w:id="32" w:name="feedbackANA"/>
            <w:bookmarkEnd w:id="32"/>
            <w:r w:rsidRPr="00B662C5">
              <w:rPr>
                <w:sz w:val="20"/>
                <w:szCs w:val="14"/>
              </w:rPr>
              <w:t>A critical analysis of the framework/model used was done. A very good discussion of task 2 of the proposed model for the case study. You look at policy, SLA, etc. Link well with task 1.  (Grade mark: 70.00%)</w:t>
            </w:r>
          </w:p>
        </w:tc>
        <w:tc>
          <w:tcPr>
            <w:tcW w:w="283" w:type="pct"/>
            <w:tcBorders>
              <w:top w:val="single" w:sz="4" w:space="0" w:color="auto"/>
              <w:left w:val="single" w:sz="4" w:space="0" w:color="auto"/>
              <w:right w:val="single" w:sz="4" w:space="0" w:color="auto"/>
            </w:tcBorders>
          </w:tcPr>
          <w:p w14:paraId="70F842B5" w14:textId="77777777" w:rsidR="00B662C5" w:rsidRPr="00B662C5" w:rsidRDefault="00B662C5" w:rsidP="00B662C5">
            <w:pPr>
              <w:spacing w:after="0" w:line="240" w:lineRule="auto"/>
              <w:jc w:val="center"/>
              <w:rPr>
                <w:sz w:val="20"/>
                <w:szCs w:val="20"/>
              </w:rPr>
            </w:pPr>
            <w:bookmarkStart w:id="33" w:name="totalANA"/>
            <w:bookmarkEnd w:id="33"/>
            <w:r w:rsidRPr="00B662C5">
              <w:rPr>
                <w:sz w:val="20"/>
                <w:szCs w:val="20"/>
              </w:rPr>
              <w:t>40</w:t>
            </w:r>
          </w:p>
        </w:tc>
        <w:tc>
          <w:tcPr>
            <w:tcW w:w="283" w:type="pct"/>
            <w:vMerge w:val="restart"/>
            <w:tcBorders>
              <w:top w:val="single" w:sz="4" w:space="0" w:color="auto"/>
              <w:left w:val="single" w:sz="4" w:space="0" w:color="auto"/>
              <w:bottom w:val="single" w:sz="4" w:space="0" w:color="auto"/>
              <w:right w:val="single" w:sz="4" w:space="0" w:color="auto"/>
            </w:tcBorders>
          </w:tcPr>
          <w:p w14:paraId="7F241A41" w14:textId="77777777" w:rsidR="00B662C5" w:rsidRPr="00B662C5" w:rsidRDefault="00B662C5" w:rsidP="00B662C5">
            <w:pPr>
              <w:spacing w:after="0" w:line="240" w:lineRule="auto"/>
              <w:jc w:val="center"/>
              <w:rPr>
                <w:sz w:val="20"/>
                <w:szCs w:val="20"/>
              </w:rPr>
            </w:pPr>
            <w:bookmarkStart w:id="34" w:name="markANA"/>
            <w:bookmarkEnd w:id="34"/>
            <w:r w:rsidRPr="00B662C5">
              <w:rPr>
                <w:sz w:val="20"/>
                <w:szCs w:val="20"/>
              </w:rPr>
              <w:t>28</w:t>
            </w:r>
          </w:p>
        </w:tc>
      </w:tr>
      <w:tr w:rsidR="00B662C5" w:rsidRPr="00B662C5" w14:paraId="19E41C05" w14:textId="77777777" w:rsidTr="0064763F">
        <w:trPr>
          <w:trHeight w:val="451"/>
        </w:trPr>
        <w:tc>
          <w:tcPr>
            <w:tcW w:w="4435" w:type="pct"/>
            <w:vMerge/>
            <w:tcBorders>
              <w:left w:val="single" w:sz="4" w:space="0" w:color="auto"/>
              <w:bottom w:val="single" w:sz="4" w:space="0" w:color="auto"/>
              <w:right w:val="single" w:sz="4" w:space="0" w:color="auto"/>
            </w:tcBorders>
          </w:tcPr>
          <w:p w14:paraId="303E56BF" w14:textId="77777777" w:rsidR="00B662C5" w:rsidRPr="00B662C5" w:rsidRDefault="00B662C5" w:rsidP="00B662C5">
            <w:pPr>
              <w:spacing w:after="0" w:line="240" w:lineRule="auto"/>
              <w:rPr>
                <w:b/>
                <w:sz w:val="16"/>
                <w:szCs w:val="16"/>
              </w:rPr>
            </w:pPr>
          </w:p>
        </w:tc>
        <w:tc>
          <w:tcPr>
            <w:tcW w:w="283" w:type="pct"/>
            <w:tcBorders>
              <w:left w:val="single" w:sz="4" w:space="0" w:color="auto"/>
              <w:bottom w:val="single" w:sz="4" w:space="0" w:color="auto"/>
              <w:right w:val="single" w:sz="4" w:space="0" w:color="auto"/>
            </w:tcBorders>
          </w:tcPr>
          <w:p w14:paraId="6292AFF5" w14:textId="77777777" w:rsidR="00B662C5" w:rsidRPr="00B662C5" w:rsidRDefault="00B662C5" w:rsidP="00B662C5">
            <w:pPr>
              <w:spacing w:after="0" w:line="240" w:lineRule="auto"/>
              <w:rPr>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30752A4A" w14:textId="77777777" w:rsidR="00B662C5" w:rsidRPr="00B662C5" w:rsidRDefault="00B662C5" w:rsidP="00B662C5">
            <w:pPr>
              <w:spacing w:after="0" w:line="240" w:lineRule="auto"/>
              <w:jc w:val="center"/>
              <w:rPr>
                <w:sz w:val="32"/>
                <w:szCs w:val="20"/>
              </w:rPr>
            </w:pPr>
          </w:p>
        </w:tc>
      </w:tr>
      <w:tr w:rsidR="00B662C5" w:rsidRPr="00B662C5" w14:paraId="2C9395A0" w14:textId="77777777" w:rsidTr="0064763F">
        <w:trPr>
          <w:trHeight w:val="450"/>
        </w:trPr>
        <w:tc>
          <w:tcPr>
            <w:tcW w:w="4435" w:type="pct"/>
            <w:tcBorders>
              <w:top w:val="single" w:sz="4" w:space="0" w:color="auto"/>
              <w:left w:val="single" w:sz="4" w:space="0" w:color="auto"/>
              <w:right w:val="single" w:sz="4" w:space="0" w:color="auto"/>
            </w:tcBorders>
            <w:shd w:val="clear" w:color="auto" w:fill="D9D9D9"/>
          </w:tcPr>
          <w:p w14:paraId="5F13BC10" w14:textId="77777777" w:rsidR="00B662C5" w:rsidRPr="00B662C5" w:rsidRDefault="00B662C5" w:rsidP="00B662C5">
            <w:pPr>
              <w:spacing w:after="0" w:line="240" w:lineRule="auto"/>
              <w:rPr>
                <w:b/>
                <w:sz w:val="16"/>
                <w:szCs w:val="16"/>
              </w:rPr>
            </w:pPr>
            <w:r w:rsidRPr="00B662C5">
              <w:rPr>
                <w:b/>
                <w:sz w:val="20"/>
                <w:szCs w:val="16"/>
              </w:rPr>
              <w:t xml:space="preserve">4. </w:t>
            </w:r>
            <w:r w:rsidRPr="00B662C5">
              <w:rPr>
                <w:b/>
                <w:sz w:val="20"/>
                <w:szCs w:val="20"/>
              </w:rPr>
              <w:t>Practical Application Skills</w:t>
            </w:r>
          </w:p>
          <w:p w14:paraId="1322A043" w14:textId="77777777" w:rsidR="00B662C5" w:rsidRPr="00B662C5" w:rsidRDefault="00B662C5" w:rsidP="00B662C5">
            <w:pPr>
              <w:spacing w:after="120" w:line="240" w:lineRule="auto"/>
              <w:rPr>
                <w:sz w:val="14"/>
                <w:szCs w:val="14"/>
              </w:rPr>
            </w:pPr>
            <w:r w:rsidRPr="00B662C5">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26AD3C7" w14:textId="77777777" w:rsidR="00B662C5" w:rsidRPr="00B662C5" w:rsidRDefault="00B662C5" w:rsidP="00B662C5">
            <w:pPr>
              <w:spacing w:after="0" w:line="240" w:lineRule="auto"/>
              <w:jc w:val="center"/>
              <w:rPr>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74B3DED" w14:textId="77777777" w:rsidR="00B662C5" w:rsidRPr="00B662C5" w:rsidRDefault="00B662C5" w:rsidP="00B662C5">
            <w:pPr>
              <w:spacing w:after="0" w:line="240" w:lineRule="auto"/>
              <w:jc w:val="center"/>
              <w:rPr>
                <w:sz w:val="32"/>
                <w:szCs w:val="20"/>
              </w:rPr>
            </w:pPr>
          </w:p>
        </w:tc>
      </w:tr>
      <w:tr w:rsidR="00B662C5" w:rsidRPr="00B662C5" w14:paraId="0E735AEF" w14:textId="77777777" w:rsidTr="0064763F">
        <w:trPr>
          <w:trHeight w:val="451"/>
        </w:trPr>
        <w:tc>
          <w:tcPr>
            <w:tcW w:w="4435" w:type="pct"/>
            <w:vMerge w:val="restart"/>
            <w:tcBorders>
              <w:top w:val="single" w:sz="4" w:space="0" w:color="auto"/>
              <w:left w:val="single" w:sz="4" w:space="0" w:color="auto"/>
              <w:right w:val="single" w:sz="4" w:space="0" w:color="auto"/>
            </w:tcBorders>
          </w:tcPr>
          <w:p w14:paraId="34DFDD83" w14:textId="77777777" w:rsidR="00B662C5" w:rsidRPr="00B662C5" w:rsidRDefault="00B662C5" w:rsidP="00B662C5">
            <w:pPr>
              <w:spacing w:after="120" w:line="240" w:lineRule="auto"/>
              <w:rPr>
                <w:sz w:val="20"/>
                <w:szCs w:val="14"/>
              </w:rPr>
            </w:pPr>
            <w:bookmarkStart w:id="35" w:name="feedbackPAD"/>
            <w:bookmarkEnd w:id="35"/>
            <w:r w:rsidRPr="00B662C5">
              <w:rPr>
                <w:sz w:val="20"/>
                <w:szCs w:val="14"/>
              </w:rPr>
              <w:t xml:space="preserve">You have not designed your own original framework / model for task 2 or done a network diagram to demonstrate the company.  Tables, charts and or other networking diagrams could be used.   </w:t>
            </w:r>
          </w:p>
          <w:p w14:paraId="0B41C1E3" w14:textId="77777777" w:rsidR="00B662C5" w:rsidRPr="00B662C5" w:rsidRDefault="00B662C5" w:rsidP="00B662C5">
            <w:pPr>
              <w:spacing w:after="120" w:line="240" w:lineRule="auto"/>
              <w:rPr>
                <w:sz w:val="20"/>
                <w:szCs w:val="14"/>
              </w:rPr>
            </w:pPr>
            <w:r w:rsidRPr="00B662C5">
              <w:rPr>
                <w:sz w:val="20"/>
                <w:szCs w:val="14"/>
              </w:rPr>
              <w:t xml:space="preserve"> (Grade mark: 25.00%)</w:t>
            </w:r>
          </w:p>
        </w:tc>
        <w:tc>
          <w:tcPr>
            <w:tcW w:w="283" w:type="pct"/>
            <w:tcBorders>
              <w:top w:val="single" w:sz="4" w:space="0" w:color="auto"/>
              <w:left w:val="single" w:sz="4" w:space="0" w:color="auto"/>
              <w:right w:val="single" w:sz="4" w:space="0" w:color="auto"/>
            </w:tcBorders>
          </w:tcPr>
          <w:p w14:paraId="74B7C607" w14:textId="77777777" w:rsidR="00B662C5" w:rsidRPr="00B662C5" w:rsidRDefault="00B662C5" w:rsidP="00B662C5">
            <w:pPr>
              <w:spacing w:after="0" w:line="240" w:lineRule="auto"/>
              <w:jc w:val="center"/>
              <w:rPr>
                <w:sz w:val="20"/>
                <w:szCs w:val="20"/>
              </w:rPr>
            </w:pPr>
            <w:bookmarkStart w:id="36" w:name="totalPAD"/>
            <w:bookmarkEnd w:id="36"/>
            <w:r w:rsidRPr="00B662C5">
              <w:rPr>
                <w:sz w:val="20"/>
                <w:szCs w:val="20"/>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934ECF5" w14:textId="77777777" w:rsidR="00B662C5" w:rsidRPr="00B662C5" w:rsidRDefault="00B662C5" w:rsidP="00B662C5">
            <w:pPr>
              <w:spacing w:after="0" w:line="240" w:lineRule="auto"/>
              <w:jc w:val="center"/>
              <w:rPr>
                <w:sz w:val="20"/>
                <w:szCs w:val="20"/>
              </w:rPr>
            </w:pPr>
            <w:bookmarkStart w:id="37" w:name="markPAD"/>
            <w:bookmarkEnd w:id="37"/>
            <w:r w:rsidRPr="00B662C5">
              <w:rPr>
                <w:sz w:val="20"/>
                <w:szCs w:val="20"/>
              </w:rPr>
              <w:t>5</w:t>
            </w:r>
          </w:p>
        </w:tc>
      </w:tr>
      <w:tr w:rsidR="00B662C5" w:rsidRPr="00B662C5" w14:paraId="7581FC48" w14:textId="77777777" w:rsidTr="0064763F">
        <w:trPr>
          <w:trHeight w:val="450"/>
        </w:trPr>
        <w:tc>
          <w:tcPr>
            <w:tcW w:w="4435" w:type="pct"/>
            <w:vMerge/>
            <w:tcBorders>
              <w:left w:val="single" w:sz="4" w:space="0" w:color="auto"/>
              <w:bottom w:val="single" w:sz="4" w:space="0" w:color="auto"/>
              <w:right w:val="single" w:sz="4" w:space="0" w:color="auto"/>
            </w:tcBorders>
          </w:tcPr>
          <w:p w14:paraId="7A7433D3" w14:textId="77777777" w:rsidR="00B662C5" w:rsidRPr="00B662C5" w:rsidRDefault="00B662C5" w:rsidP="00B662C5">
            <w:pPr>
              <w:spacing w:after="0" w:line="240" w:lineRule="auto"/>
              <w:rPr>
                <w:b/>
                <w:sz w:val="16"/>
                <w:szCs w:val="16"/>
              </w:rPr>
            </w:pPr>
          </w:p>
        </w:tc>
        <w:tc>
          <w:tcPr>
            <w:tcW w:w="283" w:type="pct"/>
            <w:tcBorders>
              <w:left w:val="single" w:sz="4" w:space="0" w:color="auto"/>
              <w:bottom w:val="single" w:sz="4" w:space="0" w:color="auto"/>
              <w:right w:val="single" w:sz="4" w:space="0" w:color="auto"/>
            </w:tcBorders>
          </w:tcPr>
          <w:p w14:paraId="56F51DE9" w14:textId="77777777" w:rsidR="00B662C5" w:rsidRPr="00B662C5" w:rsidRDefault="00B662C5" w:rsidP="00B662C5">
            <w:pPr>
              <w:spacing w:after="0" w:line="240" w:lineRule="auto"/>
              <w:rPr>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14896204" w14:textId="77777777" w:rsidR="00B662C5" w:rsidRPr="00B662C5" w:rsidRDefault="00B662C5" w:rsidP="00B662C5">
            <w:pPr>
              <w:spacing w:after="0" w:line="240" w:lineRule="auto"/>
              <w:jc w:val="center"/>
              <w:rPr>
                <w:sz w:val="32"/>
                <w:szCs w:val="20"/>
              </w:rPr>
            </w:pPr>
          </w:p>
        </w:tc>
      </w:tr>
      <w:tr w:rsidR="00B662C5" w:rsidRPr="00B662C5" w14:paraId="0D1E53E2" w14:textId="77777777" w:rsidTr="0064763F">
        <w:trPr>
          <w:trHeight w:val="450"/>
        </w:trPr>
        <w:tc>
          <w:tcPr>
            <w:tcW w:w="4435" w:type="pct"/>
            <w:tcBorders>
              <w:top w:val="single" w:sz="4" w:space="0" w:color="auto"/>
              <w:left w:val="single" w:sz="4" w:space="0" w:color="auto"/>
              <w:right w:val="single" w:sz="4" w:space="0" w:color="auto"/>
            </w:tcBorders>
            <w:shd w:val="clear" w:color="auto" w:fill="D9D9D9"/>
          </w:tcPr>
          <w:p w14:paraId="16B84547" w14:textId="77777777" w:rsidR="00B662C5" w:rsidRPr="00B662C5" w:rsidRDefault="00B662C5" w:rsidP="00B662C5">
            <w:pPr>
              <w:spacing w:after="0" w:line="240" w:lineRule="auto"/>
              <w:rPr>
                <w:b/>
                <w:sz w:val="16"/>
                <w:szCs w:val="16"/>
              </w:rPr>
            </w:pPr>
            <w:r w:rsidRPr="00B662C5">
              <w:rPr>
                <w:b/>
                <w:sz w:val="20"/>
                <w:szCs w:val="16"/>
              </w:rPr>
              <w:t xml:space="preserve">5. </w:t>
            </w:r>
            <w:r w:rsidRPr="00B662C5">
              <w:rPr>
                <w:b/>
                <w:sz w:val="20"/>
                <w:szCs w:val="20"/>
              </w:rPr>
              <w:t>Transferable Skills for Life and Professional Practice</w:t>
            </w:r>
          </w:p>
          <w:p w14:paraId="364676A8" w14:textId="77777777" w:rsidR="00B662C5" w:rsidRPr="00B662C5" w:rsidRDefault="00B662C5" w:rsidP="00B662C5">
            <w:pPr>
              <w:spacing w:after="120" w:line="240" w:lineRule="auto"/>
              <w:rPr>
                <w:sz w:val="14"/>
                <w:szCs w:val="14"/>
              </w:rPr>
            </w:pPr>
            <w:r w:rsidRPr="00B662C5">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842D7E8" w14:textId="77777777" w:rsidR="00B662C5" w:rsidRPr="00B662C5" w:rsidRDefault="00B662C5" w:rsidP="00B662C5">
            <w:pPr>
              <w:spacing w:after="0" w:line="240" w:lineRule="auto"/>
              <w:jc w:val="center"/>
              <w:rPr>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761C70F" w14:textId="77777777" w:rsidR="00B662C5" w:rsidRPr="00B662C5" w:rsidRDefault="00B662C5" w:rsidP="00B662C5">
            <w:pPr>
              <w:spacing w:after="0" w:line="240" w:lineRule="auto"/>
              <w:jc w:val="center"/>
              <w:rPr>
                <w:sz w:val="32"/>
                <w:szCs w:val="20"/>
              </w:rPr>
            </w:pPr>
          </w:p>
        </w:tc>
      </w:tr>
      <w:tr w:rsidR="00B662C5" w:rsidRPr="00B662C5" w14:paraId="0325B74F" w14:textId="77777777" w:rsidTr="0064763F">
        <w:trPr>
          <w:trHeight w:val="451"/>
        </w:trPr>
        <w:tc>
          <w:tcPr>
            <w:tcW w:w="4435" w:type="pct"/>
            <w:vMerge w:val="restart"/>
            <w:tcBorders>
              <w:top w:val="single" w:sz="4" w:space="0" w:color="auto"/>
              <w:left w:val="single" w:sz="4" w:space="0" w:color="auto"/>
              <w:right w:val="single" w:sz="4" w:space="0" w:color="auto"/>
            </w:tcBorders>
          </w:tcPr>
          <w:p w14:paraId="5F84B8E0" w14:textId="77777777" w:rsidR="00B662C5" w:rsidRPr="00B662C5" w:rsidRDefault="00B662C5" w:rsidP="00B662C5">
            <w:pPr>
              <w:spacing w:after="120" w:line="240" w:lineRule="auto"/>
              <w:rPr>
                <w:sz w:val="20"/>
                <w:szCs w:val="14"/>
              </w:rPr>
            </w:pPr>
            <w:bookmarkStart w:id="38" w:name="feedbackSPP"/>
            <w:bookmarkEnd w:id="38"/>
            <w:r w:rsidRPr="00B662C5">
              <w:rPr>
                <w:sz w:val="20"/>
                <w:szCs w:val="14"/>
              </w:rPr>
              <w:t>Professionally done and flow excellently. (Grade mark: 80.00%)</w:t>
            </w:r>
          </w:p>
        </w:tc>
        <w:tc>
          <w:tcPr>
            <w:tcW w:w="283" w:type="pct"/>
            <w:tcBorders>
              <w:top w:val="single" w:sz="4" w:space="0" w:color="auto"/>
              <w:left w:val="single" w:sz="4" w:space="0" w:color="auto"/>
              <w:right w:val="single" w:sz="4" w:space="0" w:color="auto"/>
            </w:tcBorders>
          </w:tcPr>
          <w:p w14:paraId="01B556ED" w14:textId="77777777" w:rsidR="00B662C5" w:rsidRPr="00B662C5" w:rsidRDefault="00B662C5" w:rsidP="00B662C5">
            <w:pPr>
              <w:spacing w:after="0" w:line="240" w:lineRule="auto"/>
              <w:jc w:val="center"/>
              <w:rPr>
                <w:sz w:val="20"/>
                <w:szCs w:val="20"/>
              </w:rPr>
            </w:pPr>
            <w:bookmarkStart w:id="39" w:name="totalSPP"/>
            <w:bookmarkEnd w:id="39"/>
            <w:r w:rsidRPr="00B662C5">
              <w:rPr>
                <w:sz w:val="20"/>
                <w:szCs w:val="20"/>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4D464A4" w14:textId="77777777" w:rsidR="00B662C5" w:rsidRPr="00B662C5" w:rsidRDefault="00B662C5" w:rsidP="00B662C5">
            <w:pPr>
              <w:spacing w:after="0" w:line="240" w:lineRule="auto"/>
              <w:jc w:val="center"/>
              <w:rPr>
                <w:sz w:val="20"/>
                <w:szCs w:val="20"/>
              </w:rPr>
            </w:pPr>
            <w:bookmarkStart w:id="40" w:name="markSPP"/>
            <w:bookmarkEnd w:id="40"/>
            <w:r w:rsidRPr="00B662C5">
              <w:rPr>
                <w:sz w:val="20"/>
                <w:szCs w:val="20"/>
              </w:rPr>
              <w:t>8</w:t>
            </w:r>
          </w:p>
        </w:tc>
      </w:tr>
      <w:tr w:rsidR="00B662C5" w:rsidRPr="00B662C5" w14:paraId="46FE57DC" w14:textId="77777777" w:rsidTr="0064763F">
        <w:trPr>
          <w:trHeight w:val="450"/>
        </w:trPr>
        <w:tc>
          <w:tcPr>
            <w:tcW w:w="4435" w:type="pct"/>
            <w:vMerge/>
            <w:tcBorders>
              <w:left w:val="single" w:sz="4" w:space="0" w:color="auto"/>
              <w:bottom w:val="single" w:sz="4" w:space="0" w:color="auto"/>
              <w:right w:val="single" w:sz="4" w:space="0" w:color="auto"/>
            </w:tcBorders>
          </w:tcPr>
          <w:p w14:paraId="58F60001" w14:textId="77777777" w:rsidR="00B662C5" w:rsidRPr="00B662C5" w:rsidRDefault="00B662C5" w:rsidP="00B662C5">
            <w:pPr>
              <w:spacing w:after="0" w:line="240" w:lineRule="auto"/>
              <w:rPr>
                <w:b/>
                <w:sz w:val="20"/>
                <w:szCs w:val="16"/>
              </w:rPr>
            </w:pPr>
          </w:p>
        </w:tc>
        <w:tc>
          <w:tcPr>
            <w:tcW w:w="283" w:type="pct"/>
            <w:tcBorders>
              <w:left w:val="single" w:sz="4" w:space="0" w:color="auto"/>
              <w:bottom w:val="single" w:sz="4" w:space="0" w:color="auto"/>
              <w:right w:val="single" w:sz="4" w:space="0" w:color="auto"/>
            </w:tcBorders>
          </w:tcPr>
          <w:p w14:paraId="706B09F1" w14:textId="77777777" w:rsidR="00B662C5" w:rsidRPr="00B662C5" w:rsidRDefault="00B662C5" w:rsidP="00B662C5">
            <w:pPr>
              <w:spacing w:after="0" w:line="240" w:lineRule="auto"/>
              <w:rPr>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556962C1" w14:textId="77777777" w:rsidR="00B662C5" w:rsidRPr="00B662C5" w:rsidRDefault="00B662C5" w:rsidP="00B662C5">
            <w:pPr>
              <w:spacing w:after="0" w:line="240" w:lineRule="auto"/>
              <w:jc w:val="center"/>
              <w:rPr>
                <w:sz w:val="20"/>
                <w:szCs w:val="20"/>
              </w:rPr>
            </w:pPr>
          </w:p>
        </w:tc>
      </w:tr>
    </w:tbl>
    <w:p w14:paraId="267D7348" w14:textId="77777777" w:rsidR="00B662C5" w:rsidRPr="00B662C5" w:rsidRDefault="00B662C5" w:rsidP="00B662C5">
      <w:pPr>
        <w:spacing w:after="0" w:line="240" w:lineRule="auto"/>
        <w:ind w:left="284" w:right="533"/>
        <w:contextualSpacing/>
        <w:rPr>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662C5" w:rsidRPr="00B662C5" w14:paraId="0605C001" w14:textId="77777777" w:rsidTr="0064763F">
        <w:trPr>
          <w:cantSplit/>
        </w:trPr>
        <w:tc>
          <w:tcPr>
            <w:tcW w:w="6062" w:type="dxa"/>
            <w:vMerge w:val="restart"/>
            <w:shd w:val="pct15" w:color="auto" w:fill="auto"/>
            <w:vAlign w:val="center"/>
          </w:tcPr>
          <w:p w14:paraId="35BC5B43" w14:textId="77777777" w:rsidR="00B662C5" w:rsidRPr="00B662C5" w:rsidRDefault="00B662C5" w:rsidP="00B662C5">
            <w:pPr>
              <w:spacing w:after="0" w:line="240" w:lineRule="auto"/>
              <w:rPr>
                <w:sz w:val="16"/>
                <w:szCs w:val="16"/>
              </w:rPr>
            </w:pPr>
            <w:r w:rsidRPr="00B662C5">
              <w:rPr>
                <w:rFonts w:cs="Arial"/>
                <w:b/>
                <w:bCs/>
              </w:rPr>
              <w:t xml:space="preserve">Assignment Mark </w:t>
            </w:r>
            <w:r w:rsidRPr="00B662C5">
              <w:rPr>
                <w:rFonts w:cs="Arial"/>
                <w:bCs/>
              </w:rPr>
              <w:t>(</w:t>
            </w:r>
            <w:r w:rsidRPr="00B662C5">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605E578" w14:textId="77777777" w:rsidR="00B662C5" w:rsidRPr="00B662C5" w:rsidRDefault="00B662C5" w:rsidP="00B662C5">
            <w:pPr>
              <w:spacing w:after="0" w:line="240" w:lineRule="auto"/>
              <w:rPr>
                <w:rFonts w:cs="Arial"/>
                <w:b/>
                <w:bCs/>
                <w:sz w:val="16"/>
                <w:szCs w:val="16"/>
              </w:rPr>
            </w:pPr>
            <w:r w:rsidRPr="00B662C5">
              <w:rPr>
                <w:rFonts w:cs="Arial"/>
                <w:b/>
                <w:sz w:val="16"/>
                <w:szCs w:val="16"/>
              </w:rPr>
              <w:t>Late Submission Penalties (tick if appropriate)</w:t>
            </w:r>
          </w:p>
        </w:tc>
        <w:tc>
          <w:tcPr>
            <w:tcW w:w="1276" w:type="dxa"/>
            <w:vMerge w:val="restart"/>
            <w:vAlign w:val="center"/>
          </w:tcPr>
          <w:p w14:paraId="7B40F50C" w14:textId="77777777" w:rsidR="00B662C5" w:rsidRPr="00B662C5" w:rsidRDefault="00B662C5" w:rsidP="00B662C5">
            <w:pPr>
              <w:spacing w:after="0" w:line="240" w:lineRule="auto"/>
              <w:jc w:val="right"/>
              <w:rPr>
                <w:rFonts w:cs="Arial"/>
                <w:b/>
                <w:bCs/>
                <w:sz w:val="20"/>
                <w:szCs w:val="20"/>
              </w:rPr>
            </w:pPr>
            <w:bookmarkStart w:id="41" w:name="totalMark"/>
            <w:bookmarkEnd w:id="41"/>
            <w:r w:rsidRPr="00B662C5">
              <w:rPr>
                <w:rFonts w:cs="Arial"/>
                <w:b/>
                <w:bCs/>
                <w:sz w:val="20"/>
                <w:szCs w:val="20"/>
              </w:rPr>
              <w:t>61%</w:t>
            </w:r>
          </w:p>
        </w:tc>
      </w:tr>
      <w:tr w:rsidR="00B662C5" w:rsidRPr="00B662C5" w14:paraId="588563FD" w14:textId="77777777" w:rsidTr="0064763F">
        <w:trPr>
          <w:cantSplit/>
        </w:trPr>
        <w:tc>
          <w:tcPr>
            <w:tcW w:w="6062" w:type="dxa"/>
            <w:vMerge/>
            <w:vAlign w:val="bottom"/>
          </w:tcPr>
          <w:p w14:paraId="25A3968B" w14:textId="77777777" w:rsidR="00B662C5" w:rsidRPr="00B662C5" w:rsidRDefault="00B662C5" w:rsidP="00B662C5">
            <w:pPr>
              <w:spacing w:after="0" w:line="240" w:lineRule="auto"/>
              <w:rPr>
                <w:rFonts w:cs="Arial"/>
                <w:sz w:val="20"/>
                <w:szCs w:val="20"/>
              </w:rPr>
            </w:pPr>
          </w:p>
        </w:tc>
        <w:tc>
          <w:tcPr>
            <w:tcW w:w="2903" w:type="dxa"/>
            <w:vAlign w:val="bottom"/>
          </w:tcPr>
          <w:p w14:paraId="0FD32479" w14:textId="77777777" w:rsidR="00B662C5" w:rsidRPr="00B662C5" w:rsidRDefault="00B662C5" w:rsidP="00B662C5">
            <w:pPr>
              <w:spacing w:after="0" w:line="240" w:lineRule="auto"/>
              <w:rPr>
                <w:rFonts w:cs="Arial"/>
                <w:b/>
                <w:bCs/>
                <w:sz w:val="16"/>
                <w:szCs w:val="16"/>
              </w:rPr>
            </w:pPr>
            <w:r w:rsidRPr="00B662C5">
              <w:rPr>
                <w:rFonts w:cs="Arial"/>
                <w:sz w:val="16"/>
                <w:szCs w:val="16"/>
              </w:rPr>
              <w:t>Up to four weeks late</w:t>
            </w:r>
          </w:p>
        </w:tc>
        <w:tc>
          <w:tcPr>
            <w:tcW w:w="425" w:type="dxa"/>
            <w:vAlign w:val="bottom"/>
          </w:tcPr>
          <w:p w14:paraId="322ADE7F" w14:textId="77777777" w:rsidR="00B662C5" w:rsidRPr="00B662C5" w:rsidRDefault="00B662C5" w:rsidP="00B662C5">
            <w:pPr>
              <w:spacing w:after="0" w:line="240" w:lineRule="auto"/>
              <w:jc w:val="center"/>
              <w:rPr>
                <w:rFonts w:cs="Arial"/>
                <w:sz w:val="12"/>
                <w:szCs w:val="12"/>
              </w:rPr>
            </w:pPr>
            <w:bookmarkStart w:id="42" w:name="fourWeeksLate"/>
            <w:bookmarkEnd w:id="42"/>
          </w:p>
        </w:tc>
        <w:tc>
          <w:tcPr>
            <w:tcW w:w="1276" w:type="dxa"/>
            <w:vMerge/>
            <w:vAlign w:val="bottom"/>
          </w:tcPr>
          <w:p w14:paraId="31A66BE1" w14:textId="77777777" w:rsidR="00B662C5" w:rsidRPr="00B662C5" w:rsidRDefault="00B662C5" w:rsidP="00B662C5">
            <w:pPr>
              <w:spacing w:after="0" w:line="240" w:lineRule="auto"/>
              <w:ind w:leftChars="71" w:left="156"/>
              <w:rPr>
                <w:rFonts w:cs="Arial"/>
                <w:sz w:val="20"/>
                <w:szCs w:val="20"/>
              </w:rPr>
            </w:pPr>
          </w:p>
        </w:tc>
      </w:tr>
      <w:tr w:rsidR="00B662C5" w:rsidRPr="00B662C5" w14:paraId="650DF5BC" w14:textId="77777777" w:rsidTr="0064763F">
        <w:trPr>
          <w:cantSplit/>
        </w:trPr>
        <w:tc>
          <w:tcPr>
            <w:tcW w:w="6062" w:type="dxa"/>
            <w:vMerge/>
            <w:vAlign w:val="bottom"/>
          </w:tcPr>
          <w:p w14:paraId="1059C52B" w14:textId="77777777" w:rsidR="00B662C5" w:rsidRPr="00B662C5" w:rsidRDefault="00B662C5" w:rsidP="00B662C5">
            <w:pPr>
              <w:spacing w:after="0" w:line="240" w:lineRule="auto"/>
              <w:rPr>
                <w:rFonts w:cs="Arial"/>
                <w:sz w:val="20"/>
                <w:szCs w:val="20"/>
              </w:rPr>
            </w:pPr>
          </w:p>
        </w:tc>
        <w:tc>
          <w:tcPr>
            <w:tcW w:w="2903" w:type="dxa"/>
            <w:vAlign w:val="bottom"/>
          </w:tcPr>
          <w:p w14:paraId="5EEDB772" w14:textId="77777777" w:rsidR="00B662C5" w:rsidRPr="00B662C5" w:rsidRDefault="00B662C5" w:rsidP="00B662C5">
            <w:pPr>
              <w:spacing w:after="0" w:line="240" w:lineRule="auto"/>
              <w:rPr>
                <w:rFonts w:cs="Arial"/>
                <w:b/>
                <w:bCs/>
                <w:sz w:val="16"/>
                <w:szCs w:val="16"/>
              </w:rPr>
            </w:pPr>
            <w:r w:rsidRPr="00B662C5">
              <w:rPr>
                <w:rFonts w:cs="Arial"/>
                <w:sz w:val="16"/>
                <w:szCs w:val="16"/>
              </w:rPr>
              <w:t>First Attempt?</w:t>
            </w:r>
          </w:p>
        </w:tc>
        <w:tc>
          <w:tcPr>
            <w:tcW w:w="425" w:type="dxa"/>
            <w:vAlign w:val="bottom"/>
          </w:tcPr>
          <w:p w14:paraId="60A36C6D" w14:textId="77777777" w:rsidR="00B662C5" w:rsidRPr="00B662C5" w:rsidRDefault="00B662C5" w:rsidP="00B662C5">
            <w:pPr>
              <w:spacing w:after="0" w:line="240" w:lineRule="auto"/>
              <w:jc w:val="center"/>
              <w:rPr>
                <w:rFonts w:cs="Arial"/>
                <w:sz w:val="12"/>
                <w:szCs w:val="12"/>
              </w:rPr>
            </w:pPr>
            <w:bookmarkStart w:id="43" w:name="firstAttempt"/>
            <w:bookmarkEnd w:id="43"/>
          </w:p>
        </w:tc>
        <w:tc>
          <w:tcPr>
            <w:tcW w:w="1276" w:type="dxa"/>
            <w:vMerge/>
            <w:vAlign w:val="bottom"/>
          </w:tcPr>
          <w:p w14:paraId="78836D88" w14:textId="77777777" w:rsidR="00B662C5" w:rsidRPr="00B662C5" w:rsidRDefault="00B662C5" w:rsidP="00B662C5">
            <w:pPr>
              <w:spacing w:after="0" w:line="240" w:lineRule="auto"/>
              <w:ind w:firstLineChars="141" w:firstLine="282"/>
              <w:rPr>
                <w:rFonts w:cs="Arial"/>
                <w:sz w:val="20"/>
                <w:szCs w:val="20"/>
              </w:rPr>
            </w:pPr>
          </w:p>
        </w:tc>
      </w:tr>
    </w:tbl>
    <w:p w14:paraId="63992CE6" w14:textId="77777777" w:rsidR="00B662C5" w:rsidRPr="00B662C5" w:rsidRDefault="00B662C5" w:rsidP="00B662C5">
      <w:pPr>
        <w:spacing w:after="200" w:line="276" w:lineRule="auto"/>
        <w:rPr>
          <w:rFonts w:eastAsia="Calibri"/>
          <w:lang w:eastAsia="en-US"/>
        </w:rPr>
      </w:pPr>
    </w:p>
    <w:p w14:paraId="065C5A36" w14:textId="77777777" w:rsidR="00E15E2C" w:rsidRDefault="008C68B8"/>
    <w:sectPr w:rsidR="00E15E2C" w:rsidSect="00C57238">
      <w:footerReference w:type="default" r:id="rId17"/>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Carlene Campbell" w:date="2020-02-16T20:58:00Z" w:initials="CC">
    <w:p w14:paraId="642A00F1" w14:textId="77777777" w:rsidR="004D5246" w:rsidRDefault="004D52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4" w:author="Carlene Campbell" w:date="2020-02-16T20:59:00Z" w:initials="CC">
    <w:p w14:paraId="3A73082D" w14:textId="77777777" w:rsidR="004D5246" w:rsidRDefault="004D52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9" w:author="Carlene Campbell" w:date="2020-02-16T21:03:00Z" w:initials="CC">
    <w:p w14:paraId="6A0D6C07" w14:textId="77777777" w:rsidR="004D5246" w:rsidRDefault="004D52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Very key to know about ITIL.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42A00F1" w15:done="0"/>
  <w15:commentEx w15:paraId="3A73082D" w15:done="0"/>
  <w15:commentEx w15:paraId="6A0D6C0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769970" w14:textId="77777777" w:rsidR="008C68B8" w:rsidRDefault="008C68B8">
      <w:pPr>
        <w:spacing w:after="0" w:line="240" w:lineRule="auto"/>
      </w:pPr>
      <w:r>
        <w:separator/>
      </w:r>
    </w:p>
  </w:endnote>
  <w:endnote w:type="continuationSeparator" w:id="0">
    <w:p w14:paraId="77C727E6" w14:textId="77777777" w:rsidR="008C68B8" w:rsidRDefault="008C6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DBD3C" w14:textId="77777777" w:rsidR="00C75CEC" w:rsidRPr="00C75CEC" w:rsidRDefault="000E0E19">
    <w:pPr>
      <w:pStyle w:val="Footer"/>
      <w:jc w:val="center"/>
      <w:rPr>
        <w:caps/>
        <w:noProof/>
        <w:color w:val="4472C4"/>
      </w:rPr>
    </w:pPr>
    <w:r>
      <w:rPr>
        <w:caps/>
        <w:color w:val="4472C4"/>
      </w:rPr>
      <w:t xml:space="preserve">                                                                                                                                                           P</w:t>
    </w:r>
    <w:r>
      <w:rPr>
        <w:color w:val="4472C4"/>
      </w:rPr>
      <w:t>age</w:t>
    </w:r>
    <w:r>
      <w:rPr>
        <w:caps/>
        <w:color w:val="4472C4"/>
      </w:rPr>
      <w:t xml:space="preserve">: </w:t>
    </w:r>
    <w:r w:rsidRPr="00C75CEC">
      <w:rPr>
        <w:caps/>
        <w:color w:val="4472C4"/>
      </w:rPr>
      <w:fldChar w:fldCharType="begin"/>
    </w:r>
    <w:r w:rsidRPr="00C75CEC">
      <w:rPr>
        <w:caps/>
        <w:color w:val="4472C4"/>
      </w:rPr>
      <w:instrText xml:space="preserve"> PAGE   \* MERGEFORMAT </w:instrText>
    </w:r>
    <w:r w:rsidRPr="00C75CEC">
      <w:rPr>
        <w:caps/>
        <w:color w:val="4472C4"/>
      </w:rPr>
      <w:fldChar w:fldCharType="separate"/>
    </w:r>
    <w:r w:rsidR="00342560">
      <w:rPr>
        <w:caps/>
        <w:noProof/>
        <w:color w:val="4472C4"/>
      </w:rPr>
      <w:t>16</w:t>
    </w:r>
    <w:r w:rsidRPr="00C75CEC">
      <w:rPr>
        <w:caps/>
        <w:noProof/>
        <w:color w:val="4472C4"/>
      </w:rPr>
      <w:fldChar w:fldCharType="end"/>
    </w:r>
  </w:p>
  <w:p w14:paraId="7AE150C1" w14:textId="77777777" w:rsidR="00C75CEC" w:rsidRDefault="008C68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CBDE0" w14:textId="77777777" w:rsidR="00C57238" w:rsidRDefault="008C68B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42560">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42560">
      <w:rPr>
        <w:b/>
        <w:noProof/>
      </w:rPr>
      <w:t>17</w:t>
    </w:r>
    <w:r>
      <w:rPr>
        <w:b/>
        <w:sz w:val="24"/>
        <w:szCs w:val="24"/>
      </w:rPr>
      <w:fldChar w:fldCharType="end"/>
    </w:r>
  </w:p>
  <w:p w14:paraId="586D0EE5" w14:textId="77777777" w:rsidR="00C57238" w:rsidRDefault="008C68B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76606" w14:textId="77777777" w:rsidR="008C68B8" w:rsidRDefault="008C68B8">
      <w:pPr>
        <w:spacing w:after="0" w:line="240" w:lineRule="auto"/>
      </w:pPr>
      <w:r>
        <w:separator/>
      </w:r>
    </w:p>
  </w:footnote>
  <w:footnote w:type="continuationSeparator" w:id="0">
    <w:p w14:paraId="4BBD4644" w14:textId="77777777" w:rsidR="008C68B8" w:rsidRDefault="008C6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5E7DF" w14:textId="77777777" w:rsidR="003317D0" w:rsidRDefault="000E0E19" w:rsidP="00C75CEC">
    <w:pPr>
      <w:pStyle w:val="Header"/>
      <w:jc w:val="center"/>
    </w:pPr>
    <w:r w:rsidRPr="003317D0">
      <w:rPr>
        <w:rFonts w:ascii="Times New Roman" w:hAnsi="Times New Roman"/>
        <w:sz w:val="24"/>
        <w:szCs w:val="24"/>
      </w:rPr>
      <w:t>NIST/ ISO DATA SECURITY FRAMEWORKS</w:t>
    </w:r>
  </w:p>
  <w:p w14:paraId="287D37F2" w14:textId="77777777" w:rsidR="00E821DC" w:rsidRDefault="008C68B8" w:rsidP="00E65C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593CC" w14:textId="77777777" w:rsidR="00E821DC" w:rsidRPr="00E821DC" w:rsidRDefault="000E0E19" w:rsidP="00E821DC">
    <w:pPr>
      <w:rPr>
        <w:sz w:val="24"/>
        <w:szCs w:val="24"/>
      </w:rPr>
    </w:pPr>
    <w:r w:rsidRPr="00E821DC">
      <w:rPr>
        <w:sz w:val="24"/>
        <w:szCs w:val="24"/>
      </w:rPr>
      <w:t xml:space="preserve">Running head: NIST/ ISO DATA SECURITY FRAMEWORKS       </w:t>
    </w:r>
    <w:r>
      <w:rPr>
        <w:sz w:val="24"/>
        <w:szCs w:val="24"/>
      </w:rPr>
      <w:t xml:space="preserve">               </w:t>
    </w:r>
    <w:r w:rsidRPr="00E821DC">
      <w:rPr>
        <w:sz w:val="24"/>
        <w:szCs w:val="24"/>
      </w:rPr>
      <w:t xml:space="preserve">                                     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2775B"/>
    <w:multiLevelType w:val="multilevel"/>
    <w:tmpl w:val="1F10187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C03260F"/>
    <w:multiLevelType w:val="hybridMultilevel"/>
    <w:tmpl w:val="972603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D4F7668"/>
    <w:multiLevelType w:val="hybridMultilevel"/>
    <w:tmpl w:val="052E11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55C4A98"/>
    <w:multiLevelType w:val="hybridMultilevel"/>
    <w:tmpl w:val="D45C44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7316C86"/>
    <w:multiLevelType w:val="hybridMultilevel"/>
    <w:tmpl w:val="300A7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E19"/>
    <w:rsid w:val="000573FB"/>
    <w:rsid w:val="0008177C"/>
    <w:rsid w:val="00096E8D"/>
    <w:rsid w:val="000E0E19"/>
    <w:rsid w:val="00100B58"/>
    <w:rsid w:val="002075F7"/>
    <w:rsid w:val="0023658B"/>
    <w:rsid w:val="0025286E"/>
    <w:rsid w:val="002670E6"/>
    <w:rsid w:val="002A3321"/>
    <w:rsid w:val="002B5B4A"/>
    <w:rsid w:val="002C3046"/>
    <w:rsid w:val="00342560"/>
    <w:rsid w:val="004C7058"/>
    <w:rsid w:val="004D5246"/>
    <w:rsid w:val="004E06DE"/>
    <w:rsid w:val="005627E7"/>
    <w:rsid w:val="00586057"/>
    <w:rsid w:val="005A09F2"/>
    <w:rsid w:val="005D4581"/>
    <w:rsid w:val="00657D38"/>
    <w:rsid w:val="006705B6"/>
    <w:rsid w:val="006A211D"/>
    <w:rsid w:val="00704461"/>
    <w:rsid w:val="007109A8"/>
    <w:rsid w:val="00711774"/>
    <w:rsid w:val="00714EB4"/>
    <w:rsid w:val="007165E7"/>
    <w:rsid w:val="0072740C"/>
    <w:rsid w:val="00735042"/>
    <w:rsid w:val="007A1C73"/>
    <w:rsid w:val="007A6657"/>
    <w:rsid w:val="008C2ADD"/>
    <w:rsid w:val="008C68B8"/>
    <w:rsid w:val="00905B71"/>
    <w:rsid w:val="00995BBE"/>
    <w:rsid w:val="009D2251"/>
    <w:rsid w:val="009D32E2"/>
    <w:rsid w:val="00A0569C"/>
    <w:rsid w:val="00B10C7B"/>
    <w:rsid w:val="00B662C5"/>
    <w:rsid w:val="00BA071B"/>
    <w:rsid w:val="00BA3940"/>
    <w:rsid w:val="00BA6B8A"/>
    <w:rsid w:val="00BB2AD9"/>
    <w:rsid w:val="00BE6212"/>
    <w:rsid w:val="00C12A77"/>
    <w:rsid w:val="00C16711"/>
    <w:rsid w:val="00C5000F"/>
    <w:rsid w:val="00C602FB"/>
    <w:rsid w:val="00CA129F"/>
    <w:rsid w:val="00CA6409"/>
    <w:rsid w:val="00CC3611"/>
    <w:rsid w:val="00D10684"/>
    <w:rsid w:val="00D1149C"/>
    <w:rsid w:val="00D31389"/>
    <w:rsid w:val="00D74E9E"/>
    <w:rsid w:val="00DA2403"/>
    <w:rsid w:val="00DD42F8"/>
    <w:rsid w:val="00DD45A7"/>
    <w:rsid w:val="00E24C66"/>
    <w:rsid w:val="00EB0089"/>
    <w:rsid w:val="00EB7D57"/>
    <w:rsid w:val="00F26407"/>
    <w:rsid w:val="00F4319C"/>
    <w:rsid w:val="00F901A4"/>
    <w:rsid w:val="00FD5E8B"/>
    <w:rsid w:val="00FE2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1A656"/>
  <w15:chartTrackingRefBased/>
  <w15:docId w15:val="{923D42CD-1314-42B3-8319-FC64CB463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E19"/>
    <w:rPr>
      <w:rFonts w:ascii="Calibri" w:eastAsia="Times New Roman" w:hAnsi="Calibri" w:cs="Times New Roman"/>
      <w:lang w:eastAsia="en-GB"/>
    </w:rPr>
  </w:style>
  <w:style w:type="paragraph" w:styleId="Heading1">
    <w:name w:val="heading 1"/>
    <w:basedOn w:val="Normal"/>
    <w:next w:val="Normal"/>
    <w:link w:val="Heading1Char"/>
    <w:uiPriority w:val="9"/>
    <w:qFormat/>
    <w:rsid w:val="000E0E19"/>
    <w:pPr>
      <w:keepNext/>
      <w:keepLines/>
      <w:numPr>
        <w:numId w:val="1"/>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Heading2">
    <w:name w:val="heading 2"/>
    <w:basedOn w:val="Normal"/>
    <w:next w:val="Normal"/>
    <w:link w:val="Heading2Char"/>
    <w:uiPriority w:val="9"/>
    <w:unhideWhenUsed/>
    <w:qFormat/>
    <w:rsid w:val="000E0E19"/>
    <w:pPr>
      <w:keepNext/>
      <w:keepLines/>
      <w:numPr>
        <w:ilvl w:val="1"/>
        <w:numId w:val="1"/>
      </w:numPr>
      <w:spacing w:before="360" w:after="0"/>
      <w:outlineLvl w:val="1"/>
    </w:pPr>
    <w:rPr>
      <w:rFonts w:ascii="Calibri Light" w:eastAsia="SimSun" w:hAnsi="Calibri Light"/>
      <w:b/>
      <w:bCs/>
      <w:smallCaps/>
      <w:color w:val="000000"/>
      <w:sz w:val="28"/>
      <w:szCs w:val="28"/>
    </w:rPr>
  </w:style>
  <w:style w:type="paragraph" w:styleId="Heading3">
    <w:name w:val="heading 3"/>
    <w:basedOn w:val="Normal"/>
    <w:next w:val="Normal"/>
    <w:link w:val="Heading3Char"/>
    <w:uiPriority w:val="9"/>
    <w:unhideWhenUsed/>
    <w:qFormat/>
    <w:rsid w:val="000E0E19"/>
    <w:pPr>
      <w:keepNext/>
      <w:keepLines/>
      <w:numPr>
        <w:ilvl w:val="2"/>
        <w:numId w:val="1"/>
      </w:numPr>
      <w:spacing w:before="200" w:after="0"/>
      <w:outlineLvl w:val="2"/>
    </w:pPr>
    <w:rPr>
      <w:rFonts w:ascii="Calibri Light" w:eastAsia="SimSun" w:hAnsi="Calibri Light"/>
      <w:b/>
      <w:bCs/>
      <w:color w:val="000000"/>
    </w:rPr>
  </w:style>
  <w:style w:type="paragraph" w:styleId="Heading4">
    <w:name w:val="heading 4"/>
    <w:basedOn w:val="Normal"/>
    <w:next w:val="Normal"/>
    <w:link w:val="Heading4Char"/>
    <w:uiPriority w:val="9"/>
    <w:unhideWhenUsed/>
    <w:qFormat/>
    <w:rsid w:val="000E0E19"/>
    <w:pPr>
      <w:keepNext/>
      <w:keepLines/>
      <w:numPr>
        <w:ilvl w:val="3"/>
        <w:numId w:val="1"/>
      </w:numPr>
      <w:spacing w:before="200" w:after="0"/>
      <w:outlineLvl w:val="3"/>
    </w:pPr>
    <w:rPr>
      <w:rFonts w:ascii="Calibri Light" w:eastAsia="SimSun" w:hAnsi="Calibri Light"/>
      <w:b/>
      <w:bCs/>
      <w:i/>
      <w:iCs/>
      <w:color w:val="000000"/>
    </w:rPr>
  </w:style>
  <w:style w:type="paragraph" w:styleId="Heading5">
    <w:name w:val="heading 5"/>
    <w:basedOn w:val="Normal"/>
    <w:next w:val="Normal"/>
    <w:link w:val="Heading5Char"/>
    <w:uiPriority w:val="9"/>
    <w:semiHidden/>
    <w:unhideWhenUsed/>
    <w:qFormat/>
    <w:rsid w:val="000E0E19"/>
    <w:pPr>
      <w:keepNext/>
      <w:keepLines/>
      <w:numPr>
        <w:ilvl w:val="4"/>
        <w:numId w:val="1"/>
      </w:numPr>
      <w:spacing w:before="200" w:after="0"/>
      <w:outlineLvl w:val="4"/>
    </w:pPr>
    <w:rPr>
      <w:rFonts w:ascii="Calibri Light" w:eastAsia="SimSun" w:hAnsi="Calibri Light"/>
      <w:color w:val="323E4F"/>
    </w:rPr>
  </w:style>
  <w:style w:type="paragraph" w:styleId="Heading6">
    <w:name w:val="heading 6"/>
    <w:basedOn w:val="Normal"/>
    <w:next w:val="Normal"/>
    <w:link w:val="Heading6Char"/>
    <w:uiPriority w:val="9"/>
    <w:semiHidden/>
    <w:unhideWhenUsed/>
    <w:qFormat/>
    <w:rsid w:val="000E0E19"/>
    <w:pPr>
      <w:keepNext/>
      <w:keepLines/>
      <w:numPr>
        <w:ilvl w:val="5"/>
        <w:numId w:val="1"/>
      </w:numPr>
      <w:spacing w:before="200" w:after="0"/>
      <w:outlineLvl w:val="5"/>
    </w:pPr>
    <w:rPr>
      <w:rFonts w:ascii="Calibri Light" w:eastAsia="SimSun" w:hAnsi="Calibri Light"/>
      <w:i/>
      <w:iCs/>
      <w:color w:val="323E4F"/>
    </w:rPr>
  </w:style>
  <w:style w:type="paragraph" w:styleId="Heading7">
    <w:name w:val="heading 7"/>
    <w:basedOn w:val="Normal"/>
    <w:next w:val="Normal"/>
    <w:link w:val="Heading7Char"/>
    <w:uiPriority w:val="9"/>
    <w:semiHidden/>
    <w:unhideWhenUsed/>
    <w:qFormat/>
    <w:rsid w:val="000E0E19"/>
    <w:pPr>
      <w:keepNext/>
      <w:keepLines/>
      <w:numPr>
        <w:ilvl w:val="6"/>
        <w:numId w:val="1"/>
      </w:numPr>
      <w:spacing w:before="200" w:after="0"/>
      <w:outlineLvl w:val="6"/>
    </w:pPr>
    <w:rPr>
      <w:rFonts w:ascii="Calibri Light" w:eastAsia="SimSun" w:hAnsi="Calibri Light"/>
      <w:i/>
      <w:iCs/>
      <w:color w:val="404040"/>
    </w:rPr>
  </w:style>
  <w:style w:type="paragraph" w:styleId="Heading8">
    <w:name w:val="heading 8"/>
    <w:basedOn w:val="Normal"/>
    <w:next w:val="Normal"/>
    <w:link w:val="Heading8Char"/>
    <w:uiPriority w:val="9"/>
    <w:semiHidden/>
    <w:unhideWhenUsed/>
    <w:qFormat/>
    <w:rsid w:val="000E0E19"/>
    <w:pPr>
      <w:keepNext/>
      <w:keepLines/>
      <w:numPr>
        <w:ilvl w:val="7"/>
        <w:numId w:val="1"/>
      </w:numPr>
      <w:spacing w:before="200" w:after="0"/>
      <w:outlineLvl w:val="7"/>
    </w:pPr>
    <w:rPr>
      <w:rFonts w:ascii="Calibri Light" w:eastAsia="SimSun" w:hAnsi="Calibri Light"/>
      <w:color w:val="404040"/>
      <w:sz w:val="20"/>
      <w:szCs w:val="20"/>
    </w:rPr>
  </w:style>
  <w:style w:type="paragraph" w:styleId="Heading9">
    <w:name w:val="heading 9"/>
    <w:basedOn w:val="Normal"/>
    <w:next w:val="Normal"/>
    <w:link w:val="Heading9Char"/>
    <w:uiPriority w:val="9"/>
    <w:semiHidden/>
    <w:unhideWhenUsed/>
    <w:qFormat/>
    <w:rsid w:val="000E0E19"/>
    <w:pPr>
      <w:keepNext/>
      <w:keepLines/>
      <w:numPr>
        <w:ilvl w:val="8"/>
        <w:numId w:val="1"/>
      </w:numPr>
      <w:spacing w:before="200" w:after="0"/>
      <w:outlineLvl w:val="8"/>
    </w:pPr>
    <w:rPr>
      <w:rFonts w:ascii="Calibri Light" w:eastAsia="SimSun"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E19"/>
    <w:rPr>
      <w:rFonts w:ascii="Calibri Light" w:eastAsia="SimSun" w:hAnsi="Calibri Light" w:cs="Times New Roman"/>
      <w:b/>
      <w:bCs/>
      <w:smallCaps/>
      <w:color w:val="000000"/>
      <w:sz w:val="36"/>
      <w:szCs w:val="36"/>
      <w:lang w:eastAsia="en-GB"/>
    </w:rPr>
  </w:style>
  <w:style w:type="character" w:customStyle="1" w:styleId="Heading2Char">
    <w:name w:val="Heading 2 Char"/>
    <w:basedOn w:val="DefaultParagraphFont"/>
    <w:link w:val="Heading2"/>
    <w:uiPriority w:val="9"/>
    <w:rsid w:val="000E0E19"/>
    <w:rPr>
      <w:rFonts w:ascii="Calibri Light" w:eastAsia="SimSun" w:hAnsi="Calibri Light" w:cs="Times New Roman"/>
      <w:b/>
      <w:bCs/>
      <w:smallCaps/>
      <w:color w:val="000000"/>
      <w:sz w:val="28"/>
      <w:szCs w:val="28"/>
      <w:lang w:eastAsia="en-GB"/>
    </w:rPr>
  </w:style>
  <w:style w:type="character" w:customStyle="1" w:styleId="Heading3Char">
    <w:name w:val="Heading 3 Char"/>
    <w:basedOn w:val="DefaultParagraphFont"/>
    <w:link w:val="Heading3"/>
    <w:uiPriority w:val="9"/>
    <w:rsid w:val="000E0E19"/>
    <w:rPr>
      <w:rFonts w:ascii="Calibri Light" w:eastAsia="SimSun" w:hAnsi="Calibri Light" w:cs="Times New Roman"/>
      <w:b/>
      <w:bCs/>
      <w:color w:val="000000"/>
      <w:lang w:eastAsia="en-GB"/>
    </w:rPr>
  </w:style>
  <w:style w:type="character" w:customStyle="1" w:styleId="Heading4Char">
    <w:name w:val="Heading 4 Char"/>
    <w:basedOn w:val="DefaultParagraphFont"/>
    <w:link w:val="Heading4"/>
    <w:uiPriority w:val="9"/>
    <w:rsid w:val="000E0E19"/>
    <w:rPr>
      <w:rFonts w:ascii="Calibri Light" w:eastAsia="SimSun" w:hAnsi="Calibri Light" w:cs="Times New Roman"/>
      <w:b/>
      <w:bCs/>
      <w:i/>
      <w:iCs/>
      <w:color w:val="000000"/>
      <w:lang w:eastAsia="en-GB"/>
    </w:rPr>
  </w:style>
  <w:style w:type="character" w:customStyle="1" w:styleId="Heading5Char">
    <w:name w:val="Heading 5 Char"/>
    <w:basedOn w:val="DefaultParagraphFont"/>
    <w:link w:val="Heading5"/>
    <w:uiPriority w:val="9"/>
    <w:semiHidden/>
    <w:rsid w:val="000E0E19"/>
    <w:rPr>
      <w:rFonts w:ascii="Calibri Light" w:eastAsia="SimSun" w:hAnsi="Calibri Light" w:cs="Times New Roman"/>
      <w:color w:val="323E4F"/>
      <w:lang w:eastAsia="en-GB"/>
    </w:rPr>
  </w:style>
  <w:style w:type="character" w:customStyle="1" w:styleId="Heading6Char">
    <w:name w:val="Heading 6 Char"/>
    <w:basedOn w:val="DefaultParagraphFont"/>
    <w:link w:val="Heading6"/>
    <w:uiPriority w:val="9"/>
    <w:semiHidden/>
    <w:rsid w:val="000E0E19"/>
    <w:rPr>
      <w:rFonts w:ascii="Calibri Light" w:eastAsia="SimSun" w:hAnsi="Calibri Light" w:cs="Times New Roman"/>
      <w:i/>
      <w:iCs/>
      <w:color w:val="323E4F"/>
      <w:lang w:eastAsia="en-GB"/>
    </w:rPr>
  </w:style>
  <w:style w:type="character" w:customStyle="1" w:styleId="Heading7Char">
    <w:name w:val="Heading 7 Char"/>
    <w:basedOn w:val="DefaultParagraphFont"/>
    <w:link w:val="Heading7"/>
    <w:uiPriority w:val="9"/>
    <w:semiHidden/>
    <w:rsid w:val="000E0E19"/>
    <w:rPr>
      <w:rFonts w:ascii="Calibri Light" w:eastAsia="SimSun" w:hAnsi="Calibri Light" w:cs="Times New Roman"/>
      <w:i/>
      <w:iCs/>
      <w:color w:val="404040"/>
      <w:lang w:eastAsia="en-GB"/>
    </w:rPr>
  </w:style>
  <w:style w:type="character" w:customStyle="1" w:styleId="Heading8Char">
    <w:name w:val="Heading 8 Char"/>
    <w:basedOn w:val="DefaultParagraphFont"/>
    <w:link w:val="Heading8"/>
    <w:uiPriority w:val="9"/>
    <w:semiHidden/>
    <w:rsid w:val="000E0E19"/>
    <w:rPr>
      <w:rFonts w:ascii="Calibri Light" w:eastAsia="SimSun" w:hAnsi="Calibri Light" w:cs="Times New Roman"/>
      <w:color w:val="404040"/>
      <w:sz w:val="20"/>
      <w:szCs w:val="20"/>
      <w:lang w:eastAsia="en-GB"/>
    </w:rPr>
  </w:style>
  <w:style w:type="character" w:customStyle="1" w:styleId="Heading9Char">
    <w:name w:val="Heading 9 Char"/>
    <w:basedOn w:val="DefaultParagraphFont"/>
    <w:link w:val="Heading9"/>
    <w:uiPriority w:val="9"/>
    <w:semiHidden/>
    <w:rsid w:val="000E0E19"/>
    <w:rPr>
      <w:rFonts w:ascii="Calibri Light" w:eastAsia="SimSun" w:hAnsi="Calibri Light" w:cs="Times New Roman"/>
      <w:i/>
      <w:iCs/>
      <w:color w:val="404040"/>
      <w:sz w:val="20"/>
      <w:szCs w:val="20"/>
      <w:lang w:eastAsia="en-GB"/>
    </w:rPr>
  </w:style>
  <w:style w:type="paragraph" w:styleId="NormalWeb">
    <w:name w:val="Normal (Web)"/>
    <w:basedOn w:val="Normal"/>
    <w:uiPriority w:val="99"/>
    <w:unhideWhenUsed/>
    <w:rsid w:val="000E0E19"/>
    <w:pPr>
      <w:spacing w:before="100" w:beforeAutospacing="1" w:after="100" w:afterAutospacing="1" w:line="240" w:lineRule="auto"/>
    </w:pPr>
    <w:rPr>
      <w:rFonts w:ascii="Times New Roman" w:hAnsi="Times New Roman"/>
      <w:sz w:val="24"/>
      <w:szCs w:val="24"/>
    </w:rPr>
  </w:style>
  <w:style w:type="character" w:styleId="Hyperlink">
    <w:name w:val="Hyperlink"/>
    <w:uiPriority w:val="99"/>
    <w:unhideWhenUsed/>
    <w:rsid w:val="000E0E19"/>
    <w:rPr>
      <w:color w:val="0000FF"/>
      <w:u w:val="single"/>
    </w:rPr>
  </w:style>
  <w:style w:type="paragraph" w:styleId="Header">
    <w:name w:val="header"/>
    <w:basedOn w:val="Normal"/>
    <w:link w:val="HeaderChar"/>
    <w:uiPriority w:val="99"/>
    <w:unhideWhenUsed/>
    <w:rsid w:val="000E0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E19"/>
    <w:rPr>
      <w:rFonts w:ascii="Calibri" w:eastAsia="Times New Roman" w:hAnsi="Calibri" w:cs="Times New Roman"/>
      <w:lang w:eastAsia="en-GB"/>
    </w:rPr>
  </w:style>
  <w:style w:type="paragraph" w:styleId="Footer">
    <w:name w:val="footer"/>
    <w:basedOn w:val="Normal"/>
    <w:link w:val="FooterChar"/>
    <w:uiPriority w:val="99"/>
    <w:unhideWhenUsed/>
    <w:rsid w:val="000E0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E19"/>
    <w:rPr>
      <w:rFonts w:ascii="Calibri" w:eastAsia="Times New Roman" w:hAnsi="Calibri" w:cs="Times New Roman"/>
      <w:lang w:eastAsia="en-GB"/>
    </w:rPr>
  </w:style>
  <w:style w:type="paragraph" w:styleId="Caption">
    <w:name w:val="caption"/>
    <w:basedOn w:val="Normal"/>
    <w:next w:val="Normal"/>
    <w:uiPriority w:val="35"/>
    <w:unhideWhenUsed/>
    <w:qFormat/>
    <w:rsid w:val="000E0E19"/>
    <w:pPr>
      <w:spacing w:after="200" w:line="240" w:lineRule="auto"/>
    </w:pPr>
    <w:rPr>
      <w:i/>
      <w:iCs/>
      <w:color w:val="44546A"/>
      <w:sz w:val="18"/>
      <w:szCs w:val="18"/>
    </w:rPr>
  </w:style>
  <w:style w:type="paragraph" w:styleId="Title">
    <w:name w:val="Title"/>
    <w:basedOn w:val="Normal"/>
    <w:next w:val="Normal"/>
    <w:link w:val="TitleChar"/>
    <w:uiPriority w:val="10"/>
    <w:qFormat/>
    <w:rsid w:val="000E0E19"/>
    <w:pPr>
      <w:spacing w:after="0" w:line="240" w:lineRule="auto"/>
      <w:contextualSpacing/>
    </w:pPr>
    <w:rPr>
      <w:rFonts w:ascii="Calibri Light" w:eastAsia="SimSun" w:hAnsi="Calibri Light"/>
      <w:color w:val="000000"/>
      <w:sz w:val="56"/>
      <w:szCs w:val="56"/>
    </w:rPr>
  </w:style>
  <w:style w:type="character" w:customStyle="1" w:styleId="TitleChar">
    <w:name w:val="Title Char"/>
    <w:basedOn w:val="DefaultParagraphFont"/>
    <w:link w:val="Title"/>
    <w:uiPriority w:val="10"/>
    <w:rsid w:val="000E0E19"/>
    <w:rPr>
      <w:rFonts w:ascii="Calibri Light" w:eastAsia="SimSun" w:hAnsi="Calibri Light" w:cs="Times New Roman"/>
      <w:color w:val="000000"/>
      <w:sz w:val="56"/>
      <w:szCs w:val="56"/>
      <w:lang w:eastAsia="en-GB"/>
    </w:rPr>
  </w:style>
  <w:style w:type="paragraph" w:styleId="BodyText">
    <w:name w:val="Body Text"/>
    <w:basedOn w:val="Normal"/>
    <w:link w:val="BodyTextChar"/>
    <w:rsid w:val="000E0E19"/>
    <w:pPr>
      <w:spacing w:after="120" w:line="240" w:lineRule="auto"/>
    </w:pPr>
    <w:rPr>
      <w:rFonts w:ascii="Times New Roman" w:hAnsi="Times New Roman"/>
      <w:sz w:val="20"/>
      <w:szCs w:val="20"/>
      <w:lang w:val="en-US" w:eastAsia="en-US"/>
    </w:rPr>
  </w:style>
  <w:style w:type="character" w:customStyle="1" w:styleId="BodyTextChar">
    <w:name w:val="Body Text Char"/>
    <w:basedOn w:val="DefaultParagraphFont"/>
    <w:link w:val="BodyText"/>
    <w:rsid w:val="000E0E19"/>
    <w:rPr>
      <w:rFonts w:ascii="Times New Roman" w:eastAsia="Times New Roman" w:hAnsi="Times New Roman" w:cs="Times New Roman"/>
      <w:sz w:val="20"/>
      <w:szCs w:val="20"/>
      <w:lang w:val="en-US"/>
    </w:rPr>
  </w:style>
  <w:style w:type="paragraph" w:customStyle="1" w:styleId="Author">
    <w:name w:val="Author"/>
    <w:rsid w:val="000E0E19"/>
    <w:pPr>
      <w:spacing w:before="360" w:after="40" w:line="240" w:lineRule="auto"/>
      <w:jc w:val="center"/>
    </w:pPr>
    <w:rPr>
      <w:rFonts w:ascii="Times New Roman" w:eastAsia="SimSun" w:hAnsi="Times New Roman" w:cs="Times New Roman"/>
      <w:noProof/>
      <w:lang w:val="en-US"/>
    </w:rPr>
  </w:style>
  <w:style w:type="paragraph" w:customStyle="1" w:styleId="Modcode">
    <w:name w:val="Modcode"/>
    <w:basedOn w:val="Normal"/>
    <w:rsid w:val="000E0E19"/>
    <w:pPr>
      <w:spacing w:after="0" w:line="240" w:lineRule="auto"/>
      <w:jc w:val="center"/>
    </w:pPr>
    <w:rPr>
      <w:rFonts w:ascii="Times New Roman" w:hAnsi="Times New Roman"/>
      <w:b/>
      <w:caps/>
      <w:sz w:val="28"/>
      <w:szCs w:val="20"/>
    </w:rPr>
  </w:style>
  <w:style w:type="paragraph" w:styleId="TableofFigures">
    <w:name w:val="table of figures"/>
    <w:basedOn w:val="Normal"/>
    <w:next w:val="Normal"/>
    <w:uiPriority w:val="99"/>
    <w:unhideWhenUsed/>
    <w:rsid w:val="000E0E19"/>
  </w:style>
  <w:style w:type="paragraph" w:styleId="TOCHeading">
    <w:name w:val="TOC Heading"/>
    <w:basedOn w:val="Heading1"/>
    <w:next w:val="Normal"/>
    <w:uiPriority w:val="39"/>
    <w:unhideWhenUsed/>
    <w:qFormat/>
    <w:rsid w:val="00BE6212"/>
    <w:pPr>
      <w:numPr>
        <w:numId w:val="0"/>
      </w:numPr>
      <w:pBdr>
        <w:bottom w:val="none" w:sz="0" w:space="0" w:color="auto"/>
      </w:pBdr>
      <w:spacing w:before="240" w:after="0"/>
      <w:outlineLvl w:val="9"/>
    </w:pPr>
    <w:rPr>
      <w:rFonts w:asciiTheme="majorHAnsi" w:eastAsiaTheme="majorEastAsia" w:hAnsiTheme="majorHAnsi" w:cstheme="majorBidi"/>
      <w:b w:val="0"/>
      <w:bCs w:val="0"/>
      <w:smallCaps w:val="0"/>
      <w:color w:val="2F5496" w:themeColor="accent1" w:themeShade="BF"/>
      <w:sz w:val="32"/>
      <w:szCs w:val="32"/>
      <w:lang w:val="en-US" w:eastAsia="en-US"/>
    </w:rPr>
  </w:style>
  <w:style w:type="paragraph" w:styleId="TOC1">
    <w:name w:val="toc 1"/>
    <w:basedOn w:val="Normal"/>
    <w:next w:val="Normal"/>
    <w:autoRedefine/>
    <w:uiPriority w:val="39"/>
    <w:unhideWhenUsed/>
    <w:rsid w:val="00BE6212"/>
    <w:pPr>
      <w:spacing w:after="100"/>
    </w:pPr>
  </w:style>
  <w:style w:type="paragraph" w:styleId="TOC2">
    <w:name w:val="toc 2"/>
    <w:basedOn w:val="Normal"/>
    <w:next w:val="Normal"/>
    <w:autoRedefine/>
    <w:uiPriority w:val="39"/>
    <w:unhideWhenUsed/>
    <w:rsid w:val="00BE6212"/>
    <w:pPr>
      <w:spacing w:after="100"/>
      <w:ind w:left="220"/>
    </w:pPr>
  </w:style>
  <w:style w:type="table" w:styleId="TableGrid">
    <w:name w:val="Table Grid"/>
    <w:basedOn w:val="TableNormal"/>
    <w:uiPriority w:val="39"/>
    <w:rsid w:val="00C5000F"/>
    <w:pPr>
      <w:spacing w:after="0" w:line="240" w:lineRule="auto"/>
    </w:pPr>
    <w:rPr>
      <w:lang w:val="en-Z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658B"/>
    <w:pPr>
      <w:ind w:left="720"/>
      <w:contextualSpacing/>
    </w:pPr>
  </w:style>
  <w:style w:type="character" w:styleId="CommentReference">
    <w:name w:val="annotation reference"/>
    <w:basedOn w:val="DefaultParagraphFont"/>
    <w:uiPriority w:val="99"/>
    <w:semiHidden/>
    <w:unhideWhenUsed/>
    <w:rsid w:val="004D5246"/>
    <w:rPr>
      <w:sz w:val="16"/>
      <w:szCs w:val="16"/>
    </w:rPr>
  </w:style>
  <w:style w:type="paragraph" w:styleId="CommentText">
    <w:name w:val="annotation text"/>
    <w:basedOn w:val="Normal"/>
    <w:link w:val="CommentTextChar"/>
    <w:uiPriority w:val="99"/>
    <w:semiHidden/>
    <w:unhideWhenUsed/>
    <w:rsid w:val="004D5246"/>
    <w:pPr>
      <w:spacing w:line="240" w:lineRule="auto"/>
    </w:pPr>
    <w:rPr>
      <w:sz w:val="20"/>
      <w:szCs w:val="20"/>
    </w:rPr>
  </w:style>
  <w:style w:type="character" w:customStyle="1" w:styleId="CommentTextChar">
    <w:name w:val="Comment Text Char"/>
    <w:basedOn w:val="DefaultParagraphFont"/>
    <w:link w:val="CommentText"/>
    <w:uiPriority w:val="99"/>
    <w:semiHidden/>
    <w:rsid w:val="004D5246"/>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D5246"/>
    <w:rPr>
      <w:b/>
      <w:bCs/>
    </w:rPr>
  </w:style>
  <w:style w:type="character" w:customStyle="1" w:styleId="CommentSubjectChar">
    <w:name w:val="Comment Subject Char"/>
    <w:basedOn w:val="CommentTextChar"/>
    <w:link w:val="CommentSubject"/>
    <w:uiPriority w:val="99"/>
    <w:semiHidden/>
    <w:rsid w:val="004D5246"/>
    <w:rPr>
      <w:rFonts w:ascii="Calibri" w:eastAsia="Times New Roman" w:hAnsi="Calibri"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76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EE3A9-6E49-4883-A36F-FA6C2543F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17</Pages>
  <Words>7237</Words>
  <Characters>41252</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Ouzahra</dc:creator>
  <cp:keywords/>
  <dc:description/>
  <cp:lastModifiedBy>Carlene Campbell</cp:lastModifiedBy>
  <cp:revision>41</cp:revision>
  <dcterms:created xsi:type="dcterms:W3CDTF">2020-01-23T00:12:00Z</dcterms:created>
  <dcterms:modified xsi:type="dcterms:W3CDTF">2020-02-16T21:26:00Z</dcterms:modified>
</cp:coreProperties>
</file>