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6AE07" w14:textId="5A112801" w:rsidR="002C2FE5" w:rsidRPr="00B90588" w:rsidRDefault="00573867" w:rsidP="00573867">
      <w:pPr>
        <w:jc w:val="center"/>
        <w:rPr>
          <w:sz w:val="40"/>
          <w:szCs w:val="40"/>
          <w:u w:val="single"/>
          <w:lang w:val="cy-GB"/>
        </w:rPr>
      </w:pPr>
      <w:r w:rsidRPr="00B90588">
        <w:rPr>
          <w:sz w:val="40"/>
          <w:szCs w:val="40"/>
          <w:u w:val="single"/>
          <w:lang w:val="cy-GB"/>
        </w:rPr>
        <w:t>Reflection – Microteach</w:t>
      </w:r>
    </w:p>
    <w:p w14:paraId="21C7313E" w14:textId="77777777" w:rsidR="00573867" w:rsidRDefault="00573867" w:rsidP="00573867">
      <w:pPr>
        <w:jc w:val="center"/>
        <w:rPr>
          <w:sz w:val="32"/>
          <w:szCs w:val="32"/>
          <w:u w:val="single"/>
          <w:lang w:val="cy-GB"/>
        </w:rPr>
      </w:pPr>
    </w:p>
    <w:p w14:paraId="1B5D100F" w14:textId="77777777" w:rsidR="00573867" w:rsidRDefault="00573867" w:rsidP="00573867">
      <w:pPr>
        <w:jc w:val="center"/>
        <w:rPr>
          <w:sz w:val="32"/>
          <w:szCs w:val="32"/>
          <w:u w:val="single"/>
          <w:lang w:val="cy-GB"/>
        </w:rPr>
      </w:pPr>
    </w:p>
    <w:p w14:paraId="044304D4" w14:textId="11B77BC9" w:rsid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Reflection allows us to review our actions and mistakes to learn from them. By reflecting with gratitude, we reali</w:t>
      </w:r>
      <w:r>
        <w:rPr>
          <w:color w:val="000000" w:themeColor="text1"/>
          <w:sz w:val="28"/>
          <w:szCs w:val="28"/>
          <w:lang w:val="cy-GB"/>
        </w:rPr>
        <w:t>s</w:t>
      </w:r>
      <w:r w:rsidRPr="001E44CB">
        <w:rPr>
          <w:color w:val="000000" w:themeColor="text1"/>
          <w:sz w:val="28"/>
          <w:szCs w:val="28"/>
          <w:lang w:val="cy-GB"/>
        </w:rPr>
        <w:t>e how to improve in future situations. Reflecting helps us appreciate events and recognize ways to enhance our practice, making us better individuals. It also enables understanding of how we support others' aspirations, especially in a classroom setting (Cambridge Assessment International Education, no date).</w:t>
      </w:r>
      <w:r w:rsidRPr="001E44CB">
        <w:rPr>
          <w:color w:val="000000" w:themeColor="text1"/>
          <w:sz w:val="28"/>
          <w:szCs w:val="28"/>
          <w:lang w:val="cy-GB"/>
        </w:rPr>
        <w:t xml:space="preserve"> </w:t>
      </w:r>
      <w:r w:rsidRPr="001E44CB">
        <w:rPr>
          <w:color w:val="000000" w:themeColor="text1"/>
          <w:sz w:val="28"/>
          <w:szCs w:val="28"/>
          <w:lang w:val="cy-GB"/>
        </w:rPr>
        <w:t>Focusing on one's thoughts, feelings, and motivations during events, and considering others' actions and reactions, provides insightful information through reflective practice. Reflection involves "looking back" to learn from past experiences and avoid repeating mistakes. It is increasingly linked to action reflection (Schon, 1983). Intentional reflection helps people make sense of their experiences and deepen their meaning (Heyler, 2015).</w:t>
      </w:r>
      <w:r w:rsidRPr="001E44CB">
        <w:rPr>
          <w:color w:val="000000" w:themeColor="text1"/>
          <w:sz w:val="28"/>
          <w:szCs w:val="28"/>
          <w:lang w:val="cy-GB"/>
        </w:rPr>
        <w:t xml:space="preserve"> </w:t>
      </w:r>
      <w:r w:rsidRPr="001E44CB">
        <w:rPr>
          <w:color w:val="000000" w:themeColor="text1"/>
          <w:sz w:val="28"/>
          <w:szCs w:val="28"/>
          <w:lang w:val="cy-GB"/>
        </w:rPr>
        <w:t>The Welsh Government's Professional Standards for Teaching and Leadership emphasi</w:t>
      </w:r>
      <w:r w:rsidRPr="001E44CB">
        <w:rPr>
          <w:color w:val="000000" w:themeColor="text1"/>
          <w:sz w:val="28"/>
          <w:szCs w:val="28"/>
          <w:lang w:val="cy-GB"/>
        </w:rPr>
        <w:t>s</w:t>
      </w:r>
      <w:r w:rsidRPr="001E44CB">
        <w:rPr>
          <w:color w:val="000000" w:themeColor="text1"/>
          <w:sz w:val="28"/>
          <w:szCs w:val="28"/>
          <w:lang w:val="cy-GB"/>
        </w:rPr>
        <w:t>e reflective practice for ongoing professional growth. Educators should continuously reflect to refine methods, broaden professional horizons, and improve student outcomes. Teachers are required to "reflect on and improve their practice, and take responsibility for identifying and meeting their professional development needs." Through reflection, educators enhance their understanding of teaching impacts, make informed career decisions, and adjust methods to meet students' varied needs.</w:t>
      </w:r>
      <w:r w:rsidRPr="001E44CB">
        <w:rPr>
          <w:color w:val="000000" w:themeColor="text1"/>
          <w:sz w:val="28"/>
          <w:szCs w:val="28"/>
          <w:lang w:val="cy-GB"/>
        </w:rPr>
        <w:t xml:space="preserve"> </w:t>
      </w:r>
      <w:r w:rsidRPr="001E44CB">
        <w:rPr>
          <w:color w:val="000000" w:themeColor="text1"/>
          <w:sz w:val="28"/>
          <w:szCs w:val="28"/>
          <w:lang w:val="cy-GB"/>
        </w:rPr>
        <w:t>In my teaching experience, reflecting on my micro-teaching session helped me identify effective strategies and areas needing improvement. This reflection deepened my understanding of coaching styles and boosted my confidence and competence as an educator, meeting Welsh Government standards.</w:t>
      </w:r>
    </w:p>
    <w:p w14:paraId="14ED87C4" w14:textId="77777777" w:rsidR="001E44CB" w:rsidRPr="001E44CB" w:rsidRDefault="001E44CB" w:rsidP="001E44CB">
      <w:pPr>
        <w:spacing w:line="360" w:lineRule="auto"/>
        <w:jc w:val="both"/>
        <w:rPr>
          <w:color w:val="000000" w:themeColor="text1"/>
          <w:sz w:val="28"/>
          <w:szCs w:val="28"/>
          <w:lang w:val="cy-GB"/>
        </w:rPr>
      </w:pPr>
    </w:p>
    <w:p w14:paraId="617E7CE5" w14:textId="77777777" w:rsidR="001E44CB" w:rsidRPr="001E44CB" w:rsidRDefault="001E44CB" w:rsidP="001E44CB">
      <w:pPr>
        <w:spacing w:line="360" w:lineRule="auto"/>
        <w:jc w:val="both"/>
        <w:rPr>
          <w:color w:val="000000" w:themeColor="text1"/>
          <w:sz w:val="28"/>
          <w:szCs w:val="28"/>
          <w:lang w:val="cy-GB"/>
        </w:rPr>
      </w:pPr>
    </w:p>
    <w:p w14:paraId="0C9E8D0D" w14:textId="4D647EAC"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lastRenderedPageBreak/>
        <w:t>Gibbs' Reflective Cycle, developed by Graham Gibbs in 1988, structures learning from experiences. Its cyclic nature is ideal for repeated experiences, allowing for learning and planning from both successes and failures. It includes six stages:</w:t>
      </w:r>
    </w:p>
    <w:p w14:paraId="3995DDDA" w14:textId="77777777"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Description of the experience</w:t>
      </w:r>
    </w:p>
    <w:p w14:paraId="456CBB87" w14:textId="77777777"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Feelings and thoughts about the experience</w:t>
      </w:r>
    </w:p>
    <w:p w14:paraId="776300E2" w14:textId="77777777"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Evaluation of the experience, both good and bad</w:t>
      </w:r>
    </w:p>
    <w:p w14:paraId="2C25CBF3" w14:textId="77777777"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Analysis to make sense of the situation</w:t>
      </w:r>
    </w:p>
    <w:p w14:paraId="410DE7B1" w14:textId="77777777"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Conclusion on improvements needed</w:t>
      </w:r>
    </w:p>
    <w:p w14:paraId="6BD98C36" w14:textId="41F39C46" w:rsidR="001E44CB" w:rsidRPr="001E44CB" w:rsidRDefault="001E44CB" w:rsidP="001E44CB">
      <w:pPr>
        <w:pStyle w:val="ListParagraph"/>
        <w:numPr>
          <w:ilvl w:val="0"/>
          <w:numId w:val="8"/>
        </w:numPr>
        <w:spacing w:line="360" w:lineRule="auto"/>
        <w:jc w:val="both"/>
        <w:rPr>
          <w:color w:val="000000" w:themeColor="text1"/>
          <w:sz w:val="28"/>
          <w:szCs w:val="28"/>
          <w:lang w:val="cy-GB"/>
        </w:rPr>
      </w:pPr>
      <w:r w:rsidRPr="001E44CB">
        <w:rPr>
          <w:color w:val="000000" w:themeColor="text1"/>
          <w:sz w:val="28"/>
          <w:szCs w:val="28"/>
          <w:lang w:val="cy-GB"/>
        </w:rPr>
        <w:t>Action plan for improvement</w:t>
      </w:r>
    </w:p>
    <w:p w14:paraId="3BC9367B" w14:textId="7706AA55"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I will use Gibbs’ Reflective Cycle for this essay, as it maximi</w:t>
      </w:r>
      <w:r>
        <w:rPr>
          <w:color w:val="000000" w:themeColor="text1"/>
          <w:sz w:val="28"/>
          <w:szCs w:val="28"/>
          <w:lang w:val="cy-GB"/>
        </w:rPr>
        <w:t>s</w:t>
      </w:r>
      <w:r w:rsidRPr="001E44CB">
        <w:rPr>
          <w:color w:val="000000" w:themeColor="text1"/>
          <w:sz w:val="28"/>
          <w:szCs w:val="28"/>
          <w:lang w:val="cy-GB"/>
        </w:rPr>
        <w:t>es learning from interactions (Hull University, 2024).</w:t>
      </w:r>
      <w:r w:rsidRPr="001E44CB">
        <w:rPr>
          <w:color w:val="000000" w:themeColor="text1"/>
          <w:sz w:val="28"/>
          <w:szCs w:val="28"/>
          <w:lang w:val="cy-GB"/>
        </w:rPr>
        <w:t xml:space="preserve"> </w:t>
      </w:r>
      <w:r w:rsidRPr="001E44CB">
        <w:rPr>
          <w:color w:val="000000" w:themeColor="text1"/>
          <w:sz w:val="28"/>
          <w:szCs w:val="28"/>
          <w:lang w:val="cy-GB"/>
        </w:rPr>
        <w:t>On September 25, I led a micro-teaching session on various coaching techniques in a higher education context. Being my first teaching experience, I was anxious but prepared thoroughly by researching coaching approaches and creating an organi</w:t>
      </w:r>
      <w:r w:rsidRPr="001E44CB">
        <w:rPr>
          <w:color w:val="000000" w:themeColor="text1"/>
          <w:sz w:val="28"/>
          <w:szCs w:val="28"/>
          <w:lang w:val="cy-GB"/>
        </w:rPr>
        <w:t>s</w:t>
      </w:r>
      <w:r w:rsidRPr="001E44CB">
        <w:rPr>
          <w:color w:val="000000" w:themeColor="text1"/>
          <w:sz w:val="28"/>
          <w:szCs w:val="28"/>
          <w:lang w:val="cy-GB"/>
        </w:rPr>
        <w:t>ed lesson plan for smooth delivery.</w:t>
      </w:r>
      <w:r w:rsidRPr="001E44CB">
        <w:rPr>
          <w:color w:val="000000" w:themeColor="text1"/>
          <w:sz w:val="28"/>
          <w:szCs w:val="28"/>
          <w:lang w:val="cy-GB"/>
        </w:rPr>
        <w:t xml:space="preserve"> </w:t>
      </w:r>
      <w:r w:rsidRPr="001E44CB">
        <w:rPr>
          <w:color w:val="000000" w:themeColor="text1"/>
          <w:sz w:val="28"/>
          <w:szCs w:val="28"/>
          <w:lang w:val="cy-GB"/>
        </w:rPr>
        <w:t>To manage my nervousness, I used coping mechanisms like starting with an icebreaker to create a welcoming learning atmosphere. This reduced my anxiety and helped students relax, building a rapport.</w:t>
      </w:r>
      <w:r w:rsidRPr="001E44CB">
        <w:rPr>
          <w:color w:val="000000" w:themeColor="text1"/>
          <w:sz w:val="28"/>
          <w:szCs w:val="28"/>
          <w:lang w:val="cy-GB"/>
        </w:rPr>
        <w:t xml:space="preserve"> </w:t>
      </w:r>
      <w:r w:rsidRPr="001E44CB">
        <w:rPr>
          <w:color w:val="000000" w:themeColor="text1"/>
          <w:sz w:val="28"/>
          <w:szCs w:val="28"/>
          <w:lang w:val="cy-GB"/>
        </w:rPr>
        <w:t>Throughout the session, I used interactive teaching strategies like group discussions and real-world case studies. These activities encouraged student participation and connected abstract ideas to real situations, shifting my focus from anxiety to student engagement.</w:t>
      </w:r>
      <w:r w:rsidRPr="001E44CB">
        <w:rPr>
          <w:color w:val="000000" w:themeColor="text1"/>
          <w:sz w:val="28"/>
          <w:szCs w:val="28"/>
          <w:lang w:val="cy-GB"/>
        </w:rPr>
        <w:t xml:space="preserve"> </w:t>
      </w:r>
      <w:r w:rsidRPr="001E44CB">
        <w:rPr>
          <w:color w:val="000000" w:themeColor="text1"/>
          <w:sz w:val="28"/>
          <w:szCs w:val="28"/>
          <w:lang w:val="cy-GB"/>
        </w:rPr>
        <w:t>By the middle of the session, I found my rhythm. Positive feedback and active participation from students boosted my confidence in my teaching strategy. Their interest and understanding affirmed the effectiveness of my methods, encouraging deeper discussions and analysis.</w:t>
      </w:r>
      <w:r w:rsidRPr="001E44CB">
        <w:rPr>
          <w:color w:val="000000" w:themeColor="text1"/>
          <w:sz w:val="28"/>
          <w:szCs w:val="28"/>
          <w:lang w:val="cy-GB"/>
        </w:rPr>
        <w:t xml:space="preserve"> </w:t>
      </w:r>
      <w:r w:rsidRPr="001E44CB">
        <w:rPr>
          <w:color w:val="000000" w:themeColor="text1"/>
          <w:sz w:val="28"/>
          <w:szCs w:val="28"/>
          <w:lang w:val="cy-GB"/>
        </w:rPr>
        <w:t>By the end of the lesson, I felt accomplished and confident. Preparation, interactive lecture style, and student engagement transformed my initial anxiety into confidence. This experience strengthened my adaptability and teaching skills</w:t>
      </w:r>
      <w:r>
        <w:rPr>
          <w:color w:val="000000" w:themeColor="text1"/>
          <w:sz w:val="28"/>
          <w:szCs w:val="28"/>
          <w:lang w:val="cy-GB"/>
        </w:rPr>
        <w:t>.</w:t>
      </w:r>
    </w:p>
    <w:p w14:paraId="5B3460E8" w14:textId="77777777" w:rsidR="001E44CB" w:rsidRPr="001E44CB" w:rsidRDefault="001E44CB" w:rsidP="001E44CB">
      <w:pPr>
        <w:spacing w:line="360" w:lineRule="auto"/>
        <w:jc w:val="both"/>
        <w:rPr>
          <w:b/>
          <w:bCs/>
          <w:color w:val="000000" w:themeColor="text1"/>
          <w:sz w:val="28"/>
          <w:szCs w:val="28"/>
          <w:lang w:val="cy-GB"/>
        </w:rPr>
      </w:pPr>
      <w:r w:rsidRPr="001E44CB">
        <w:rPr>
          <w:b/>
          <w:bCs/>
          <w:color w:val="000000" w:themeColor="text1"/>
          <w:sz w:val="28"/>
          <w:szCs w:val="28"/>
          <w:lang w:val="cy-GB"/>
        </w:rPr>
        <w:lastRenderedPageBreak/>
        <w:t>Points for Future Development</w:t>
      </w:r>
    </w:p>
    <w:p w14:paraId="1BF4A2AA" w14:textId="77777777" w:rsidR="001E44CB" w:rsidRPr="001E44CB" w:rsidRDefault="001E44CB" w:rsidP="001E44CB">
      <w:pPr>
        <w:spacing w:line="360" w:lineRule="auto"/>
        <w:jc w:val="both"/>
        <w:rPr>
          <w:color w:val="000000" w:themeColor="text1"/>
          <w:sz w:val="28"/>
          <w:szCs w:val="28"/>
          <w:lang w:val="cy-GB"/>
        </w:rPr>
      </w:pPr>
    </w:p>
    <w:p w14:paraId="037694D4" w14:textId="3C65798B"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Feedback on planning and preparation indicated that my aims and outcomes were appropriate. This positive feedback will boost my confidence in future lesson planning. It's crucial to consider students' varying prior knowledge when designing lessons. A differentiated approach ensures meaningful participation for all students. To address this, I would conduct pre-lesson activities or discussions to gauge students' understanding of coaching concepts. This would help tailor the lesson to their knowledge levels. For students with no prior experience, I would review coaching fundamentals at the lesson's start, serving as a refresher or introduction.</w:t>
      </w:r>
    </w:p>
    <w:p w14:paraId="4272CB16" w14:textId="77777777"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Enhancing my lesson plan with detailed slide references would make me feel more organized and confident, reducing pressure. Effective planning supports student learning and development by ensuring learning objectives are met and understanding is scaffolded (Welsh Gov, 2019). I realized that fewer animations in PowerPoint would prevent distractions. Future presentations will be simple and focused on information, with sharp bullet points to engage learners better and facilitate memory retention. Aligning bullet points with speech patterns can highlight important ideas and boost engagement (Sen, 2024).</w:t>
      </w:r>
    </w:p>
    <w:p w14:paraId="348EA7D0" w14:textId="77777777"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Ensuring my learning aims and outcomes are measurable is vital. Using SMART goals—Specific, Measurable, Achievable, Relevant, Time-bound—will improve my teaching skills by setting realistic objectives. This aligns with the Welsh Government's Professional Teaching Standards for Further Education, emphasizing careful planning for student growth. SMART goals help design structured, meaningful lessons that guide students through learning phases.</w:t>
      </w:r>
    </w:p>
    <w:p w14:paraId="5FC8AC5B" w14:textId="77777777" w:rsidR="001E44CB" w:rsidRPr="001E44CB" w:rsidRDefault="001E44CB" w:rsidP="001E44CB">
      <w:pPr>
        <w:spacing w:line="360" w:lineRule="auto"/>
        <w:jc w:val="both"/>
        <w:rPr>
          <w:color w:val="000000" w:themeColor="text1"/>
          <w:sz w:val="28"/>
          <w:szCs w:val="28"/>
          <w:lang w:val="cy-GB"/>
        </w:rPr>
      </w:pPr>
    </w:p>
    <w:p w14:paraId="3088F813" w14:textId="77777777"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lastRenderedPageBreak/>
        <w:t>During the lecture, I mentioned the "hairspray effect," which some students might not have understood. In future, I could use videos or explain terms in depth. Including this in my lesson plan and giving students tasks to research or explaining terms myself will ensure clarity.</w:t>
      </w:r>
    </w:p>
    <w:p w14:paraId="05B53AAB" w14:textId="77777777" w:rsidR="001E44CB"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Feedback suggested practicing quizzes to ensure smooth execution. Mastering quiz operation and including it in my lesson plan will enhance organization and engagement. Differentiated learning is facilitated by adapting lessons to students' needs, skills, and interests. Planning allows evaluating lesson effectiveness using preset success criteria (Lemmon, 2023).</w:t>
      </w:r>
    </w:p>
    <w:p w14:paraId="331E76E1" w14:textId="3322CB6A" w:rsidR="00C96ED8" w:rsidRPr="001E44CB" w:rsidRDefault="001E44CB" w:rsidP="001E44CB">
      <w:pPr>
        <w:spacing w:line="360" w:lineRule="auto"/>
        <w:jc w:val="both"/>
        <w:rPr>
          <w:color w:val="000000" w:themeColor="text1"/>
          <w:sz w:val="28"/>
          <w:szCs w:val="28"/>
          <w:lang w:val="cy-GB"/>
        </w:rPr>
      </w:pPr>
      <w:r w:rsidRPr="001E44CB">
        <w:rPr>
          <w:color w:val="000000" w:themeColor="text1"/>
          <w:sz w:val="28"/>
          <w:szCs w:val="28"/>
          <w:lang w:val="cy-GB"/>
        </w:rPr>
        <w:t>Overall, I appreciate the feedback and enjoyed the microteach. Using Gibbs' Reflective Cycle has significantly boosted my confidence. This structured approach to reflection involves description, feelings, assessment, analysis, conclusion, and action planning. A study by Husebø, O'Regan, and Nestel (2015) found that structured reflection models like Gibbs' cycle help practitioners gain deeper insights by methodically exploring emotions, assessing outcomes, and setting improvement goals. This approach enables detailed experience analysis, promoting understanding and aiding professional and personal development.</w:t>
      </w:r>
    </w:p>
    <w:p w14:paraId="5500CA59" w14:textId="77777777" w:rsidR="00C17D52" w:rsidRPr="001E44CB" w:rsidRDefault="00C17D52" w:rsidP="001E44CB">
      <w:pPr>
        <w:spacing w:line="360" w:lineRule="auto"/>
        <w:jc w:val="both"/>
        <w:rPr>
          <w:color w:val="000000" w:themeColor="text1"/>
          <w:sz w:val="28"/>
          <w:szCs w:val="28"/>
          <w:lang w:val="cy-GB"/>
        </w:rPr>
      </w:pPr>
    </w:p>
    <w:p w14:paraId="0107F503" w14:textId="77777777" w:rsidR="001E44CB" w:rsidRPr="001E44CB" w:rsidRDefault="001E44CB" w:rsidP="001E44CB">
      <w:pPr>
        <w:spacing w:line="360" w:lineRule="auto"/>
        <w:jc w:val="both"/>
        <w:rPr>
          <w:b/>
          <w:bCs/>
          <w:color w:val="000000" w:themeColor="text1"/>
          <w:sz w:val="28"/>
          <w:szCs w:val="28"/>
          <w:lang w:val="cy-GB"/>
        </w:rPr>
      </w:pPr>
    </w:p>
    <w:p w14:paraId="5C297D4C" w14:textId="77777777" w:rsidR="001E44CB" w:rsidRDefault="001E44CB" w:rsidP="00C11A3D">
      <w:pPr>
        <w:jc w:val="both"/>
        <w:rPr>
          <w:b/>
          <w:bCs/>
          <w:sz w:val="28"/>
          <w:szCs w:val="28"/>
          <w:lang w:val="cy-GB"/>
        </w:rPr>
      </w:pPr>
    </w:p>
    <w:p w14:paraId="4E281C4A" w14:textId="77777777" w:rsidR="001E44CB" w:rsidRDefault="001E44CB" w:rsidP="00C11A3D">
      <w:pPr>
        <w:jc w:val="both"/>
        <w:rPr>
          <w:b/>
          <w:bCs/>
          <w:sz w:val="28"/>
          <w:szCs w:val="28"/>
          <w:lang w:val="cy-GB"/>
        </w:rPr>
      </w:pPr>
    </w:p>
    <w:p w14:paraId="6145589D" w14:textId="77777777" w:rsidR="001E44CB" w:rsidRDefault="001E44CB" w:rsidP="00C11A3D">
      <w:pPr>
        <w:jc w:val="both"/>
        <w:rPr>
          <w:b/>
          <w:bCs/>
          <w:sz w:val="28"/>
          <w:szCs w:val="28"/>
          <w:lang w:val="cy-GB"/>
        </w:rPr>
      </w:pPr>
    </w:p>
    <w:p w14:paraId="66A0D059" w14:textId="77777777" w:rsidR="001E44CB" w:rsidRDefault="001E44CB" w:rsidP="00C11A3D">
      <w:pPr>
        <w:jc w:val="both"/>
        <w:rPr>
          <w:b/>
          <w:bCs/>
          <w:sz w:val="28"/>
          <w:szCs w:val="28"/>
          <w:lang w:val="cy-GB"/>
        </w:rPr>
      </w:pPr>
    </w:p>
    <w:p w14:paraId="56533518" w14:textId="77777777" w:rsidR="001E44CB" w:rsidRDefault="001E44CB" w:rsidP="00C11A3D">
      <w:pPr>
        <w:jc w:val="both"/>
        <w:rPr>
          <w:b/>
          <w:bCs/>
          <w:sz w:val="28"/>
          <w:szCs w:val="28"/>
          <w:lang w:val="cy-GB"/>
        </w:rPr>
      </w:pPr>
    </w:p>
    <w:p w14:paraId="20F62CB4" w14:textId="77777777" w:rsidR="001E44CB" w:rsidRDefault="001E44CB" w:rsidP="00C11A3D">
      <w:pPr>
        <w:jc w:val="both"/>
        <w:rPr>
          <w:b/>
          <w:bCs/>
          <w:sz w:val="28"/>
          <w:szCs w:val="28"/>
          <w:lang w:val="cy-GB"/>
        </w:rPr>
      </w:pPr>
    </w:p>
    <w:p w14:paraId="501ABBDD" w14:textId="77777777" w:rsidR="001E44CB" w:rsidRDefault="001E44CB" w:rsidP="00C11A3D">
      <w:pPr>
        <w:jc w:val="both"/>
        <w:rPr>
          <w:b/>
          <w:bCs/>
          <w:sz w:val="28"/>
          <w:szCs w:val="28"/>
          <w:lang w:val="cy-GB"/>
        </w:rPr>
      </w:pPr>
    </w:p>
    <w:p w14:paraId="7352EBC9" w14:textId="77777777" w:rsidR="001E44CB" w:rsidRDefault="001E44CB" w:rsidP="00C11A3D">
      <w:pPr>
        <w:jc w:val="both"/>
        <w:rPr>
          <w:b/>
          <w:bCs/>
          <w:sz w:val="28"/>
          <w:szCs w:val="28"/>
          <w:lang w:val="cy-GB"/>
        </w:rPr>
      </w:pPr>
    </w:p>
    <w:p w14:paraId="784F49BF" w14:textId="77777777" w:rsidR="001E44CB" w:rsidRDefault="001E44CB" w:rsidP="00C11A3D">
      <w:pPr>
        <w:jc w:val="both"/>
        <w:rPr>
          <w:b/>
          <w:bCs/>
          <w:sz w:val="28"/>
          <w:szCs w:val="28"/>
          <w:lang w:val="cy-GB"/>
        </w:rPr>
      </w:pPr>
    </w:p>
    <w:p w14:paraId="1DA55F28" w14:textId="77777777" w:rsidR="001E44CB" w:rsidRDefault="001E44CB" w:rsidP="00C11A3D">
      <w:pPr>
        <w:jc w:val="both"/>
        <w:rPr>
          <w:b/>
          <w:bCs/>
          <w:sz w:val="28"/>
          <w:szCs w:val="28"/>
          <w:lang w:val="cy-GB"/>
        </w:rPr>
      </w:pPr>
    </w:p>
    <w:p w14:paraId="7B37C61B" w14:textId="77777777" w:rsidR="001E44CB" w:rsidRDefault="001E44CB" w:rsidP="00C11A3D">
      <w:pPr>
        <w:jc w:val="both"/>
        <w:rPr>
          <w:b/>
          <w:bCs/>
          <w:sz w:val="28"/>
          <w:szCs w:val="28"/>
          <w:lang w:val="cy-GB"/>
        </w:rPr>
      </w:pPr>
    </w:p>
    <w:p w14:paraId="1A8F7E6A" w14:textId="77777777" w:rsidR="001E44CB" w:rsidRDefault="001E44CB" w:rsidP="00C11A3D">
      <w:pPr>
        <w:jc w:val="both"/>
        <w:rPr>
          <w:b/>
          <w:bCs/>
          <w:sz w:val="28"/>
          <w:szCs w:val="28"/>
          <w:lang w:val="cy-GB"/>
        </w:rPr>
      </w:pPr>
    </w:p>
    <w:p w14:paraId="324E86B5" w14:textId="73D22E41" w:rsidR="00284018" w:rsidRPr="00966884" w:rsidRDefault="00966884" w:rsidP="00C11A3D">
      <w:pPr>
        <w:jc w:val="both"/>
        <w:rPr>
          <w:b/>
          <w:bCs/>
          <w:sz w:val="28"/>
          <w:szCs w:val="28"/>
          <w:lang w:val="cy-GB"/>
        </w:rPr>
      </w:pPr>
      <w:r w:rsidRPr="00966884">
        <w:rPr>
          <w:b/>
          <w:bCs/>
          <w:sz w:val="28"/>
          <w:szCs w:val="28"/>
          <w:lang w:val="cy-GB"/>
        </w:rPr>
        <w:lastRenderedPageBreak/>
        <w:t>Refrence list</w:t>
      </w:r>
    </w:p>
    <w:p w14:paraId="58965683" w14:textId="77777777" w:rsidR="00284018" w:rsidRDefault="00284018" w:rsidP="00C74B68">
      <w:pPr>
        <w:jc w:val="both"/>
        <w:rPr>
          <w:sz w:val="28"/>
          <w:szCs w:val="28"/>
          <w:lang w:val="cy-GB"/>
        </w:rPr>
      </w:pPr>
    </w:p>
    <w:p w14:paraId="05720C3E" w14:textId="4A78C0C5" w:rsidR="002003EC" w:rsidRPr="00B90588" w:rsidRDefault="002003EC" w:rsidP="002003EC">
      <w:pPr>
        <w:rPr>
          <w:rFonts w:cstheme="minorHAnsi"/>
          <w:sz w:val="28"/>
          <w:szCs w:val="28"/>
        </w:rPr>
      </w:pPr>
      <w:r>
        <w:rPr>
          <w:sz w:val="28"/>
          <w:szCs w:val="28"/>
          <w:lang w:val="cy-GB"/>
        </w:rPr>
        <w:t xml:space="preserve">Cambridge Assessment International Education, </w:t>
      </w:r>
      <w:r w:rsidR="001456CC">
        <w:rPr>
          <w:sz w:val="28"/>
          <w:szCs w:val="28"/>
          <w:lang w:val="cy-GB"/>
        </w:rPr>
        <w:t>(</w:t>
      </w:r>
      <w:r>
        <w:rPr>
          <w:sz w:val="28"/>
          <w:szCs w:val="28"/>
          <w:lang w:val="cy-GB"/>
        </w:rPr>
        <w:t xml:space="preserve">no date). </w:t>
      </w:r>
      <w:r w:rsidRPr="002003EC">
        <w:rPr>
          <w:rFonts w:cstheme="minorHAnsi"/>
          <w:sz w:val="28"/>
          <w:szCs w:val="28"/>
        </w:rPr>
        <w:t>Getting started with Reflective Practice (no date) Welcome. Available at: https://www.cambridge-community.org.uk/professional-development/gswrp/index.html#:~</w:t>
      </w:r>
    </w:p>
    <w:p w14:paraId="00542460" w14:textId="77777777" w:rsidR="00284018" w:rsidRDefault="00284018" w:rsidP="00C74B68">
      <w:pPr>
        <w:jc w:val="both"/>
        <w:rPr>
          <w:sz w:val="28"/>
          <w:szCs w:val="28"/>
          <w:lang w:val="cy-GB"/>
        </w:rPr>
      </w:pPr>
    </w:p>
    <w:p w14:paraId="75453937" w14:textId="541E3BB4" w:rsidR="002003EC" w:rsidRDefault="002003EC" w:rsidP="002003EC">
      <w:pPr>
        <w:rPr>
          <w:rFonts w:cstheme="minorHAnsi"/>
          <w:sz w:val="28"/>
          <w:szCs w:val="28"/>
        </w:rPr>
      </w:pPr>
      <w:r w:rsidRPr="00B90588">
        <w:rPr>
          <w:rFonts w:cstheme="minorHAnsi"/>
          <w:sz w:val="28"/>
          <w:szCs w:val="28"/>
        </w:rPr>
        <w:t xml:space="preserve">Chang, B. (2019). Reflection in learning. Online Learning, 23(1), 95-110. doi:10.24059/olj.v23i1.1447 </w:t>
      </w:r>
      <w:r w:rsidRPr="00966884">
        <w:rPr>
          <w:rFonts w:cstheme="minorHAnsi"/>
          <w:sz w:val="28"/>
          <w:szCs w:val="28"/>
        </w:rPr>
        <w:t>https://files.eric.ed.gov/fulltext/EJ1210944.pdf</w:t>
      </w:r>
    </w:p>
    <w:p w14:paraId="5EBC751C" w14:textId="77777777" w:rsidR="002003EC" w:rsidRDefault="002003EC" w:rsidP="002003EC">
      <w:pPr>
        <w:rPr>
          <w:rFonts w:cstheme="minorHAnsi"/>
          <w:sz w:val="28"/>
          <w:szCs w:val="28"/>
        </w:rPr>
      </w:pPr>
    </w:p>
    <w:p w14:paraId="4AFD141E" w14:textId="64C68648" w:rsidR="002003EC" w:rsidRDefault="002003EC" w:rsidP="002003EC">
      <w:pPr>
        <w:rPr>
          <w:rFonts w:cstheme="minorHAnsi"/>
          <w:color w:val="000000"/>
          <w:sz w:val="28"/>
          <w:szCs w:val="28"/>
        </w:rPr>
      </w:pPr>
      <w:r w:rsidRPr="00B90588">
        <w:rPr>
          <w:rFonts w:cstheme="minorHAnsi"/>
          <w:color w:val="000000"/>
          <w:sz w:val="28"/>
          <w:szCs w:val="28"/>
        </w:rPr>
        <w:t xml:space="preserve">Figure one </w:t>
      </w:r>
      <w:r w:rsidR="00966884" w:rsidRPr="00B90588">
        <w:rPr>
          <w:rFonts w:cstheme="minorHAnsi"/>
          <w:color w:val="000000"/>
          <w:sz w:val="28"/>
          <w:szCs w:val="28"/>
        </w:rPr>
        <w:t>Gibbs’ReflectiveCycle (</w:t>
      </w:r>
      <w:r w:rsidRPr="00B90588">
        <w:rPr>
          <w:rFonts w:cstheme="minorHAnsi"/>
          <w:color w:val="000000"/>
          <w:sz w:val="28"/>
          <w:szCs w:val="28"/>
        </w:rPr>
        <w:t>2020</w:t>
      </w:r>
      <w:r w:rsidR="00966884" w:rsidRPr="00B90588">
        <w:rPr>
          <w:rFonts w:cstheme="minorHAnsi"/>
          <w:color w:val="000000"/>
          <w:sz w:val="28"/>
          <w:szCs w:val="28"/>
        </w:rPr>
        <w:t>). Available</w:t>
      </w:r>
      <w:r w:rsidRPr="00B90588">
        <w:rPr>
          <w:rFonts w:cstheme="minorHAnsi"/>
          <w:color w:val="000000"/>
          <w:sz w:val="28"/>
          <w:szCs w:val="28"/>
        </w:rPr>
        <w:t xml:space="preserve"> at: https://www.ed.ac.uk/reflection/reflectors-toolkit/reflecting-on-experience/gibbs-reflective-cycle </w:t>
      </w:r>
    </w:p>
    <w:p w14:paraId="7F802CE3" w14:textId="77777777" w:rsidR="002003EC" w:rsidRDefault="002003EC" w:rsidP="002003EC">
      <w:pPr>
        <w:rPr>
          <w:rFonts w:cstheme="minorHAnsi"/>
          <w:color w:val="000000"/>
          <w:sz w:val="28"/>
          <w:szCs w:val="28"/>
        </w:rPr>
      </w:pPr>
    </w:p>
    <w:p w14:paraId="06C6284D" w14:textId="4A5E6CA3" w:rsidR="002003EC" w:rsidRDefault="002003EC" w:rsidP="002003EC">
      <w:pPr>
        <w:rPr>
          <w:rFonts w:cstheme="minorHAnsi"/>
          <w:sz w:val="28"/>
          <w:szCs w:val="28"/>
          <w:shd w:val="clear" w:color="auto" w:fill="FFFFFF"/>
        </w:rPr>
      </w:pPr>
      <w:r w:rsidRPr="00B90588">
        <w:rPr>
          <w:rFonts w:cstheme="minorHAnsi"/>
          <w:sz w:val="28"/>
          <w:szCs w:val="28"/>
          <w:shd w:val="clear" w:color="auto" w:fill="FFFFFF"/>
        </w:rPr>
        <w:t>Helyer, R. (2015), "Learning through reflection: the critical role of reflection in work-based learning (WBL)", </w:t>
      </w:r>
      <w:r w:rsidRPr="00B90588">
        <w:rPr>
          <w:rFonts w:cstheme="minorHAnsi"/>
          <w:sz w:val="28"/>
          <w:szCs w:val="28"/>
        </w:rPr>
        <w:t>Journal of Work-Applied Management</w:t>
      </w:r>
      <w:r w:rsidRPr="00B90588">
        <w:rPr>
          <w:rFonts w:cstheme="minorHAnsi"/>
          <w:sz w:val="28"/>
          <w:szCs w:val="28"/>
          <w:shd w:val="clear" w:color="auto" w:fill="FFFFFF"/>
        </w:rPr>
        <w:t>, Vol. 7 No. 1, pp. 15-27. </w:t>
      </w:r>
      <w:r w:rsidR="008C5D78" w:rsidRPr="008C5D78">
        <w:rPr>
          <w:rFonts w:cstheme="minorHAnsi"/>
          <w:sz w:val="28"/>
          <w:szCs w:val="28"/>
          <w:shd w:val="clear" w:color="auto" w:fill="FFFFFF"/>
        </w:rPr>
        <w:t>https://doi.org/10.1108/JWAM-10-2015-003</w:t>
      </w:r>
    </w:p>
    <w:p w14:paraId="2533878F" w14:textId="77777777" w:rsidR="008C5D78" w:rsidRDefault="008C5D78" w:rsidP="002003EC">
      <w:pPr>
        <w:rPr>
          <w:rFonts w:cstheme="minorHAnsi"/>
          <w:sz w:val="28"/>
          <w:szCs w:val="28"/>
          <w:shd w:val="clear" w:color="auto" w:fill="FFFFFF"/>
        </w:rPr>
      </w:pPr>
    </w:p>
    <w:p w14:paraId="5E2A00AB" w14:textId="66DC99E6" w:rsidR="008C5D78" w:rsidRDefault="008C5D78" w:rsidP="002003EC">
      <w:pPr>
        <w:rPr>
          <w:rFonts w:cstheme="minorHAnsi"/>
          <w:sz w:val="28"/>
          <w:szCs w:val="28"/>
          <w:shd w:val="clear" w:color="auto" w:fill="FFFFFF"/>
        </w:rPr>
      </w:pPr>
      <w:r w:rsidRPr="008C5D78">
        <w:rPr>
          <w:rFonts w:cstheme="minorHAnsi"/>
          <w:sz w:val="28"/>
          <w:szCs w:val="28"/>
          <w:shd w:val="clear" w:color="auto" w:fill="FFFFFF"/>
        </w:rPr>
        <w:t>Husebø, S. E., O'Regan, S., &amp; Nestel, D. (2015). Reflective practice and its role in simulation. Clinical Simulation in Nursing, 11(8), 368-375. https://doi.org/10.1016/j.ecns.2015.04.005</w:t>
      </w:r>
    </w:p>
    <w:p w14:paraId="0EEF1B19" w14:textId="77777777" w:rsidR="0068615C" w:rsidRDefault="0068615C" w:rsidP="002003EC">
      <w:pPr>
        <w:rPr>
          <w:rFonts w:cstheme="minorHAnsi"/>
          <w:sz w:val="28"/>
          <w:szCs w:val="28"/>
          <w:shd w:val="clear" w:color="auto" w:fill="FFFFFF"/>
        </w:rPr>
      </w:pPr>
    </w:p>
    <w:p w14:paraId="03E4AA4A" w14:textId="79CD38A1" w:rsidR="0068615C" w:rsidRDefault="0068615C" w:rsidP="002003EC">
      <w:pPr>
        <w:rPr>
          <w:rFonts w:cstheme="minorHAnsi"/>
          <w:sz w:val="28"/>
          <w:szCs w:val="28"/>
          <w:shd w:val="clear" w:color="auto" w:fill="FFFFFF"/>
        </w:rPr>
      </w:pPr>
      <w:r w:rsidRPr="0068615C">
        <w:rPr>
          <w:rFonts w:cstheme="minorHAnsi"/>
          <w:sz w:val="28"/>
          <w:szCs w:val="28"/>
          <w:shd w:val="clear" w:color="auto" w:fill="FFFFFF"/>
        </w:rPr>
        <w:t xml:space="preserve">Hull University, (2024). Library: Reflective writing: Reflective frameworks (no date) Reflective frameworks - Reflective writing - Library at University of Hull. Available at: </w:t>
      </w:r>
      <w:r w:rsidR="001456CC" w:rsidRPr="001456CC">
        <w:rPr>
          <w:rFonts w:cstheme="minorHAnsi"/>
          <w:sz w:val="28"/>
          <w:szCs w:val="28"/>
          <w:shd w:val="clear" w:color="auto" w:fill="FFFFFF"/>
        </w:rPr>
        <w:t>https://libguides.hull.ac.uk/reflect</w:t>
      </w:r>
    </w:p>
    <w:p w14:paraId="1FF643CE" w14:textId="77777777" w:rsidR="001456CC" w:rsidRDefault="001456CC" w:rsidP="002003EC">
      <w:pPr>
        <w:rPr>
          <w:rFonts w:cstheme="minorHAnsi"/>
          <w:sz w:val="28"/>
          <w:szCs w:val="28"/>
          <w:shd w:val="clear" w:color="auto" w:fill="FFFFFF"/>
        </w:rPr>
      </w:pPr>
    </w:p>
    <w:p w14:paraId="054F1EDF" w14:textId="164D295D" w:rsidR="001456CC" w:rsidRPr="002003EC" w:rsidRDefault="001456CC" w:rsidP="002003EC">
      <w:pPr>
        <w:rPr>
          <w:rFonts w:cstheme="minorHAnsi"/>
          <w:sz w:val="28"/>
          <w:szCs w:val="28"/>
          <w:shd w:val="clear" w:color="auto" w:fill="FFFFFF"/>
        </w:rPr>
      </w:pPr>
      <w:r>
        <w:rPr>
          <w:rFonts w:cstheme="minorHAnsi"/>
          <w:sz w:val="28"/>
          <w:szCs w:val="28"/>
          <w:shd w:val="clear" w:color="auto" w:fill="FFFFFF"/>
        </w:rPr>
        <w:t xml:space="preserve">Lemmon. C, </w:t>
      </w:r>
      <w:r w:rsidRPr="001456CC">
        <w:rPr>
          <w:rFonts w:cstheme="minorHAnsi"/>
          <w:sz w:val="28"/>
          <w:szCs w:val="28"/>
          <w:shd w:val="clear" w:color="auto" w:fill="FFFFFF"/>
        </w:rPr>
        <w:t>(</w:t>
      </w:r>
      <w:r>
        <w:rPr>
          <w:rFonts w:cstheme="minorHAnsi"/>
          <w:sz w:val="28"/>
          <w:szCs w:val="28"/>
          <w:shd w:val="clear" w:color="auto" w:fill="FFFFFF"/>
        </w:rPr>
        <w:t>2023)</w:t>
      </w:r>
      <w:r w:rsidRPr="001456CC">
        <w:rPr>
          <w:rFonts w:cstheme="minorHAnsi"/>
          <w:sz w:val="28"/>
          <w:szCs w:val="28"/>
          <w:shd w:val="clear" w:color="auto" w:fill="FFFFFF"/>
        </w:rPr>
        <w:t>. Available at: https://study.com/academy/lesson/how-to-develop-lesson-plans.html#:~:text=A%20lesson%</w:t>
      </w:r>
    </w:p>
    <w:p w14:paraId="34FF1A33" w14:textId="77777777" w:rsidR="00284018" w:rsidRDefault="00284018" w:rsidP="00C74B68">
      <w:pPr>
        <w:jc w:val="both"/>
        <w:rPr>
          <w:sz w:val="28"/>
          <w:szCs w:val="28"/>
          <w:lang w:val="cy-GB"/>
        </w:rPr>
      </w:pPr>
    </w:p>
    <w:p w14:paraId="620B1379" w14:textId="211F1BDC" w:rsidR="00284018" w:rsidRDefault="00284018" w:rsidP="00B90588">
      <w:pPr>
        <w:rPr>
          <w:rFonts w:cstheme="minorHAnsi"/>
          <w:sz w:val="28"/>
          <w:szCs w:val="28"/>
          <w:shd w:val="clear" w:color="auto" w:fill="FFFFFF"/>
        </w:rPr>
      </w:pPr>
      <w:r w:rsidRPr="00B90588">
        <w:rPr>
          <w:rFonts w:cstheme="minorHAnsi"/>
          <w:sz w:val="28"/>
          <w:szCs w:val="28"/>
          <w:shd w:val="clear" w:color="auto" w:fill="FFFFFF"/>
        </w:rPr>
        <w:t>Potter, C. (2015), "Leadership development: an applied comparison of Gibbs’ Reflective Cycle and Scharmer’s Theory U", </w:t>
      </w:r>
      <w:r w:rsidRPr="00B90588">
        <w:rPr>
          <w:rFonts w:cstheme="minorHAnsi"/>
          <w:sz w:val="28"/>
          <w:szCs w:val="28"/>
        </w:rPr>
        <w:t>Industrial and Commercial Training</w:t>
      </w:r>
      <w:r w:rsidRPr="00B90588">
        <w:rPr>
          <w:rFonts w:cstheme="minorHAnsi"/>
          <w:sz w:val="28"/>
          <w:szCs w:val="28"/>
          <w:shd w:val="clear" w:color="auto" w:fill="FFFFFF"/>
        </w:rPr>
        <w:t>, Vol. 47 No. 6, pp. 336-342. </w:t>
      </w:r>
      <w:r w:rsidR="00931805" w:rsidRPr="00931805">
        <w:rPr>
          <w:rFonts w:cstheme="minorHAnsi"/>
          <w:sz w:val="28"/>
          <w:szCs w:val="28"/>
          <w:shd w:val="clear" w:color="auto" w:fill="FFFFFF"/>
        </w:rPr>
        <w:t>https://doi.org/10.1108/ICT-03-2015-0024</w:t>
      </w:r>
    </w:p>
    <w:p w14:paraId="2852CCEC" w14:textId="77777777" w:rsidR="00931805" w:rsidRDefault="00931805" w:rsidP="00B90588">
      <w:pPr>
        <w:rPr>
          <w:rFonts w:cstheme="minorHAnsi"/>
          <w:sz w:val="28"/>
          <w:szCs w:val="28"/>
          <w:shd w:val="clear" w:color="auto" w:fill="FFFFFF"/>
        </w:rPr>
      </w:pPr>
    </w:p>
    <w:p w14:paraId="4918A117" w14:textId="65348872" w:rsidR="00931805" w:rsidRPr="00B90588" w:rsidRDefault="00931805" w:rsidP="00B90588">
      <w:pPr>
        <w:rPr>
          <w:rFonts w:cstheme="minorHAnsi"/>
          <w:sz w:val="28"/>
          <w:szCs w:val="28"/>
          <w:shd w:val="clear" w:color="auto" w:fill="FFFFFF"/>
        </w:rPr>
      </w:pPr>
      <w:r w:rsidRPr="00931805">
        <w:rPr>
          <w:rFonts w:cstheme="minorHAnsi"/>
          <w:sz w:val="28"/>
          <w:szCs w:val="28"/>
          <w:shd w:val="clear" w:color="auto" w:fill="FFFFFF"/>
        </w:rPr>
        <w:t>Sen, J. (2024) 6 Ways to Properly Use Bullet Points for PowerPoint Presentations, PREZENTIUM. Available at: https://prezentium.com/6-ways-to-use-bullet-points-for-presentations/#:~:text=Bullet%20points%2</w:t>
      </w:r>
    </w:p>
    <w:p w14:paraId="0BAE12C4" w14:textId="77777777" w:rsidR="00EC18E6" w:rsidRPr="00B90588" w:rsidRDefault="00EC18E6" w:rsidP="00B90588">
      <w:pPr>
        <w:rPr>
          <w:rFonts w:cstheme="minorHAnsi"/>
          <w:sz w:val="28"/>
          <w:szCs w:val="28"/>
          <w:shd w:val="clear" w:color="auto" w:fill="FFFFFF"/>
        </w:rPr>
      </w:pPr>
    </w:p>
    <w:p w14:paraId="4EEF8ADD" w14:textId="77777777" w:rsidR="005D3EC2" w:rsidRPr="00B90588" w:rsidRDefault="005D3EC2" w:rsidP="00B90588">
      <w:pPr>
        <w:rPr>
          <w:rFonts w:cstheme="minorHAnsi"/>
          <w:sz w:val="28"/>
          <w:szCs w:val="28"/>
          <w:shd w:val="clear" w:color="auto" w:fill="FFFFFF"/>
        </w:rPr>
      </w:pPr>
    </w:p>
    <w:p w14:paraId="423AAFF8" w14:textId="77777777" w:rsidR="002003EC" w:rsidRDefault="002003EC" w:rsidP="00B90588">
      <w:pPr>
        <w:rPr>
          <w:rFonts w:cstheme="minorHAnsi"/>
          <w:sz w:val="28"/>
          <w:szCs w:val="28"/>
        </w:rPr>
      </w:pPr>
    </w:p>
    <w:p w14:paraId="54194CFF" w14:textId="77777777" w:rsidR="00B90588" w:rsidRPr="00B90588" w:rsidRDefault="00B90588" w:rsidP="00B90588">
      <w:pPr>
        <w:rPr>
          <w:rFonts w:cstheme="minorHAnsi"/>
          <w:sz w:val="28"/>
          <w:szCs w:val="28"/>
        </w:rPr>
      </w:pPr>
    </w:p>
    <w:p w14:paraId="7B634636" w14:textId="55A787F6" w:rsidR="00B90588" w:rsidRPr="00B90588" w:rsidRDefault="00B90588" w:rsidP="00B90588">
      <w:pPr>
        <w:rPr>
          <w:rFonts w:cstheme="minorHAnsi"/>
          <w:sz w:val="28"/>
          <w:szCs w:val="28"/>
          <w:lang w:val="cy-GB"/>
        </w:rPr>
      </w:pPr>
    </w:p>
    <w:sectPr w:rsidR="00B90588" w:rsidRPr="00B90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87EC0"/>
    <w:multiLevelType w:val="hybridMultilevel"/>
    <w:tmpl w:val="C77E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37918"/>
    <w:multiLevelType w:val="hybridMultilevel"/>
    <w:tmpl w:val="C9E4A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4E7307"/>
    <w:multiLevelType w:val="hybridMultilevel"/>
    <w:tmpl w:val="67F6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66A1B"/>
    <w:multiLevelType w:val="hybridMultilevel"/>
    <w:tmpl w:val="B46E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10C82"/>
    <w:multiLevelType w:val="hybridMultilevel"/>
    <w:tmpl w:val="27FEC9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93C8B"/>
    <w:multiLevelType w:val="multilevel"/>
    <w:tmpl w:val="BD7C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6B4929"/>
    <w:multiLevelType w:val="multilevel"/>
    <w:tmpl w:val="F4A4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A5102A"/>
    <w:multiLevelType w:val="hybridMultilevel"/>
    <w:tmpl w:val="AAA2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5285382">
    <w:abstractNumId w:val="5"/>
  </w:num>
  <w:num w:numId="2" w16cid:durableId="240601421">
    <w:abstractNumId w:val="4"/>
  </w:num>
  <w:num w:numId="3" w16cid:durableId="1552838884">
    <w:abstractNumId w:val="1"/>
  </w:num>
  <w:num w:numId="4" w16cid:durableId="791091101">
    <w:abstractNumId w:val="2"/>
  </w:num>
  <w:num w:numId="5" w16cid:durableId="643586455">
    <w:abstractNumId w:val="3"/>
  </w:num>
  <w:num w:numId="6" w16cid:durableId="1979340192">
    <w:abstractNumId w:val="0"/>
  </w:num>
  <w:num w:numId="7" w16cid:durableId="1126854779">
    <w:abstractNumId w:val="6"/>
  </w:num>
  <w:num w:numId="8" w16cid:durableId="793058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67"/>
    <w:rsid w:val="0000173C"/>
    <w:rsid w:val="0000390B"/>
    <w:rsid w:val="00014F23"/>
    <w:rsid w:val="00061A02"/>
    <w:rsid w:val="000660B7"/>
    <w:rsid w:val="000A0BA2"/>
    <w:rsid w:val="000E0894"/>
    <w:rsid w:val="001456CC"/>
    <w:rsid w:val="001525BE"/>
    <w:rsid w:val="001E44CB"/>
    <w:rsid w:val="002003EC"/>
    <w:rsid w:val="00284018"/>
    <w:rsid w:val="002C2FE5"/>
    <w:rsid w:val="003640F6"/>
    <w:rsid w:val="00431B30"/>
    <w:rsid w:val="00451E65"/>
    <w:rsid w:val="00573867"/>
    <w:rsid w:val="0059725D"/>
    <w:rsid w:val="005B1C43"/>
    <w:rsid w:val="005D3EC2"/>
    <w:rsid w:val="00681B2A"/>
    <w:rsid w:val="0068615C"/>
    <w:rsid w:val="006C2972"/>
    <w:rsid w:val="007D52B8"/>
    <w:rsid w:val="00855690"/>
    <w:rsid w:val="00882051"/>
    <w:rsid w:val="008C5D78"/>
    <w:rsid w:val="009128BB"/>
    <w:rsid w:val="00931805"/>
    <w:rsid w:val="00966884"/>
    <w:rsid w:val="00A41B5E"/>
    <w:rsid w:val="00AB30D6"/>
    <w:rsid w:val="00B90588"/>
    <w:rsid w:val="00C11A3D"/>
    <w:rsid w:val="00C12BD8"/>
    <w:rsid w:val="00C17D52"/>
    <w:rsid w:val="00C74B68"/>
    <w:rsid w:val="00C96ED8"/>
    <w:rsid w:val="00EC18E6"/>
    <w:rsid w:val="00EE7FDC"/>
    <w:rsid w:val="00F65AEB"/>
    <w:rsid w:val="00FA1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2F216F"/>
  <w15:chartTrackingRefBased/>
  <w15:docId w15:val="{E33EFEF2-0D5D-EE44-93D3-7AAB91462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4018"/>
    <w:rPr>
      <w:color w:val="0000FF"/>
      <w:u w:val="single"/>
    </w:rPr>
  </w:style>
  <w:style w:type="character" w:styleId="UnresolvedMention">
    <w:name w:val="Unresolved Mention"/>
    <w:basedOn w:val="DefaultParagraphFont"/>
    <w:uiPriority w:val="99"/>
    <w:semiHidden/>
    <w:unhideWhenUsed/>
    <w:rsid w:val="00EC18E6"/>
    <w:rPr>
      <w:color w:val="605E5C"/>
      <w:shd w:val="clear" w:color="auto" w:fill="E1DFDD"/>
    </w:rPr>
  </w:style>
  <w:style w:type="paragraph" w:styleId="NormalWeb">
    <w:name w:val="Normal (Web)"/>
    <w:basedOn w:val="Normal"/>
    <w:uiPriority w:val="99"/>
    <w:unhideWhenUsed/>
    <w:rsid w:val="00B9058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C17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7083">
      <w:bodyDiv w:val="1"/>
      <w:marLeft w:val="0"/>
      <w:marRight w:val="0"/>
      <w:marTop w:val="0"/>
      <w:marBottom w:val="0"/>
      <w:divBdr>
        <w:top w:val="none" w:sz="0" w:space="0" w:color="auto"/>
        <w:left w:val="none" w:sz="0" w:space="0" w:color="auto"/>
        <w:bottom w:val="none" w:sz="0" w:space="0" w:color="auto"/>
        <w:right w:val="none" w:sz="0" w:space="0" w:color="auto"/>
      </w:divBdr>
    </w:div>
    <w:div w:id="167523574">
      <w:bodyDiv w:val="1"/>
      <w:marLeft w:val="0"/>
      <w:marRight w:val="0"/>
      <w:marTop w:val="0"/>
      <w:marBottom w:val="0"/>
      <w:divBdr>
        <w:top w:val="none" w:sz="0" w:space="0" w:color="auto"/>
        <w:left w:val="none" w:sz="0" w:space="0" w:color="auto"/>
        <w:bottom w:val="none" w:sz="0" w:space="0" w:color="auto"/>
        <w:right w:val="none" w:sz="0" w:space="0" w:color="auto"/>
      </w:divBdr>
    </w:div>
    <w:div w:id="309143170">
      <w:bodyDiv w:val="1"/>
      <w:marLeft w:val="0"/>
      <w:marRight w:val="0"/>
      <w:marTop w:val="0"/>
      <w:marBottom w:val="0"/>
      <w:divBdr>
        <w:top w:val="none" w:sz="0" w:space="0" w:color="auto"/>
        <w:left w:val="none" w:sz="0" w:space="0" w:color="auto"/>
        <w:bottom w:val="none" w:sz="0" w:space="0" w:color="auto"/>
        <w:right w:val="none" w:sz="0" w:space="0" w:color="auto"/>
      </w:divBdr>
    </w:div>
    <w:div w:id="377821419">
      <w:bodyDiv w:val="1"/>
      <w:marLeft w:val="0"/>
      <w:marRight w:val="0"/>
      <w:marTop w:val="0"/>
      <w:marBottom w:val="0"/>
      <w:divBdr>
        <w:top w:val="none" w:sz="0" w:space="0" w:color="auto"/>
        <w:left w:val="none" w:sz="0" w:space="0" w:color="auto"/>
        <w:bottom w:val="none" w:sz="0" w:space="0" w:color="auto"/>
        <w:right w:val="none" w:sz="0" w:space="0" w:color="auto"/>
      </w:divBdr>
    </w:div>
    <w:div w:id="479544857">
      <w:bodyDiv w:val="1"/>
      <w:marLeft w:val="0"/>
      <w:marRight w:val="0"/>
      <w:marTop w:val="0"/>
      <w:marBottom w:val="0"/>
      <w:divBdr>
        <w:top w:val="none" w:sz="0" w:space="0" w:color="auto"/>
        <w:left w:val="none" w:sz="0" w:space="0" w:color="auto"/>
        <w:bottom w:val="none" w:sz="0" w:space="0" w:color="auto"/>
        <w:right w:val="none" w:sz="0" w:space="0" w:color="auto"/>
      </w:divBdr>
    </w:div>
    <w:div w:id="706688222">
      <w:bodyDiv w:val="1"/>
      <w:marLeft w:val="0"/>
      <w:marRight w:val="0"/>
      <w:marTop w:val="0"/>
      <w:marBottom w:val="0"/>
      <w:divBdr>
        <w:top w:val="none" w:sz="0" w:space="0" w:color="auto"/>
        <w:left w:val="none" w:sz="0" w:space="0" w:color="auto"/>
        <w:bottom w:val="none" w:sz="0" w:space="0" w:color="auto"/>
        <w:right w:val="none" w:sz="0" w:space="0" w:color="auto"/>
      </w:divBdr>
    </w:div>
    <w:div w:id="117218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65B87-76C2-C34E-8888-55F79FE28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5</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Anderson (2017203)</dc:creator>
  <cp:keywords/>
  <dc:description/>
  <cp:lastModifiedBy>Cian Anderson (2017203)</cp:lastModifiedBy>
  <cp:revision>9</cp:revision>
  <dcterms:created xsi:type="dcterms:W3CDTF">2023-10-09T07:10:00Z</dcterms:created>
  <dcterms:modified xsi:type="dcterms:W3CDTF">2024-05-30T18:08:00Z</dcterms:modified>
</cp:coreProperties>
</file>