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9080458"/>
        <w:docPartObj>
          <w:docPartGallery w:val="Cover Pages"/>
          <w:docPartUnique/>
        </w:docPartObj>
      </w:sdtPr>
      <w:sdtEndPr>
        <w:rPr>
          <w:rFonts w:ascii="Arial" w:hAnsi="Arial" w:cs="Arial"/>
          <w:b/>
          <w:bCs/>
        </w:rPr>
      </w:sdtEndPr>
      <w:sdtContent>
        <w:p w14:paraId="2ACF8C21" w14:textId="5F37334B" w:rsidR="00A4296D" w:rsidRDefault="00A4296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A4296D" w14:paraId="5B7E9695" w14:textId="77777777">
            <w:tc>
              <w:tcPr>
                <w:tcW w:w="7672" w:type="dxa"/>
                <w:tcMar>
                  <w:top w:w="216" w:type="dxa"/>
                  <w:left w:w="115" w:type="dxa"/>
                  <w:bottom w:w="216" w:type="dxa"/>
                  <w:right w:w="115" w:type="dxa"/>
                </w:tcMar>
              </w:tcPr>
              <w:p w14:paraId="773F892E" w14:textId="42368A11" w:rsidR="00A4296D" w:rsidRDefault="00A4296D">
                <w:pPr>
                  <w:pStyle w:val="NoSpacing"/>
                  <w:rPr>
                    <w:color w:val="0F4761" w:themeColor="accent1" w:themeShade="BF"/>
                    <w:sz w:val="24"/>
                  </w:rPr>
                </w:pPr>
              </w:p>
            </w:tc>
          </w:tr>
          <w:tr w:rsidR="00A4296D" w14:paraId="645BDFAE" w14:textId="77777777">
            <w:tc>
              <w:tcPr>
                <w:tcW w:w="7672" w:type="dxa"/>
              </w:tcPr>
              <w:sdt>
                <w:sdtPr>
                  <w:rPr>
                    <w:rFonts w:ascii="Arial Black" w:eastAsiaTheme="majorEastAsia" w:hAnsi="Arial Black" w:cstheme="majorBidi"/>
                    <w:color w:val="156082" w:themeColor="accent1"/>
                    <w:sz w:val="72"/>
                    <w:szCs w:val="72"/>
                  </w:rPr>
                  <w:alias w:val="Title"/>
                  <w:id w:val="13406919"/>
                  <w:placeholder>
                    <w:docPart w:val="1571B12AADD9463682B57D4771802D4A"/>
                  </w:placeholder>
                  <w:dataBinding w:prefixMappings="xmlns:ns0='http://schemas.openxmlformats.org/package/2006/metadata/core-properties' xmlns:ns1='http://purl.org/dc/elements/1.1/'" w:xpath="/ns0:coreProperties[1]/ns1:title[1]" w:storeItemID="{6C3C8BC8-F283-45AE-878A-BAB7291924A1}"/>
                  <w:text/>
                </w:sdtPr>
                <w:sdtContent>
                  <w:p w14:paraId="2263A91F" w14:textId="3B83CACD" w:rsidR="00A4296D" w:rsidRPr="0010376F" w:rsidRDefault="00A4296D">
                    <w:pPr>
                      <w:pStyle w:val="NoSpacing"/>
                      <w:spacing w:line="216" w:lineRule="auto"/>
                      <w:rPr>
                        <w:rFonts w:asciiTheme="majorHAnsi" w:eastAsiaTheme="majorEastAsia" w:hAnsiTheme="majorHAnsi" w:cstheme="majorBidi"/>
                        <w:color w:val="156082" w:themeColor="accent1"/>
                        <w:sz w:val="72"/>
                        <w:szCs w:val="72"/>
                      </w:rPr>
                    </w:pPr>
                    <w:r w:rsidRPr="0010376F">
                      <w:rPr>
                        <w:rFonts w:ascii="Arial Black" w:eastAsiaTheme="majorEastAsia" w:hAnsi="Arial Black" w:cstheme="majorBidi"/>
                        <w:color w:val="156082" w:themeColor="accent1"/>
                        <w:sz w:val="72"/>
                        <w:szCs w:val="72"/>
                      </w:rPr>
                      <w:t xml:space="preserve">Narrative: Group Presentation </w:t>
                    </w:r>
                  </w:p>
                </w:sdtContent>
              </w:sdt>
            </w:tc>
          </w:tr>
          <w:tr w:rsidR="00A4296D" w14:paraId="408D6FBD" w14:textId="77777777">
            <w:tc>
              <w:tcPr>
                <w:tcW w:w="7672" w:type="dxa"/>
                <w:tcMar>
                  <w:top w:w="216" w:type="dxa"/>
                  <w:left w:w="115" w:type="dxa"/>
                  <w:bottom w:w="216" w:type="dxa"/>
                  <w:right w:w="115" w:type="dxa"/>
                </w:tcMar>
              </w:tcPr>
              <w:p w14:paraId="33A0F2C0" w14:textId="3BBC32D9" w:rsidR="00A4296D" w:rsidRDefault="00A4296D">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4296D" w14:paraId="7DDB25AB" w14:textId="77777777">
            <w:tc>
              <w:tcPr>
                <w:tcW w:w="7221" w:type="dxa"/>
                <w:tcMar>
                  <w:top w:w="216" w:type="dxa"/>
                  <w:left w:w="115" w:type="dxa"/>
                  <w:bottom w:w="216" w:type="dxa"/>
                  <w:right w:w="115" w:type="dxa"/>
                </w:tcMar>
              </w:tcPr>
              <w:sdt>
                <w:sdtPr>
                  <w:rPr>
                    <w:rFonts w:ascii="Arial Black" w:hAnsi="Arial Black"/>
                    <w:color w:val="156082" w:themeColor="accent1"/>
                    <w:sz w:val="44"/>
                    <w:szCs w:val="44"/>
                  </w:rPr>
                  <w:alias w:val="Author"/>
                  <w:id w:val="13406928"/>
                  <w:placeholder>
                    <w:docPart w:val="627068F1DB734D22ABDC26CEEC1DE738"/>
                  </w:placeholder>
                  <w:dataBinding w:prefixMappings="xmlns:ns0='http://schemas.openxmlformats.org/package/2006/metadata/core-properties' xmlns:ns1='http://purl.org/dc/elements/1.1/'" w:xpath="/ns0:coreProperties[1]/ns1:creator[1]" w:storeItemID="{6C3C8BC8-F283-45AE-878A-BAB7291924A1}"/>
                  <w:text/>
                </w:sdtPr>
                <w:sdtContent>
                  <w:p w14:paraId="014E5B28" w14:textId="4355695E" w:rsidR="00A4296D" w:rsidRPr="0010376F" w:rsidRDefault="00A4296D">
                    <w:pPr>
                      <w:pStyle w:val="NoSpacing"/>
                      <w:rPr>
                        <w:rFonts w:ascii="Arial Black" w:hAnsi="Arial Black"/>
                        <w:color w:val="156082" w:themeColor="accent1"/>
                        <w:sz w:val="44"/>
                        <w:szCs w:val="44"/>
                      </w:rPr>
                    </w:pPr>
                    <w:r w:rsidRPr="0010376F">
                      <w:rPr>
                        <w:rFonts w:ascii="Arial Black" w:hAnsi="Arial Black"/>
                        <w:color w:val="156082" w:themeColor="accent1"/>
                        <w:sz w:val="44"/>
                        <w:szCs w:val="44"/>
                      </w:rPr>
                      <w:t>Group members: Ciprian Gabriel Fichitiu</w:t>
                    </w:r>
                    <w:r w:rsidR="0010376F" w:rsidRPr="0010376F">
                      <w:rPr>
                        <w:rFonts w:ascii="Arial Black" w:hAnsi="Arial Black"/>
                        <w:color w:val="156082" w:themeColor="accent1"/>
                        <w:sz w:val="44"/>
                        <w:szCs w:val="44"/>
                      </w:rPr>
                      <w:t xml:space="preserve">, Florentina Elena Deme, Cristina Tocila </w:t>
                    </w:r>
                  </w:p>
                </w:sdtContent>
              </w:sdt>
              <w:p w14:paraId="360BCD99" w14:textId="77777777" w:rsidR="00A4296D" w:rsidRDefault="00A4296D">
                <w:pPr>
                  <w:pStyle w:val="NoSpacing"/>
                  <w:rPr>
                    <w:color w:val="156082" w:themeColor="accent1"/>
                  </w:rPr>
                </w:pPr>
              </w:p>
            </w:tc>
          </w:tr>
        </w:tbl>
        <w:p w14:paraId="25222AC5" w14:textId="5C4F09C8" w:rsidR="00A4296D" w:rsidRDefault="00A4296D">
          <w:pPr>
            <w:rPr>
              <w:rFonts w:ascii="Arial" w:hAnsi="Arial" w:cs="Arial"/>
              <w:b/>
              <w:bCs/>
            </w:rPr>
          </w:pPr>
          <w:r>
            <w:rPr>
              <w:rFonts w:ascii="Arial" w:hAnsi="Arial" w:cs="Arial"/>
              <w:b/>
              <w:bCs/>
            </w:rPr>
            <w:br w:type="page"/>
          </w:r>
        </w:p>
      </w:sdtContent>
    </w:sdt>
    <w:p w14:paraId="2C16EA36" w14:textId="4EC63669" w:rsidR="007E3BF9" w:rsidRPr="00A4296D" w:rsidRDefault="007E3BF9" w:rsidP="00EE4B02">
      <w:pPr>
        <w:spacing w:line="480" w:lineRule="auto"/>
        <w:rPr>
          <w:rFonts w:ascii="Arial" w:hAnsi="Arial" w:cs="Arial"/>
          <w:b/>
          <w:bCs/>
        </w:rPr>
      </w:pPr>
      <w:r w:rsidRPr="00A4296D">
        <w:rPr>
          <w:rFonts w:ascii="Arial" w:hAnsi="Arial" w:cs="Arial"/>
          <w:b/>
          <w:bCs/>
        </w:rPr>
        <w:lastRenderedPageBreak/>
        <w:t xml:space="preserve">Introduction </w:t>
      </w:r>
    </w:p>
    <w:p w14:paraId="762420E0" w14:textId="22B2453D" w:rsidR="00EE4B02" w:rsidRPr="00EE4B02" w:rsidRDefault="00EE4B02" w:rsidP="00EE4B02">
      <w:pPr>
        <w:spacing w:line="480" w:lineRule="auto"/>
        <w:rPr>
          <w:rFonts w:ascii="Arial" w:hAnsi="Arial" w:cs="Arial"/>
        </w:rPr>
      </w:pPr>
      <w:r w:rsidRPr="00EE4B02">
        <w:rPr>
          <w:rFonts w:ascii="Arial" w:hAnsi="Arial" w:cs="Arial"/>
        </w:rPr>
        <w:t xml:space="preserve">Employees of StitchCo had to face many different emotional and psychological struggles during the transition to the automated way of doing things due to a lack of assistance, training, and communication. Most employees had developed their competence from producing products by hand, and now they were required to operate a series of complex machines without the preparation necessary to accomplish the task. Because job roles were not redesigned, employees were uncertain about their roles in the new digital environment, creating insecurity and fear of failure for many. Research has shown that inadequate training and lack of clarity about what is expected will decrease employee confidence and the ability to perform well during times of organisational change (Basu, 2024; </w:t>
      </w:r>
      <w:proofErr w:type="spellStart"/>
      <w:r w:rsidRPr="00EE4B02">
        <w:rPr>
          <w:rFonts w:ascii="Arial" w:hAnsi="Arial" w:cs="Arial"/>
        </w:rPr>
        <w:t>Hansamali</w:t>
      </w:r>
      <w:proofErr w:type="spellEnd"/>
      <w:r w:rsidRPr="00EE4B02">
        <w:rPr>
          <w:rFonts w:ascii="Arial" w:hAnsi="Arial" w:cs="Arial"/>
        </w:rPr>
        <w:t xml:space="preserve"> et al., 2024).</w:t>
      </w:r>
    </w:p>
    <w:p w14:paraId="314EDB00" w14:textId="77777777" w:rsidR="00EE4B02" w:rsidRPr="00EE4B02" w:rsidRDefault="00EE4B02" w:rsidP="00EE4B02">
      <w:pPr>
        <w:spacing w:line="480" w:lineRule="auto"/>
        <w:rPr>
          <w:rFonts w:ascii="Arial" w:hAnsi="Arial" w:cs="Arial"/>
        </w:rPr>
      </w:pPr>
      <w:r w:rsidRPr="00EE4B02">
        <w:rPr>
          <w:rFonts w:ascii="Arial" w:hAnsi="Arial" w:cs="Arial"/>
        </w:rPr>
        <w:t>In addition to the emotional strain related to the transition, employees experienced very little in the way of support and reassurance. Employees had a low psychological safety net, and many were hesitant to ask questions or report errors. The company did not provide any emotional support systems, such as coaching, mentoring, or avenues for dialogue, leading to further isolation. Research has shown that employees often hide their mistakes and choose not to pursue learning opportunities, and they tend to be uninvolved with developing new technologies when they do not feel psychologically safe (</w:t>
      </w:r>
      <w:proofErr w:type="spellStart"/>
      <w:r w:rsidRPr="00EE4B02">
        <w:rPr>
          <w:rFonts w:ascii="Arial" w:hAnsi="Arial" w:cs="Arial"/>
        </w:rPr>
        <w:t>Kholifah</w:t>
      </w:r>
      <w:proofErr w:type="spellEnd"/>
      <w:r w:rsidRPr="00EE4B02">
        <w:rPr>
          <w:rFonts w:ascii="Arial" w:hAnsi="Arial" w:cs="Arial"/>
        </w:rPr>
        <w:t xml:space="preserve"> et al., 2024; </w:t>
      </w:r>
      <w:proofErr w:type="spellStart"/>
      <w:r w:rsidRPr="00EE4B02">
        <w:rPr>
          <w:rFonts w:ascii="Arial" w:hAnsi="Arial" w:cs="Arial"/>
        </w:rPr>
        <w:t>Opatha</w:t>
      </w:r>
      <w:proofErr w:type="spellEnd"/>
      <w:r w:rsidRPr="00EE4B02">
        <w:rPr>
          <w:rFonts w:ascii="Arial" w:hAnsi="Arial" w:cs="Arial"/>
        </w:rPr>
        <w:t>, 2024).</w:t>
      </w:r>
    </w:p>
    <w:p w14:paraId="39344A32" w14:textId="33CC2994" w:rsidR="00EE4B02" w:rsidRPr="00A4296D" w:rsidRDefault="00A4296D" w:rsidP="00EE4B02">
      <w:pPr>
        <w:spacing w:line="480" w:lineRule="auto"/>
        <w:rPr>
          <w:rFonts w:ascii="Arial" w:hAnsi="Arial" w:cs="Arial"/>
          <w:b/>
          <w:bCs/>
        </w:rPr>
      </w:pPr>
      <w:r w:rsidRPr="00A4296D">
        <w:rPr>
          <w:rFonts w:ascii="Arial" w:hAnsi="Arial" w:cs="Arial"/>
          <w:b/>
          <w:bCs/>
        </w:rPr>
        <w:t xml:space="preserve">Performance metrics </w:t>
      </w:r>
    </w:p>
    <w:p w14:paraId="260F26AC" w14:textId="77777777" w:rsidR="00EE4B02" w:rsidRDefault="00EE4B02" w:rsidP="00EE4B02">
      <w:pPr>
        <w:spacing w:line="480" w:lineRule="auto"/>
        <w:rPr>
          <w:rFonts w:ascii="Arial" w:hAnsi="Arial" w:cs="Arial"/>
        </w:rPr>
      </w:pPr>
      <w:r w:rsidRPr="00EE4B02">
        <w:rPr>
          <w:rFonts w:ascii="Arial" w:hAnsi="Arial" w:cs="Arial"/>
        </w:rPr>
        <w:t xml:space="preserve">Another contributing factor to the lack of employee engagement was the type of performance metrics used by StitchCo. StitchCo compensated employees based on individual performance metrics linked to their pay. While the introduction of the new </w:t>
      </w:r>
      <w:r w:rsidRPr="00EE4B02">
        <w:rPr>
          <w:rFonts w:ascii="Arial" w:hAnsi="Arial" w:cs="Arial"/>
        </w:rPr>
        <w:lastRenderedPageBreak/>
        <w:t>automated systems created the need for teamwork, this approach strengthened the emphasis on competition among employees and instead of assisting and solving problems collectively or sharing their knowledge. Research has shown that organisations that reward individual employees during times of organisational change will negatively impact the performance levels of those same organisations (Aggarwal, 2024; Opolot et al., 2024).</w:t>
      </w:r>
    </w:p>
    <w:p w14:paraId="275EBDA3" w14:textId="7DDC3F8B" w:rsidR="00A4296D" w:rsidRPr="00A4296D" w:rsidRDefault="00A4296D" w:rsidP="00EE4B02">
      <w:pPr>
        <w:spacing w:line="480" w:lineRule="auto"/>
        <w:rPr>
          <w:rFonts w:ascii="Arial" w:hAnsi="Arial" w:cs="Arial"/>
          <w:b/>
          <w:bCs/>
        </w:rPr>
      </w:pPr>
      <w:r w:rsidRPr="00A4296D">
        <w:rPr>
          <w:rFonts w:ascii="Arial" w:hAnsi="Arial" w:cs="Arial"/>
          <w:b/>
          <w:bCs/>
        </w:rPr>
        <w:t>Conflict development</w:t>
      </w:r>
    </w:p>
    <w:p w14:paraId="1E641CDF" w14:textId="677CF53D" w:rsidR="00EE4B02" w:rsidRPr="00EE4B02" w:rsidRDefault="00EE4B02" w:rsidP="00EE4B02">
      <w:pPr>
        <w:spacing w:line="480" w:lineRule="auto"/>
        <w:rPr>
          <w:rFonts w:ascii="Arial" w:hAnsi="Arial" w:cs="Arial"/>
        </w:rPr>
      </w:pPr>
      <w:r w:rsidRPr="00EE4B02">
        <w:rPr>
          <w:rFonts w:ascii="Arial" w:hAnsi="Arial" w:cs="Arial"/>
        </w:rPr>
        <w:t xml:space="preserve">Team conflict quickly developed at StitchCo </w:t>
      </w:r>
      <w:r w:rsidR="00A4296D" w:rsidRPr="00EE4B02">
        <w:rPr>
          <w:rFonts w:ascii="Arial" w:hAnsi="Arial" w:cs="Arial"/>
        </w:rPr>
        <w:t>because of</w:t>
      </w:r>
      <w:r w:rsidRPr="00EE4B02">
        <w:rPr>
          <w:rFonts w:ascii="Arial" w:hAnsi="Arial" w:cs="Arial"/>
        </w:rPr>
        <w:t xml:space="preserve"> unclear job expectations, problems with machines, and frustrations that stemmed from the new automated systems. The decline of leadership was depicted by the lack of attention to the issues that arose and failed to provide mediation for employees experiencing conflict. It has been widely accepted that if a conflict can be brought to a resolution early, then employees will have an opportunity to enhance their cooperation, build trust, and develop resiliency, particularly during transitional periods (</w:t>
      </w:r>
      <w:proofErr w:type="spellStart"/>
      <w:r w:rsidRPr="00EE4B02">
        <w:rPr>
          <w:rFonts w:ascii="Arial" w:hAnsi="Arial" w:cs="Arial"/>
        </w:rPr>
        <w:t>Mpuangnan</w:t>
      </w:r>
      <w:proofErr w:type="spellEnd"/>
      <w:r w:rsidRPr="00EE4B02">
        <w:rPr>
          <w:rFonts w:ascii="Arial" w:hAnsi="Arial" w:cs="Arial"/>
        </w:rPr>
        <w:t xml:space="preserve"> et al., 2024; McGlade &amp; McGlade, 2025).</w:t>
      </w:r>
    </w:p>
    <w:p w14:paraId="7DA0034F" w14:textId="77777777" w:rsidR="00EE4B02" w:rsidRDefault="00EE4B02" w:rsidP="00EE4B02">
      <w:pPr>
        <w:spacing w:line="480" w:lineRule="auto"/>
        <w:rPr>
          <w:rFonts w:ascii="Arial" w:hAnsi="Arial" w:cs="Arial"/>
        </w:rPr>
      </w:pPr>
      <w:r w:rsidRPr="00EE4B02">
        <w:rPr>
          <w:rFonts w:ascii="Arial" w:hAnsi="Arial" w:cs="Arial"/>
        </w:rPr>
        <w:t xml:space="preserve">Employees at StitchCo also felt as though they were disconnected and disengaged from the organisation due to the lack of input from employees with respect to the decisions made concerning automation. Employees did not have the ability to provide their opinions or recommendations, which contributed to decreased trust and perceived the automation as unfair. Studies have shown that when employees are provided the opportunity to participate in the decision-making process and are involved in the implementation process, employees are more likely to be motivated and committed to the change and will also be more inclined to develop ownership over the changes that have been made to the organisation. However, because of the </w:t>
      </w:r>
      <w:r w:rsidRPr="00EE4B02">
        <w:rPr>
          <w:rFonts w:ascii="Arial" w:hAnsi="Arial" w:cs="Arial"/>
        </w:rPr>
        <w:lastRenderedPageBreak/>
        <w:t xml:space="preserve">top-down approach, employees at StitchCo felt that they had little or no input, which resulted in a greater amount of organisational distance and, subsequently, less employee engagement (Rojak et al., 2024; </w:t>
      </w:r>
      <w:proofErr w:type="spellStart"/>
      <w:r w:rsidRPr="00EE4B02">
        <w:rPr>
          <w:rFonts w:ascii="Arial" w:hAnsi="Arial" w:cs="Arial"/>
        </w:rPr>
        <w:t>Nassani</w:t>
      </w:r>
      <w:proofErr w:type="spellEnd"/>
      <w:r w:rsidRPr="00EE4B02">
        <w:rPr>
          <w:rFonts w:ascii="Arial" w:hAnsi="Arial" w:cs="Arial"/>
        </w:rPr>
        <w:t xml:space="preserve"> et al., 2024).</w:t>
      </w:r>
    </w:p>
    <w:p w14:paraId="087E1255" w14:textId="43F325DC" w:rsidR="00A4296D" w:rsidRPr="00A4296D" w:rsidRDefault="00A4296D" w:rsidP="00EE4B02">
      <w:pPr>
        <w:spacing w:line="480" w:lineRule="auto"/>
        <w:rPr>
          <w:rFonts w:ascii="Arial" w:hAnsi="Arial" w:cs="Arial"/>
          <w:b/>
          <w:bCs/>
        </w:rPr>
      </w:pPr>
      <w:r w:rsidRPr="00A4296D">
        <w:rPr>
          <w:rFonts w:ascii="Arial" w:hAnsi="Arial" w:cs="Arial"/>
          <w:b/>
          <w:bCs/>
        </w:rPr>
        <w:t xml:space="preserve">Conclusion </w:t>
      </w:r>
    </w:p>
    <w:p w14:paraId="3D69D0B6" w14:textId="260BF193" w:rsidR="00EE4B02" w:rsidRDefault="00EE4B02" w:rsidP="00EE4B02">
      <w:pPr>
        <w:spacing w:line="480" w:lineRule="auto"/>
        <w:rPr>
          <w:rFonts w:ascii="Arial" w:hAnsi="Arial" w:cs="Arial"/>
        </w:rPr>
      </w:pPr>
      <w:r w:rsidRPr="00EE4B02">
        <w:rPr>
          <w:rFonts w:ascii="Arial" w:hAnsi="Arial" w:cs="Arial"/>
        </w:rPr>
        <w:t>Overall, StitchCo's employees' challenges demonstrate that change due to technological advancements will not occur without first addressing the human component. The lack of communication, emotional support, lack of inclusion in the decision-making process, and general lack of psychological safety contributed to the feeling of being undervalued and, ultimately, to the disenfranchisement of employees at StitchCo. StitchCo will strengthen employee engagement by developing a learning culture, redesigning job roles, and increasing the amount of emotional support available to employees, in addition to including all employees in a collaborative approach to the decision-making process (Goel &amp; Singh, 2024).</w:t>
      </w:r>
    </w:p>
    <w:p w14:paraId="5D5E9369" w14:textId="77777777" w:rsidR="00B311EF" w:rsidRDefault="00B311EF" w:rsidP="00EE4B02">
      <w:pPr>
        <w:spacing w:line="480" w:lineRule="auto"/>
        <w:rPr>
          <w:rFonts w:ascii="Arial" w:hAnsi="Arial" w:cs="Arial"/>
        </w:rPr>
      </w:pPr>
    </w:p>
    <w:p w14:paraId="04F07964" w14:textId="77777777" w:rsidR="00B311EF" w:rsidRDefault="00B311EF" w:rsidP="00EE4B02">
      <w:pPr>
        <w:spacing w:line="480" w:lineRule="auto"/>
        <w:rPr>
          <w:rFonts w:ascii="Arial" w:hAnsi="Arial" w:cs="Arial"/>
        </w:rPr>
      </w:pPr>
    </w:p>
    <w:p w14:paraId="40C88AF9" w14:textId="77777777" w:rsidR="00B311EF" w:rsidRDefault="00B311EF" w:rsidP="00EE4B02">
      <w:pPr>
        <w:spacing w:line="480" w:lineRule="auto"/>
        <w:rPr>
          <w:rFonts w:ascii="Arial" w:hAnsi="Arial" w:cs="Arial"/>
        </w:rPr>
      </w:pPr>
    </w:p>
    <w:p w14:paraId="51F4B97C" w14:textId="77777777" w:rsidR="00B311EF" w:rsidRDefault="00B311EF" w:rsidP="00EE4B02">
      <w:pPr>
        <w:spacing w:line="480" w:lineRule="auto"/>
        <w:rPr>
          <w:rFonts w:ascii="Arial" w:hAnsi="Arial" w:cs="Arial"/>
        </w:rPr>
      </w:pPr>
    </w:p>
    <w:p w14:paraId="2DEFBE65" w14:textId="77777777" w:rsidR="00B311EF" w:rsidRDefault="00B311EF" w:rsidP="00EE4B02">
      <w:pPr>
        <w:spacing w:line="480" w:lineRule="auto"/>
        <w:rPr>
          <w:rFonts w:ascii="Arial" w:hAnsi="Arial" w:cs="Arial"/>
        </w:rPr>
      </w:pPr>
    </w:p>
    <w:p w14:paraId="6CBA7E26" w14:textId="77777777" w:rsidR="00B311EF" w:rsidRDefault="00B311EF" w:rsidP="00EE4B02">
      <w:pPr>
        <w:spacing w:line="480" w:lineRule="auto"/>
        <w:rPr>
          <w:rFonts w:ascii="Arial" w:hAnsi="Arial" w:cs="Arial"/>
        </w:rPr>
      </w:pPr>
    </w:p>
    <w:p w14:paraId="41EE2D91" w14:textId="77777777" w:rsidR="00B311EF" w:rsidRDefault="00B311EF" w:rsidP="00EE4B02">
      <w:pPr>
        <w:spacing w:line="480" w:lineRule="auto"/>
        <w:rPr>
          <w:rFonts w:ascii="Arial" w:hAnsi="Arial" w:cs="Arial"/>
        </w:rPr>
      </w:pPr>
    </w:p>
    <w:p w14:paraId="467E1727" w14:textId="77777777" w:rsidR="00B311EF" w:rsidRDefault="00B311EF" w:rsidP="00EE4B02">
      <w:pPr>
        <w:spacing w:line="480" w:lineRule="auto"/>
        <w:rPr>
          <w:rFonts w:ascii="Arial" w:hAnsi="Arial" w:cs="Arial"/>
        </w:rPr>
      </w:pPr>
    </w:p>
    <w:p w14:paraId="417DC873" w14:textId="77777777" w:rsidR="00A4296D" w:rsidRDefault="00A4296D" w:rsidP="00EE4B02">
      <w:pPr>
        <w:spacing w:line="480" w:lineRule="auto"/>
        <w:rPr>
          <w:rFonts w:ascii="Arial" w:hAnsi="Arial" w:cs="Arial"/>
        </w:rPr>
      </w:pPr>
    </w:p>
    <w:p w14:paraId="4ECC0815" w14:textId="62005305" w:rsidR="00B311EF" w:rsidRPr="00A4296D" w:rsidRDefault="00B311EF" w:rsidP="00EE4B02">
      <w:pPr>
        <w:spacing w:line="480" w:lineRule="auto"/>
        <w:rPr>
          <w:rFonts w:ascii="Arial" w:hAnsi="Arial" w:cs="Arial"/>
          <w:b/>
          <w:bCs/>
        </w:rPr>
      </w:pPr>
      <w:r w:rsidRPr="00A4296D">
        <w:rPr>
          <w:rFonts w:ascii="Arial" w:hAnsi="Arial" w:cs="Arial"/>
          <w:b/>
          <w:bCs/>
        </w:rPr>
        <w:lastRenderedPageBreak/>
        <w:t xml:space="preserve">References </w:t>
      </w:r>
    </w:p>
    <w:p w14:paraId="744425C2" w14:textId="77777777" w:rsidR="00B311EF" w:rsidRPr="00B311EF" w:rsidRDefault="00B311EF" w:rsidP="00B311EF">
      <w:pPr>
        <w:spacing w:line="480" w:lineRule="auto"/>
        <w:rPr>
          <w:rFonts w:ascii="Arial" w:hAnsi="Arial" w:cs="Arial"/>
        </w:rPr>
      </w:pPr>
      <w:r w:rsidRPr="00B311EF">
        <w:rPr>
          <w:rFonts w:ascii="Arial" w:hAnsi="Arial" w:cs="Arial"/>
        </w:rPr>
        <w:t xml:space="preserve">Aggarwal, S. (2024). Impact of dimensions of organisational culture on employee satisfaction and performance. </w:t>
      </w:r>
      <w:r w:rsidRPr="00A4296D">
        <w:rPr>
          <w:rFonts w:ascii="Arial" w:hAnsi="Arial" w:cs="Arial"/>
          <w:i/>
          <w:iCs/>
        </w:rPr>
        <w:t>IIMB Management Review</w:t>
      </w:r>
      <w:r w:rsidRPr="00B311EF">
        <w:rPr>
          <w:rFonts w:ascii="Arial" w:hAnsi="Arial" w:cs="Arial"/>
        </w:rPr>
        <w:t>, 36(3), pp.230–238.</w:t>
      </w:r>
    </w:p>
    <w:p w14:paraId="6B77A155" w14:textId="77777777" w:rsidR="00B311EF" w:rsidRPr="00B311EF" w:rsidRDefault="00B311EF" w:rsidP="00B311EF">
      <w:pPr>
        <w:spacing w:line="480" w:lineRule="auto"/>
        <w:rPr>
          <w:rFonts w:ascii="Arial" w:hAnsi="Arial" w:cs="Arial"/>
        </w:rPr>
      </w:pPr>
      <w:r w:rsidRPr="00B311EF">
        <w:rPr>
          <w:rFonts w:ascii="Arial" w:hAnsi="Arial" w:cs="Arial"/>
        </w:rPr>
        <w:t xml:space="preserve">Basu, D.R. (2024). The importance of HR policies on employee performance and motivation. </w:t>
      </w:r>
      <w:r w:rsidRPr="00A4296D">
        <w:rPr>
          <w:rFonts w:ascii="Arial" w:hAnsi="Arial" w:cs="Arial"/>
          <w:i/>
          <w:iCs/>
        </w:rPr>
        <w:t>Educational Administration: Theory and Practice</w:t>
      </w:r>
      <w:r w:rsidRPr="00B311EF">
        <w:rPr>
          <w:rFonts w:ascii="Arial" w:hAnsi="Arial" w:cs="Arial"/>
        </w:rPr>
        <w:t>, 30(5), pp.4272–4279.</w:t>
      </w:r>
    </w:p>
    <w:p w14:paraId="15DD996A" w14:textId="77777777" w:rsidR="00B311EF" w:rsidRPr="00B311EF" w:rsidRDefault="00B311EF" w:rsidP="00B311EF">
      <w:pPr>
        <w:spacing w:line="480" w:lineRule="auto"/>
        <w:rPr>
          <w:rFonts w:ascii="Arial" w:hAnsi="Arial" w:cs="Arial"/>
        </w:rPr>
      </w:pPr>
      <w:r w:rsidRPr="00B311EF">
        <w:rPr>
          <w:rFonts w:ascii="Arial" w:hAnsi="Arial" w:cs="Arial"/>
        </w:rPr>
        <w:t xml:space="preserve">Goel, P. and Singh, A. (2024). Organisational learning capabilities and workplace happiness. </w:t>
      </w:r>
      <w:r w:rsidRPr="00A4296D">
        <w:rPr>
          <w:rFonts w:ascii="Arial" w:hAnsi="Arial" w:cs="Arial"/>
          <w:i/>
          <w:iCs/>
        </w:rPr>
        <w:t>Journal of Workplace Learning</w:t>
      </w:r>
      <w:r w:rsidRPr="00B311EF">
        <w:rPr>
          <w:rFonts w:ascii="Arial" w:hAnsi="Arial" w:cs="Arial"/>
        </w:rPr>
        <w:t>, 36(1), pp.59–76.</w:t>
      </w:r>
    </w:p>
    <w:p w14:paraId="7FEB7549" w14:textId="77777777" w:rsidR="00B311EF" w:rsidRPr="00B311EF" w:rsidRDefault="00B311EF" w:rsidP="00B311EF">
      <w:pPr>
        <w:spacing w:line="480" w:lineRule="auto"/>
        <w:rPr>
          <w:rFonts w:ascii="Arial" w:hAnsi="Arial" w:cs="Arial"/>
        </w:rPr>
      </w:pPr>
      <w:proofErr w:type="spellStart"/>
      <w:r w:rsidRPr="00B311EF">
        <w:rPr>
          <w:rFonts w:ascii="Arial" w:hAnsi="Arial" w:cs="Arial"/>
        </w:rPr>
        <w:t>Kholifah</w:t>
      </w:r>
      <w:proofErr w:type="spellEnd"/>
      <w:r w:rsidRPr="00B311EF">
        <w:rPr>
          <w:rFonts w:ascii="Arial" w:hAnsi="Arial" w:cs="Arial"/>
        </w:rPr>
        <w:t xml:space="preserve">, N., </w:t>
      </w:r>
      <w:proofErr w:type="spellStart"/>
      <w:r w:rsidRPr="00B311EF">
        <w:rPr>
          <w:rFonts w:ascii="Arial" w:hAnsi="Arial" w:cs="Arial"/>
        </w:rPr>
        <w:t>Nurtanto</w:t>
      </w:r>
      <w:proofErr w:type="spellEnd"/>
      <w:r w:rsidRPr="00B311EF">
        <w:rPr>
          <w:rFonts w:ascii="Arial" w:hAnsi="Arial" w:cs="Arial"/>
        </w:rPr>
        <w:t xml:space="preserve">, M., Kassymova, G.K., </w:t>
      </w:r>
      <w:proofErr w:type="spellStart"/>
      <w:r w:rsidRPr="00B311EF">
        <w:rPr>
          <w:rFonts w:ascii="Arial" w:hAnsi="Arial" w:cs="Arial"/>
        </w:rPr>
        <w:t>Subakti</w:t>
      </w:r>
      <w:proofErr w:type="spellEnd"/>
      <w:r w:rsidRPr="00B311EF">
        <w:rPr>
          <w:rFonts w:ascii="Arial" w:hAnsi="Arial" w:cs="Arial"/>
        </w:rPr>
        <w:t xml:space="preserve">, H. and Abi Hamid, M. (2024). Soft skills competence and organisational culture and innovative behaviour. </w:t>
      </w:r>
      <w:proofErr w:type="spellStart"/>
      <w:r w:rsidRPr="00A4296D">
        <w:rPr>
          <w:rFonts w:ascii="Arial" w:hAnsi="Arial" w:cs="Arial"/>
          <w:i/>
          <w:iCs/>
        </w:rPr>
        <w:t>EduLearn</w:t>
      </w:r>
      <w:proofErr w:type="spellEnd"/>
      <w:r w:rsidRPr="00A4296D">
        <w:rPr>
          <w:rFonts w:ascii="Arial" w:hAnsi="Arial" w:cs="Arial"/>
          <w:i/>
          <w:iCs/>
        </w:rPr>
        <w:t>,</w:t>
      </w:r>
      <w:r w:rsidRPr="00B311EF">
        <w:rPr>
          <w:rFonts w:ascii="Arial" w:hAnsi="Arial" w:cs="Arial"/>
        </w:rPr>
        <w:t xml:space="preserve"> 18(4), pp.1158–1165.</w:t>
      </w:r>
    </w:p>
    <w:p w14:paraId="0DC3BA19" w14:textId="77777777" w:rsidR="00B311EF" w:rsidRPr="00B311EF" w:rsidRDefault="00B311EF" w:rsidP="00B311EF">
      <w:pPr>
        <w:spacing w:line="480" w:lineRule="auto"/>
        <w:rPr>
          <w:rFonts w:ascii="Arial" w:hAnsi="Arial" w:cs="Arial"/>
        </w:rPr>
      </w:pPr>
      <w:r w:rsidRPr="00B311EF">
        <w:rPr>
          <w:rFonts w:ascii="Arial" w:hAnsi="Arial" w:cs="Arial"/>
        </w:rPr>
        <w:t xml:space="preserve">McGlade, J. and McGlade, J.M. (2025). </w:t>
      </w:r>
      <w:r w:rsidRPr="00A4296D">
        <w:rPr>
          <w:rFonts w:ascii="Arial" w:hAnsi="Arial" w:cs="Arial"/>
          <w:i/>
          <w:iCs/>
        </w:rPr>
        <w:t>Modelling the innovative component of social change.</w:t>
      </w:r>
      <w:r w:rsidRPr="00B311EF">
        <w:rPr>
          <w:rFonts w:ascii="Arial" w:hAnsi="Arial" w:cs="Arial"/>
        </w:rPr>
        <w:t xml:space="preserve"> In What’s New? Routledge.</w:t>
      </w:r>
    </w:p>
    <w:p w14:paraId="7911B092" w14:textId="77777777" w:rsidR="00B311EF" w:rsidRPr="00B311EF" w:rsidRDefault="00B311EF" w:rsidP="00B311EF">
      <w:pPr>
        <w:spacing w:line="480" w:lineRule="auto"/>
        <w:rPr>
          <w:rFonts w:ascii="Arial" w:hAnsi="Arial" w:cs="Arial"/>
        </w:rPr>
      </w:pPr>
      <w:proofErr w:type="spellStart"/>
      <w:r w:rsidRPr="00B311EF">
        <w:rPr>
          <w:rFonts w:ascii="Arial" w:hAnsi="Arial" w:cs="Arial"/>
        </w:rPr>
        <w:t>Mpuangnan</w:t>
      </w:r>
      <w:proofErr w:type="spellEnd"/>
      <w:r w:rsidRPr="00B311EF">
        <w:rPr>
          <w:rFonts w:ascii="Arial" w:hAnsi="Arial" w:cs="Arial"/>
        </w:rPr>
        <w:t xml:space="preserve">, K.N., Govender, S., Mhlongo, H.R. and Osei, F.S. (2024). Motivation, leadership and job satisfaction. </w:t>
      </w:r>
      <w:r w:rsidRPr="00A4296D">
        <w:rPr>
          <w:rFonts w:ascii="Arial" w:hAnsi="Arial" w:cs="Arial"/>
          <w:i/>
          <w:iCs/>
        </w:rPr>
        <w:t>International Journal of Innovative Research and Scientific Studies</w:t>
      </w:r>
      <w:r w:rsidRPr="00B311EF">
        <w:rPr>
          <w:rFonts w:ascii="Arial" w:hAnsi="Arial" w:cs="Arial"/>
        </w:rPr>
        <w:t>, 7(3), pp.1088–1098.</w:t>
      </w:r>
    </w:p>
    <w:p w14:paraId="1145F159" w14:textId="77777777" w:rsidR="00B311EF" w:rsidRPr="00B311EF" w:rsidRDefault="00B311EF" w:rsidP="00B311EF">
      <w:pPr>
        <w:spacing w:line="480" w:lineRule="auto"/>
        <w:rPr>
          <w:rFonts w:ascii="Arial" w:hAnsi="Arial" w:cs="Arial"/>
        </w:rPr>
      </w:pPr>
      <w:proofErr w:type="spellStart"/>
      <w:r w:rsidRPr="00B311EF">
        <w:rPr>
          <w:rFonts w:ascii="Arial" w:hAnsi="Arial" w:cs="Arial"/>
        </w:rPr>
        <w:t>Opatha</w:t>
      </w:r>
      <w:proofErr w:type="spellEnd"/>
      <w:r w:rsidRPr="00B311EF">
        <w:rPr>
          <w:rFonts w:ascii="Arial" w:hAnsi="Arial" w:cs="Arial"/>
        </w:rPr>
        <w:t xml:space="preserve">, H.H.D.N.P. (2024). Simplified conceptual study of organisational behaviour. </w:t>
      </w:r>
      <w:r w:rsidRPr="00A4296D">
        <w:rPr>
          <w:rFonts w:ascii="Arial" w:hAnsi="Arial" w:cs="Arial"/>
          <w:i/>
          <w:iCs/>
        </w:rPr>
        <w:t>Sri Lankan Journal of Human Resource Management</w:t>
      </w:r>
      <w:r w:rsidRPr="00B311EF">
        <w:rPr>
          <w:rFonts w:ascii="Arial" w:hAnsi="Arial" w:cs="Arial"/>
        </w:rPr>
        <w:t>, 14(1).</w:t>
      </w:r>
    </w:p>
    <w:p w14:paraId="51670509" w14:textId="77777777" w:rsidR="00B311EF" w:rsidRPr="00B311EF" w:rsidRDefault="00B311EF" w:rsidP="00B311EF">
      <w:pPr>
        <w:spacing w:line="480" w:lineRule="auto"/>
        <w:rPr>
          <w:rFonts w:ascii="Arial" w:hAnsi="Arial" w:cs="Arial"/>
        </w:rPr>
      </w:pPr>
      <w:r w:rsidRPr="00B311EF">
        <w:rPr>
          <w:rFonts w:ascii="Arial" w:hAnsi="Arial" w:cs="Arial"/>
        </w:rPr>
        <w:t xml:space="preserve">Opolot, J.S., Lagat, C., Kipsang, S.K. and Muganzi, Y.K. (2024). Organisational culture and organisational commitment. </w:t>
      </w:r>
      <w:r w:rsidRPr="00A4296D">
        <w:rPr>
          <w:rFonts w:ascii="Arial" w:hAnsi="Arial" w:cs="Arial"/>
          <w:i/>
          <w:iCs/>
        </w:rPr>
        <w:t>Journal of Humanities and Applied Social Sciences</w:t>
      </w:r>
      <w:r w:rsidRPr="00B311EF">
        <w:rPr>
          <w:rFonts w:ascii="Arial" w:hAnsi="Arial" w:cs="Arial"/>
        </w:rPr>
        <w:t>, 6(3), pp.280–296.</w:t>
      </w:r>
    </w:p>
    <w:p w14:paraId="4D05A48A" w14:textId="40C3BC4C" w:rsidR="00B311EF" w:rsidRPr="00EE4B02" w:rsidRDefault="00B311EF" w:rsidP="00B311EF">
      <w:pPr>
        <w:spacing w:line="480" w:lineRule="auto"/>
        <w:rPr>
          <w:rFonts w:ascii="Arial" w:hAnsi="Arial" w:cs="Arial"/>
        </w:rPr>
      </w:pPr>
      <w:r w:rsidRPr="00B311EF">
        <w:rPr>
          <w:rFonts w:ascii="Arial" w:hAnsi="Arial" w:cs="Arial"/>
        </w:rPr>
        <w:t xml:space="preserve">Rojak, J.A., Sanaji, S., </w:t>
      </w:r>
      <w:proofErr w:type="spellStart"/>
      <w:r w:rsidRPr="00B311EF">
        <w:rPr>
          <w:rFonts w:ascii="Arial" w:hAnsi="Arial" w:cs="Arial"/>
        </w:rPr>
        <w:t>Witjaksono</w:t>
      </w:r>
      <w:proofErr w:type="spellEnd"/>
      <w:r w:rsidRPr="00B311EF">
        <w:rPr>
          <w:rFonts w:ascii="Arial" w:hAnsi="Arial" w:cs="Arial"/>
        </w:rPr>
        <w:t xml:space="preserve">, A.D. and </w:t>
      </w:r>
      <w:proofErr w:type="spellStart"/>
      <w:r w:rsidRPr="00B311EF">
        <w:rPr>
          <w:rFonts w:ascii="Arial" w:hAnsi="Arial" w:cs="Arial"/>
        </w:rPr>
        <w:t>Kistyanto</w:t>
      </w:r>
      <w:proofErr w:type="spellEnd"/>
      <w:r w:rsidRPr="00B311EF">
        <w:rPr>
          <w:rFonts w:ascii="Arial" w:hAnsi="Arial" w:cs="Arial"/>
        </w:rPr>
        <w:t xml:space="preserve">, A. (2024). Transformational leadership and organisational culture in performance. </w:t>
      </w:r>
      <w:r w:rsidRPr="00A4296D">
        <w:rPr>
          <w:rFonts w:ascii="Arial" w:hAnsi="Arial" w:cs="Arial"/>
          <w:i/>
          <w:iCs/>
        </w:rPr>
        <w:t xml:space="preserve">EDUKASIA </w:t>
      </w:r>
      <w:proofErr w:type="spellStart"/>
      <w:r w:rsidRPr="00A4296D">
        <w:rPr>
          <w:rFonts w:ascii="Arial" w:hAnsi="Arial" w:cs="Arial"/>
          <w:i/>
          <w:iCs/>
        </w:rPr>
        <w:t>Jurnal</w:t>
      </w:r>
      <w:proofErr w:type="spellEnd"/>
      <w:r w:rsidRPr="00A4296D">
        <w:rPr>
          <w:rFonts w:ascii="Arial" w:hAnsi="Arial" w:cs="Arial"/>
          <w:i/>
          <w:iCs/>
        </w:rPr>
        <w:t xml:space="preserve"> Pendidikan dan </w:t>
      </w:r>
      <w:proofErr w:type="spellStart"/>
      <w:r w:rsidRPr="00A4296D">
        <w:rPr>
          <w:rFonts w:ascii="Arial" w:hAnsi="Arial" w:cs="Arial"/>
          <w:i/>
          <w:iCs/>
        </w:rPr>
        <w:t>Pembelajaran</w:t>
      </w:r>
      <w:proofErr w:type="spellEnd"/>
      <w:r w:rsidRPr="00A4296D">
        <w:rPr>
          <w:rFonts w:ascii="Arial" w:hAnsi="Arial" w:cs="Arial"/>
          <w:i/>
          <w:iCs/>
        </w:rPr>
        <w:t>,</w:t>
      </w:r>
      <w:r w:rsidRPr="00B311EF">
        <w:rPr>
          <w:rFonts w:ascii="Arial" w:hAnsi="Arial" w:cs="Arial"/>
        </w:rPr>
        <w:t xml:space="preserve"> 5(1), pp.977–990.</w:t>
      </w:r>
    </w:p>
    <w:sectPr w:rsidR="00B311EF" w:rsidRPr="00EE4B02" w:rsidSect="00A4296D">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D08CA" w14:textId="77777777" w:rsidR="002C406B" w:rsidRDefault="002C406B" w:rsidP="00A4296D">
      <w:pPr>
        <w:spacing w:after="0" w:line="240" w:lineRule="auto"/>
      </w:pPr>
      <w:r>
        <w:separator/>
      </w:r>
    </w:p>
  </w:endnote>
  <w:endnote w:type="continuationSeparator" w:id="0">
    <w:p w14:paraId="316B3A95" w14:textId="77777777" w:rsidR="002C406B" w:rsidRDefault="002C406B" w:rsidP="00A42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BEF06" w14:textId="41329FDC" w:rsidR="00A4296D" w:rsidRDefault="00A4296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E2B85ED" wp14:editId="76BDA81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C15DA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7B749" w14:textId="77777777" w:rsidR="002C406B" w:rsidRDefault="002C406B" w:rsidP="00A4296D">
      <w:pPr>
        <w:spacing w:after="0" w:line="240" w:lineRule="auto"/>
      </w:pPr>
      <w:r>
        <w:separator/>
      </w:r>
    </w:p>
  </w:footnote>
  <w:footnote w:type="continuationSeparator" w:id="0">
    <w:p w14:paraId="7870C90F" w14:textId="77777777" w:rsidR="002C406B" w:rsidRDefault="002C406B" w:rsidP="00A429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B02"/>
    <w:rsid w:val="0010376F"/>
    <w:rsid w:val="002C406B"/>
    <w:rsid w:val="007E3BF9"/>
    <w:rsid w:val="00A4296D"/>
    <w:rsid w:val="00B311EF"/>
    <w:rsid w:val="00EE4B02"/>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0C82A"/>
  <w15:chartTrackingRefBased/>
  <w15:docId w15:val="{0493D08A-CB3B-4F7B-984C-C34C45694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B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4B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B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B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B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B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B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B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B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B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B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B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B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B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B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B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B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B02"/>
    <w:rPr>
      <w:rFonts w:eastAsiaTheme="majorEastAsia" w:cstheme="majorBidi"/>
      <w:color w:val="272727" w:themeColor="text1" w:themeTint="D8"/>
    </w:rPr>
  </w:style>
  <w:style w:type="paragraph" w:styleId="Title">
    <w:name w:val="Title"/>
    <w:basedOn w:val="Normal"/>
    <w:next w:val="Normal"/>
    <w:link w:val="TitleChar"/>
    <w:uiPriority w:val="10"/>
    <w:qFormat/>
    <w:rsid w:val="00EE4B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B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B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B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B02"/>
    <w:pPr>
      <w:spacing w:before="160"/>
      <w:jc w:val="center"/>
    </w:pPr>
    <w:rPr>
      <w:i/>
      <w:iCs/>
      <w:color w:val="404040" w:themeColor="text1" w:themeTint="BF"/>
    </w:rPr>
  </w:style>
  <w:style w:type="character" w:customStyle="1" w:styleId="QuoteChar">
    <w:name w:val="Quote Char"/>
    <w:basedOn w:val="DefaultParagraphFont"/>
    <w:link w:val="Quote"/>
    <w:uiPriority w:val="29"/>
    <w:rsid w:val="00EE4B02"/>
    <w:rPr>
      <w:i/>
      <w:iCs/>
      <w:color w:val="404040" w:themeColor="text1" w:themeTint="BF"/>
    </w:rPr>
  </w:style>
  <w:style w:type="paragraph" w:styleId="ListParagraph">
    <w:name w:val="List Paragraph"/>
    <w:basedOn w:val="Normal"/>
    <w:uiPriority w:val="34"/>
    <w:qFormat/>
    <w:rsid w:val="00EE4B02"/>
    <w:pPr>
      <w:ind w:left="720"/>
      <w:contextualSpacing/>
    </w:pPr>
  </w:style>
  <w:style w:type="character" w:styleId="IntenseEmphasis">
    <w:name w:val="Intense Emphasis"/>
    <w:basedOn w:val="DefaultParagraphFont"/>
    <w:uiPriority w:val="21"/>
    <w:qFormat/>
    <w:rsid w:val="00EE4B02"/>
    <w:rPr>
      <w:i/>
      <w:iCs/>
      <w:color w:val="0F4761" w:themeColor="accent1" w:themeShade="BF"/>
    </w:rPr>
  </w:style>
  <w:style w:type="paragraph" w:styleId="IntenseQuote">
    <w:name w:val="Intense Quote"/>
    <w:basedOn w:val="Normal"/>
    <w:next w:val="Normal"/>
    <w:link w:val="IntenseQuoteChar"/>
    <w:uiPriority w:val="30"/>
    <w:qFormat/>
    <w:rsid w:val="00EE4B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B02"/>
    <w:rPr>
      <w:i/>
      <w:iCs/>
      <w:color w:val="0F4761" w:themeColor="accent1" w:themeShade="BF"/>
    </w:rPr>
  </w:style>
  <w:style w:type="character" w:styleId="IntenseReference">
    <w:name w:val="Intense Reference"/>
    <w:basedOn w:val="DefaultParagraphFont"/>
    <w:uiPriority w:val="32"/>
    <w:qFormat/>
    <w:rsid w:val="00EE4B02"/>
    <w:rPr>
      <w:b/>
      <w:bCs/>
      <w:smallCaps/>
      <w:color w:val="0F4761" w:themeColor="accent1" w:themeShade="BF"/>
      <w:spacing w:val="5"/>
    </w:rPr>
  </w:style>
  <w:style w:type="paragraph" w:styleId="Header">
    <w:name w:val="header"/>
    <w:basedOn w:val="Normal"/>
    <w:link w:val="HeaderChar"/>
    <w:uiPriority w:val="99"/>
    <w:unhideWhenUsed/>
    <w:rsid w:val="00A42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96D"/>
  </w:style>
  <w:style w:type="paragraph" w:styleId="Footer">
    <w:name w:val="footer"/>
    <w:basedOn w:val="Normal"/>
    <w:link w:val="FooterChar"/>
    <w:uiPriority w:val="99"/>
    <w:unhideWhenUsed/>
    <w:rsid w:val="00A42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96D"/>
  </w:style>
  <w:style w:type="paragraph" w:styleId="NoSpacing">
    <w:name w:val="No Spacing"/>
    <w:link w:val="NoSpacingChar"/>
    <w:uiPriority w:val="1"/>
    <w:qFormat/>
    <w:rsid w:val="00A429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4296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71B12AADD9463682B57D4771802D4A"/>
        <w:category>
          <w:name w:val="General"/>
          <w:gallery w:val="placeholder"/>
        </w:category>
        <w:types>
          <w:type w:val="bbPlcHdr"/>
        </w:types>
        <w:behaviors>
          <w:behavior w:val="content"/>
        </w:behaviors>
        <w:guid w:val="{77483CAA-27A5-4041-A61B-7DE60900E4A3}"/>
      </w:docPartPr>
      <w:docPartBody>
        <w:p w:rsidR="00000000" w:rsidRDefault="00EE786D" w:rsidP="00EE786D">
          <w:pPr>
            <w:pStyle w:val="1571B12AADD9463682B57D4771802D4A"/>
          </w:pPr>
          <w:r>
            <w:rPr>
              <w:rFonts w:asciiTheme="majorHAnsi" w:eastAsiaTheme="majorEastAsia" w:hAnsiTheme="majorHAnsi" w:cstheme="majorBidi"/>
              <w:color w:val="156082" w:themeColor="accent1"/>
              <w:sz w:val="88"/>
              <w:szCs w:val="88"/>
            </w:rPr>
            <w:t>[Document title]</w:t>
          </w:r>
        </w:p>
      </w:docPartBody>
    </w:docPart>
    <w:docPart>
      <w:docPartPr>
        <w:name w:val="627068F1DB734D22ABDC26CEEC1DE738"/>
        <w:category>
          <w:name w:val="General"/>
          <w:gallery w:val="placeholder"/>
        </w:category>
        <w:types>
          <w:type w:val="bbPlcHdr"/>
        </w:types>
        <w:behaviors>
          <w:behavior w:val="content"/>
        </w:behaviors>
        <w:guid w:val="{25149DA3-D3DB-4A09-B732-7C50D4887635}"/>
      </w:docPartPr>
      <w:docPartBody>
        <w:p w:rsidR="00000000" w:rsidRDefault="00EE786D" w:rsidP="00EE786D">
          <w:pPr>
            <w:pStyle w:val="627068F1DB734D22ABDC26CEEC1DE738"/>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6D"/>
    <w:rsid w:val="00EA481B"/>
    <w:rsid w:val="00EE786D"/>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7ABF17424D4492BF1966AC21651DA9">
    <w:name w:val="6C7ABF17424D4492BF1966AC21651DA9"/>
    <w:rsid w:val="00EE786D"/>
  </w:style>
  <w:style w:type="paragraph" w:customStyle="1" w:styleId="1571B12AADD9463682B57D4771802D4A">
    <w:name w:val="1571B12AADD9463682B57D4771802D4A"/>
    <w:rsid w:val="00EE786D"/>
  </w:style>
  <w:style w:type="paragraph" w:customStyle="1" w:styleId="796BF9F0239E4E659381E56C1A45D6D4">
    <w:name w:val="796BF9F0239E4E659381E56C1A45D6D4"/>
    <w:rsid w:val="00EE786D"/>
  </w:style>
  <w:style w:type="paragraph" w:customStyle="1" w:styleId="627068F1DB734D22ABDC26CEEC1DE738">
    <w:name w:val="627068F1DB734D22ABDC26CEEC1DE738"/>
    <w:rsid w:val="00EE786D"/>
  </w:style>
  <w:style w:type="paragraph" w:customStyle="1" w:styleId="1B957D666086426993D35B847C831896">
    <w:name w:val="1B957D666086426993D35B847C831896"/>
    <w:rsid w:val="00EE78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909</Words>
  <Characters>5182</Characters>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Narrative: Group Presentation</dc:title>
  <dc:subject/>
  <cp:keywords/>
  <dc:description/>
  <dcterms:created xsi:type="dcterms:W3CDTF">2025-12-09T12:49:00Z</dcterms:created>
  <dcterms:modified xsi:type="dcterms:W3CDTF">2025-12-09T12:49:00Z</dcterms:modified>
</cp:coreProperties>
</file>