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4E0A" w:rsidRDefault="001C4E0A" w:rsidP="001C4E0A">
      <w:pPr>
        <w:pStyle w:val="Title"/>
        <w:spacing w:line="360" w:lineRule="auto"/>
        <w:jc w:val="center"/>
        <w:rPr>
          <w:rFonts w:ascii="Arial" w:hAnsi="Arial" w:cs="Arial"/>
          <w:b/>
          <w:sz w:val="22"/>
          <w:szCs w:val="22"/>
        </w:rPr>
      </w:pPr>
      <w:r>
        <w:rPr>
          <w:rFonts w:ascii="Arial" w:hAnsi="Arial" w:cs="Arial"/>
          <w:b/>
          <w:noProof/>
          <w:sz w:val="22"/>
          <w:szCs w:val="22"/>
          <w:lang w:eastAsia="en-GB"/>
        </w:rPr>
        <w:drawing>
          <wp:inline distT="0" distB="0" distL="0" distR="0" wp14:anchorId="34830989" wp14:editId="221194ED">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1C4E0A" w:rsidRPr="004612FD" w:rsidRDefault="001C4E0A" w:rsidP="001C4E0A"/>
    <w:p w:rsidR="001C4E0A" w:rsidRDefault="001C4E0A" w:rsidP="001C4E0A">
      <w:pPr>
        <w:pStyle w:val="Title"/>
        <w:spacing w:line="480" w:lineRule="auto"/>
        <w:ind w:left="720" w:firstLine="72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1C4E0A">
        <w:rPr>
          <w:rFonts w:ascii="Arial" w:hAnsi="Arial" w:cs="Arial"/>
          <w:b/>
          <w:sz w:val="22"/>
          <w:szCs w:val="22"/>
        </w:rPr>
        <w:t>Trial balance and final accounts of a sole trader</w:t>
      </w:r>
    </w:p>
    <w:p w:rsidR="001C4E0A" w:rsidRDefault="001C4E0A" w:rsidP="001C4E0A">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r>
      <w:r w:rsidR="00FF79CF">
        <w:rPr>
          <w:rFonts w:ascii="Arial" w:hAnsi="Arial" w:cs="Arial"/>
          <w:b/>
          <w:sz w:val="22"/>
          <w:szCs w:val="22"/>
        </w:rPr>
        <w:t>Accounting</w:t>
      </w:r>
      <w:r w:rsidRPr="004D5381">
        <w:rPr>
          <w:rFonts w:ascii="Arial" w:hAnsi="Arial" w:cs="Arial"/>
          <w:b/>
          <w:sz w:val="22"/>
          <w:szCs w:val="22"/>
        </w:rPr>
        <w:t xml:space="preserve"> Fundamentals</w:t>
      </w:r>
    </w:p>
    <w:p w:rsidR="001C4E0A" w:rsidRDefault="001C4E0A" w:rsidP="001C4E0A">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00FF79CF" w:rsidRPr="00FF79CF">
        <w:rPr>
          <w:rFonts w:ascii="Arial" w:hAnsi="Arial" w:cs="Arial"/>
          <w:b/>
          <w:sz w:val="22"/>
          <w:szCs w:val="22"/>
        </w:rPr>
        <w:t>LCBB 4001</w:t>
      </w:r>
    </w:p>
    <w:p w:rsidR="001C4E0A" w:rsidRPr="004612FD" w:rsidRDefault="001C4E0A" w:rsidP="001C4E0A">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4612FD">
        <w:rPr>
          <w:rFonts w:ascii="Arial" w:hAnsi="Arial" w:cs="Arial"/>
          <w:b/>
          <w:sz w:val="22"/>
          <w:szCs w:val="22"/>
        </w:rPr>
        <w:t>BA Business Management</w:t>
      </w:r>
    </w:p>
    <w:p w:rsidR="001C4E0A" w:rsidRPr="004612FD" w:rsidRDefault="001C4E0A" w:rsidP="001C4E0A">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proofErr w:type="spellStart"/>
      <w:r w:rsidRPr="004612FD">
        <w:rPr>
          <w:rFonts w:ascii="Arial" w:hAnsi="Arial" w:cs="Arial"/>
          <w:b/>
          <w:sz w:val="22"/>
          <w:szCs w:val="22"/>
        </w:rPr>
        <w:t>Hamdan</w:t>
      </w:r>
      <w:proofErr w:type="spellEnd"/>
      <w:r w:rsidRPr="004612FD">
        <w:rPr>
          <w:rFonts w:ascii="Arial" w:hAnsi="Arial" w:cs="Arial"/>
          <w:b/>
          <w:sz w:val="22"/>
          <w:szCs w:val="22"/>
        </w:rPr>
        <w:t xml:space="preserve"> Ahm</w:t>
      </w:r>
      <w:r>
        <w:rPr>
          <w:rFonts w:ascii="Arial" w:hAnsi="Arial" w:cs="Arial"/>
          <w:b/>
          <w:sz w:val="22"/>
          <w:szCs w:val="22"/>
        </w:rPr>
        <w:t>a</w:t>
      </w:r>
      <w:r w:rsidRPr="004612FD">
        <w:rPr>
          <w:rFonts w:ascii="Arial" w:hAnsi="Arial" w:cs="Arial"/>
          <w:b/>
          <w:sz w:val="22"/>
          <w:szCs w:val="22"/>
        </w:rPr>
        <w:t>d</w:t>
      </w:r>
    </w:p>
    <w:p w:rsidR="001C4E0A" w:rsidRPr="004612FD" w:rsidRDefault="001C4E0A" w:rsidP="001C4E0A">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4612FD">
        <w:rPr>
          <w:rFonts w:ascii="Arial" w:hAnsi="Arial" w:cs="Arial"/>
          <w:b/>
          <w:sz w:val="22"/>
          <w:szCs w:val="22"/>
        </w:rPr>
        <w:t>2208436</w:t>
      </w:r>
    </w:p>
    <w:p w:rsidR="001C4E0A" w:rsidRPr="004612FD" w:rsidRDefault="001C4E0A" w:rsidP="001C4E0A">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r>
      <w:proofErr w:type="spellStart"/>
      <w:r w:rsidR="00FF79CF" w:rsidRPr="00FF79CF">
        <w:rPr>
          <w:rFonts w:ascii="Arial" w:hAnsi="Arial" w:cs="Arial"/>
          <w:b/>
          <w:sz w:val="22"/>
          <w:szCs w:val="22"/>
        </w:rPr>
        <w:t>Dr</w:t>
      </w:r>
      <w:proofErr w:type="spellEnd"/>
      <w:r w:rsidR="00FF79CF" w:rsidRPr="00FF79CF">
        <w:rPr>
          <w:rFonts w:ascii="Arial" w:hAnsi="Arial" w:cs="Arial"/>
          <w:b/>
          <w:sz w:val="22"/>
          <w:szCs w:val="22"/>
        </w:rPr>
        <w:t xml:space="preserve"> David Jenkins</w:t>
      </w:r>
    </w:p>
    <w:p w:rsidR="001C4E0A" w:rsidRDefault="001C4E0A" w:rsidP="00E86702">
      <w:pPr>
        <w:pStyle w:val="Title"/>
        <w:jc w:val="center"/>
        <w:rPr>
          <w:rFonts w:ascii="Arial" w:hAnsi="Arial" w:cs="Arial"/>
          <w:b/>
          <w:sz w:val="72"/>
        </w:rPr>
      </w:pPr>
    </w:p>
    <w:p w:rsidR="00B87B17" w:rsidRPr="00A6602C" w:rsidRDefault="00B87B17" w:rsidP="00C90A81">
      <w:pPr>
        <w:pStyle w:val="Heading1"/>
        <w:rPr>
          <w:rFonts w:ascii="Arial" w:hAnsi="Arial" w:cs="Arial"/>
        </w:rPr>
      </w:pPr>
      <w:bookmarkStart w:id="0" w:name="_Toc126919577"/>
    </w:p>
    <w:p w:rsidR="00B87B17" w:rsidRPr="00A6602C" w:rsidRDefault="00B87B17" w:rsidP="00B87B17">
      <w:pPr>
        <w:rPr>
          <w:rFonts w:ascii="Arial" w:eastAsiaTheme="majorEastAsia" w:hAnsi="Arial" w:cs="Arial"/>
          <w:color w:val="000000" w:themeColor="text1"/>
          <w:sz w:val="32"/>
          <w:szCs w:val="32"/>
        </w:rPr>
      </w:pPr>
      <w:r w:rsidRPr="00A6602C">
        <w:rPr>
          <w:rFonts w:ascii="Arial" w:hAnsi="Arial" w:cs="Arial"/>
        </w:rPr>
        <w:br w:type="page"/>
      </w:r>
    </w:p>
    <w:sdt>
      <w:sdtPr>
        <w:id w:val="184797642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EB032E" w:rsidRDefault="00EB032E">
          <w:pPr>
            <w:pStyle w:val="TOCHeading"/>
          </w:pPr>
          <w:r>
            <w:t>Table of Contents</w:t>
          </w:r>
        </w:p>
        <w:p w:rsidR="00EB032E" w:rsidRDefault="00EB032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6926952" w:history="1">
            <w:r w:rsidRPr="00844FFC">
              <w:rPr>
                <w:rStyle w:val="Hyperlink"/>
                <w:rFonts w:ascii="Arial" w:hAnsi="Arial" w:cs="Arial"/>
                <w:noProof/>
              </w:rPr>
              <w:t>Task – One</w:t>
            </w:r>
            <w:r>
              <w:rPr>
                <w:noProof/>
                <w:webHidden/>
              </w:rPr>
              <w:tab/>
            </w:r>
            <w:r>
              <w:rPr>
                <w:noProof/>
                <w:webHidden/>
              </w:rPr>
              <w:fldChar w:fldCharType="begin"/>
            </w:r>
            <w:r>
              <w:rPr>
                <w:noProof/>
                <w:webHidden/>
              </w:rPr>
              <w:instrText xml:space="preserve"> PAGEREF _Toc126926952 \h </w:instrText>
            </w:r>
            <w:r>
              <w:rPr>
                <w:noProof/>
                <w:webHidden/>
              </w:rPr>
            </w:r>
            <w:r>
              <w:rPr>
                <w:noProof/>
                <w:webHidden/>
              </w:rPr>
              <w:fldChar w:fldCharType="separate"/>
            </w:r>
            <w:r>
              <w:rPr>
                <w:noProof/>
                <w:webHidden/>
              </w:rPr>
              <w:t>3</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53" w:history="1">
            <w:r w:rsidRPr="00844FFC">
              <w:rPr>
                <w:rStyle w:val="Hyperlink"/>
                <w:rFonts w:ascii="Arial" w:hAnsi="Arial" w:cs="Arial"/>
                <w:noProof/>
              </w:rPr>
              <w:t>Income Statement</w:t>
            </w:r>
            <w:r>
              <w:rPr>
                <w:noProof/>
                <w:webHidden/>
              </w:rPr>
              <w:tab/>
            </w:r>
            <w:r>
              <w:rPr>
                <w:noProof/>
                <w:webHidden/>
              </w:rPr>
              <w:fldChar w:fldCharType="begin"/>
            </w:r>
            <w:r>
              <w:rPr>
                <w:noProof/>
                <w:webHidden/>
              </w:rPr>
              <w:instrText xml:space="preserve"> PAGEREF _Toc126926953 \h </w:instrText>
            </w:r>
            <w:r>
              <w:rPr>
                <w:noProof/>
                <w:webHidden/>
              </w:rPr>
            </w:r>
            <w:r>
              <w:rPr>
                <w:noProof/>
                <w:webHidden/>
              </w:rPr>
              <w:fldChar w:fldCharType="separate"/>
            </w:r>
            <w:r>
              <w:rPr>
                <w:noProof/>
                <w:webHidden/>
              </w:rPr>
              <w:t>3</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54" w:history="1">
            <w:r w:rsidRPr="00844FFC">
              <w:rPr>
                <w:rStyle w:val="Hyperlink"/>
                <w:rFonts w:ascii="Arial" w:hAnsi="Arial" w:cs="Arial"/>
                <w:noProof/>
              </w:rPr>
              <w:t>Computation of Capital at end</w:t>
            </w:r>
            <w:r>
              <w:rPr>
                <w:noProof/>
                <w:webHidden/>
              </w:rPr>
              <w:tab/>
            </w:r>
            <w:r>
              <w:rPr>
                <w:noProof/>
                <w:webHidden/>
              </w:rPr>
              <w:fldChar w:fldCharType="begin"/>
            </w:r>
            <w:r>
              <w:rPr>
                <w:noProof/>
                <w:webHidden/>
              </w:rPr>
              <w:instrText xml:space="preserve"> PAGEREF _Toc126926954 \h </w:instrText>
            </w:r>
            <w:r>
              <w:rPr>
                <w:noProof/>
                <w:webHidden/>
              </w:rPr>
            </w:r>
            <w:r>
              <w:rPr>
                <w:noProof/>
                <w:webHidden/>
              </w:rPr>
              <w:fldChar w:fldCharType="separate"/>
            </w:r>
            <w:r>
              <w:rPr>
                <w:noProof/>
                <w:webHidden/>
              </w:rPr>
              <w:t>4</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55" w:history="1">
            <w:r w:rsidRPr="00844FFC">
              <w:rPr>
                <w:rStyle w:val="Hyperlink"/>
                <w:rFonts w:ascii="Arial" w:hAnsi="Arial" w:cs="Arial"/>
                <w:noProof/>
              </w:rPr>
              <w:t>Balance Sheet</w:t>
            </w:r>
            <w:r>
              <w:rPr>
                <w:noProof/>
                <w:webHidden/>
              </w:rPr>
              <w:tab/>
            </w:r>
            <w:r>
              <w:rPr>
                <w:noProof/>
                <w:webHidden/>
              </w:rPr>
              <w:fldChar w:fldCharType="begin"/>
            </w:r>
            <w:r>
              <w:rPr>
                <w:noProof/>
                <w:webHidden/>
              </w:rPr>
              <w:instrText xml:space="preserve"> PAGEREF _Toc126926955 \h </w:instrText>
            </w:r>
            <w:r>
              <w:rPr>
                <w:noProof/>
                <w:webHidden/>
              </w:rPr>
            </w:r>
            <w:r>
              <w:rPr>
                <w:noProof/>
                <w:webHidden/>
              </w:rPr>
              <w:fldChar w:fldCharType="separate"/>
            </w:r>
            <w:r>
              <w:rPr>
                <w:noProof/>
                <w:webHidden/>
              </w:rPr>
              <w:t>5</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56" w:history="1">
            <w:r w:rsidRPr="00844FFC">
              <w:rPr>
                <w:rStyle w:val="Hyperlink"/>
                <w:rFonts w:ascii="Arial" w:hAnsi="Arial" w:cs="Arial"/>
                <w:noProof/>
              </w:rPr>
              <w:t>Task – two</w:t>
            </w:r>
            <w:r>
              <w:rPr>
                <w:noProof/>
                <w:webHidden/>
              </w:rPr>
              <w:tab/>
            </w:r>
            <w:r>
              <w:rPr>
                <w:noProof/>
                <w:webHidden/>
              </w:rPr>
              <w:fldChar w:fldCharType="begin"/>
            </w:r>
            <w:r>
              <w:rPr>
                <w:noProof/>
                <w:webHidden/>
              </w:rPr>
              <w:instrText xml:space="preserve"> PAGEREF _Toc126926956 \h </w:instrText>
            </w:r>
            <w:r>
              <w:rPr>
                <w:noProof/>
                <w:webHidden/>
              </w:rPr>
            </w:r>
            <w:r>
              <w:rPr>
                <w:noProof/>
                <w:webHidden/>
              </w:rPr>
              <w:fldChar w:fldCharType="separate"/>
            </w:r>
            <w:r>
              <w:rPr>
                <w:noProof/>
                <w:webHidden/>
              </w:rPr>
              <w:t>6</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57" w:history="1">
            <w:r w:rsidRPr="00844FFC">
              <w:rPr>
                <w:rStyle w:val="Hyperlink"/>
                <w:rFonts w:ascii="Arial" w:hAnsi="Arial" w:cs="Arial"/>
                <w:noProof/>
              </w:rPr>
              <w:t>T Accounts</w:t>
            </w:r>
            <w:r>
              <w:rPr>
                <w:noProof/>
                <w:webHidden/>
              </w:rPr>
              <w:tab/>
            </w:r>
            <w:r>
              <w:rPr>
                <w:noProof/>
                <w:webHidden/>
              </w:rPr>
              <w:fldChar w:fldCharType="begin"/>
            </w:r>
            <w:r>
              <w:rPr>
                <w:noProof/>
                <w:webHidden/>
              </w:rPr>
              <w:instrText xml:space="preserve"> PAGEREF _Toc126926957 \h </w:instrText>
            </w:r>
            <w:r>
              <w:rPr>
                <w:noProof/>
                <w:webHidden/>
              </w:rPr>
            </w:r>
            <w:r>
              <w:rPr>
                <w:noProof/>
                <w:webHidden/>
              </w:rPr>
              <w:fldChar w:fldCharType="separate"/>
            </w:r>
            <w:r>
              <w:rPr>
                <w:noProof/>
                <w:webHidden/>
              </w:rPr>
              <w:t>6</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58" w:history="1">
            <w:r w:rsidRPr="00844FFC">
              <w:rPr>
                <w:rStyle w:val="Hyperlink"/>
                <w:rFonts w:ascii="Arial" w:hAnsi="Arial" w:cs="Arial"/>
                <w:noProof/>
              </w:rPr>
              <w:t>Trial balance</w:t>
            </w:r>
            <w:r>
              <w:rPr>
                <w:noProof/>
                <w:webHidden/>
              </w:rPr>
              <w:tab/>
            </w:r>
            <w:r>
              <w:rPr>
                <w:noProof/>
                <w:webHidden/>
              </w:rPr>
              <w:fldChar w:fldCharType="begin"/>
            </w:r>
            <w:r>
              <w:rPr>
                <w:noProof/>
                <w:webHidden/>
              </w:rPr>
              <w:instrText xml:space="preserve"> PAGEREF _Toc126926958 \h </w:instrText>
            </w:r>
            <w:r>
              <w:rPr>
                <w:noProof/>
                <w:webHidden/>
              </w:rPr>
            </w:r>
            <w:r>
              <w:rPr>
                <w:noProof/>
                <w:webHidden/>
              </w:rPr>
              <w:fldChar w:fldCharType="separate"/>
            </w:r>
            <w:r>
              <w:rPr>
                <w:noProof/>
                <w:webHidden/>
              </w:rPr>
              <w:t>8</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59" w:history="1">
            <w:r w:rsidRPr="00844FFC">
              <w:rPr>
                <w:rStyle w:val="Hyperlink"/>
                <w:rFonts w:ascii="Arial" w:hAnsi="Arial" w:cs="Arial"/>
                <w:noProof/>
              </w:rPr>
              <w:t>Task – Three</w:t>
            </w:r>
            <w:r>
              <w:rPr>
                <w:noProof/>
                <w:webHidden/>
              </w:rPr>
              <w:tab/>
            </w:r>
            <w:r>
              <w:rPr>
                <w:noProof/>
                <w:webHidden/>
              </w:rPr>
              <w:fldChar w:fldCharType="begin"/>
            </w:r>
            <w:r>
              <w:rPr>
                <w:noProof/>
                <w:webHidden/>
              </w:rPr>
              <w:instrText xml:space="preserve"> PAGEREF _Toc126926959 \h </w:instrText>
            </w:r>
            <w:r>
              <w:rPr>
                <w:noProof/>
                <w:webHidden/>
              </w:rPr>
            </w:r>
            <w:r>
              <w:rPr>
                <w:noProof/>
                <w:webHidden/>
              </w:rPr>
              <w:fldChar w:fldCharType="separate"/>
            </w:r>
            <w:r>
              <w:rPr>
                <w:noProof/>
                <w:webHidden/>
              </w:rPr>
              <w:t>9</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60" w:history="1">
            <w:r w:rsidRPr="00844FFC">
              <w:rPr>
                <w:rStyle w:val="Hyperlink"/>
                <w:rFonts w:ascii="Arial" w:hAnsi="Arial" w:cs="Arial"/>
                <w:noProof/>
              </w:rPr>
              <w:t>Concept</w:t>
            </w:r>
            <w:r>
              <w:rPr>
                <w:noProof/>
                <w:webHidden/>
              </w:rPr>
              <w:tab/>
            </w:r>
            <w:r>
              <w:rPr>
                <w:noProof/>
                <w:webHidden/>
              </w:rPr>
              <w:fldChar w:fldCharType="begin"/>
            </w:r>
            <w:r>
              <w:rPr>
                <w:noProof/>
                <w:webHidden/>
              </w:rPr>
              <w:instrText xml:space="preserve"> PAGEREF _Toc126926960 \h </w:instrText>
            </w:r>
            <w:r>
              <w:rPr>
                <w:noProof/>
                <w:webHidden/>
              </w:rPr>
            </w:r>
            <w:r>
              <w:rPr>
                <w:noProof/>
                <w:webHidden/>
              </w:rPr>
              <w:fldChar w:fldCharType="separate"/>
            </w:r>
            <w:r>
              <w:rPr>
                <w:noProof/>
                <w:webHidden/>
              </w:rPr>
              <w:t>9</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61" w:history="1">
            <w:r w:rsidRPr="00844FFC">
              <w:rPr>
                <w:rStyle w:val="Hyperlink"/>
                <w:rFonts w:ascii="Arial" w:hAnsi="Arial" w:cs="Arial"/>
                <w:noProof/>
              </w:rPr>
              <w:t>Application</w:t>
            </w:r>
            <w:r>
              <w:rPr>
                <w:noProof/>
                <w:webHidden/>
              </w:rPr>
              <w:tab/>
            </w:r>
            <w:r>
              <w:rPr>
                <w:noProof/>
                <w:webHidden/>
              </w:rPr>
              <w:fldChar w:fldCharType="begin"/>
            </w:r>
            <w:r>
              <w:rPr>
                <w:noProof/>
                <w:webHidden/>
              </w:rPr>
              <w:instrText xml:space="preserve"> PAGEREF _Toc126926961 \h </w:instrText>
            </w:r>
            <w:r>
              <w:rPr>
                <w:noProof/>
                <w:webHidden/>
              </w:rPr>
            </w:r>
            <w:r>
              <w:rPr>
                <w:noProof/>
                <w:webHidden/>
              </w:rPr>
              <w:fldChar w:fldCharType="separate"/>
            </w:r>
            <w:r>
              <w:rPr>
                <w:noProof/>
                <w:webHidden/>
              </w:rPr>
              <w:t>10</w:t>
            </w:r>
            <w:r>
              <w:rPr>
                <w:noProof/>
                <w:webHidden/>
              </w:rPr>
              <w:fldChar w:fldCharType="end"/>
            </w:r>
          </w:hyperlink>
        </w:p>
        <w:p w:rsidR="00EB032E" w:rsidRDefault="00EB032E">
          <w:pPr>
            <w:pStyle w:val="TOC2"/>
            <w:tabs>
              <w:tab w:val="right" w:leader="dot" w:pos="9350"/>
            </w:tabs>
            <w:rPr>
              <w:rFonts w:eastAsiaTheme="minorEastAsia"/>
              <w:noProof/>
              <w:lang w:val="en-GB" w:eastAsia="en-GB"/>
            </w:rPr>
          </w:pPr>
          <w:hyperlink w:anchor="_Toc126926962" w:history="1">
            <w:r w:rsidRPr="00844FFC">
              <w:rPr>
                <w:rStyle w:val="Hyperlink"/>
                <w:rFonts w:ascii="Arial" w:hAnsi="Arial" w:cs="Arial"/>
                <w:noProof/>
              </w:rPr>
              <w:t>Accounting</w:t>
            </w:r>
            <w:r>
              <w:rPr>
                <w:noProof/>
                <w:webHidden/>
              </w:rPr>
              <w:tab/>
            </w:r>
            <w:r>
              <w:rPr>
                <w:noProof/>
                <w:webHidden/>
              </w:rPr>
              <w:fldChar w:fldCharType="begin"/>
            </w:r>
            <w:r>
              <w:rPr>
                <w:noProof/>
                <w:webHidden/>
              </w:rPr>
              <w:instrText xml:space="preserve"> PAGEREF _Toc126926962 \h </w:instrText>
            </w:r>
            <w:r>
              <w:rPr>
                <w:noProof/>
                <w:webHidden/>
              </w:rPr>
            </w:r>
            <w:r>
              <w:rPr>
                <w:noProof/>
                <w:webHidden/>
              </w:rPr>
              <w:fldChar w:fldCharType="separate"/>
            </w:r>
            <w:r>
              <w:rPr>
                <w:noProof/>
                <w:webHidden/>
              </w:rPr>
              <w:t>11</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63" w:history="1">
            <w:r w:rsidRPr="00844FFC">
              <w:rPr>
                <w:rStyle w:val="Hyperlink"/>
                <w:rFonts w:ascii="Arial" w:hAnsi="Arial" w:cs="Arial"/>
                <w:noProof/>
              </w:rPr>
              <w:t>View Point of the assignment</w:t>
            </w:r>
            <w:r>
              <w:rPr>
                <w:noProof/>
                <w:webHidden/>
              </w:rPr>
              <w:tab/>
            </w:r>
            <w:r>
              <w:rPr>
                <w:noProof/>
                <w:webHidden/>
              </w:rPr>
              <w:fldChar w:fldCharType="begin"/>
            </w:r>
            <w:r>
              <w:rPr>
                <w:noProof/>
                <w:webHidden/>
              </w:rPr>
              <w:instrText xml:space="preserve"> PAGEREF _Toc126926963 \h </w:instrText>
            </w:r>
            <w:r>
              <w:rPr>
                <w:noProof/>
                <w:webHidden/>
              </w:rPr>
            </w:r>
            <w:r>
              <w:rPr>
                <w:noProof/>
                <w:webHidden/>
              </w:rPr>
              <w:fldChar w:fldCharType="separate"/>
            </w:r>
            <w:r>
              <w:rPr>
                <w:noProof/>
                <w:webHidden/>
              </w:rPr>
              <w:t>12</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64" w:history="1">
            <w:r w:rsidRPr="00844FF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_Toc126926964 \h </w:instrText>
            </w:r>
            <w:r>
              <w:rPr>
                <w:noProof/>
                <w:webHidden/>
              </w:rPr>
            </w:r>
            <w:r>
              <w:rPr>
                <w:noProof/>
                <w:webHidden/>
              </w:rPr>
              <w:fldChar w:fldCharType="separate"/>
            </w:r>
            <w:r>
              <w:rPr>
                <w:noProof/>
                <w:webHidden/>
              </w:rPr>
              <w:t>14</w:t>
            </w:r>
            <w:r>
              <w:rPr>
                <w:noProof/>
                <w:webHidden/>
              </w:rPr>
              <w:fldChar w:fldCharType="end"/>
            </w:r>
          </w:hyperlink>
        </w:p>
        <w:p w:rsidR="00EB032E" w:rsidRDefault="00EB032E">
          <w:pPr>
            <w:pStyle w:val="TOC1"/>
            <w:tabs>
              <w:tab w:val="right" w:leader="dot" w:pos="9350"/>
            </w:tabs>
            <w:rPr>
              <w:rFonts w:eastAsiaTheme="minorEastAsia"/>
              <w:noProof/>
              <w:lang w:val="en-GB" w:eastAsia="en-GB"/>
            </w:rPr>
          </w:pPr>
          <w:hyperlink w:anchor="_Toc126926965" w:history="1">
            <w:r w:rsidRPr="00844FF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_Toc126926965 \h </w:instrText>
            </w:r>
            <w:r>
              <w:rPr>
                <w:noProof/>
                <w:webHidden/>
              </w:rPr>
            </w:r>
            <w:r>
              <w:rPr>
                <w:noProof/>
                <w:webHidden/>
              </w:rPr>
              <w:fldChar w:fldCharType="separate"/>
            </w:r>
            <w:r>
              <w:rPr>
                <w:noProof/>
                <w:webHidden/>
              </w:rPr>
              <w:t>15</w:t>
            </w:r>
            <w:r>
              <w:rPr>
                <w:noProof/>
                <w:webHidden/>
              </w:rPr>
              <w:fldChar w:fldCharType="end"/>
            </w:r>
          </w:hyperlink>
        </w:p>
        <w:p w:rsidR="00EB032E" w:rsidRDefault="00EB032E">
          <w:r>
            <w:rPr>
              <w:b/>
              <w:bCs/>
              <w:noProof/>
            </w:rPr>
            <w:fldChar w:fldCharType="end"/>
          </w:r>
        </w:p>
      </w:sdtContent>
    </w:sdt>
    <w:p w:rsidR="00B87B17" w:rsidRPr="00A6602C" w:rsidRDefault="00B87B17" w:rsidP="00B87B17">
      <w:pPr>
        <w:rPr>
          <w:rFonts w:ascii="Arial" w:hAnsi="Arial" w:cs="Arial"/>
        </w:rPr>
      </w:pPr>
      <w:bookmarkStart w:id="1" w:name="_GoBack"/>
      <w:bookmarkEnd w:id="1"/>
    </w:p>
    <w:p w:rsidR="00B87B17" w:rsidRPr="00A6602C" w:rsidRDefault="00B87B17" w:rsidP="00B87B17">
      <w:pPr>
        <w:rPr>
          <w:rFonts w:ascii="Arial" w:eastAsiaTheme="majorEastAsia" w:hAnsi="Arial" w:cs="Arial"/>
          <w:color w:val="000000" w:themeColor="text1"/>
          <w:sz w:val="32"/>
          <w:szCs w:val="32"/>
        </w:rPr>
      </w:pPr>
      <w:r w:rsidRPr="00A6602C">
        <w:rPr>
          <w:rFonts w:ascii="Arial" w:hAnsi="Arial" w:cs="Arial"/>
        </w:rPr>
        <w:br w:type="page"/>
      </w:r>
    </w:p>
    <w:p w:rsidR="00C90A81" w:rsidRPr="00A6602C" w:rsidRDefault="00E80056" w:rsidP="00C90A81">
      <w:pPr>
        <w:pStyle w:val="Heading1"/>
        <w:rPr>
          <w:rFonts w:ascii="Arial" w:hAnsi="Arial" w:cs="Arial"/>
        </w:rPr>
      </w:pPr>
      <w:bookmarkStart w:id="2" w:name="_Toc126922319"/>
      <w:bookmarkStart w:id="3" w:name="_Toc126926952"/>
      <w:r w:rsidRPr="00A6602C">
        <w:rPr>
          <w:rFonts w:ascii="Arial" w:hAnsi="Arial" w:cs="Arial"/>
        </w:rPr>
        <w:lastRenderedPageBreak/>
        <w:t>Task – One</w:t>
      </w:r>
      <w:bookmarkEnd w:id="0"/>
      <w:bookmarkEnd w:id="2"/>
      <w:bookmarkEnd w:id="3"/>
      <w:r w:rsidR="008F27B4" w:rsidRPr="00A6602C">
        <w:rPr>
          <w:rFonts w:ascii="Arial" w:hAnsi="Arial" w:cs="Arial"/>
        </w:rPr>
        <w:t xml:space="preserve"> </w:t>
      </w:r>
      <w:r w:rsidRPr="00A6602C">
        <w:rPr>
          <w:rFonts w:ascii="Arial" w:hAnsi="Arial" w:cs="Arial"/>
        </w:rPr>
        <w:t xml:space="preserve"> </w:t>
      </w:r>
    </w:p>
    <w:p w:rsidR="00D76468" w:rsidRPr="00A6602C" w:rsidRDefault="00E80056" w:rsidP="00C90A81">
      <w:pPr>
        <w:pStyle w:val="Heading2"/>
        <w:rPr>
          <w:rFonts w:ascii="Arial" w:hAnsi="Arial" w:cs="Arial"/>
        </w:rPr>
      </w:pPr>
      <w:bookmarkStart w:id="4" w:name="_Toc126919578"/>
      <w:bookmarkStart w:id="5" w:name="_Toc126922320"/>
      <w:bookmarkStart w:id="6" w:name="_Toc126926953"/>
      <w:r w:rsidRPr="00A6602C">
        <w:rPr>
          <w:rFonts w:ascii="Arial" w:hAnsi="Arial" w:cs="Arial"/>
        </w:rPr>
        <w:t>Income Statement</w:t>
      </w:r>
      <w:bookmarkEnd w:id="4"/>
      <w:bookmarkEnd w:id="5"/>
      <w:bookmarkEnd w:id="6"/>
    </w:p>
    <w:p w:rsidR="00E80056" w:rsidRPr="00A6602C" w:rsidRDefault="00E80056" w:rsidP="00FA7971">
      <w:pPr>
        <w:spacing w:line="360" w:lineRule="auto"/>
        <w:jc w:val="both"/>
        <w:rPr>
          <w:rFonts w:ascii="Arial" w:hAnsi="Arial" w:cs="Arial"/>
          <w:sz w:val="24"/>
          <w:szCs w:val="24"/>
        </w:rPr>
      </w:pPr>
      <w:r w:rsidRPr="00A6602C">
        <w:rPr>
          <w:rFonts w:ascii="Arial" w:hAnsi="Arial" w:cs="Arial"/>
          <w:sz w:val="24"/>
          <w:szCs w:val="24"/>
        </w:rPr>
        <w:t>Donna's Profit and Loss Account / Income Statement for the Year Ending December 31, 2021</w:t>
      </w:r>
    </w:p>
    <w:tbl>
      <w:tblPr>
        <w:tblStyle w:val="PlainTable3"/>
        <w:tblW w:w="0" w:type="auto"/>
        <w:tblLook w:val="04A0" w:firstRow="1" w:lastRow="0" w:firstColumn="1" w:lastColumn="0" w:noHBand="0" w:noVBand="1"/>
      </w:tblPr>
      <w:tblGrid>
        <w:gridCol w:w="3116"/>
        <w:gridCol w:w="3117"/>
        <w:gridCol w:w="3117"/>
      </w:tblGrid>
      <w:tr w:rsidR="00C90A81" w:rsidRPr="00A6602C" w:rsidTr="001122E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shd w:val="clear" w:color="auto" w:fill="DEEAF6" w:themeFill="accent1" w:themeFillTint="33"/>
          </w:tcPr>
          <w:p w:rsidR="00C90A81" w:rsidRPr="00A6602C" w:rsidRDefault="00C90A81" w:rsidP="00C90A81">
            <w:pPr>
              <w:spacing w:line="360" w:lineRule="auto"/>
              <w:jc w:val="both"/>
              <w:rPr>
                <w:rFonts w:ascii="Arial" w:hAnsi="Arial" w:cs="Arial"/>
                <w:sz w:val="24"/>
                <w:szCs w:val="24"/>
              </w:rPr>
            </w:pPr>
            <w:r w:rsidRPr="00A6602C">
              <w:rPr>
                <w:rFonts w:ascii="Arial" w:hAnsi="Arial" w:cs="Arial"/>
                <w:sz w:val="24"/>
                <w:szCs w:val="24"/>
              </w:rPr>
              <w:t>Particulars</w:t>
            </w:r>
          </w:p>
        </w:tc>
        <w:tc>
          <w:tcPr>
            <w:tcW w:w="3117" w:type="dxa"/>
            <w:shd w:val="clear" w:color="auto" w:fill="DEEAF6" w:themeFill="accent1" w:themeFillTint="33"/>
          </w:tcPr>
          <w:p w:rsidR="00C90A81" w:rsidRPr="00A6602C" w:rsidRDefault="00C90A81" w:rsidP="00C90A8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shd w:val="clear" w:color="auto" w:fill="DEEAF6" w:themeFill="accent1" w:themeFillTint="33"/>
          </w:tcPr>
          <w:p w:rsidR="00C90A81" w:rsidRPr="00A6602C" w:rsidRDefault="00C90A81" w:rsidP="00C90A8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 xml:space="preserve">In </w:t>
            </w:r>
            <w:r w:rsidR="008F27B4" w:rsidRPr="00A6602C">
              <w:rPr>
                <w:rFonts w:ascii="Arial" w:hAnsi="Arial" w:cs="Arial"/>
                <w:sz w:val="24"/>
                <w:szCs w:val="24"/>
              </w:rPr>
              <w:t xml:space="preserve"> </w:t>
            </w:r>
          </w:p>
        </w:tc>
      </w:tr>
      <w:tr w:rsidR="00C90A81"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C90A81" w:rsidP="00C90A81">
            <w:pPr>
              <w:spacing w:line="360" w:lineRule="auto"/>
              <w:jc w:val="both"/>
              <w:rPr>
                <w:rFonts w:ascii="Arial" w:hAnsi="Arial" w:cs="Arial"/>
                <w:sz w:val="24"/>
                <w:szCs w:val="24"/>
              </w:rPr>
            </w:pPr>
            <w:r w:rsidRPr="00A6602C">
              <w:rPr>
                <w:rFonts w:ascii="Arial" w:hAnsi="Arial" w:cs="Arial"/>
                <w:sz w:val="24"/>
                <w:szCs w:val="24"/>
              </w:rPr>
              <w:t xml:space="preserve">Sales </w:t>
            </w:r>
          </w:p>
        </w:tc>
        <w:tc>
          <w:tcPr>
            <w:tcW w:w="3117" w:type="dxa"/>
          </w:tcPr>
          <w:p w:rsidR="00C90A81" w:rsidRPr="00A6602C" w:rsidRDefault="00C90A81"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117" w:type="dxa"/>
          </w:tcPr>
          <w:p w:rsidR="00C90A81" w:rsidRPr="00A6602C" w:rsidRDefault="00C90A81"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620,846</w:t>
            </w:r>
          </w:p>
        </w:tc>
      </w:tr>
      <w:tr w:rsidR="00C90A81"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C90A81" w:rsidP="001B2C02">
            <w:pPr>
              <w:spacing w:line="360" w:lineRule="auto"/>
              <w:jc w:val="both"/>
              <w:rPr>
                <w:rFonts w:ascii="Arial" w:hAnsi="Arial" w:cs="Arial"/>
                <w:sz w:val="24"/>
                <w:szCs w:val="24"/>
              </w:rPr>
            </w:pPr>
            <w:r w:rsidRPr="00A6602C">
              <w:rPr>
                <w:rFonts w:ascii="Arial" w:hAnsi="Arial" w:cs="Arial"/>
                <w:sz w:val="24"/>
                <w:szCs w:val="24"/>
              </w:rPr>
              <w:t>Less</w:t>
            </w:r>
            <w:r w:rsidR="008F27B4" w:rsidRPr="00A6602C">
              <w:rPr>
                <w:rFonts w:ascii="Arial" w:hAnsi="Arial" w:cs="Arial"/>
                <w:sz w:val="24"/>
                <w:szCs w:val="24"/>
              </w:rPr>
              <w:t xml:space="preserve"> </w:t>
            </w:r>
            <w:r w:rsidRPr="00A6602C">
              <w:rPr>
                <w:rFonts w:ascii="Arial" w:hAnsi="Arial" w:cs="Arial"/>
                <w:sz w:val="24"/>
                <w:szCs w:val="24"/>
              </w:rPr>
              <w:t xml:space="preserve"> </w:t>
            </w:r>
            <w:r w:rsidR="001B2C02" w:rsidRPr="00A6602C">
              <w:rPr>
                <w:rFonts w:ascii="Arial" w:hAnsi="Arial" w:cs="Arial"/>
                <w:sz w:val="24"/>
                <w:szCs w:val="24"/>
              </w:rPr>
              <w:t>Cost of Goods Sold</w:t>
            </w:r>
          </w:p>
        </w:tc>
        <w:tc>
          <w:tcPr>
            <w:tcW w:w="3117" w:type="dxa"/>
          </w:tcPr>
          <w:p w:rsidR="00C90A81" w:rsidRPr="00A6602C" w:rsidRDefault="00C90A81"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tcPr>
          <w:p w:rsidR="00C90A81" w:rsidRPr="00A6602C" w:rsidRDefault="00C90A81"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90A81"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1B2C02" w:rsidP="00C90A81">
            <w:pPr>
              <w:spacing w:line="360" w:lineRule="auto"/>
              <w:jc w:val="both"/>
              <w:rPr>
                <w:rFonts w:ascii="Arial" w:hAnsi="Arial" w:cs="Arial"/>
                <w:sz w:val="24"/>
                <w:szCs w:val="24"/>
              </w:rPr>
            </w:pPr>
            <w:r w:rsidRPr="00A6602C">
              <w:rPr>
                <w:rFonts w:ascii="Arial" w:hAnsi="Arial" w:cs="Arial"/>
                <w:sz w:val="24"/>
                <w:szCs w:val="24"/>
              </w:rPr>
              <w:t>Stock at January 1, 2021 (Opening)</w:t>
            </w:r>
          </w:p>
        </w:tc>
        <w:tc>
          <w:tcPr>
            <w:tcW w:w="3117" w:type="dxa"/>
          </w:tcPr>
          <w:p w:rsidR="00C90A81" w:rsidRPr="00A6602C" w:rsidRDefault="001B2C02"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 xml:space="preserve">60,444 </w:t>
            </w:r>
          </w:p>
        </w:tc>
        <w:tc>
          <w:tcPr>
            <w:tcW w:w="3117" w:type="dxa"/>
          </w:tcPr>
          <w:p w:rsidR="00C90A81" w:rsidRPr="00A6602C" w:rsidRDefault="00C90A81"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90A81"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1B2C02" w:rsidP="00C90A81">
            <w:pPr>
              <w:spacing w:line="360" w:lineRule="auto"/>
              <w:jc w:val="both"/>
              <w:rPr>
                <w:rFonts w:ascii="Arial" w:hAnsi="Arial" w:cs="Arial"/>
                <w:sz w:val="24"/>
                <w:szCs w:val="24"/>
              </w:rPr>
            </w:pPr>
            <w:r w:rsidRPr="00A6602C">
              <w:rPr>
                <w:rFonts w:ascii="Arial" w:hAnsi="Arial" w:cs="Arial"/>
                <w:sz w:val="24"/>
                <w:szCs w:val="24"/>
              </w:rPr>
              <w:t>Add</w:t>
            </w:r>
            <w:r w:rsidR="008F27B4" w:rsidRPr="00A6602C">
              <w:rPr>
                <w:rFonts w:ascii="Arial" w:hAnsi="Arial" w:cs="Arial"/>
                <w:sz w:val="24"/>
                <w:szCs w:val="24"/>
              </w:rPr>
              <w:t xml:space="preserve"> </w:t>
            </w:r>
            <w:r w:rsidRPr="00A6602C">
              <w:rPr>
                <w:rFonts w:ascii="Arial" w:hAnsi="Arial" w:cs="Arial"/>
                <w:sz w:val="24"/>
                <w:szCs w:val="24"/>
              </w:rPr>
              <w:t xml:space="preserve"> Purchases</w:t>
            </w:r>
          </w:p>
        </w:tc>
        <w:tc>
          <w:tcPr>
            <w:tcW w:w="3117" w:type="dxa"/>
          </w:tcPr>
          <w:p w:rsidR="00C90A81" w:rsidRPr="00A6602C" w:rsidRDefault="001B2C02"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428,330</w:t>
            </w:r>
          </w:p>
        </w:tc>
        <w:tc>
          <w:tcPr>
            <w:tcW w:w="3117" w:type="dxa"/>
          </w:tcPr>
          <w:p w:rsidR="00C90A81" w:rsidRPr="00A6602C" w:rsidRDefault="00C90A81"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90A81"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1B2C02" w:rsidP="001B2C02">
            <w:pPr>
              <w:spacing w:line="360" w:lineRule="auto"/>
              <w:jc w:val="both"/>
              <w:rPr>
                <w:rFonts w:ascii="Arial" w:hAnsi="Arial" w:cs="Arial"/>
                <w:sz w:val="24"/>
                <w:szCs w:val="24"/>
              </w:rPr>
            </w:pPr>
            <w:r w:rsidRPr="00A6602C">
              <w:rPr>
                <w:rFonts w:ascii="Arial" w:hAnsi="Arial" w:cs="Arial"/>
                <w:sz w:val="24"/>
                <w:szCs w:val="24"/>
              </w:rPr>
              <w:t>Less</w:t>
            </w:r>
            <w:r w:rsidR="008F27B4" w:rsidRPr="00A6602C">
              <w:rPr>
                <w:rFonts w:ascii="Arial" w:hAnsi="Arial" w:cs="Arial"/>
                <w:sz w:val="24"/>
                <w:szCs w:val="24"/>
              </w:rPr>
              <w:t xml:space="preserve"> </w:t>
            </w:r>
            <w:r w:rsidRPr="00A6602C">
              <w:rPr>
                <w:rFonts w:ascii="Arial" w:hAnsi="Arial" w:cs="Arial"/>
                <w:sz w:val="24"/>
                <w:szCs w:val="24"/>
              </w:rPr>
              <w:t xml:space="preserve"> Stock at December 31, 2021 (Closing)</w:t>
            </w:r>
          </w:p>
        </w:tc>
        <w:tc>
          <w:tcPr>
            <w:tcW w:w="3117" w:type="dxa"/>
          </w:tcPr>
          <w:p w:rsidR="00C90A81" w:rsidRPr="00A6602C" w:rsidRDefault="001B2C02"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(50328)</w:t>
            </w:r>
          </w:p>
        </w:tc>
        <w:tc>
          <w:tcPr>
            <w:tcW w:w="3117" w:type="dxa"/>
          </w:tcPr>
          <w:p w:rsidR="00C90A81" w:rsidRPr="00A6602C" w:rsidRDefault="00C90A81" w:rsidP="00C90A8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90A81"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C90A81" w:rsidRPr="00A6602C" w:rsidRDefault="001B2C02" w:rsidP="00C90A81">
            <w:pPr>
              <w:spacing w:line="360" w:lineRule="auto"/>
              <w:jc w:val="both"/>
              <w:rPr>
                <w:rFonts w:ascii="Arial" w:hAnsi="Arial" w:cs="Arial"/>
                <w:sz w:val="24"/>
                <w:szCs w:val="24"/>
              </w:rPr>
            </w:pPr>
            <w:r w:rsidRPr="00A6602C">
              <w:rPr>
                <w:rFonts w:ascii="Arial" w:hAnsi="Arial" w:cs="Arial"/>
                <w:sz w:val="24"/>
                <w:szCs w:val="24"/>
              </w:rPr>
              <w:t>Cost of Goods Sold</w:t>
            </w:r>
          </w:p>
        </w:tc>
        <w:tc>
          <w:tcPr>
            <w:tcW w:w="3117" w:type="dxa"/>
          </w:tcPr>
          <w:p w:rsidR="00C90A81" w:rsidRPr="00A6602C" w:rsidRDefault="00C90A81"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tcPr>
          <w:p w:rsidR="00C90A81" w:rsidRPr="00A6602C" w:rsidRDefault="001B2C02" w:rsidP="00C90A8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(438446)</w:t>
            </w:r>
          </w:p>
        </w:tc>
      </w:tr>
      <w:tr w:rsidR="001B2C02"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1B2C02" w:rsidP="001B2C02">
            <w:pPr>
              <w:spacing w:line="360" w:lineRule="auto"/>
              <w:jc w:val="both"/>
              <w:rPr>
                <w:rFonts w:ascii="Arial" w:hAnsi="Arial" w:cs="Arial"/>
                <w:sz w:val="24"/>
                <w:szCs w:val="24"/>
              </w:rPr>
            </w:pPr>
            <w:r w:rsidRPr="00A6602C">
              <w:rPr>
                <w:rFonts w:ascii="Arial" w:hAnsi="Arial" w:cs="Arial"/>
                <w:sz w:val="24"/>
                <w:szCs w:val="24"/>
              </w:rPr>
              <w:t>Gross Profit</w:t>
            </w:r>
          </w:p>
        </w:tc>
        <w:tc>
          <w:tcPr>
            <w:tcW w:w="3117" w:type="dxa"/>
          </w:tcPr>
          <w:p w:rsidR="001B2C02" w:rsidRPr="00A6602C" w:rsidRDefault="001B2C02" w:rsidP="001B2C0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117" w:type="dxa"/>
          </w:tcPr>
          <w:p w:rsidR="001B2C02" w:rsidRPr="00A6602C" w:rsidRDefault="00227339" w:rsidP="001B2C0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182400</w:t>
            </w: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1B2C02" w:rsidP="001B2C02">
            <w:pPr>
              <w:spacing w:line="360" w:lineRule="auto"/>
              <w:jc w:val="both"/>
              <w:rPr>
                <w:rFonts w:ascii="Arial" w:hAnsi="Arial" w:cs="Arial"/>
                <w:sz w:val="24"/>
                <w:szCs w:val="24"/>
              </w:rPr>
            </w:pPr>
            <w:r w:rsidRPr="00A6602C">
              <w:rPr>
                <w:rFonts w:ascii="Arial" w:hAnsi="Arial" w:cs="Arial"/>
                <w:sz w:val="24"/>
                <w:szCs w:val="24"/>
              </w:rPr>
              <w:t>Less</w:t>
            </w:r>
            <w:r w:rsidR="008F27B4" w:rsidRPr="00A6602C">
              <w:rPr>
                <w:rFonts w:ascii="Arial" w:hAnsi="Arial" w:cs="Arial"/>
                <w:sz w:val="24"/>
                <w:szCs w:val="24"/>
              </w:rPr>
              <w:t xml:space="preserve"> </w:t>
            </w:r>
            <w:r w:rsidRPr="00A6602C">
              <w:rPr>
                <w:rFonts w:ascii="Arial" w:hAnsi="Arial" w:cs="Arial"/>
                <w:sz w:val="24"/>
                <w:szCs w:val="24"/>
              </w:rPr>
              <w:t xml:space="preserve"> Operating Expenses</w:t>
            </w:r>
          </w:p>
        </w:tc>
        <w:tc>
          <w:tcPr>
            <w:tcW w:w="3117" w:type="dxa"/>
          </w:tcPr>
          <w:p w:rsidR="001B2C02" w:rsidRPr="00A6602C" w:rsidRDefault="001B2C02" w:rsidP="001B2C0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tcPr>
          <w:p w:rsidR="001B2C02" w:rsidRPr="00A6602C" w:rsidRDefault="001B2C02" w:rsidP="001B2C0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1B2C02"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1B2C02" w:rsidP="00D76468">
            <w:pPr>
              <w:spacing w:line="360" w:lineRule="auto"/>
              <w:jc w:val="both"/>
              <w:rPr>
                <w:rFonts w:ascii="Arial" w:hAnsi="Arial" w:cs="Arial"/>
                <w:sz w:val="24"/>
                <w:szCs w:val="24"/>
              </w:rPr>
            </w:pPr>
            <w:r w:rsidRPr="00A6602C">
              <w:rPr>
                <w:rFonts w:ascii="Arial" w:hAnsi="Arial" w:cs="Arial"/>
                <w:sz w:val="24"/>
                <w:szCs w:val="24"/>
              </w:rPr>
              <w:t>Sundry Expenses</w:t>
            </w:r>
          </w:p>
        </w:tc>
        <w:tc>
          <w:tcPr>
            <w:tcW w:w="3117" w:type="dxa"/>
          </w:tcPr>
          <w:p w:rsidR="001B2C02" w:rsidRPr="00A6602C" w:rsidRDefault="001B2C02"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 xml:space="preserve">4,500 </w:t>
            </w:r>
          </w:p>
        </w:tc>
        <w:tc>
          <w:tcPr>
            <w:tcW w:w="3117" w:type="dxa"/>
          </w:tcPr>
          <w:p w:rsidR="001B2C02" w:rsidRPr="00A6602C" w:rsidRDefault="001B2C02"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1B2C02" w:rsidP="00D76468">
            <w:pPr>
              <w:spacing w:line="360" w:lineRule="auto"/>
              <w:jc w:val="both"/>
              <w:rPr>
                <w:rFonts w:ascii="Arial" w:hAnsi="Arial" w:cs="Arial"/>
                <w:sz w:val="24"/>
                <w:szCs w:val="24"/>
              </w:rPr>
            </w:pPr>
            <w:r w:rsidRPr="00A6602C">
              <w:rPr>
                <w:rFonts w:ascii="Arial" w:hAnsi="Arial" w:cs="Arial"/>
                <w:sz w:val="24"/>
                <w:szCs w:val="24"/>
              </w:rPr>
              <w:t>Delivery Van - Depreciation (71,160</w:t>
            </w:r>
            <w:r w:rsidR="008C1B09" w:rsidRPr="00A6602C">
              <w:rPr>
                <w:rFonts w:ascii="Arial" w:hAnsi="Arial" w:cs="Arial"/>
                <w:sz w:val="24"/>
                <w:szCs w:val="24"/>
              </w:rPr>
              <w:t xml:space="preserve"> - 25040</w:t>
            </w:r>
            <w:r w:rsidRPr="00A6602C">
              <w:rPr>
                <w:rFonts w:ascii="Arial" w:hAnsi="Arial" w:cs="Arial"/>
                <w:sz w:val="24"/>
                <w:szCs w:val="24"/>
              </w:rPr>
              <w:t xml:space="preserve"> x 30%)</w:t>
            </w:r>
          </w:p>
        </w:tc>
        <w:tc>
          <w:tcPr>
            <w:tcW w:w="3117" w:type="dxa"/>
          </w:tcPr>
          <w:p w:rsidR="001B2C02" w:rsidRPr="00A6602C" w:rsidRDefault="000E045E"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13836</w:t>
            </w:r>
            <w:r w:rsidR="001B2C02" w:rsidRPr="00A6602C">
              <w:rPr>
                <w:rFonts w:ascii="Arial" w:hAnsi="Arial" w:cs="Arial"/>
                <w:sz w:val="24"/>
                <w:szCs w:val="24"/>
              </w:rPr>
              <w:t xml:space="preserve"> </w:t>
            </w:r>
          </w:p>
        </w:tc>
        <w:tc>
          <w:tcPr>
            <w:tcW w:w="3117" w:type="dxa"/>
          </w:tcPr>
          <w:p w:rsidR="001B2C02" w:rsidRPr="00A6602C" w:rsidRDefault="001B2C02"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1B2C02"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1B2C02" w:rsidP="00D76468">
            <w:pPr>
              <w:spacing w:line="360" w:lineRule="auto"/>
              <w:jc w:val="both"/>
              <w:rPr>
                <w:rFonts w:ascii="Arial" w:hAnsi="Arial" w:cs="Arial"/>
                <w:sz w:val="24"/>
                <w:szCs w:val="24"/>
              </w:rPr>
            </w:pPr>
            <w:r w:rsidRPr="00A6602C">
              <w:rPr>
                <w:rFonts w:ascii="Arial" w:hAnsi="Arial" w:cs="Arial"/>
                <w:sz w:val="24"/>
                <w:szCs w:val="24"/>
              </w:rPr>
              <w:t>Shop Fittings - Depreciation (24,400 x 10%)</w:t>
            </w:r>
          </w:p>
        </w:tc>
        <w:tc>
          <w:tcPr>
            <w:tcW w:w="3117" w:type="dxa"/>
          </w:tcPr>
          <w:p w:rsidR="001B2C02" w:rsidRPr="00A6602C" w:rsidRDefault="00EF3393"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2,440</w:t>
            </w:r>
          </w:p>
        </w:tc>
        <w:tc>
          <w:tcPr>
            <w:tcW w:w="3117" w:type="dxa"/>
          </w:tcPr>
          <w:p w:rsidR="001B2C02" w:rsidRPr="00A6602C" w:rsidRDefault="001B2C02"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t>Rental and Insurance Costs</w:t>
            </w:r>
          </w:p>
        </w:tc>
        <w:tc>
          <w:tcPr>
            <w:tcW w:w="3117" w:type="dxa"/>
          </w:tcPr>
          <w:p w:rsidR="001B2C02" w:rsidRPr="00A6602C" w:rsidRDefault="00EF3393"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38,400</w:t>
            </w:r>
          </w:p>
        </w:tc>
        <w:tc>
          <w:tcPr>
            <w:tcW w:w="3117" w:type="dxa"/>
          </w:tcPr>
          <w:p w:rsidR="001B2C02" w:rsidRPr="00A6602C" w:rsidRDefault="001B2C02"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1B2C02"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t>Administration Expenses</w:t>
            </w:r>
          </w:p>
        </w:tc>
        <w:tc>
          <w:tcPr>
            <w:tcW w:w="3117" w:type="dxa"/>
          </w:tcPr>
          <w:p w:rsidR="001B2C02" w:rsidRPr="00A6602C" w:rsidRDefault="00EF3393"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5,544</w:t>
            </w:r>
          </w:p>
        </w:tc>
        <w:tc>
          <w:tcPr>
            <w:tcW w:w="3117" w:type="dxa"/>
          </w:tcPr>
          <w:p w:rsidR="001B2C02" w:rsidRPr="00A6602C" w:rsidRDefault="001B2C02"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t>Salaries and Wages</w:t>
            </w:r>
          </w:p>
        </w:tc>
        <w:tc>
          <w:tcPr>
            <w:tcW w:w="3117" w:type="dxa"/>
          </w:tcPr>
          <w:p w:rsidR="001B2C02" w:rsidRPr="00A6602C" w:rsidRDefault="00EF3393"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71,608</w:t>
            </w:r>
          </w:p>
        </w:tc>
        <w:tc>
          <w:tcPr>
            <w:tcW w:w="3117" w:type="dxa"/>
          </w:tcPr>
          <w:p w:rsidR="001B2C02" w:rsidRPr="00A6602C" w:rsidRDefault="001B2C02"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EF3393"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EF3393"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lastRenderedPageBreak/>
              <w:t>Provision for Bad Debts</w:t>
            </w:r>
          </w:p>
        </w:tc>
        <w:tc>
          <w:tcPr>
            <w:tcW w:w="3117" w:type="dxa"/>
          </w:tcPr>
          <w:p w:rsidR="00EF3393" w:rsidRPr="00A6602C" w:rsidRDefault="00EF3393" w:rsidP="00EF339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1960</w:t>
            </w:r>
          </w:p>
        </w:tc>
        <w:tc>
          <w:tcPr>
            <w:tcW w:w="3117" w:type="dxa"/>
          </w:tcPr>
          <w:p w:rsidR="00EF3393" w:rsidRPr="00A6602C" w:rsidRDefault="00EF3393"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t>Total Operating Expenses</w:t>
            </w:r>
          </w:p>
        </w:tc>
        <w:tc>
          <w:tcPr>
            <w:tcW w:w="3117" w:type="dxa"/>
          </w:tcPr>
          <w:p w:rsidR="001B2C02" w:rsidRPr="00A6602C" w:rsidRDefault="001B2C02"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tcPr>
          <w:p w:rsidR="001B2C02" w:rsidRPr="00A6602C" w:rsidRDefault="00EF3393" w:rsidP="000E045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w:t>
            </w:r>
            <w:r w:rsidR="00227339" w:rsidRPr="00A6602C">
              <w:rPr>
                <w:rFonts w:ascii="Arial" w:hAnsi="Arial" w:cs="Arial"/>
                <w:sz w:val="24"/>
                <w:szCs w:val="24"/>
              </w:rPr>
              <w:t>1</w:t>
            </w:r>
            <w:r w:rsidR="000E045E" w:rsidRPr="00A6602C">
              <w:rPr>
                <w:rFonts w:ascii="Arial" w:hAnsi="Arial" w:cs="Arial"/>
                <w:sz w:val="24"/>
                <w:szCs w:val="24"/>
              </w:rPr>
              <w:t>38288</w:t>
            </w:r>
            <w:r w:rsidR="00227339" w:rsidRPr="00A6602C">
              <w:rPr>
                <w:rFonts w:ascii="Arial" w:hAnsi="Arial" w:cs="Arial"/>
                <w:sz w:val="24"/>
                <w:szCs w:val="24"/>
              </w:rPr>
              <w:t>)</w:t>
            </w:r>
          </w:p>
        </w:tc>
      </w:tr>
      <w:tr w:rsidR="001B2C02"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EF3393" w:rsidP="00D76468">
            <w:pPr>
              <w:spacing w:line="360" w:lineRule="auto"/>
              <w:jc w:val="both"/>
              <w:rPr>
                <w:rFonts w:ascii="Arial" w:hAnsi="Arial" w:cs="Arial"/>
                <w:sz w:val="24"/>
                <w:szCs w:val="24"/>
              </w:rPr>
            </w:pPr>
            <w:r w:rsidRPr="00A6602C">
              <w:rPr>
                <w:rFonts w:ascii="Arial" w:hAnsi="Arial" w:cs="Arial"/>
                <w:sz w:val="24"/>
                <w:szCs w:val="24"/>
              </w:rPr>
              <w:t>Operating Profit</w:t>
            </w:r>
            <w:r w:rsidR="00227339" w:rsidRPr="00A6602C">
              <w:rPr>
                <w:rFonts w:ascii="Arial" w:hAnsi="Arial" w:cs="Arial"/>
                <w:sz w:val="24"/>
                <w:szCs w:val="24"/>
              </w:rPr>
              <w:t>/ Net Profit before tax</w:t>
            </w:r>
          </w:p>
        </w:tc>
        <w:tc>
          <w:tcPr>
            <w:tcW w:w="3117" w:type="dxa"/>
          </w:tcPr>
          <w:p w:rsidR="001B2C02" w:rsidRPr="00A6602C" w:rsidRDefault="001B2C02"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117" w:type="dxa"/>
          </w:tcPr>
          <w:p w:rsidR="001B2C02" w:rsidRPr="00A6602C" w:rsidRDefault="000E045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44112</w:t>
            </w:r>
          </w:p>
        </w:tc>
      </w:tr>
      <w:tr w:rsidR="001B2C02" w:rsidRPr="00A6602C" w:rsidTr="00227339">
        <w:tc>
          <w:tcPr>
            <w:cnfStyle w:val="001000000000" w:firstRow="0" w:lastRow="0" w:firstColumn="1" w:lastColumn="0" w:oddVBand="0" w:evenVBand="0" w:oddHBand="0" w:evenHBand="0" w:firstRowFirstColumn="0" w:firstRowLastColumn="0" w:lastRowFirstColumn="0" w:lastRowLastColumn="0"/>
            <w:tcW w:w="3116" w:type="dxa"/>
          </w:tcPr>
          <w:p w:rsidR="001B2C02" w:rsidRPr="00A6602C" w:rsidRDefault="00227339" w:rsidP="00D76468">
            <w:pPr>
              <w:spacing w:line="360" w:lineRule="auto"/>
              <w:jc w:val="both"/>
              <w:rPr>
                <w:rFonts w:ascii="Arial" w:hAnsi="Arial" w:cs="Arial"/>
                <w:sz w:val="24"/>
                <w:szCs w:val="24"/>
              </w:rPr>
            </w:pPr>
            <w:r w:rsidRPr="00A6602C">
              <w:rPr>
                <w:rFonts w:ascii="Arial" w:hAnsi="Arial" w:cs="Arial"/>
                <w:sz w:val="24"/>
                <w:szCs w:val="24"/>
              </w:rPr>
              <w:t>Less</w:t>
            </w:r>
            <w:r w:rsidR="008F27B4" w:rsidRPr="00A6602C">
              <w:rPr>
                <w:rFonts w:ascii="Arial" w:hAnsi="Arial" w:cs="Arial"/>
                <w:sz w:val="24"/>
                <w:szCs w:val="24"/>
              </w:rPr>
              <w:t xml:space="preserve"> </w:t>
            </w:r>
            <w:r w:rsidRPr="00A6602C">
              <w:rPr>
                <w:rFonts w:ascii="Arial" w:hAnsi="Arial" w:cs="Arial"/>
                <w:sz w:val="24"/>
                <w:szCs w:val="24"/>
              </w:rPr>
              <w:t xml:space="preserve"> Tax (assumed to be 0 as Donna operates as a sole trader)</w:t>
            </w:r>
          </w:p>
        </w:tc>
        <w:tc>
          <w:tcPr>
            <w:tcW w:w="3117" w:type="dxa"/>
          </w:tcPr>
          <w:p w:rsidR="001B2C02" w:rsidRPr="00A6602C" w:rsidRDefault="001B2C02"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3117" w:type="dxa"/>
          </w:tcPr>
          <w:p w:rsidR="001B2C02" w:rsidRPr="00A6602C" w:rsidRDefault="00227339"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(0)</w:t>
            </w:r>
          </w:p>
        </w:tc>
      </w:tr>
      <w:tr w:rsidR="00EF3393"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EF3393" w:rsidRPr="00A6602C" w:rsidRDefault="00227339" w:rsidP="00227339">
            <w:pPr>
              <w:spacing w:line="360" w:lineRule="auto"/>
              <w:jc w:val="both"/>
              <w:rPr>
                <w:rFonts w:ascii="Arial" w:hAnsi="Arial" w:cs="Arial"/>
                <w:sz w:val="24"/>
                <w:szCs w:val="24"/>
              </w:rPr>
            </w:pPr>
            <w:r w:rsidRPr="00A6602C">
              <w:rPr>
                <w:rFonts w:ascii="Arial" w:hAnsi="Arial" w:cs="Arial"/>
                <w:sz w:val="24"/>
                <w:szCs w:val="24"/>
              </w:rPr>
              <w:t>Operating Profit/ Net Profit after tax</w:t>
            </w:r>
          </w:p>
        </w:tc>
        <w:tc>
          <w:tcPr>
            <w:tcW w:w="3117" w:type="dxa"/>
          </w:tcPr>
          <w:p w:rsidR="00EF3393" w:rsidRPr="00A6602C" w:rsidRDefault="00EF3393" w:rsidP="00EF339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117" w:type="dxa"/>
          </w:tcPr>
          <w:p w:rsidR="00EF3393" w:rsidRPr="00A6602C" w:rsidRDefault="00EF3393" w:rsidP="00EF339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rsidR="00227339" w:rsidRPr="00A6602C" w:rsidRDefault="00227339" w:rsidP="00FA7971">
      <w:pPr>
        <w:spacing w:line="360" w:lineRule="auto"/>
        <w:jc w:val="both"/>
        <w:rPr>
          <w:rFonts w:ascii="Arial" w:hAnsi="Arial" w:cs="Arial"/>
          <w:sz w:val="24"/>
          <w:szCs w:val="24"/>
        </w:rPr>
      </w:pPr>
    </w:p>
    <w:p w:rsidR="00227339" w:rsidRPr="00A6602C" w:rsidRDefault="00227339" w:rsidP="00227339">
      <w:pPr>
        <w:pStyle w:val="Heading2"/>
        <w:rPr>
          <w:rFonts w:ascii="Arial" w:hAnsi="Arial" w:cs="Arial"/>
        </w:rPr>
      </w:pPr>
      <w:bookmarkStart w:id="7" w:name="_Toc126919579"/>
      <w:bookmarkStart w:id="8" w:name="_Toc126922321"/>
      <w:bookmarkStart w:id="9" w:name="_Toc126926954"/>
      <w:r w:rsidRPr="00A6602C">
        <w:rPr>
          <w:rFonts w:ascii="Arial" w:hAnsi="Arial" w:cs="Arial"/>
        </w:rPr>
        <w:t>Computation of Capital at end</w:t>
      </w:r>
      <w:bookmarkEnd w:id="7"/>
      <w:bookmarkEnd w:id="8"/>
      <w:bookmarkEnd w:id="9"/>
    </w:p>
    <w:tbl>
      <w:tblPr>
        <w:tblStyle w:val="PlainTable3"/>
        <w:tblW w:w="0" w:type="auto"/>
        <w:tblLook w:val="04A0" w:firstRow="1" w:lastRow="0" w:firstColumn="1" w:lastColumn="0" w:noHBand="0" w:noVBand="1"/>
      </w:tblPr>
      <w:tblGrid>
        <w:gridCol w:w="4675"/>
        <w:gridCol w:w="4675"/>
      </w:tblGrid>
      <w:tr w:rsidR="00227339" w:rsidRPr="00A6602C" w:rsidTr="002273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rsidR="00227339" w:rsidRPr="00A6602C" w:rsidRDefault="00227339" w:rsidP="00FA7971">
            <w:pPr>
              <w:spacing w:line="360" w:lineRule="auto"/>
              <w:jc w:val="both"/>
              <w:rPr>
                <w:rFonts w:ascii="Arial" w:hAnsi="Arial" w:cs="Arial"/>
                <w:sz w:val="24"/>
                <w:szCs w:val="24"/>
              </w:rPr>
            </w:pPr>
            <w:r w:rsidRPr="00A6602C">
              <w:rPr>
                <w:rFonts w:ascii="Arial" w:hAnsi="Arial" w:cs="Arial"/>
                <w:sz w:val="24"/>
                <w:szCs w:val="24"/>
              </w:rPr>
              <w:t>Particulars</w:t>
            </w:r>
          </w:p>
        </w:tc>
        <w:tc>
          <w:tcPr>
            <w:tcW w:w="4675" w:type="dxa"/>
          </w:tcPr>
          <w:p w:rsidR="00227339" w:rsidRPr="00A6602C" w:rsidRDefault="00227339" w:rsidP="0022733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 xml:space="preserve">In </w:t>
            </w:r>
            <w:r w:rsidR="008F27B4" w:rsidRPr="00A6602C">
              <w:rPr>
                <w:rFonts w:ascii="Arial" w:hAnsi="Arial" w:cs="Arial"/>
                <w:sz w:val="24"/>
                <w:szCs w:val="24"/>
              </w:rPr>
              <w:t xml:space="preserve"> </w:t>
            </w:r>
            <w:r w:rsidRPr="00A6602C">
              <w:rPr>
                <w:rFonts w:ascii="Arial" w:hAnsi="Arial" w:cs="Arial"/>
                <w:sz w:val="24"/>
                <w:szCs w:val="24"/>
              </w:rPr>
              <w:t xml:space="preserve"> </w:t>
            </w:r>
          </w:p>
        </w:tc>
      </w:tr>
      <w:tr w:rsidR="00227339"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227339" w:rsidRPr="00A6602C" w:rsidRDefault="00227339" w:rsidP="00FA7971">
            <w:pPr>
              <w:spacing w:line="360" w:lineRule="auto"/>
              <w:jc w:val="both"/>
              <w:rPr>
                <w:rFonts w:ascii="Arial" w:hAnsi="Arial" w:cs="Arial"/>
                <w:sz w:val="24"/>
                <w:szCs w:val="24"/>
              </w:rPr>
            </w:pPr>
            <w:r w:rsidRPr="00A6602C">
              <w:rPr>
                <w:rFonts w:ascii="Arial" w:hAnsi="Arial" w:cs="Arial"/>
                <w:sz w:val="24"/>
                <w:szCs w:val="24"/>
              </w:rPr>
              <w:t>Capital at January 1, 2021</w:t>
            </w:r>
          </w:p>
        </w:tc>
        <w:tc>
          <w:tcPr>
            <w:tcW w:w="4675" w:type="dxa"/>
          </w:tcPr>
          <w:p w:rsidR="00227339" w:rsidRPr="00A6602C" w:rsidRDefault="00227339"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9,986</w:t>
            </w:r>
          </w:p>
        </w:tc>
      </w:tr>
      <w:tr w:rsidR="001122E6" w:rsidRPr="00A6602C" w:rsidTr="00227339">
        <w:tc>
          <w:tcPr>
            <w:cnfStyle w:val="001000000000" w:firstRow="0" w:lastRow="0" w:firstColumn="1" w:lastColumn="0" w:oddVBand="0" w:evenVBand="0" w:oddHBand="0" w:evenHBand="0" w:firstRowFirstColumn="0" w:firstRowLastColumn="0" w:lastRowFirstColumn="0" w:lastRowLastColumn="0"/>
            <w:tcW w:w="4675" w:type="dxa"/>
          </w:tcPr>
          <w:p w:rsidR="001122E6" w:rsidRPr="00A6602C" w:rsidRDefault="001122E6" w:rsidP="00227339">
            <w:pPr>
              <w:spacing w:line="360" w:lineRule="auto"/>
              <w:jc w:val="both"/>
              <w:rPr>
                <w:rFonts w:ascii="Arial" w:hAnsi="Arial" w:cs="Arial"/>
                <w:sz w:val="24"/>
                <w:szCs w:val="24"/>
              </w:rPr>
            </w:pPr>
            <w:r w:rsidRPr="00A6602C">
              <w:rPr>
                <w:rFonts w:ascii="Arial" w:hAnsi="Arial" w:cs="Arial"/>
                <w:sz w:val="24"/>
                <w:szCs w:val="24"/>
              </w:rPr>
              <w:t>Add</w:t>
            </w:r>
            <w:r w:rsidR="008F27B4" w:rsidRPr="00A6602C">
              <w:rPr>
                <w:rFonts w:ascii="Arial" w:hAnsi="Arial" w:cs="Arial"/>
                <w:sz w:val="24"/>
                <w:szCs w:val="24"/>
              </w:rPr>
              <w:t xml:space="preserve"> </w:t>
            </w:r>
            <w:r w:rsidRPr="00A6602C">
              <w:rPr>
                <w:rFonts w:ascii="Arial" w:hAnsi="Arial" w:cs="Arial"/>
                <w:sz w:val="24"/>
                <w:szCs w:val="24"/>
              </w:rPr>
              <w:t xml:space="preserve"> Profit</w:t>
            </w:r>
          </w:p>
        </w:tc>
        <w:tc>
          <w:tcPr>
            <w:tcW w:w="4675" w:type="dxa"/>
          </w:tcPr>
          <w:p w:rsidR="001122E6" w:rsidRPr="00A6602C" w:rsidRDefault="000E045E" w:rsidP="0022733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44112</w:t>
            </w:r>
          </w:p>
        </w:tc>
      </w:tr>
      <w:tr w:rsidR="00227339" w:rsidRPr="00A6602C" w:rsidTr="002273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227339" w:rsidRPr="00A6602C" w:rsidRDefault="00227339" w:rsidP="00227339">
            <w:pPr>
              <w:spacing w:line="360" w:lineRule="auto"/>
              <w:jc w:val="both"/>
              <w:rPr>
                <w:rFonts w:ascii="Arial" w:hAnsi="Arial" w:cs="Arial"/>
                <w:sz w:val="24"/>
                <w:szCs w:val="24"/>
              </w:rPr>
            </w:pPr>
            <w:r w:rsidRPr="00A6602C">
              <w:rPr>
                <w:rFonts w:ascii="Arial" w:hAnsi="Arial" w:cs="Arial"/>
                <w:sz w:val="24"/>
                <w:szCs w:val="24"/>
              </w:rPr>
              <w:t>Less</w:t>
            </w:r>
            <w:r w:rsidR="008F27B4" w:rsidRPr="00A6602C">
              <w:rPr>
                <w:rFonts w:ascii="Arial" w:hAnsi="Arial" w:cs="Arial"/>
                <w:sz w:val="24"/>
                <w:szCs w:val="24"/>
              </w:rPr>
              <w:t xml:space="preserve"> </w:t>
            </w:r>
            <w:r w:rsidRPr="00A6602C">
              <w:rPr>
                <w:rFonts w:ascii="Arial" w:hAnsi="Arial" w:cs="Arial"/>
                <w:sz w:val="24"/>
                <w:szCs w:val="24"/>
              </w:rPr>
              <w:t xml:space="preserve"> Drawings </w:t>
            </w:r>
          </w:p>
        </w:tc>
        <w:tc>
          <w:tcPr>
            <w:tcW w:w="4675" w:type="dxa"/>
          </w:tcPr>
          <w:p w:rsidR="00227339" w:rsidRPr="00A6602C" w:rsidRDefault="00227339" w:rsidP="0022733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(36,40)</w:t>
            </w:r>
          </w:p>
        </w:tc>
      </w:tr>
      <w:tr w:rsidR="00227339" w:rsidRPr="00A6602C" w:rsidTr="00227339">
        <w:tc>
          <w:tcPr>
            <w:cnfStyle w:val="001000000000" w:firstRow="0" w:lastRow="0" w:firstColumn="1" w:lastColumn="0" w:oddVBand="0" w:evenVBand="0" w:oddHBand="0" w:evenHBand="0" w:firstRowFirstColumn="0" w:firstRowLastColumn="0" w:lastRowFirstColumn="0" w:lastRowLastColumn="0"/>
            <w:tcW w:w="4675" w:type="dxa"/>
          </w:tcPr>
          <w:p w:rsidR="00227339" w:rsidRPr="00A6602C" w:rsidRDefault="00227339" w:rsidP="00D76468">
            <w:pPr>
              <w:spacing w:line="360" w:lineRule="auto"/>
              <w:jc w:val="both"/>
              <w:rPr>
                <w:rFonts w:ascii="Arial" w:hAnsi="Arial" w:cs="Arial"/>
                <w:sz w:val="24"/>
                <w:szCs w:val="24"/>
              </w:rPr>
            </w:pPr>
            <w:r w:rsidRPr="00A6602C">
              <w:rPr>
                <w:rFonts w:ascii="Arial" w:hAnsi="Arial" w:cs="Arial"/>
                <w:sz w:val="24"/>
                <w:szCs w:val="24"/>
              </w:rPr>
              <w:t>Capital at December 31, 2021</w:t>
            </w:r>
          </w:p>
        </w:tc>
        <w:tc>
          <w:tcPr>
            <w:tcW w:w="4675" w:type="dxa"/>
          </w:tcPr>
          <w:p w:rsidR="0022733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50458</w:t>
            </w:r>
          </w:p>
        </w:tc>
      </w:tr>
    </w:tbl>
    <w:p w:rsidR="00E80056" w:rsidRPr="00A6602C" w:rsidRDefault="00E80056" w:rsidP="00FA7971">
      <w:pPr>
        <w:spacing w:line="360" w:lineRule="auto"/>
        <w:jc w:val="both"/>
        <w:rPr>
          <w:rFonts w:ascii="Arial" w:hAnsi="Arial" w:cs="Arial"/>
          <w:sz w:val="24"/>
          <w:szCs w:val="24"/>
        </w:rPr>
      </w:pPr>
    </w:p>
    <w:p w:rsidR="001122E6" w:rsidRPr="00A6602C" w:rsidRDefault="001122E6">
      <w:pPr>
        <w:rPr>
          <w:rFonts w:ascii="Arial" w:eastAsiaTheme="majorEastAsia" w:hAnsi="Arial" w:cs="Arial"/>
          <w:b/>
          <w:color w:val="000000" w:themeColor="text1"/>
          <w:sz w:val="32"/>
          <w:szCs w:val="32"/>
        </w:rPr>
      </w:pPr>
      <w:r w:rsidRPr="00A6602C">
        <w:rPr>
          <w:rFonts w:ascii="Arial" w:hAnsi="Arial" w:cs="Arial"/>
        </w:rPr>
        <w:br w:type="page"/>
      </w:r>
    </w:p>
    <w:p w:rsidR="00E80056" w:rsidRPr="00A6602C" w:rsidRDefault="00E80056" w:rsidP="00227339">
      <w:pPr>
        <w:pStyle w:val="Heading1"/>
        <w:rPr>
          <w:rFonts w:ascii="Arial" w:hAnsi="Arial" w:cs="Arial"/>
        </w:rPr>
      </w:pPr>
      <w:bookmarkStart w:id="10" w:name="_Toc126919580"/>
      <w:bookmarkStart w:id="11" w:name="_Toc126922322"/>
      <w:bookmarkStart w:id="12" w:name="_Toc126926955"/>
      <w:r w:rsidRPr="00A6602C">
        <w:rPr>
          <w:rFonts w:ascii="Arial" w:hAnsi="Arial" w:cs="Arial"/>
        </w:rPr>
        <w:lastRenderedPageBreak/>
        <w:t>Balance Sheet</w:t>
      </w:r>
      <w:bookmarkEnd w:id="10"/>
      <w:bookmarkEnd w:id="11"/>
      <w:bookmarkEnd w:id="12"/>
    </w:p>
    <w:p w:rsidR="00E80056" w:rsidRPr="00A6602C" w:rsidRDefault="00E80056" w:rsidP="00FA7971">
      <w:pPr>
        <w:spacing w:line="360" w:lineRule="auto"/>
        <w:jc w:val="both"/>
        <w:rPr>
          <w:rFonts w:ascii="Arial" w:hAnsi="Arial" w:cs="Arial"/>
          <w:sz w:val="24"/>
          <w:szCs w:val="24"/>
        </w:rPr>
      </w:pPr>
      <w:r w:rsidRPr="00A6602C">
        <w:rPr>
          <w:rFonts w:ascii="Arial" w:hAnsi="Arial" w:cs="Arial"/>
          <w:sz w:val="24"/>
          <w:szCs w:val="24"/>
        </w:rPr>
        <w:t>Donna's Balance Sheet / Statement of Financial Position as at December 31, 2021</w:t>
      </w:r>
    </w:p>
    <w:tbl>
      <w:tblPr>
        <w:tblStyle w:val="PlainTable3"/>
        <w:tblW w:w="0" w:type="auto"/>
        <w:tblLook w:val="04A0" w:firstRow="1" w:lastRow="0" w:firstColumn="1" w:lastColumn="0" w:noHBand="0" w:noVBand="1"/>
      </w:tblPr>
      <w:tblGrid>
        <w:gridCol w:w="5165"/>
        <w:gridCol w:w="1999"/>
        <w:gridCol w:w="2186"/>
      </w:tblGrid>
      <w:tr w:rsidR="008F27B4" w:rsidRPr="00A6602C" w:rsidTr="002E496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165" w:type="dxa"/>
          </w:tcPr>
          <w:p w:rsidR="008F27B4" w:rsidRPr="00A6602C" w:rsidRDefault="008F27B4" w:rsidP="00FA7971">
            <w:pPr>
              <w:spacing w:line="360" w:lineRule="auto"/>
              <w:jc w:val="both"/>
              <w:rPr>
                <w:rFonts w:ascii="Arial" w:hAnsi="Arial" w:cs="Arial"/>
              </w:rPr>
            </w:pPr>
            <w:r w:rsidRPr="00A6602C">
              <w:rPr>
                <w:rFonts w:ascii="Arial" w:hAnsi="Arial" w:cs="Arial"/>
              </w:rPr>
              <w:t>Particulars</w:t>
            </w:r>
          </w:p>
        </w:tc>
        <w:tc>
          <w:tcPr>
            <w:tcW w:w="1999" w:type="dxa"/>
          </w:tcPr>
          <w:p w:rsidR="008F27B4" w:rsidRPr="00A6602C" w:rsidRDefault="008F27B4" w:rsidP="00FA79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 xml:space="preserve">In  </w:t>
            </w:r>
          </w:p>
        </w:tc>
        <w:tc>
          <w:tcPr>
            <w:tcW w:w="2186" w:type="dxa"/>
          </w:tcPr>
          <w:p w:rsidR="008F27B4" w:rsidRPr="00A6602C" w:rsidRDefault="008F27B4" w:rsidP="00FA79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 xml:space="preserve">In  </w:t>
            </w: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FA7971">
            <w:pPr>
              <w:spacing w:line="360" w:lineRule="auto"/>
              <w:jc w:val="both"/>
              <w:rPr>
                <w:rFonts w:ascii="Arial" w:hAnsi="Arial" w:cs="Arial"/>
              </w:rPr>
            </w:pPr>
            <w:r w:rsidRPr="00A6602C">
              <w:rPr>
                <w:rFonts w:ascii="Arial" w:hAnsi="Arial" w:cs="Arial"/>
              </w:rPr>
              <w:t xml:space="preserve">Assets </w:t>
            </w:r>
          </w:p>
        </w:tc>
        <w:tc>
          <w:tcPr>
            <w:tcW w:w="1999" w:type="dxa"/>
          </w:tcPr>
          <w:p w:rsidR="008F27B4" w:rsidRPr="00A6602C" w:rsidRDefault="008F27B4"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86" w:type="dxa"/>
          </w:tcPr>
          <w:p w:rsidR="008F27B4" w:rsidRPr="00A6602C" w:rsidRDefault="008F27B4"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FA7971">
            <w:pPr>
              <w:spacing w:line="360" w:lineRule="auto"/>
              <w:jc w:val="both"/>
              <w:rPr>
                <w:rFonts w:ascii="Arial" w:hAnsi="Arial" w:cs="Arial"/>
              </w:rPr>
            </w:pPr>
            <w:r w:rsidRPr="00A6602C">
              <w:rPr>
                <w:rFonts w:ascii="Arial" w:hAnsi="Arial" w:cs="Arial"/>
              </w:rPr>
              <w:t xml:space="preserve">Current Assets </w:t>
            </w:r>
          </w:p>
        </w:tc>
        <w:tc>
          <w:tcPr>
            <w:tcW w:w="1999" w:type="dxa"/>
          </w:tcPr>
          <w:p w:rsidR="008F27B4" w:rsidRPr="00A6602C" w:rsidRDefault="008F27B4"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8F27B4" w:rsidRPr="00A6602C" w:rsidRDefault="008F27B4"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1122E6">
            <w:pPr>
              <w:spacing w:line="360" w:lineRule="auto"/>
              <w:jc w:val="both"/>
              <w:rPr>
                <w:rFonts w:ascii="Arial" w:hAnsi="Arial" w:cs="Arial"/>
              </w:rPr>
            </w:pPr>
            <w:r w:rsidRPr="00A6602C">
              <w:rPr>
                <w:rFonts w:ascii="Arial" w:hAnsi="Arial" w:cs="Arial"/>
              </w:rPr>
              <w:t xml:space="preserve">Cash at Bank </w:t>
            </w:r>
          </w:p>
        </w:tc>
        <w:tc>
          <w:tcPr>
            <w:tcW w:w="1999" w:type="dxa"/>
          </w:tcPr>
          <w:p w:rsidR="008F27B4" w:rsidRPr="00A6602C" w:rsidRDefault="008F27B4"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164</w:t>
            </w:r>
          </w:p>
        </w:tc>
        <w:tc>
          <w:tcPr>
            <w:tcW w:w="2186" w:type="dxa"/>
          </w:tcPr>
          <w:p w:rsidR="008F27B4" w:rsidRPr="00A6602C" w:rsidRDefault="008F27B4"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8F27B4">
            <w:pPr>
              <w:spacing w:line="360" w:lineRule="auto"/>
              <w:jc w:val="both"/>
              <w:rPr>
                <w:rFonts w:ascii="Arial" w:hAnsi="Arial" w:cs="Arial"/>
              </w:rPr>
            </w:pPr>
            <w:r w:rsidRPr="00A6602C">
              <w:rPr>
                <w:rFonts w:ascii="Arial" w:hAnsi="Arial" w:cs="Arial"/>
              </w:rPr>
              <w:t>Trade Receivables  13,720 (less bad debt of  1,960)</w:t>
            </w:r>
          </w:p>
        </w:tc>
        <w:tc>
          <w:tcPr>
            <w:tcW w:w="1999" w:type="dxa"/>
          </w:tcPr>
          <w:p w:rsidR="008F27B4" w:rsidRPr="00A6602C" w:rsidRDefault="008F27B4"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11,760</w:t>
            </w:r>
          </w:p>
        </w:tc>
        <w:tc>
          <w:tcPr>
            <w:tcW w:w="2186" w:type="dxa"/>
          </w:tcPr>
          <w:p w:rsidR="008F27B4" w:rsidRPr="00A6602C" w:rsidRDefault="008F27B4"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8F27B4">
            <w:pPr>
              <w:spacing w:line="360" w:lineRule="auto"/>
              <w:jc w:val="both"/>
              <w:rPr>
                <w:rFonts w:ascii="Arial" w:hAnsi="Arial" w:cs="Arial"/>
              </w:rPr>
            </w:pPr>
            <w:r w:rsidRPr="00A6602C">
              <w:rPr>
                <w:rFonts w:ascii="Arial" w:hAnsi="Arial" w:cs="Arial"/>
              </w:rPr>
              <w:t xml:space="preserve">Stock </w:t>
            </w:r>
          </w:p>
        </w:tc>
        <w:tc>
          <w:tcPr>
            <w:tcW w:w="1999" w:type="dxa"/>
          </w:tcPr>
          <w:p w:rsidR="008F27B4" w:rsidRPr="00A6602C" w:rsidRDefault="008F27B4"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 xml:space="preserve"> 50,328</w:t>
            </w:r>
          </w:p>
        </w:tc>
        <w:tc>
          <w:tcPr>
            <w:tcW w:w="2186" w:type="dxa"/>
          </w:tcPr>
          <w:p w:rsidR="008F27B4" w:rsidRPr="00A6602C" w:rsidRDefault="008F27B4"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8F27B4">
            <w:pPr>
              <w:spacing w:line="360" w:lineRule="auto"/>
              <w:jc w:val="both"/>
              <w:rPr>
                <w:rFonts w:ascii="Arial" w:hAnsi="Arial" w:cs="Arial"/>
              </w:rPr>
            </w:pPr>
            <w:r w:rsidRPr="00A6602C">
              <w:rPr>
                <w:rFonts w:ascii="Arial" w:hAnsi="Arial" w:cs="Arial"/>
              </w:rPr>
              <w:t>Total Current Assets</w:t>
            </w:r>
          </w:p>
        </w:tc>
        <w:tc>
          <w:tcPr>
            <w:tcW w:w="1999" w:type="dxa"/>
          </w:tcPr>
          <w:p w:rsidR="008F27B4" w:rsidRPr="00A6602C" w:rsidRDefault="008F27B4"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8F27B4" w:rsidRPr="00A6602C" w:rsidRDefault="008F27B4"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62,252</w:t>
            </w: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F27B4" w:rsidP="008F27B4">
            <w:pPr>
              <w:spacing w:after="160" w:line="360" w:lineRule="auto"/>
              <w:jc w:val="both"/>
              <w:rPr>
                <w:rFonts w:ascii="Arial" w:hAnsi="Arial" w:cs="Arial"/>
              </w:rPr>
            </w:pPr>
            <w:r w:rsidRPr="00A6602C">
              <w:rPr>
                <w:rFonts w:ascii="Arial" w:hAnsi="Arial" w:cs="Arial"/>
              </w:rPr>
              <w:t xml:space="preserve">Fixed Assets </w:t>
            </w:r>
          </w:p>
        </w:tc>
        <w:tc>
          <w:tcPr>
            <w:tcW w:w="1999" w:type="dxa"/>
          </w:tcPr>
          <w:p w:rsidR="008F27B4" w:rsidRPr="00A6602C" w:rsidRDefault="008F27B4"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86" w:type="dxa"/>
          </w:tcPr>
          <w:p w:rsidR="008F27B4" w:rsidRPr="00A6602C" w:rsidRDefault="008F27B4"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Delivery Van</w:t>
            </w:r>
          </w:p>
        </w:tc>
        <w:tc>
          <w:tcPr>
            <w:tcW w:w="1999" w:type="dxa"/>
          </w:tcPr>
          <w:p w:rsidR="008F27B4" w:rsidRPr="00A6602C" w:rsidRDefault="008C1B09"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71160</w:t>
            </w:r>
          </w:p>
        </w:tc>
        <w:tc>
          <w:tcPr>
            <w:tcW w:w="2186" w:type="dxa"/>
          </w:tcPr>
          <w:p w:rsidR="008F27B4" w:rsidRPr="00A6602C" w:rsidRDefault="008F27B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8C1B09">
            <w:pPr>
              <w:spacing w:line="360" w:lineRule="auto"/>
              <w:jc w:val="both"/>
              <w:rPr>
                <w:rFonts w:ascii="Arial" w:hAnsi="Arial" w:cs="Arial"/>
              </w:rPr>
            </w:pPr>
            <w:r w:rsidRPr="00A6602C">
              <w:rPr>
                <w:rFonts w:ascii="Arial" w:hAnsi="Arial" w:cs="Arial"/>
              </w:rPr>
              <w:t>accumulated depreciation at 1 Dec 2021</w:t>
            </w:r>
          </w:p>
        </w:tc>
        <w:tc>
          <w:tcPr>
            <w:tcW w:w="1999" w:type="dxa"/>
          </w:tcPr>
          <w:p w:rsidR="008F27B4" w:rsidRPr="00A6602C" w:rsidRDefault="008C1B09" w:rsidP="00A2245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(38</w:t>
            </w:r>
            <w:r w:rsidR="00A2245B" w:rsidRPr="00A6602C">
              <w:rPr>
                <w:rFonts w:ascii="Arial" w:hAnsi="Arial" w:cs="Arial"/>
              </w:rPr>
              <w:t>78</w:t>
            </w:r>
            <w:r w:rsidRPr="00A6602C">
              <w:rPr>
                <w:rFonts w:ascii="Arial" w:hAnsi="Arial" w:cs="Arial"/>
              </w:rPr>
              <w:t>6)</w:t>
            </w:r>
          </w:p>
        </w:tc>
        <w:tc>
          <w:tcPr>
            <w:tcW w:w="2186" w:type="dxa"/>
          </w:tcPr>
          <w:p w:rsidR="008F27B4" w:rsidRPr="00A6602C" w:rsidRDefault="008F27B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Net Delivery Van Value</w:t>
            </w:r>
          </w:p>
        </w:tc>
        <w:tc>
          <w:tcPr>
            <w:tcW w:w="1999" w:type="dxa"/>
          </w:tcPr>
          <w:p w:rsidR="008F27B4" w:rsidRPr="00A6602C" w:rsidRDefault="008C1B09" w:rsidP="00A2245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32</w:t>
            </w:r>
            <w:r w:rsidR="00A2245B" w:rsidRPr="00A6602C">
              <w:rPr>
                <w:rFonts w:ascii="Arial" w:hAnsi="Arial" w:cs="Arial"/>
              </w:rPr>
              <w:t>37</w:t>
            </w:r>
            <w:r w:rsidRPr="00A6602C">
              <w:rPr>
                <w:rFonts w:ascii="Arial" w:hAnsi="Arial" w:cs="Arial"/>
              </w:rPr>
              <w:t>4</w:t>
            </w:r>
          </w:p>
        </w:tc>
        <w:tc>
          <w:tcPr>
            <w:tcW w:w="2186" w:type="dxa"/>
          </w:tcPr>
          <w:p w:rsidR="008F27B4" w:rsidRPr="00A6602C" w:rsidRDefault="008F27B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Shop Fittings</w:t>
            </w:r>
          </w:p>
        </w:tc>
        <w:tc>
          <w:tcPr>
            <w:tcW w:w="1999" w:type="dxa"/>
          </w:tcPr>
          <w:p w:rsidR="008F27B4" w:rsidRPr="00A6602C" w:rsidRDefault="008C1B09"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24400</w:t>
            </w:r>
          </w:p>
        </w:tc>
        <w:tc>
          <w:tcPr>
            <w:tcW w:w="2186" w:type="dxa"/>
          </w:tcPr>
          <w:p w:rsidR="008F27B4" w:rsidRPr="00A6602C" w:rsidRDefault="008F27B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accumulated depreciation at 1 Dec 2021</w:t>
            </w:r>
          </w:p>
        </w:tc>
        <w:tc>
          <w:tcPr>
            <w:tcW w:w="1999" w:type="dxa"/>
          </w:tcPr>
          <w:p w:rsidR="008F27B4" w:rsidRPr="00A6602C" w:rsidRDefault="008C1B09"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(17080)</w:t>
            </w:r>
          </w:p>
        </w:tc>
        <w:tc>
          <w:tcPr>
            <w:tcW w:w="2186" w:type="dxa"/>
          </w:tcPr>
          <w:p w:rsidR="008F27B4" w:rsidRPr="00A6602C" w:rsidRDefault="008F27B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Net Shop Fittings Value</w:t>
            </w:r>
          </w:p>
        </w:tc>
        <w:tc>
          <w:tcPr>
            <w:tcW w:w="1999" w:type="dxa"/>
          </w:tcPr>
          <w:p w:rsidR="008F27B4" w:rsidRPr="00A6602C" w:rsidRDefault="008C1B09"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7320</w:t>
            </w:r>
          </w:p>
        </w:tc>
        <w:tc>
          <w:tcPr>
            <w:tcW w:w="2186" w:type="dxa"/>
          </w:tcPr>
          <w:p w:rsidR="008F27B4" w:rsidRPr="00A6602C" w:rsidRDefault="008F27B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F27B4"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Total Fixed Assets</w:t>
            </w:r>
          </w:p>
        </w:tc>
        <w:tc>
          <w:tcPr>
            <w:tcW w:w="1999" w:type="dxa"/>
          </w:tcPr>
          <w:p w:rsidR="008F27B4" w:rsidRPr="00A6602C" w:rsidRDefault="008F27B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8F27B4" w:rsidRPr="00A6602C" w:rsidRDefault="008C1B09"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39604</w:t>
            </w:r>
          </w:p>
        </w:tc>
      </w:tr>
      <w:tr w:rsidR="008F27B4"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F27B4" w:rsidRPr="00A6602C" w:rsidRDefault="008C1B09" w:rsidP="00D76468">
            <w:pPr>
              <w:spacing w:line="360" w:lineRule="auto"/>
              <w:jc w:val="both"/>
              <w:rPr>
                <w:rFonts w:ascii="Arial" w:hAnsi="Arial" w:cs="Arial"/>
              </w:rPr>
            </w:pPr>
            <w:r w:rsidRPr="00A6602C">
              <w:rPr>
                <w:rFonts w:ascii="Arial" w:hAnsi="Arial" w:cs="Arial"/>
              </w:rPr>
              <w:t xml:space="preserve">Total Assets   </w:t>
            </w:r>
          </w:p>
        </w:tc>
        <w:tc>
          <w:tcPr>
            <w:tcW w:w="1999" w:type="dxa"/>
          </w:tcPr>
          <w:p w:rsidR="008F27B4" w:rsidRPr="00A6602C" w:rsidRDefault="008F27B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86" w:type="dxa"/>
          </w:tcPr>
          <w:p w:rsidR="008F27B4" w:rsidRPr="00A6602C" w:rsidRDefault="00A2245B"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101946</w:t>
            </w:r>
          </w:p>
        </w:tc>
      </w:tr>
      <w:tr w:rsidR="008C1B09"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1122E6">
            <w:pPr>
              <w:spacing w:line="360" w:lineRule="auto"/>
              <w:jc w:val="both"/>
              <w:rPr>
                <w:rFonts w:ascii="Arial" w:hAnsi="Arial" w:cs="Arial"/>
              </w:rPr>
            </w:pPr>
            <w:r w:rsidRPr="00A6602C">
              <w:rPr>
                <w:rFonts w:ascii="Arial" w:hAnsi="Arial" w:cs="Arial"/>
              </w:rPr>
              <w:t>Liabilities</w:t>
            </w:r>
          </w:p>
        </w:tc>
        <w:tc>
          <w:tcPr>
            <w:tcW w:w="1999"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C1B09"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AA0B28">
            <w:pPr>
              <w:spacing w:after="160" w:line="360" w:lineRule="auto"/>
              <w:jc w:val="both"/>
              <w:rPr>
                <w:rFonts w:ascii="Arial" w:hAnsi="Arial" w:cs="Arial"/>
              </w:rPr>
            </w:pPr>
            <w:r w:rsidRPr="00A6602C">
              <w:rPr>
                <w:rFonts w:ascii="Arial" w:hAnsi="Arial" w:cs="Arial"/>
              </w:rPr>
              <w:t xml:space="preserve">Trade Payables   </w:t>
            </w:r>
          </w:p>
        </w:tc>
        <w:tc>
          <w:tcPr>
            <w:tcW w:w="1999" w:type="dxa"/>
          </w:tcPr>
          <w:p w:rsidR="008C1B09" w:rsidRPr="00A6602C" w:rsidRDefault="00AA0B28"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68,840</w:t>
            </w:r>
          </w:p>
        </w:tc>
        <w:tc>
          <w:tcPr>
            <w:tcW w:w="2186" w:type="dxa"/>
          </w:tcPr>
          <w:p w:rsidR="008C1B09" w:rsidRPr="00A6602C" w:rsidRDefault="008C1B09"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C1B09"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1122E6">
            <w:pPr>
              <w:spacing w:line="360" w:lineRule="auto"/>
              <w:jc w:val="both"/>
              <w:rPr>
                <w:rFonts w:ascii="Arial" w:hAnsi="Arial" w:cs="Arial"/>
              </w:rPr>
            </w:pPr>
            <w:r w:rsidRPr="00A6602C">
              <w:rPr>
                <w:rFonts w:ascii="Arial" w:hAnsi="Arial" w:cs="Arial"/>
              </w:rPr>
              <w:t>VAT Payable</w:t>
            </w:r>
          </w:p>
        </w:tc>
        <w:tc>
          <w:tcPr>
            <w:tcW w:w="1999" w:type="dxa"/>
          </w:tcPr>
          <w:p w:rsidR="008C1B09" w:rsidRPr="00A6602C" w:rsidRDefault="00AA0B28"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spacing w:val="-2"/>
              </w:rPr>
              <w:t>15,548</w:t>
            </w:r>
          </w:p>
        </w:tc>
        <w:tc>
          <w:tcPr>
            <w:tcW w:w="2186"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C1B09"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1122E6">
            <w:pPr>
              <w:spacing w:line="360" w:lineRule="auto"/>
              <w:jc w:val="both"/>
              <w:rPr>
                <w:rFonts w:ascii="Arial" w:hAnsi="Arial" w:cs="Arial"/>
              </w:rPr>
            </w:pPr>
            <w:r w:rsidRPr="00A6602C">
              <w:rPr>
                <w:rFonts w:ascii="Arial" w:hAnsi="Arial" w:cs="Arial"/>
              </w:rPr>
              <w:t>Total Liabilities</w:t>
            </w:r>
          </w:p>
        </w:tc>
        <w:tc>
          <w:tcPr>
            <w:tcW w:w="1999" w:type="dxa"/>
          </w:tcPr>
          <w:p w:rsidR="008C1B09" w:rsidRPr="00A6602C" w:rsidRDefault="008C1B09"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86" w:type="dxa"/>
          </w:tcPr>
          <w:p w:rsidR="008C1B09" w:rsidRPr="00A6602C" w:rsidRDefault="00AA0B28"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84388</w:t>
            </w:r>
          </w:p>
        </w:tc>
      </w:tr>
      <w:tr w:rsidR="008C1B09"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AA0B28">
            <w:pPr>
              <w:spacing w:after="160" w:line="360" w:lineRule="auto"/>
              <w:jc w:val="both"/>
              <w:rPr>
                <w:rFonts w:ascii="Arial" w:hAnsi="Arial" w:cs="Arial"/>
              </w:rPr>
            </w:pPr>
            <w:r w:rsidRPr="00A6602C">
              <w:rPr>
                <w:rFonts w:ascii="Arial" w:hAnsi="Arial" w:cs="Arial"/>
              </w:rPr>
              <w:t xml:space="preserve">Owners’ Equity </w:t>
            </w:r>
          </w:p>
        </w:tc>
        <w:tc>
          <w:tcPr>
            <w:tcW w:w="1999"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C1B09"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A0B28" w:rsidP="00AA0B28">
            <w:pPr>
              <w:spacing w:after="160" w:line="360" w:lineRule="auto"/>
              <w:jc w:val="both"/>
              <w:rPr>
                <w:rFonts w:ascii="Arial" w:hAnsi="Arial" w:cs="Arial"/>
              </w:rPr>
            </w:pPr>
            <w:r w:rsidRPr="00A6602C">
              <w:rPr>
                <w:rFonts w:ascii="Arial" w:hAnsi="Arial" w:cs="Arial"/>
              </w:rPr>
              <w:t xml:space="preserve">Capital at 1st January 2021   </w:t>
            </w:r>
          </w:p>
        </w:tc>
        <w:tc>
          <w:tcPr>
            <w:tcW w:w="1999" w:type="dxa"/>
          </w:tcPr>
          <w:p w:rsidR="008C1B09" w:rsidRPr="00A6602C" w:rsidRDefault="00AA0B28"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9,986</w:t>
            </w:r>
          </w:p>
        </w:tc>
        <w:tc>
          <w:tcPr>
            <w:tcW w:w="2186" w:type="dxa"/>
          </w:tcPr>
          <w:p w:rsidR="008C1B09" w:rsidRPr="00A6602C" w:rsidRDefault="008C1B09"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C1B09"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2245B" w:rsidP="001122E6">
            <w:pPr>
              <w:spacing w:line="360" w:lineRule="auto"/>
              <w:jc w:val="both"/>
              <w:rPr>
                <w:rFonts w:ascii="Arial" w:hAnsi="Arial" w:cs="Arial"/>
              </w:rPr>
            </w:pPr>
            <w:r w:rsidRPr="00A6602C">
              <w:rPr>
                <w:rFonts w:ascii="Arial" w:hAnsi="Arial" w:cs="Arial"/>
              </w:rPr>
              <w:t>Profit for the year</w:t>
            </w:r>
          </w:p>
        </w:tc>
        <w:tc>
          <w:tcPr>
            <w:tcW w:w="1999" w:type="dxa"/>
          </w:tcPr>
          <w:p w:rsidR="008C1B09" w:rsidRPr="00A6602C" w:rsidRDefault="00A2245B"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44112</w:t>
            </w:r>
          </w:p>
        </w:tc>
        <w:tc>
          <w:tcPr>
            <w:tcW w:w="2186" w:type="dxa"/>
          </w:tcPr>
          <w:p w:rsidR="008C1B09" w:rsidRPr="00A6602C" w:rsidRDefault="008C1B09"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C1B09"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8C1B09" w:rsidRPr="00A6602C" w:rsidRDefault="00A2245B" w:rsidP="001122E6">
            <w:pPr>
              <w:spacing w:line="360" w:lineRule="auto"/>
              <w:jc w:val="both"/>
              <w:rPr>
                <w:rFonts w:ascii="Arial" w:hAnsi="Arial" w:cs="Arial"/>
              </w:rPr>
            </w:pPr>
            <w:r w:rsidRPr="00A6602C">
              <w:rPr>
                <w:rFonts w:ascii="Arial" w:hAnsi="Arial" w:cs="Arial"/>
              </w:rPr>
              <w:t xml:space="preserve">Drawings   </w:t>
            </w:r>
          </w:p>
        </w:tc>
        <w:tc>
          <w:tcPr>
            <w:tcW w:w="1999" w:type="dxa"/>
          </w:tcPr>
          <w:p w:rsidR="008C1B09" w:rsidRPr="00A6602C" w:rsidRDefault="00A2245B"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(36,540)</w:t>
            </w:r>
          </w:p>
        </w:tc>
        <w:tc>
          <w:tcPr>
            <w:tcW w:w="2186" w:type="dxa"/>
          </w:tcPr>
          <w:p w:rsidR="008C1B09" w:rsidRPr="00A6602C" w:rsidRDefault="008C1B09"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2245B" w:rsidRPr="00A6602C" w:rsidTr="002E4965">
        <w:tc>
          <w:tcPr>
            <w:cnfStyle w:val="001000000000" w:firstRow="0" w:lastRow="0" w:firstColumn="1" w:lastColumn="0" w:oddVBand="0" w:evenVBand="0" w:oddHBand="0" w:evenHBand="0" w:firstRowFirstColumn="0" w:firstRowLastColumn="0" w:lastRowFirstColumn="0" w:lastRowLastColumn="0"/>
            <w:tcW w:w="5165" w:type="dxa"/>
          </w:tcPr>
          <w:p w:rsidR="00A2245B" w:rsidRPr="00A6602C" w:rsidRDefault="00A2245B" w:rsidP="001122E6">
            <w:pPr>
              <w:spacing w:line="360" w:lineRule="auto"/>
              <w:jc w:val="both"/>
              <w:rPr>
                <w:rFonts w:ascii="Arial" w:hAnsi="Arial" w:cs="Arial"/>
              </w:rPr>
            </w:pPr>
            <w:r w:rsidRPr="00A6602C">
              <w:rPr>
                <w:rFonts w:ascii="Arial" w:hAnsi="Arial" w:cs="Arial"/>
              </w:rPr>
              <w:t>Total Owners’ Equity</w:t>
            </w:r>
          </w:p>
        </w:tc>
        <w:tc>
          <w:tcPr>
            <w:tcW w:w="1999" w:type="dxa"/>
          </w:tcPr>
          <w:p w:rsidR="00A2245B" w:rsidRPr="00A6602C" w:rsidRDefault="00A2245B"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186" w:type="dxa"/>
          </w:tcPr>
          <w:p w:rsidR="00A2245B" w:rsidRPr="00A6602C" w:rsidRDefault="00A2245B" w:rsidP="001122E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6602C">
              <w:rPr>
                <w:rFonts w:ascii="Arial" w:hAnsi="Arial" w:cs="Arial"/>
              </w:rPr>
              <w:t>17558</w:t>
            </w:r>
          </w:p>
        </w:tc>
      </w:tr>
      <w:tr w:rsidR="00A2245B" w:rsidRPr="00A6602C" w:rsidTr="002E4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65" w:type="dxa"/>
          </w:tcPr>
          <w:p w:rsidR="00A2245B" w:rsidRPr="00A6602C" w:rsidRDefault="00A2245B" w:rsidP="00A2245B">
            <w:pPr>
              <w:spacing w:line="360" w:lineRule="auto"/>
              <w:jc w:val="both"/>
              <w:rPr>
                <w:rFonts w:ascii="Arial" w:hAnsi="Arial" w:cs="Arial"/>
              </w:rPr>
            </w:pPr>
            <w:r w:rsidRPr="00A6602C">
              <w:rPr>
                <w:rFonts w:ascii="Arial" w:hAnsi="Arial" w:cs="Arial"/>
              </w:rPr>
              <w:t>Total Equity</w:t>
            </w:r>
          </w:p>
        </w:tc>
        <w:tc>
          <w:tcPr>
            <w:tcW w:w="1999" w:type="dxa"/>
          </w:tcPr>
          <w:p w:rsidR="00A2245B" w:rsidRPr="00A6602C" w:rsidRDefault="00A2245B"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86" w:type="dxa"/>
          </w:tcPr>
          <w:p w:rsidR="00A2245B" w:rsidRPr="00A6602C" w:rsidRDefault="00A2245B" w:rsidP="001122E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602C">
              <w:rPr>
                <w:rFonts w:ascii="Arial" w:hAnsi="Arial" w:cs="Arial"/>
              </w:rPr>
              <w:t>101946</w:t>
            </w:r>
          </w:p>
        </w:tc>
      </w:tr>
    </w:tbl>
    <w:p w:rsidR="002E4965" w:rsidRPr="00A6602C" w:rsidRDefault="0069088B" w:rsidP="002E4965">
      <w:pPr>
        <w:pStyle w:val="Heading1"/>
        <w:rPr>
          <w:rFonts w:ascii="Arial" w:hAnsi="Arial" w:cs="Arial"/>
        </w:rPr>
      </w:pPr>
      <w:bookmarkStart w:id="13" w:name="_Toc126919581"/>
      <w:bookmarkStart w:id="14" w:name="_Toc126922323"/>
      <w:bookmarkStart w:id="15" w:name="_Toc126926956"/>
      <w:r w:rsidRPr="00A6602C">
        <w:rPr>
          <w:rFonts w:ascii="Arial" w:hAnsi="Arial" w:cs="Arial"/>
        </w:rPr>
        <w:lastRenderedPageBreak/>
        <w:t>Task – two</w:t>
      </w:r>
      <w:bookmarkEnd w:id="13"/>
      <w:bookmarkEnd w:id="14"/>
      <w:bookmarkEnd w:id="15"/>
      <w:r w:rsidR="008F27B4" w:rsidRPr="00A6602C">
        <w:rPr>
          <w:rFonts w:ascii="Arial" w:hAnsi="Arial" w:cs="Arial"/>
        </w:rPr>
        <w:t xml:space="preserve"> </w:t>
      </w:r>
      <w:r w:rsidRPr="00A6602C">
        <w:rPr>
          <w:rFonts w:ascii="Arial" w:hAnsi="Arial" w:cs="Arial"/>
        </w:rPr>
        <w:t xml:space="preserve"> </w:t>
      </w:r>
    </w:p>
    <w:p w:rsidR="0069088B" w:rsidRPr="00A6602C" w:rsidRDefault="0069088B" w:rsidP="002E4965">
      <w:pPr>
        <w:pStyle w:val="Heading2"/>
        <w:rPr>
          <w:rFonts w:ascii="Arial" w:hAnsi="Arial" w:cs="Arial"/>
        </w:rPr>
      </w:pPr>
      <w:bookmarkStart w:id="16" w:name="_Toc126919582"/>
      <w:bookmarkStart w:id="17" w:name="_Toc126922324"/>
      <w:bookmarkStart w:id="18" w:name="_Toc126926957"/>
      <w:r w:rsidRPr="00A6602C">
        <w:rPr>
          <w:rFonts w:ascii="Arial" w:hAnsi="Arial" w:cs="Arial"/>
        </w:rPr>
        <w:t>T Accounts</w:t>
      </w:r>
      <w:bookmarkEnd w:id="16"/>
      <w:bookmarkEnd w:id="17"/>
      <w:bookmarkEnd w:id="18"/>
    </w:p>
    <w:p w:rsidR="002E4965" w:rsidRPr="00A6602C" w:rsidRDefault="0069088B" w:rsidP="00FA7971">
      <w:pPr>
        <w:spacing w:line="360" w:lineRule="auto"/>
        <w:jc w:val="both"/>
        <w:rPr>
          <w:rFonts w:ascii="Arial" w:hAnsi="Arial" w:cs="Arial"/>
          <w:sz w:val="24"/>
          <w:szCs w:val="24"/>
        </w:rPr>
      </w:pPr>
      <w:r w:rsidRPr="00A6602C">
        <w:rPr>
          <w:rFonts w:ascii="Arial" w:hAnsi="Arial" w:cs="Arial"/>
          <w:sz w:val="24"/>
          <w:szCs w:val="24"/>
        </w:rPr>
        <w:t>To create the necessary ledger 'T' accounts, we'll need to categorize each transaction into its corresponding account.</w:t>
      </w:r>
    </w:p>
    <w:tbl>
      <w:tblPr>
        <w:tblStyle w:val="PlainTable4"/>
        <w:tblW w:w="0" w:type="auto"/>
        <w:tblLook w:val="04A0" w:firstRow="1" w:lastRow="0" w:firstColumn="1" w:lastColumn="0" w:noHBand="0" w:noVBand="1"/>
      </w:tblPr>
      <w:tblGrid>
        <w:gridCol w:w="2183"/>
        <w:gridCol w:w="2379"/>
        <w:gridCol w:w="2606"/>
        <w:gridCol w:w="2182"/>
      </w:tblGrid>
      <w:tr w:rsidR="002E4965" w:rsidRPr="00A6602C" w:rsidTr="00D84B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2E4965" w:rsidRPr="00A6602C" w:rsidRDefault="002E4965" w:rsidP="002E4965">
            <w:pPr>
              <w:spacing w:line="360" w:lineRule="auto"/>
              <w:jc w:val="center"/>
              <w:rPr>
                <w:rFonts w:ascii="Arial" w:hAnsi="Arial" w:cs="Arial"/>
                <w:sz w:val="24"/>
                <w:szCs w:val="24"/>
              </w:rPr>
            </w:pPr>
            <w:r w:rsidRPr="00A6602C">
              <w:rPr>
                <w:rFonts w:ascii="Arial" w:hAnsi="Arial" w:cs="Arial"/>
                <w:sz w:val="24"/>
                <w:szCs w:val="24"/>
              </w:rPr>
              <w:t>Capital</w:t>
            </w:r>
          </w:p>
        </w:tc>
      </w:tr>
      <w:tr w:rsidR="002E4965" w:rsidRPr="00A6602C" w:rsidTr="00D84B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3" w:type="dxa"/>
          </w:tcPr>
          <w:p w:rsidR="002E4965" w:rsidRPr="00A6602C" w:rsidRDefault="002E4965" w:rsidP="00FA7971">
            <w:pPr>
              <w:spacing w:line="360" w:lineRule="auto"/>
              <w:jc w:val="both"/>
              <w:rPr>
                <w:rFonts w:ascii="Arial" w:hAnsi="Arial" w:cs="Arial"/>
                <w:b w:val="0"/>
                <w:sz w:val="24"/>
                <w:szCs w:val="24"/>
              </w:rPr>
            </w:pPr>
          </w:p>
        </w:tc>
        <w:tc>
          <w:tcPr>
            <w:tcW w:w="2379" w:type="dxa"/>
          </w:tcPr>
          <w:p w:rsidR="002E4965" w:rsidRPr="00A6602C" w:rsidRDefault="002E496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606" w:type="dxa"/>
          </w:tcPr>
          <w:p w:rsidR="002E4965"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 xml:space="preserve">1 April </w:t>
            </w:r>
            <w:r w:rsidR="002E4965" w:rsidRPr="00A6602C">
              <w:rPr>
                <w:rFonts w:ascii="Arial" w:hAnsi="Arial" w:cs="Arial"/>
                <w:sz w:val="24"/>
                <w:szCs w:val="24"/>
              </w:rPr>
              <w:t>Balance B/F</w:t>
            </w:r>
          </w:p>
        </w:tc>
        <w:tc>
          <w:tcPr>
            <w:tcW w:w="2182" w:type="dxa"/>
          </w:tcPr>
          <w:p w:rsidR="002E4965" w:rsidRPr="00A6602C" w:rsidRDefault="002E496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r>
      <w:tr w:rsidR="002E4965" w:rsidRPr="00A6602C" w:rsidTr="00D84B60">
        <w:tc>
          <w:tcPr>
            <w:cnfStyle w:val="001000000000" w:firstRow="0" w:lastRow="0" w:firstColumn="1" w:lastColumn="0" w:oddVBand="0" w:evenVBand="0" w:oddHBand="0" w:evenHBand="0" w:firstRowFirstColumn="0" w:firstRowLastColumn="0" w:lastRowFirstColumn="0" w:lastRowLastColumn="0"/>
            <w:tcW w:w="2183" w:type="dxa"/>
          </w:tcPr>
          <w:p w:rsidR="002E4965" w:rsidRPr="00A6602C" w:rsidRDefault="002E4965" w:rsidP="00FA7971">
            <w:pPr>
              <w:spacing w:line="360" w:lineRule="auto"/>
              <w:jc w:val="both"/>
              <w:rPr>
                <w:rFonts w:ascii="Arial" w:hAnsi="Arial" w:cs="Arial"/>
                <w:b w:val="0"/>
                <w:sz w:val="24"/>
                <w:szCs w:val="24"/>
              </w:rPr>
            </w:pPr>
          </w:p>
        </w:tc>
        <w:tc>
          <w:tcPr>
            <w:tcW w:w="2379" w:type="dxa"/>
          </w:tcPr>
          <w:p w:rsidR="002E4965" w:rsidRPr="00A6602C" w:rsidRDefault="0059528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59264" behindDoc="0" locked="0" layoutInCell="1" allowOverlap="1" wp14:anchorId="2A18AACA" wp14:editId="0F5CD9BB">
                      <wp:simplePos x="0" y="0"/>
                      <wp:positionH relativeFrom="column">
                        <wp:posOffset>1412240</wp:posOffset>
                      </wp:positionH>
                      <wp:positionV relativeFrom="paragraph">
                        <wp:posOffset>-296545</wp:posOffset>
                      </wp:positionV>
                      <wp:extent cx="19050" cy="144780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19050" cy="1447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4ECE36"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11.2pt,-23.35pt" to="112.7pt,9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" strokecolor="black [3200]" strokeweight=".5pt">
                      <v:stroke joinstyle="miter"/>
                    </v:line>
                  </w:pict>
                </mc:Fallback>
              </mc:AlternateContent>
            </w:r>
          </w:p>
        </w:tc>
        <w:tc>
          <w:tcPr>
            <w:tcW w:w="2606" w:type="dxa"/>
          </w:tcPr>
          <w:p w:rsidR="002E4965" w:rsidRPr="00A6602C" w:rsidRDefault="002E496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182" w:type="dxa"/>
          </w:tcPr>
          <w:p w:rsidR="002E4965" w:rsidRPr="00A6602C" w:rsidRDefault="002E496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D84B60" w:rsidRPr="00A6602C" w:rsidTr="00D84B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3" w:type="dxa"/>
          </w:tcPr>
          <w:p w:rsidR="00D84B60" w:rsidRPr="00A6602C" w:rsidRDefault="00D84B60" w:rsidP="00D84B60">
            <w:pPr>
              <w:spacing w:line="360" w:lineRule="auto"/>
              <w:jc w:val="both"/>
              <w:rPr>
                <w:rFonts w:ascii="Arial" w:hAnsi="Arial" w:cs="Arial"/>
                <w:b w:val="0"/>
                <w:sz w:val="24"/>
                <w:szCs w:val="24"/>
              </w:rPr>
            </w:pPr>
            <w:r w:rsidRPr="00A6602C">
              <w:rPr>
                <w:rFonts w:ascii="Arial" w:hAnsi="Arial" w:cs="Arial"/>
                <w:b w:val="0"/>
                <w:sz w:val="24"/>
                <w:szCs w:val="24"/>
              </w:rPr>
              <w:t>30 April Balance C/F</w:t>
            </w:r>
          </w:p>
        </w:tc>
        <w:tc>
          <w:tcPr>
            <w:tcW w:w="2379" w:type="dxa"/>
            <w:tcBorders>
              <w:bottom w:val="single" w:sz="4" w:space="0" w:color="auto"/>
            </w:tcBorders>
          </w:tcPr>
          <w:p w:rsidR="00D84B60" w:rsidRPr="00A6602C" w:rsidRDefault="00D14CFD"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c>
          <w:tcPr>
            <w:tcW w:w="2606" w:type="dxa"/>
          </w:tcPr>
          <w:p w:rsidR="00D84B60" w:rsidRPr="00A6602C" w:rsidRDefault="00D84B60"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182" w:type="dxa"/>
            <w:tcBorders>
              <w:bottom w:val="single" w:sz="4" w:space="0" w:color="auto"/>
            </w:tcBorders>
          </w:tcPr>
          <w:p w:rsidR="00D84B60" w:rsidRPr="00A6602C" w:rsidRDefault="00D84B60"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D84B60" w:rsidRPr="00A6602C" w:rsidTr="00D84B60">
        <w:tc>
          <w:tcPr>
            <w:cnfStyle w:val="001000000000" w:firstRow="0" w:lastRow="0" w:firstColumn="1" w:lastColumn="0" w:oddVBand="0" w:evenVBand="0" w:oddHBand="0" w:evenHBand="0" w:firstRowFirstColumn="0" w:firstRowLastColumn="0" w:lastRowFirstColumn="0" w:lastRowLastColumn="0"/>
            <w:tcW w:w="2183" w:type="dxa"/>
            <w:tcBorders>
              <w:right w:val="single" w:sz="4" w:space="0" w:color="auto"/>
            </w:tcBorders>
          </w:tcPr>
          <w:p w:rsidR="00D84B60" w:rsidRPr="00A6602C" w:rsidRDefault="00D84B60" w:rsidP="00D84B60">
            <w:pPr>
              <w:spacing w:line="360" w:lineRule="auto"/>
              <w:jc w:val="both"/>
              <w:rPr>
                <w:rFonts w:ascii="Arial" w:hAnsi="Arial" w:cs="Arial"/>
                <w:b w:val="0"/>
                <w:sz w:val="24"/>
                <w:szCs w:val="24"/>
              </w:rPr>
            </w:pPr>
          </w:p>
        </w:tc>
        <w:tc>
          <w:tcPr>
            <w:tcW w:w="2379" w:type="dxa"/>
            <w:tcBorders>
              <w:top w:val="single" w:sz="4" w:space="0" w:color="auto"/>
              <w:left w:val="single" w:sz="4" w:space="0" w:color="auto"/>
              <w:bottom w:val="single" w:sz="4" w:space="0" w:color="auto"/>
              <w:right w:val="single" w:sz="4" w:space="0" w:color="auto"/>
            </w:tcBorders>
          </w:tcPr>
          <w:p w:rsidR="00D84B60" w:rsidRPr="00A6602C" w:rsidRDefault="00D84B60" w:rsidP="00D84B6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c>
          <w:tcPr>
            <w:tcW w:w="2606" w:type="dxa"/>
            <w:tcBorders>
              <w:left w:val="single" w:sz="4" w:space="0" w:color="auto"/>
              <w:right w:val="single" w:sz="4" w:space="0" w:color="auto"/>
            </w:tcBorders>
          </w:tcPr>
          <w:p w:rsidR="00D84B60" w:rsidRPr="00A6602C" w:rsidRDefault="00D84B60" w:rsidP="00D84B6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182" w:type="dxa"/>
            <w:tcBorders>
              <w:top w:val="single" w:sz="4" w:space="0" w:color="auto"/>
              <w:left w:val="single" w:sz="4" w:space="0" w:color="auto"/>
              <w:bottom w:val="single" w:sz="4" w:space="0" w:color="auto"/>
              <w:right w:val="single" w:sz="4" w:space="0" w:color="auto"/>
            </w:tcBorders>
          </w:tcPr>
          <w:p w:rsidR="00D84B60" w:rsidRPr="00A6602C" w:rsidRDefault="00D84B60" w:rsidP="00D84B6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r>
      <w:tr w:rsidR="00D84B60" w:rsidRPr="00A6602C" w:rsidTr="00D84B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3" w:type="dxa"/>
          </w:tcPr>
          <w:p w:rsidR="00D84B60" w:rsidRPr="00A6602C" w:rsidRDefault="00D84B60" w:rsidP="00D84B60">
            <w:pPr>
              <w:spacing w:line="360" w:lineRule="auto"/>
              <w:jc w:val="both"/>
              <w:rPr>
                <w:rFonts w:ascii="Arial" w:hAnsi="Arial" w:cs="Arial"/>
                <w:b w:val="0"/>
                <w:sz w:val="24"/>
                <w:szCs w:val="24"/>
              </w:rPr>
            </w:pPr>
          </w:p>
        </w:tc>
        <w:tc>
          <w:tcPr>
            <w:tcW w:w="2379" w:type="dxa"/>
            <w:tcBorders>
              <w:top w:val="single" w:sz="4" w:space="0" w:color="auto"/>
            </w:tcBorders>
          </w:tcPr>
          <w:p w:rsidR="00D84B60" w:rsidRPr="00A6602C" w:rsidRDefault="00D84B60"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606" w:type="dxa"/>
          </w:tcPr>
          <w:p w:rsidR="00D84B60" w:rsidRPr="00A6602C" w:rsidRDefault="00D84B60"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 May Balance B/F</w:t>
            </w:r>
          </w:p>
        </w:tc>
        <w:tc>
          <w:tcPr>
            <w:tcW w:w="2182" w:type="dxa"/>
            <w:tcBorders>
              <w:top w:val="single" w:sz="4" w:space="0" w:color="auto"/>
            </w:tcBorders>
          </w:tcPr>
          <w:p w:rsidR="00D84B60" w:rsidRPr="00A6602C" w:rsidRDefault="00D14CFD" w:rsidP="00D84B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r>
    </w:tbl>
    <w:p w:rsidR="002E4965" w:rsidRPr="00A6602C" w:rsidRDefault="002E4965" w:rsidP="00FA7971">
      <w:pPr>
        <w:spacing w:line="360" w:lineRule="auto"/>
        <w:jc w:val="both"/>
        <w:rPr>
          <w:rFonts w:ascii="Arial" w:hAnsi="Arial" w:cs="Arial"/>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D84B60" w:rsidRPr="00A6602C" w:rsidTr="00D76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D84B60" w:rsidRPr="00A6602C" w:rsidRDefault="00BA7434" w:rsidP="00BA7434">
            <w:pPr>
              <w:spacing w:line="360" w:lineRule="auto"/>
              <w:jc w:val="center"/>
              <w:rPr>
                <w:rFonts w:ascii="Arial" w:hAnsi="Arial" w:cs="Arial"/>
                <w:sz w:val="24"/>
                <w:szCs w:val="24"/>
              </w:rPr>
            </w:pPr>
            <w:r w:rsidRPr="00A6602C">
              <w:rPr>
                <w:rFonts w:ascii="Arial" w:hAnsi="Arial" w:cs="Arial"/>
                <w:sz w:val="24"/>
                <w:szCs w:val="24"/>
              </w:rPr>
              <w:t>Account Receivable</w:t>
            </w:r>
          </w:p>
        </w:tc>
      </w:tr>
      <w:tr w:rsidR="00D84B60"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BA7434" w:rsidP="00FA7971">
            <w:pPr>
              <w:spacing w:line="360" w:lineRule="auto"/>
              <w:jc w:val="both"/>
              <w:rPr>
                <w:rFonts w:ascii="Arial" w:hAnsi="Arial" w:cs="Arial"/>
                <w:sz w:val="24"/>
                <w:szCs w:val="24"/>
              </w:rPr>
            </w:pPr>
            <w:r w:rsidRPr="00A6602C">
              <w:rPr>
                <w:rFonts w:ascii="Arial" w:hAnsi="Arial" w:cs="Arial"/>
                <w:b w:val="0"/>
                <w:sz w:val="24"/>
                <w:szCs w:val="24"/>
              </w:rPr>
              <w:t>1 April Balance B/F</w:t>
            </w:r>
          </w:p>
        </w:tc>
        <w:tc>
          <w:tcPr>
            <w:tcW w:w="2337" w:type="dxa"/>
          </w:tcPr>
          <w:p w:rsidR="00D84B60" w:rsidRPr="00A6602C" w:rsidRDefault="002857A9"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17000</w:t>
            </w:r>
          </w:p>
        </w:tc>
        <w:tc>
          <w:tcPr>
            <w:tcW w:w="2338" w:type="dxa"/>
          </w:tcPr>
          <w:p w:rsidR="00D84B60"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7456" behindDoc="0" locked="0" layoutInCell="1" allowOverlap="1" wp14:anchorId="7819A64F" wp14:editId="0B0E1A91">
                      <wp:simplePos x="0" y="0"/>
                      <wp:positionH relativeFrom="column">
                        <wp:posOffset>-64770</wp:posOffset>
                      </wp:positionH>
                      <wp:positionV relativeFrom="paragraph">
                        <wp:posOffset>38099</wp:posOffset>
                      </wp:positionV>
                      <wp:extent cx="0" cy="1933575"/>
                      <wp:effectExtent l="0" t="0" r="19050" b="9525"/>
                      <wp:wrapNone/>
                      <wp:docPr id="6" name="Straight Connector 6"/>
                      <wp:cNvGraphicFramePr/>
                      <a:graphic xmlns:a="http://schemas.openxmlformats.org/drawingml/2006/main">
                        <a:graphicData uri="http://schemas.microsoft.com/office/word/2010/wordprocessingShape">
                          <wps:wsp>
                            <wps:cNvCnPr/>
                            <wps:spPr>
                              <a:xfrm flipV="1">
                                <a:off x="0" y="0"/>
                                <a:ext cx="0" cy="1933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9028761" id="Straight Connector 6" o:spid="_x0000_s1026" style="position:absolute;flip:y;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pt,3pt" to="-5.1pt,1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" strokecolor="black [3200]" strokeweight=".5pt">
                      <v:stroke joinstyle="miter"/>
                    </v:line>
                  </w:pict>
                </mc:Fallback>
              </mc:AlternateContent>
            </w:r>
            <w:r w:rsidR="002857A9" w:rsidRPr="00A6602C">
              <w:rPr>
                <w:rFonts w:ascii="Arial" w:hAnsi="Arial" w:cs="Arial"/>
                <w:sz w:val="24"/>
                <w:szCs w:val="24"/>
              </w:rPr>
              <w:t>9 April receivable payment</w:t>
            </w:r>
          </w:p>
        </w:tc>
        <w:tc>
          <w:tcPr>
            <w:tcW w:w="2338" w:type="dxa"/>
          </w:tcPr>
          <w:p w:rsidR="00D84B60" w:rsidRPr="00A6602C" w:rsidRDefault="002857A9"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2000</w:t>
            </w:r>
          </w:p>
        </w:tc>
      </w:tr>
      <w:tr w:rsidR="00D84B60"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506F56" w:rsidP="00D76468">
            <w:pPr>
              <w:spacing w:line="360" w:lineRule="auto"/>
              <w:jc w:val="both"/>
              <w:rPr>
                <w:rFonts w:ascii="Arial" w:hAnsi="Arial" w:cs="Arial"/>
                <w:b w:val="0"/>
                <w:sz w:val="24"/>
                <w:szCs w:val="24"/>
              </w:rPr>
            </w:pPr>
            <w:r w:rsidRPr="00A6602C">
              <w:rPr>
                <w:rFonts w:ascii="Arial" w:hAnsi="Arial" w:cs="Arial"/>
                <w:b w:val="0"/>
                <w:sz w:val="24"/>
                <w:szCs w:val="24"/>
              </w:rPr>
              <w:t xml:space="preserve">21 April </w:t>
            </w:r>
            <w:r w:rsidR="00D76468" w:rsidRPr="00A6602C">
              <w:rPr>
                <w:rFonts w:ascii="Arial" w:hAnsi="Arial" w:cs="Arial"/>
                <w:b w:val="0"/>
                <w:sz w:val="24"/>
                <w:szCs w:val="24"/>
              </w:rPr>
              <w:t>Sales</w:t>
            </w:r>
          </w:p>
        </w:tc>
        <w:tc>
          <w:tcPr>
            <w:tcW w:w="2337" w:type="dxa"/>
          </w:tcPr>
          <w:p w:rsidR="00D84B60"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1900</w:t>
            </w:r>
          </w:p>
        </w:tc>
        <w:tc>
          <w:tcPr>
            <w:tcW w:w="2338" w:type="dxa"/>
          </w:tcPr>
          <w:p w:rsidR="00D84B60" w:rsidRPr="00A6602C" w:rsidRDefault="002857A9"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15 April receivable payment</w:t>
            </w:r>
          </w:p>
        </w:tc>
        <w:tc>
          <w:tcPr>
            <w:tcW w:w="2338" w:type="dxa"/>
          </w:tcPr>
          <w:p w:rsidR="00D84B60" w:rsidRPr="00A6602C" w:rsidRDefault="002857A9"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1800</w:t>
            </w:r>
          </w:p>
        </w:tc>
      </w:tr>
      <w:tr w:rsidR="00D84B60"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D84B60" w:rsidP="00FA7971">
            <w:pPr>
              <w:spacing w:line="360" w:lineRule="auto"/>
              <w:jc w:val="both"/>
              <w:rPr>
                <w:rFonts w:ascii="Arial" w:hAnsi="Arial" w:cs="Arial"/>
                <w:sz w:val="24"/>
                <w:szCs w:val="24"/>
              </w:rPr>
            </w:pPr>
          </w:p>
        </w:tc>
        <w:tc>
          <w:tcPr>
            <w:tcW w:w="2337" w:type="dxa"/>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D84B60"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D84B60" w:rsidP="00FA7971">
            <w:pPr>
              <w:spacing w:line="360" w:lineRule="auto"/>
              <w:jc w:val="both"/>
              <w:rPr>
                <w:rFonts w:ascii="Arial" w:hAnsi="Arial" w:cs="Arial"/>
                <w:sz w:val="24"/>
                <w:szCs w:val="24"/>
              </w:rPr>
            </w:pPr>
          </w:p>
        </w:tc>
        <w:tc>
          <w:tcPr>
            <w:tcW w:w="2337" w:type="dxa"/>
            <w:tcBorders>
              <w:bottom w:val="single" w:sz="4" w:space="0" w:color="auto"/>
            </w:tcBorders>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rsidR="00D84B60"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Balance C/F</w:t>
            </w:r>
          </w:p>
        </w:tc>
        <w:tc>
          <w:tcPr>
            <w:tcW w:w="2338" w:type="dxa"/>
            <w:tcBorders>
              <w:bottom w:val="single" w:sz="4" w:space="0" w:color="auto"/>
            </w:tcBorders>
          </w:tcPr>
          <w:p w:rsidR="00D84B60"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15100</w:t>
            </w:r>
          </w:p>
        </w:tc>
      </w:tr>
      <w:tr w:rsidR="00D84B60"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D84B60" w:rsidRPr="00A6602C" w:rsidRDefault="00D84B60" w:rsidP="00FA7971">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D84B60"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18900</w:t>
            </w:r>
          </w:p>
        </w:tc>
        <w:tc>
          <w:tcPr>
            <w:tcW w:w="2338" w:type="dxa"/>
            <w:tcBorders>
              <w:left w:val="single" w:sz="4" w:space="0" w:color="auto"/>
              <w:right w:val="single" w:sz="4" w:space="0" w:color="auto"/>
            </w:tcBorders>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D84B60"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18900</w:t>
            </w:r>
          </w:p>
        </w:tc>
      </w:tr>
      <w:tr w:rsidR="00D84B60"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D76468" w:rsidP="00D76468">
            <w:pPr>
              <w:spacing w:line="360" w:lineRule="auto"/>
              <w:jc w:val="both"/>
              <w:rPr>
                <w:rFonts w:ascii="Arial" w:hAnsi="Arial" w:cs="Arial"/>
                <w:sz w:val="24"/>
                <w:szCs w:val="24"/>
              </w:rPr>
            </w:pPr>
            <w:r w:rsidRPr="00A6602C">
              <w:rPr>
                <w:rFonts w:ascii="Arial" w:hAnsi="Arial" w:cs="Arial"/>
                <w:b w:val="0"/>
                <w:sz w:val="24"/>
                <w:szCs w:val="24"/>
              </w:rPr>
              <w:t>1 May Balance B/F</w:t>
            </w:r>
          </w:p>
        </w:tc>
        <w:tc>
          <w:tcPr>
            <w:tcW w:w="2337" w:type="dxa"/>
            <w:tcBorders>
              <w:top w:val="single" w:sz="4" w:space="0" w:color="auto"/>
            </w:tcBorders>
          </w:tcPr>
          <w:p w:rsidR="00D84B60"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15100</w:t>
            </w:r>
          </w:p>
        </w:tc>
        <w:tc>
          <w:tcPr>
            <w:tcW w:w="2338" w:type="dxa"/>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top w:val="single" w:sz="4" w:space="0" w:color="auto"/>
            </w:tcBorders>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rsidR="00D84B60" w:rsidRPr="00A6602C" w:rsidRDefault="00D84B60" w:rsidP="00FA7971">
      <w:pPr>
        <w:spacing w:line="360" w:lineRule="auto"/>
        <w:jc w:val="both"/>
        <w:rPr>
          <w:rFonts w:ascii="Arial" w:hAnsi="Arial" w:cs="Arial"/>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D84B60" w:rsidRPr="00A6602C" w:rsidTr="005952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D84B60" w:rsidRPr="00A6602C" w:rsidRDefault="00D84B60" w:rsidP="00D84B60">
            <w:pPr>
              <w:spacing w:line="360" w:lineRule="auto"/>
              <w:jc w:val="center"/>
              <w:rPr>
                <w:rFonts w:ascii="Arial" w:hAnsi="Arial" w:cs="Arial"/>
                <w:sz w:val="24"/>
                <w:szCs w:val="24"/>
              </w:rPr>
            </w:pPr>
            <w:r w:rsidRPr="00A6602C">
              <w:rPr>
                <w:rFonts w:ascii="Arial" w:hAnsi="Arial" w:cs="Arial"/>
                <w:sz w:val="24"/>
                <w:szCs w:val="24"/>
              </w:rPr>
              <w:t>Van</w:t>
            </w:r>
          </w:p>
        </w:tc>
      </w:tr>
      <w:tr w:rsidR="00D84B60" w:rsidRPr="00A6602C" w:rsidTr="005952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D84B60" w:rsidP="00FA7971">
            <w:pPr>
              <w:spacing w:line="360" w:lineRule="auto"/>
              <w:jc w:val="both"/>
              <w:rPr>
                <w:rFonts w:ascii="Arial" w:hAnsi="Arial" w:cs="Arial"/>
                <w:sz w:val="24"/>
                <w:szCs w:val="24"/>
              </w:rPr>
            </w:pPr>
            <w:r w:rsidRPr="00A6602C">
              <w:rPr>
                <w:rFonts w:ascii="Arial" w:hAnsi="Arial" w:cs="Arial"/>
                <w:b w:val="0"/>
                <w:sz w:val="24"/>
                <w:szCs w:val="24"/>
              </w:rPr>
              <w:t>1 April Balance B/F</w:t>
            </w:r>
          </w:p>
        </w:tc>
        <w:tc>
          <w:tcPr>
            <w:tcW w:w="2337" w:type="dxa"/>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c>
          <w:tcPr>
            <w:tcW w:w="2338" w:type="dxa"/>
          </w:tcPr>
          <w:p w:rsidR="00D84B60" w:rsidRPr="00A6602C" w:rsidRDefault="0059528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0288" behindDoc="0" locked="0" layoutInCell="1" allowOverlap="1" wp14:anchorId="371DD583" wp14:editId="0E94DC35">
                      <wp:simplePos x="0" y="0"/>
                      <wp:positionH relativeFrom="column">
                        <wp:posOffset>-64770</wp:posOffset>
                      </wp:positionH>
                      <wp:positionV relativeFrom="paragraph">
                        <wp:posOffset>6985</wp:posOffset>
                      </wp:positionV>
                      <wp:extent cx="0" cy="108585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0" cy="1085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ECBEBE"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5.1pt,.55pt" to="-5.1pt,8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" strokecolor="black [3200]" strokeweight=".5pt">
                      <v:stroke joinstyle="miter"/>
                    </v:line>
                  </w:pict>
                </mc:Fallback>
              </mc:AlternateContent>
            </w:r>
          </w:p>
        </w:tc>
        <w:tc>
          <w:tcPr>
            <w:tcW w:w="2338" w:type="dxa"/>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D84B60" w:rsidRPr="00A6602C" w:rsidTr="00595280">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D84B60" w:rsidP="00FA7971">
            <w:pPr>
              <w:spacing w:line="360" w:lineRule="auto"/>
              <w:jc w:val="both"/>
              <w:rPr>
                <w:rFonts w:ascii="Arial" w:hAnsi="Arial" w:cs="Arial"/>
                <w:sz w:val="24"/>
                <w:szCs w:val="24"/>
              </w:rPr>
            </w:pPr>
          </w:p>
        </w:tc>
        <w:tc>
          <w:tcPr>
            <w:tcW w:w="2337" w:type="dxa"/>
            <w:tcBorders>
              <w:bottom w:val="single" w:sz="4" w:space="0" w:color="auto"/>
            </w:tcBorders>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rsidR="00D84B60" w:rsidRPr="00A6602C" w:rsidRDefault="0059528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Balance C/F</w:t>
            </w:r>
          </w:p>
        </w:tc>
        <w:tc>
          <w:tcPr>
            <w:tcW w:w="2338" w:type="dxa"/>
            <w:tcBorders>
              <w:bottom w:val="single" w:sz="4" w:space="0" w:color="auto"/>
            </w:tcBorders>
          </w:tcPr>
          <w:p w:rsidR="00D84B60" w:rsidRPr="00A6602C" w:rsidRDefault="0059528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r>
      <w:tr w:rsidR="00D84B60" w:rsidRPr="00A6602C" w:rsidTr="005952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D84B60" w:rsidRPr="00A6602C" w:rsidRDefault="00D84B60" w:rsidP="00FA7971">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D84B60" w:rsidRPr="00A6602C" w:rsidRDefault="0059528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c>
          <w:tcPr>
            <w:tcW w:w="2338" w:type="dxa"/>
            <w:tcBorders>
              <w:left w:val="single" w:sz="4" w:space="0" w:color="auto"/>
              <w:right w:val="single" w:sz="4" w:space="0" w:color="auto"/>
            </w:tcBorders>
          </w:tcPr>
          <w:p w:rsidR="00D84B60" w:rsidRPr="00A6602C" w:rsidRDefault="00D84B6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D84B60" w:rsidRPr="00A6602C" w:rsidRDefault="00595280"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r>
      <w:tr w:rsidR="00D84B60" w:rsidRPr="00A6602C" w:rsidTr="00595280">
        <w:tc>
          <w:tcPr>
            <w:cnfStyle w:val="001000000000" w:firstRow="0" w:lastRow="0" w:firstColumn="1" w:lastColumn="0" w:oddVBand="0" w:evenVBand="0" w:oddHBand="0" w:evenHBand="0" w:firstRowFirstColumn="0" w:firstRowLastColumn="0" w:lastRowFirstColumn="0" w:lastRowLastColumn="0"/>
            <w:tcW w:w="2337" w:type="dxa"/>
          </w:tcPr>
          <w:p w:rsidR="00D84B60" w:rsidRPr="00A6602C" w:rsidRDefault="00595280" w:rsidP="00595280">
            <w:pPr>
              <w:spacing w:line="360" w:lineRule="auto"/>
              <w:jc w:val="both"/>
              <w:rPr>
                <w:rFonts w:ascii="Arial" w:hAnsi="Arial" w:cs="Arial"/>
                <w:sz w:val="24"/>
                <w:szCs w:val="24"/>
              </w:rPr>
            </w:pPr>
            <w:r w:rsidRPr="00A6602C">
              <w:rPr>
                <w:rFonts w:ascii="Arial" w:hAnsi="Arial" w:cs="Arial"/>
                <w:b w:val="0"/>
                <w:sz w:val="24"/>
                <w:szCs w:val="24"/>
              </w:rPr>
              <w:t>1 May Balance B/F</w:t>
            </w:r>
          </w:p>
        </w:tc>
        <w:tc>
          <w:tcPr>
            <w:tcW w:w="2337" w:type="dxa"/>
            <w:tcBorders>
              <w:top w:val="single" w:sz="4" w:space="0" w:color="auto"/>
            </w:tcBorders>
          </w:tcPr>
          <w:p w:rsidR="00D84B60" w:rsidRPr="00A6602C" w:rsidRDefault="0059528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c>
          <w:tcPr>
            <w:tcW w:w="2338" w:type="dxa"/>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top w:val="single" w:sz="4" w:space="0" w:color="auto"/>
            </w:tcBorders>
          </w:tcPr>
          <w:p w:rsidR="00D84B60" w:rsidRPr="00A6602C" w:rsidRDefault="00D84B60"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rsidR="00D14CFD" w:rsidRPr="00A6602C" w:rsidRDefault="00D14CFD" w:rsidP="00FA7971">
      <w:pPr>
        <w:spacing w:line="360" w:lineRule="auto"/>
        <w:jc w:val="both"/>
        <w:rPr>
          <w:rFonts w:ascii="Arial" w:hAnsi="Arial" w:cs="Arial"/>
          <w:b/>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3A288E" w:rsidRPr="00A6602C" w:rsidTr="00D76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3A288E" w:rsidRPr="00A6602C" w:rsidRDefault="003A288E" w:rsidP="003A288E">
            <w:pPr>
              <w:spacing w:line="360" w:lineRule="auto"/>
              <w:jc w:val="center"/>
              <w:rPr>
                <w:rFonts w:ascii="Arial" w:hAnsi="Arial" w:cs="Arial"/>
                <w:b w:val="0"/>
                <w:sz w:val="24"/>
                <w:szCs w:val="24"/>
              </w:rPr>
            </w:pPr>
            <w:r w:rsidRPr="00A6602C">
              <w:rPr>
                <w:rFonts w:ascii="Arial" w:hAnsi="Arial" w:cs="Arial"/>
                <w:sz w:val="24"/>
                <w:szCs w:val="24"/>
              </w:rPr>
              <w:lastRenderedPageBreak/>
              <w:t>Bank</w:t>
            </w: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FA7971">
            <w:pPr>
              <w:spacing w:line="360" w:lineRule="auto"/>
              <w:jc w:val="both"/>
              <w:rPr>
                <w:rFonts w:ascii="Arial" w:hAnsi="Arial" w:cs="Arial"/>
                <w:b w:val="0"/>
                <w:sz w:val="24"/>
                <w:szCs w:val="24"/>
              </w:rPr>
            </w:pPr>
            <w:r w:rsidRPr="00A6602C">
              <w:rPr>
                <w:rFonts w:ascii="Arial" w:hAnsi="Arial" w:cs="Arial"/>
                <w:b w:val="0"/>
                <w:sz w:val="24"/>
                <w:szCs w:val="24"/>
              </w:rPr>
              <w:t>1 April Balance B/F</w:t>
            </w:r>
          </w:p>
        </w:tc>
        <w:tc>
          <w:tcPr>
            <w:tcW w:w="2337" w:type="dxa"/>
          </w:tcPr>
          <w:p w:rsidR="003A288E" w:rsidRPr="00A6602C" w:rsidRDefault="003A288E"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10000</w:t>
            </w:r>
          </w:p>
        </w:tc>
        <w:tc>
          <w:tcPr>
            <w:tcW w:w="2338" w:type="dxa"/>
          </w:tcPr>
          <w:p w:rsidR="003A288E" w:rsidRPr="00A6602C" w:rsidRDefault="00D76468" w:rsidP="003A288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8480" behindDoc="0" locked="0" layoutInCell="1" allowOverlap="1" wp14:anchorId="7FD09A04" wp14:editId="00B19793">
                      <wp:simplePos x="0" y="0"/>
                      <wp:positionH relativeFrom="column">
                        <wp:posOffset>-64770</wp:posOffset>
                      </wp:positionH>
                      <wp:positionV relativeFrom="paragraph">
                        <wp:posOffset>57150</wp:posOffset>
                      </wp:positionV>
                      <wp:extent cx="0" cy="3600450"/>
                      <wp:effectExtent l="0" t="0" r="19050" b="19050"/>
                      <wp:wrapNone/>
                      <wp:docPr id="7" name="Straight Connector 7"/>
                      <wp:cNvGraphicFramePr/>
                      <a:graphic xmlns:a="http://schemas.openxmlformats.org/drawingml/2006/main">
                        <a:graphicData uri="http://schemas.microsoft.com/office/word/2010/wordprocessingShape">
                          <wps:wsp>
                            <wps:cNvCnPr/>
                            <wps:spPr>
                              <a:xfrm flipV="1">
                                <a:off x="0" y="0"/>
                                <a:ext cx="0" cy="3600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CBA93B0" id="Straight Connector 7"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5.1pt,4.5pt" to="-5.1pt,4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" strokecolor="black [3200]" strokeweight=".5pt">
                      <v:stroke joinstyle="miter"/>
                    </v:line>
                  </w:pict>
                </mc:Fallback>
              </mc:AlternateContent>
            </w:r>
            <w:r w:rsidR="003A288E" w:rsidRPr="00A6602C">
              <w:rPr>
                <w:rFonts w:ascii="Arial" w:hAnsi="Arial" w:cs="Arial"/>
                <w:sz w:val="24"/>
                <w:szCs w:val="24"/>
              </w:rPr>
              <w:t xml:space="preserve">2 April advertising payment </w:t>
            </w:r>
          </w:p>
        </w:tc>
        <w:tc>
          <w:tcPr>
            <w:tcW w:w="2338" w:type="dxa"/>
          </w:tcPr>
          <w:p w:rsidR="003A288E" w:rsidRPr="00A6602C" w:rsidRDefault="003A288E"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r>
      <w:tr w:rsidR="003A288E"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2857A9" w:rsidP="002857A9">
            <w:pPr>
              <w:spacing w:line="360" w:lineRule="auto"/>
              <w:jc w:val="both"/>
              <w:rPr>
                <w:rFonts w:ascii="Arial" w:hAnsi="Arial" w:cs="Arial"/>
                <w:b w:val="0"/>
                <w:sz w:val="24"/>
                <w:szCs w:val="24"/>
              </w:rPr>
            </w:pPr>
            <w:r w:rsidRPr="00A6602C">
              <w:rPr>
                <w:rFonts w:ascii="Arial" w:hAnsi="Arial" w:cs="Arial"/>
                <w:b w:val="0"/>
                <w:sz w:val="24"/>
                <w:szCs w:val="24"/>
              </w:rPr>
              <w:t>9 April receivable payment</w:t>
            </w:r>
          </w:p>
        </w:tc>
        <w:tc>
          <w:tcPr>
            <w:tcW w:w="2337" w:type="dxa"/>
          </w:tcPr>
          <w:p w:rsidR="003A288E" w:rsidRPr="00A6602C" w:rsidRDefault="002857A9"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2,000</w:t>
            </w:r>
          </w:p>
        </w:tc>
        <w:tc>
          <w:tcPr>
            <w:tcW w:w="2338" w:type="dxa"/>
          </w:tcPr>
          <w:p w:rsidR="003A288E" w:rsidRPr="00A6602C" w:rsidRDefault="00BA7434" w:rsidP="00BA743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3 April supplier payment</w:t>
            </w:r>
          </w:p>
        </w:tc>
        <w:tc>
          <w:tcPr>
            <w:tcW w:w="2338" w:type="dxa"/>
          </w:tcPr>
          <w:p w:rsidR="003A288E" w:rsidRPr="00A6602C" w:rsidRDefault="00BA7434"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4400</w:t>
            </w: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2857A9" w:rsidP="00FA7971">
            <w:pPr>
              <w:spacing w:line="360" w:lineRule="auto"/>
              <w:jc w:val="both"/>
              <w:rPr>
                <w:rFonts w:ascii="Arial" w:hAnsi="Arial" w:cs="Arial"/>
                <w:b w:val="0"/>
                <w:sz w:val="24"/>
                <w:szCs w:val="24"/>
              </w:rPr>
            </w:pPr>
            <w:r w:rsidRPr="00A6602C">
              <w:rPr>
                <w:rFonts w:ascii="Arial" w:hAnsi="Arial" w:cs="Arial"/>
                <w:b w:val="0"/>
                <w:sz w:val="24"/>
                <w:szCs w:val="24"/>
              </w:rPr>
              <w:t>15 April receivable payment</w:t>
            </w:r>
          </w:p>
        </w:tc>
        <w:tc>
          <w:tcPr>
            <w:tcW w:w="2337" w:type="dxa"/>
          </w:tcPr>
          <w:p w:rsidR="003A288E" w:rsidRPr="00A6602C" w:rsidRDefault="002857A9"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1800</w:t>
            </w:r>
          </w:p>
        </w:tc>
        <w:tc>
          <w:tcPr>
            <w:tcW w:w="2338" w:type="dxa"/>
          </w:tcPr>
          <w:p w:rsidR="003A288E" w:rsidRPr="00A6602C" w:rsidRDefault="002857A9" w:rsidP="002857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11 April petrol payment</w:t>
            </w:r>
          </w:p>
        </w:tc>
        <w:tc>
          <w:tcPr>
            <w:tcW w:w="2338" w:type="dxa"/>
          </w:tcPr>
          <w:p w:rsidR="003A288E" w:rsidRPr="00A6602C" w:rsidRDefault="002857A9"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120</w:t>
            </w:r>
          </w:p>
        </w:tc>
      </w:tr>
      <w:tr w:rsidR="003A288E"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FA7971">
            <w:pPr>
              <w:spacing w:line="360" w:lineRule="auto"/>
              <w:jc w:val="both"/>
              <w:rPr>
                <w:rFonts w:ascii="Arial" w:hAnsi="Arial" w:cs="Arial"/>
                <w:b w:val="0"/>
                <w:sz w:val="24"/>
                <w:szCs w:val="24"/>
              </w:rPr>
            </w:pPr>
          </w:p>
        </w:tc>
        <w:tc>
          <w:tcPr>
            <w:tcW w:w="2337" w:type="dxa"/>
          </w:tcPr>
          <w:p w:rsidR="003A288E" w:rsidRPr="00A6602C" w:rsidRDefault="003A288E"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rsidR="003A288E" w:rsidRPr="00A6602C" w:rsidRDefault="002857A9" w:rsidP="002857A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18 April Insurance payment</w:t>
            </w:r>
          </w:p>
        </w:tc>
        <w:tc>
          <w:tcPr>
            <w:tcW w:w="2338" w:type="dxa"/>
          </w:tcPr>
          <w:p w:rsidR="003A288E" w:rsidRPr="00A6602C" w:rsidRDefault="002857A9"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750</w:t>
            </w: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FA7971">
            <w:pPr>
              <w:spacing w:line="360" w:lineRule="auto"/>
              <w:jc w:val="both"/>
              <w:rPr>
                <w:rFonts w:ascii="Arial" w:hAnsi="Arial" w:cs="Arial"/>
                <w:b w:val="0"/>
                <w:sz w:val="24"/>
                <w:szCs w:val="24"/>
              </w:rPr>
            </w:pPr>
          </w:p>
        </w:tc>
        <w:tc>
          <w:tcPr>
            <w:tcW w:w="2337" w:type="dxa"/>
          </w:tcPr>
          <w:p w:rsidR="003A288E" w:rsidRPr="00A6602C" w:rsidRDefault="003A288E"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3A288E" w:rsidRPr="00A6602C" w:rsidRDefault="00D76468"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Purchases</w:t>
            </w:r>
          </w:p>
        </w:tc>
        <w:tc>
          <w:tcPr>
            <w:tcW w:w="2338" w:type="dxa"/>
          </w:tcPr>
          <w:p w:rsidR="003A288E"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2100</w:t>
            </w:r>
          </w:p>
        </w:tc>
      </w:tr>
      <w:tr w:rsidR="00D14CFD"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D14CFD" w:rsidRPr="00A6602C" w:rsidRDefault="00D14CFD" w:rsidP="00D14CFD">
            <w:pPr>
              <w:spacing w:line="360" w:lineRule="auto"/>
              <w:jc w:val="both"/>
              <w:rPr>
                <w:rFonts w:ascii="Arial" w:hAnsi="Arial" w:cs="Arial"/>
                <w:b w:val="0"/>
                <w:sz w:val="24"/>
                <w:szCs w:val="24"/>
              </w:rPr>
            </w:pPr>
          </w:p>
        </w:tc>
        <w:tc>
          <w:tcPr>
            <w:tcW w:w="2337" w:type="dxa"/>
          </w:tcPr>
          <w:p w:rsidR="00D14CFD" w:rsidRPr="00A6602C" w:rsidRDefault="00D14CFD" w:rsidP="00D14C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Pr>
          <w:p w:rsidR="00D14CFD" w:rsidRPr="00A6602C" w:rsidRDefault="00D14CFD" w:rsidP="00D14C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7 April Drawing</w:t>
            </w:r>
          </w:p>
        </w:tc>
        <w:tc>
          <w:tcPr>
            <w:tcW w:w="2338" w:type="dxa"/>
          </w:tcPr>
          <w:p w:rsidR="00D14CFD" w:rsidRPr="00A6602C" w:rsidRDefault="00D14CFD" w:rsidP="00D14CF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FA7971">
            <w:pPr>
              <w:spacing w:line="360" w:lineRule="auto"/>
              <w:jc w:val="both"/>
              <w:rPr>
                <w:rFonts w:ascii="Arial" w:hAnsi="Arial" w:cs="Arial"/>
                <w:b w:val="0"/>
                <w:sz w:val="24"/>
                <w:szCs w:val="24"/>
              </w:rPr>
            </w:pPr>
          </w:p>
        </w:tc>
        <w:tc>
          <w:tcPr>
            <w:tcW w:w="2337" w:type="dxa"/>
            <w:tcBorders>
              <w:bottom w:val="single" w:sz="4" w:space="0" w:color="auto"/>
            </w:tcBorders>
          </w:tcPr>
          <w:p w:rsidR="003A288E" w:rsidRPr="00A6602C" w:rsidRDefault="003A288E"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3A288E"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Balance C/F</w:t>
            </w:r>
          </w:p>
        </w:tc>
        <w:tc>
          <w:tcPr>
            <w:tcW w:w="2338" w:type="dxa"/>
            <w:tcBorders>
              <w:bottom w:val="single" w:sz="4" w:space="0" w:color="auto"/>
            </w:tcBorders>
          </w:tcPr>
          <w:p w:rsidR="003A288E" w:rsidRPr="00A6602C" w:rsidRDefault="00D76468" w:rsidP="00D14CF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w:t>
            </w:r>
            <w:r w:rsidR="00D14CFD" w:rsidRPr="00A6602C">
              <w:rPr>
                <w:rFonts w:ascii="Arial" w:hAnsi="Arial" w:cs="Arial"/>
                <w:sz w:val="24"/>
                <w:szCs w:val="24"/>
              </w:rPr>
              <w:t>1</w:t>
            </w:r>
            <w:r w:rsidRPr="00A6602C">
              <w:rPr>
                <w:rFonts w:ascii="Arial" w:hAnsi="Arial" w:cs="Arial"/>
                <w:sz w:val="24"/>
                <w:szCs w:val="24"/>
              </w:rPr>
              <w:t>80</w:t>
            </w:r>
          </w:p>
        </w:tc>
      </w:tr>
      <w:tr w:rsidR="00D76468" w:rsidRPr="00A6602C" w:rsidTr="00D76468">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D76468" w:rsidRPr="00A6602C" w:rsidRDefault="00D76468" w:rsidP="00FA7971">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D76468"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13800</w:t>
            </w:r>
          </w:p>
        </w:tc>
        <w:tc>
          <w:tcPr>
            <w:tcW w:w="2338" w:type="dxa"/>
            <w:tcBorders>
              <w:left w:val="single" w:sz="4" w:space="0" w:color="auto"/>
              <w:right w:val="single" w:sz="4" w:space="0" w:color="auto"/>
            </w:tcBorders>
          </w:tcPr>
          <w:p w:rsidR="00D76468"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D76468" w:rsidRPr="00A6602C" w:rsidRDefault="00D76468"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13800</w:t>
            </w:r>
          </w:p>
        </w:tc>
      </w:tr>
      <w:tr w:rsidR="00D76468"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D76468" w:rsidRPr="00A6602C" w:rsidRDefault="00D76468" w:rsidP="00D76468">
            <w:pPr>
              <w:spacing w:line="360" w:lineRule="auto"/>
              <w:jc w:val="both"/>
              <w:rPr>
                <w:rFonts w:ascii="Arial" w:hAnsi="Arial" w:cs="Arial"/>
                <w:sz w:val="24"/>
                <w:szCs w:val="24"/>
              </w:rPr>
            </w:pPr>
            <w:r w:rsidRPr="00A6602C">
              <w:rPr>
                <w:rFonts w:ascii="Arial" w:hAnsi="Arial" w:cs="Arial"/>
                <w:b w:val="0"/>
                <w:sz w:val="24"/>
                <w:szCs w:val="24"/>
              </w:rPr>
              <w:t>1 May Balance B/F</w:t>
            </w:r>
          </w:p>
        </w:tc>
        <w:tc>
          <w:tcPr>
            <w:tcW w:w="2337" w:type="dxa"/>
            <w:tcBorders>
              <w:top w:val="single" w:sz="4" w:space="0" w:color="auto"/>
            </w:tcBorders>
          </w:tcPr>
          <w:p w:rsidR="00D76468" w:rsidRPr="00A6602C" w:rsidRDefault="00D76468" w:rsidP="00D14CF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w:t>
            </w:r>
            <w:r w:rsidR="00D14CFD" w:rsidRPr="00A6602C">
              <w:rPr>
                <w:rFonts w:ascii="Arial" w:hAnsi="Arial" w:cs="Arial"/>
                <w:sz w:val="24"/>
                <w:szCs w:val="24"/>
              </w:rPr>
              <w:t>1</w:t>
            </w:r>
            <w:r w:rsidRPr="00A6602C">
              <w:rPr>
                <w:rFonts w:ascii="Arial" w:hAnsi="Arial" w:cs="Arial"/>
                <w:sz w:val="24"/>
                <w:szCs w:val="24"/>
              </w:rPr>
              <w:t>80</w:t>
            </w:r>
          </w:p>
        </w:tc>
        <w:tc>
          <w:tcPr>
            <w:tcW w:w="2338" w:type="dxa"/>
          </w:tcPr>
          <w:p w:rsidR="00D76468"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Borders>
              <w:top w:val="single" w:sz="4" w:space="0" w:color="auto"/>
            </w:tcBorders>
          </w:tcPr>
          <w:p w:rsidR="00D76468" w:rsidRPr="00A6602C" w:rsidRDefault="00D76468"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rsidR="003A288E" w:rsidRPr="00A6602C" w:rsidRDefault="003A288E" w:rsidP="00FA7971">
      <w:pPr>
        <w:spacing w:line="360" w:lineRule="auto"/>
        <w:jc w:val="both"/>
        <w:rPr>
          <w:rFonts w:ascii="Arial" w:hAnsi="Arial" w:cs="Arial"/>
          <w:b/>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3A288E" w:rsidRPr="00A6602C" w:rsidTr="00D76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3A288E" w:rsidRPr="00A6602C" w:rsidRDefault="003A288E" w:rsidP="00D76468">
            <w:pPr>
              <w:spacing w:line="360" w:lineRule="auto"/>
              <w:jc w:val="center"/>
              <w:rPr>
                <w:rFonts w:ascii="Arial" w:hAnsi="Arial" w:cs="Arial"/>
                <w:sz w:val="24"/>
                <w:szCs w:val="24"/>
              </w:rPr>
            </w:pPr>
            <w:r w:rsidRPr="00A6602C">
              <w:rPr>
                <w:rFonts w:ascii="Arial" w:hAnsi="Arial" w:cs="Arial"/>
                <w:sz w:val="24"/>
                <w:szCs w:val="24"/>
              </w:rPr>
              <w:t>Advertisements Expense</w:t>
            </w: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D76468">
            <w:pPr>
              <w:spacing w:line="360" w:lineRule="auto"/>
              <w:jc w:val="both"/>
              <w:rPr>
                <w:rFonts w:ascii="Arial" w:hAnsi="Arial" w:cs="Arial"/>
                <w:sz w:val="24"/>
                <w:szCs w:val="24"/>
              </w:rPr>
            </w:pPr>
            <w:r w:rsidRPr="00A6602C">
              <w:rPr>
                <w:rFonts w:ascii="Arial" w:hAnsi="Arial" w:cs="Arial"/>
                <w:b w:val="0"/>
                <w:sz w:val="24"/>
                <w:szCs w:val="24"/>
              </w:rPr>
              <w:t>1 April Balance B/F</w:t>
            </w:r>
          </w:p>
        </w:tc>
        <w:tc>
          <w:tcPr>
            <w:tcW w:w="2337" w:type="dxa"/>
          </w:tcPr>
          <w:p w:rsidR="003A288E" w:rsidRPr="00A6602C" w:rsidRDefault="003A288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0</w:t>
            </w:r>
          </w:p>
        </w:tc>
        <w:tc>
          <w:tcPr>
            <w:tcW w:w="2338" w:type="dxa"/>
          </w:tcPr>
          <w:p w:rsidR="003A288E" w:rsidRPr="00A6602C" w:rsidRDefault="003A288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2336" behindDoc="0" locked="0" layoutInCell="1" allowOverlap="1" wp14:anchorId="3810894A" wp14:editId="6D6FC023">
                      <wp:simplePos x="0" y="0"/>
                      <wp:positionH relativeFrom="column">
                        <wp:posOffset>-64770</wp:posOffset>
                      </wp:positionH>
                      <wp:positionV relativeFrom="paragraph">
                        <wp:posOffset>6985</wp:posOffset>
                      </wp:positionV>
                      <wp:extent cx="0" cy="108585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0" cy="1085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73A640"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5.1pt,.55pt" to="-5.1pt,8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" strokecolor="black [3200]" strokeweight=".5pt">
                      <v:stroke joinstyle="miter"/>
                    </v:line>
                  </w:pict>
                </mc:Fallback>
              </mc:AlternateContent>
            </w:r>
          </w:p>
        </w:tc>
        <w:tc>
          <w:tcPr>
            <w:tcW w:w="2338" w:type="dxa"/>
          </w:tcPr>
          <w:p w:rsidR="003A288E" w:rsidRPr="00A6602C" w:rsidRDefault="003A288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3A288E"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BA7434">
            <w:pPr>
              <w:spacing w:line="360" w:lineRule="auto"/>
              <w:jc w:val="both"/>
              <w:rPr>
                <w:rFonts w:ascii="Arial" w:hAnsi="Arial" w:cs="Arial"/>
                <w:b w:val="0"/>
                <w:sz w:val="24"/>
                <w:szCs w:val="24"/>
              </w:rPr>
            </w:pPr>
            <w:r w:rsidRPr="00A6602C">
              <w:rPr>
                <w:rFonts w:ascii="Arial" w:hAnsi="Arial" w:cs="Arial"/>
                <w:b w:val="0"/>
                <w:sz w:val="24"/>
                <w:szCs w:val="24"/>
              </w:rPr>
              <w:t xml:space="preserve">2 April </w:t>
            </w:r>
            <w:r w:rsidR="00BA7434" w:rsidRPr="00A6602C">
              <w:rPr>
                <w:rFonts w:ascii="Arial" w:hAnsi="Arial" w:cs="Arial"/>
                <w:b w:val="0"/>
                <w:sz w:val="24"/>
                <w:szCs w:val="24"/>
              </w:rPr>
              <w:t>Bank</w:t>
            </w:r>
          </w:p>
        </w:tc>
        <w:tc>
          <w:tcPr>
            <w:tcW w:w="2337" w:type="dxa"/>
          </w:tcPr>
          <w:p w:rsidR="003A288E"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c>
          <w:tcPr>
            <w:tcW w:w="2338" w:type="dxa"/>
          </w:tcPr>
          <w:p w:rsidR="003A288E" w:rsidRPr="00A6602C" w:rsidRDefault="003A288E"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p>
        </w:tc>
        <w:tc>
          <w:tcPr>
            <w:tcW w:w="2338" w:type="dxa"/>
          </w:tcPr>
          <w:p w:rsidR="003A288E" w:rsidRPr="00A6602C" w:rsidRDefault="003A288E"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3A288E"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3A288E" w:rsidRPr="00A6602C" w:rsidRDefault="003A288E" w:rsidP="00D76468">
            <w:pPr>
              <w:spacing w:line="360" w:lineRule="auto"/>
              <w:jc w:val="both"/>
              <w:rPr>
                <w:rFonts w:ascii="Arial" w:hAnsi="Arial" w:cs="Arial"/>
                <w:sz w:val="24"/>
                <w:szCs w:val="24"/>
              </w:rPr>
            </w:pPr>
          </w:p>
        </w:tc>
        <w:tc>
          <w:tcPr>
            <w:tcW w:w="2337" w:type="dxa"/>
            <w:tcBorders>
              <w:bottom w:val="single" w:sz="4" w:space="0" w:color="auto"/>
            </w:tcBorders>
          </w:tcPr>
          <w:p w:rsidR="003A288E" w:rsidRPr="00A6602C" w:rsidRDefault="003A288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3A288E" w:rsidRPr="00A6602C" w:rsidRDefault="003A288E"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Balance C/F</w:t>
            </w:r>
          </w:p>
        </w:tc>
        <w:tc>
          <w:tcPr>
            <w:tcW w:w="2338" w:type="dxa"/>
            <w:tcBorders>
              <w:bottom w:val="single" w:sz="4" w:space="0" w:color="auto"/>
            </w:tcBorders>
          </w:tcPr>
          <w:p w:rsidR="003A288E"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r>
      <w:tr w:rsidR="003A288E" w:rsidRPr="00A6602C" w:rsidTr="00D76468">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3A288E" w:rsidRPr="00A6602C" w:rsidRDefault="003A288E" w:rsidP="00D76468">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3A288E"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c>
          <w:tcPr>
            <w:tcW w:w="2338" w:type="dxa"/>
            <w:tcBorders>
              <w:left w:val="single" w:sz="4" w:space="0" w:color="auto"/>
              <w:right w:val="single" w:sz="4" w:space="0" w:color="auto"/>
            </w:tcBorders>
          </w:tcPr>
          <w:p w:rsidR="003A288E" w:rsidRPr="00A6602C" w:rsidRDefault="003A288E"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3A288E"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r>
    </w:tbl>
    <w:p w:rsidR="003A288E" w:rsidRPr="00A6602C" w:rsidRDefault="003A288E" w:rsidP="00FA7971">
      <w:pPr>
        <w:spacing w:line="360" w:lineRule="auto"/>
        <w:jc w:val="both"/>
        <w:rPr>
          <w:rFonts w:ascii="Arial" w:hAnsi="Arial" w:cs="Arial"/>
          <w:b/>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BA7434" w:rsidRPr="00A6602C" w:rsidTr="00D76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BA7434" w:rsidRPr="00A6602C" w:rsidRDefault="00BA7434" w:rsidP="00D76468">
            <w:pPr>
              <w:spacing w:line="360" w:lineRule="auto"/>
              <w:jc w:val="center"/>
              <w:rPr>
                <w:rFonts w:ascii="Arial" w:hAnsi="Arial" w:cs="Arial"/>
                <w:sz w:val="24"/>
                <w:szCs w:val="24"/>
              </w:rPr>
            </w:pPr>
            <w:r w:rsidRPr="00A6602C">
              <w:rPr>
                <w:rFonts w:ascii="Arial" w:hAnsi="Arial" w:cs="Arial"/>
                <w:sz w:val="24"/>
                <w:szCs w:val="24"/>
              </w:rPr>
              <w:t>Accounts Payable</w:t>
            </w:r>
          </w:p>
        </w:tc>
      </w:tr>
      <w:tr w:rsidR="00BA7434"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BA7434" w:rsidRPr="00A6602C" w:rsidRDefault="00BA7434" w:rsidP="00D76468">
            <w:pPr>
              <w:spacing w:line="360" w:lineRule="auto"/>
              <w:jc w:val="both"/>
              <w:rPr>
                <w:rFonts w:ascii="Arial" w:hAnsi="Arial" w:cs="Arial"/>
                <w:sz w:val="24"/>
                <w:szCs w:val="24"/>
              </w:rPr>
            </w:pPr>
          </w:p>
        </w:tc>
        <w:tc>
          <w:tcPr>
            <w:tcW w:w="2337"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BA7434" w:rsidRPr="00A6602C" w:rsidRDefault="002D4F38"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4384" behindDoc="0" locked="0" layoutInCell="1" allowOverlap="1" wp14:anchorId="732AE55D" wp14:editId="4FAE1B4B">
                      <wp:simplePos x="0" y="0"/>
                      <wp:positionH relativeFrom="column">
                        <wp:posOffset>-64770</wp:posOffset>
                      </wp:positionH>
                      <wp:positionV relativeFrom="paragraph">
                        <wp:posOffset>6984</wp:posOffset>
                      </wp:positionV>
                      <wp:extent cx="0" cy="16097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0" cy="1609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972F4D0" id="Straight Connector 4" o:spid="_x0000_s1026" style="position:absolute;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pt,.55pt" to="-5.1pt,12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" strokecolor="black [3200]" strokeweight=".5pt">
                      <v:stroke joinstyle="miter"/>
                    </v:line>
                  </w:pict>
                </mc:Fallback>
              </mc:AlternateContent>
            </w:r>
            <w:r w:rsidR="00BA7434" w:rsidRPr="00A6602C">
              <w:rPr>
                <w:rFonts w:ascii="Arial" w:hAnsi="Arial" w:cs="Arial"/>
                <w:sz w:val="24"/>
                <w:szCs w:val="24"/>
              </w:rPr>
              <w:t>1 April Balance B/F</w:t>
            </w:r>
            <w:r w:rsidR="00BA7434" w:rsidRPr="00A6602C">
              <w:rPr>
                <w:rFonts w:ascii="Arial" w:hAnsi="Arial" w:cs="Arial"/>
                <w:noProof/>
                <w:sz w:val="24"/>
                <w:szCs w:val="24"/>
              </w:rPr>
              <w:t xml:space="preserve"> </w:t>
            </w:r>
          </w:p>
        </w:tc>
        <w:tc>
          <w:tcPr>
            <w:tcW w:w="2338"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12000</w:t>
            </w:r>
          </w:p>
        </w:tc>
      </w:tr>
      <w:tr w:rsidR="00BA7434"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BA7434" w:rsidRPr="00A6602C" w:rsidRDefault="00BA7434" w:rsidP="00D76468">
            <w:pPr>
              <w:spacing w:line="360" w:lineRule="auto"/>
              <w:jc w:val="both"/>
              <w:rPr>
                <w:rFonts w:ascii="Arial" w:hAnsi="Arial" w:cs="Arial"/>
                <w:b w:val="0"/>
                <w:sz w:val="24"/>
                <w:szCs w:val="24"/>
              </w:rPr>
            </w:pPr>
            <w:r w:rsidRPr="00A6602C">
              <w:rPr>
                <w:rFonts w:ascii="Arial" w:hAnsi="Arial" w:cs="Arial"/>
                <w:b w:val="0"/>
                <w:sz w:val="24"/>
                <w:szCs w:val="24"/>
              </w:rPr>
              <w:t>3 April Bank</w:t>
            </w:r>
          </w:p>
        </w:tc>
        <w:tc>
          <w:tcPr>
            <w:tcW w:w="2337" w:type="dxa"/>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4400</w:t>
            </w:r>
          </w:p>
        </w:tc>
        <w:tc>
          <w:tcPr>
            <w:tcW w:w="2338" w:type="dxa"/>
          </w:tcPr>
          <w:p w:rsidR="00BA7434" w:rsidRPr="00A6602C" w:rsidRDefault="00506F56" w:rsidP="00506F5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r w:rsidRPr="00A6602C">
              <w:rPr>
                <w:rFonts w:ascii="Arial" w:hAnsi="Arial" w:cs="Arial"/>
                <w:sz w:val="24"/>
                <w:szCs w:val="24"/>
              </w:rPr>
              <w:t>20 April Purchases</w:t>
            </w:r>
          </w:p>
        </w:tc>
        <w:tc>
          <w:tcPr>
            <w:tcW w:w="2338" w:type="dxa"/>
          </w:tcPr>
          <w:p w:rsidR="00BA7434" w:rsidRPr="00A6602C" w:rsidRDefault="00506F56"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2500</w:t>
            </w:r>
          </w:p>
        </w:tc>
      </w:tr>
      <w:tr w:rsidR="00506F56"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506F56" w:rsidRPr="00A6602C" w:rsidRDefault="00506F56" w:rsidP="00D76468">
            <w:pPr>
              <w:spacing w:line="360" w:lineRule="auto"/>
              <w:jc w:val="both"/>
              <w:rPr>
                <w:rFonts w:ascii="Arial" w:hAnsi="Arial" w:cs="Arial"/>
                <w:b w:val="0"/>
                <w:sz w:val="24"/>
                <w:szCs w:val="24"/>
              </w:rPr>
            </w:pPr>
          </w:p>
        </w:tc>
        <w:tc>
          <w:tcPr>
            <w:tcW w:w="2337" w:type="dxa"/>
          </w:tcPr>
          <w:p w:rsidR="00506F56" w:rsidRPr="00A6602C" w:rsidRDefault="00506F56"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506F56" w:rsidRPr="00A6602C" w:rsidRDefault="00506F56"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sz w:val="24"/>
                <w:szCs w:val="24"/>
              </w:rPr>
            </w:pPr>
          </w:p>
        </w:tc>
        <w:tc>
          <w:tcPr>
            <w:tcW w:w="2338" w:type="dxa"/>
          </w:tcPr>
          <w:p w:rsidR="00506F56" w:rsidRPr="00A6602C" w:rsidRDefault="00506F56"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506F56" w:rsidRPr="00A6602C" w:rsidTr="002D4F38">
        <w:tc>
          <w:tcPr>
            <w:cnfStyle w:val="001000000000" w:firstRow="0" w:lastRow="0" w:firstColumn="1" w:lastColumn="0" w:oddVBand="0" w:evenVBand="0" w:oddHBand="0" w:evenHBand="0" w:firstRowFirstColumn="0" w:firstRowLastColumn="0" w:lastRowFirstColumn="0" w:lastRowLastColumn="0"/>
            <w:tcW w:w="2337" w:type="dxa"/>
          </w:tcPr>
          <w:p w:rsidR="00506F56" w:rsidRPr="00A6602C" w:rsidRDefault="002D4F38" w:rsidP="00D76468">
            <w:pPr>
              <w:spacing w:line="360" w:lineRule="auto"/>
              <w:jc w:val="both"/>
              <w:rPr>
                <w:rFonts w:ascii="Arial" w:hAnsi="Arial" w:cs="Arial"/>
                <w:b w:val="0"/>
                <w:sz w:val="24"/>
                <w:szCs w:val="24"/>
              </w:rPr>
            </w:pPr>
            <w:r w:rsidRPr="00A6602C">
              <w:rPr>
                <w:rFonts w:ascii="Arial" w:hAnsi="Arial" w:cs="Arial"/>
                <w:b w:val="0"/>
                <w:sz w:val="24"/>
                <w:szCs w:val="24"/>
              </w:rPr>
              <w:t>30 April Balance C/F</w:t>
            </w:r>
          </w:p>
        </w:tc>
        <w:tc>
          <w:tcPr>
            <w:tcW w:w="2337" w:type="dxa"/>
            <w:tcBorders>
              <w:bottom w:val="single" w:sz="4" w:space="0" w:color="auto"/>
            </w:tcBorders>
          </w:tcPr>
          <w:p w:rsidR="00506F56" w:rsidRPr="00A6602C" w:rsidRDefault="002D4F38"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10100</w:t>
            </w:r>
          </w:p>
        </w:tc>
        <w:tc>
          <w:tcPr>
            <w:tcW w:w="2338" w:type="dxa"/>
          </w:tcPr>
          <w:p w:rsidR="00506F56" w:rsidRPr="00A6602C" w:rsidRDefault="00506F56"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p>
        </w:tc>
        <w:tc>
          <w:tcPr>
            <w:tcW w:w="2338" w:type="dxa"/>
            <w:tcBorders>
              <w:bottom w:val="single" w:sz="4" w:space="0" w:color="auto"/>
            </w:tcBorders>
          </w:tcPr>
          <w:p w:rsidR="00506F56" w:rsidRPr="00A6602C" w:rsidRDefault="00506F56"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506F56" w:rsidRPr="00A6602C" w:rsidTr="002D4F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BA7434" w:rsidRPr="00A6602C" w:rsidRDefault="00BA7434" w:rsidP="00D76468">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BA7434" w:rsidRPr="00A6602C" w:rsidRDefault="002D4F38"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14500</w:t>
            </w:r>
          </w:p>
        </w:tc>
        <w:tc>
          <w:tcPr>
            <w:tcW w:w="2338" w:type="dxa"/>
            <w:tcBorders>
              <w:left w:val="single" w:sz="4" w:space="0" w:color="auto"/>
              <w:right w:val="single" w:sz="4" w:space="0" w:color="auto"/>
            </w:tcBorders>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BA7434" w:rsidRPr="00A6602C" w:rsidRDefault="002D4F38"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14500</w:t>
            </w:r>
          </w:p>
        </w:tc>
      </w:tr>
      <w:tr w:rsidR="002D4F38" w:rsidRPr="00A6602C" w:rsidTr="002D4F38">
        <w:tc>
          <w:tcPr>
            <w:cnfStyle w:val="001000000000" w:firstRow="0" w:lastRow="0" w:firstColumn="1" w:lastColumn="0" w:oddVBand="0" w:evenVBand="0" w:oddHBand="0" w:evenHBand="0" w:firstRowFirstColumn="0" w:firstRowLastColumn="0" w:lastRowFirstColumn="0" w:lastRowLastColumn="0"/>
            <w:tcW w:w="2337" w:type="dxa"/>
          </w:tcPr>
          <w:p w:rsidR="002D4F38" w:rsidRPr="00A6602C" w:rsidRDefault="002D4F38" w:rsidP="00D76468">
            <w:pPr>
              <w:spacing w:line="360" w:lineRule="auto"/>
              <w:jc w:val="both"/>
              <w:rPr>
                <w:rFonts w:ascii="Arial" w:hAnsi="Arial" w:cs="Arial"/>
                <w:sz w:val="24"/>
                <w:szCs w:val="24"/>
              </w:rPr>
            </w:pPr>
          </w:p>
        </w:tc>
        <w:tc>
          <w:tcPr>
            <w:tcW w:w="2337" w:type="dxa"/>
            <w:tcBorders>
              <w:top w:val="single" w:sz="4" w:space="0" w:color="auto"/>
            </w:tcBorders>
          </w:tcPr>
          <w:p w:rsidR="002D4F38" w:rsidRPr="00A6602C" w:rsidRDefault="002D4F38"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left w:val="nil"/>
            </w:tcBorders>
          </w:tcPr>
          <w:p w:rsidR="002D4F38" w:rsidRPr="00A6602C" w:rsidRDefault="002D4F38"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 May Balance B/F</w:t>
            </w:r>
          </w:p>
        </w:tc>
        <w:tc>
          <w:tcPr>
            <w:tcW w:w="2338" w:type="dxa"/>
            <w:tcBorders>
              <w:top w:val="single" w:sz="4" w:space="0" w:color="auto"/>
            </w:tcBorders>
          </w:tcPr>
          <w:p w:rsidR="002D4F38" w:rsidRPr="00A6602C" w:rsidRDefault="002D4F38"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10100</w:t>
            </w:r>
          </w:p>
        </w:tc>
      </w:tr>
    </w:tbl>
    <w:p w:rsidR="00BA7434" w:rsidRPr="00A6602C" w:rsidRDefault="00BA7434" w:rsidP="00FA7971">
      <w:pPr>
        <w:spacing w:line="360" w:lineRule="auto"/>
        <w:jc w:val="both"/>
        <w:rPr>
          <w:rFonts w:ascii="Arial" w:hAnsi="Arial" w:cs="Arial"/>
          <w:b/>
          <w:sz w:val="24"/>
          <w:szCs w:val="24"/>
        </w:rPr>
      </w:pPr>
    </w:p>
    <w:tbl>
      <w:tblPr>
        <w:tblStyle w:val="PlainTable4"/>
        <w:tblW w:w="0" w:type="auto"/>
        <w:tblLook w:val="04A0" w:firstRow="1" w:lastRow="0" w:firstColumn="1" w:lastColumn="0" w:noHBand="0" w:noVBand="1"/>
      </w:tblPr>
      <w:tblGrid>
        <w:gridCol w:w="2337"/>
        <w:gridCol w:w="2337"/>
        <w:gridCol w:w="2338"/>
        <w:gridCol w:w="2338"/>
      </w:tblGrid>
      <w:tr w:rsidR="00BA7434" w:rsidRPr="00A6602C" w:rsidTr="00D764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rsidR="00BA7434" w:rsidRPr="00A6602C" w:rsidRDefault="00BA7434" w:rsidP="00D76468">
            <w:pPr>
              <w:spacing w:line="360" w:lineRule="auto"/>
              <w:jc w:val="center"/>
              <w:rPr>
                <w:rFonts w:ascii="Arial" w:hAnsi="Arial" w:cs="Arial"/>
                <w:sz w:val="24"/>
                <w:szCs w:val="24"/>
              </w:rPr>
            </w:pPr>
            <w:r w:rsidRPr="00A6602C">
              <w:rPr>
                <w:rFonts w:ascii="Arial" w:hAnsi="Arial" w:cs="Arial"/>
                <w:sz w:val="24"/>
                <w:szCs w:val="24"/>
              </w:rPr>
              <w:t>Drawing</w:t>
            </w:r>
          </w:p>
        </w:tc>
      </w:tr>
      <w:tr w:rsidR="00BA7434"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BA7434" w:rsidRPr="00A6602C" w:rsidRDefault="00BA7434" w:rsidP="00D76468">
            <w:pPr>
              <w:spacing w:line="360" w:lineRule="auto"/>
              <w:jc w:val="both"/>
              <w:rPr>
                <w:rFonts w:ascii="Arial" w:hAnsi="Arial" w:cs="Arial"/>
                <w:sz w:val="24"/>
                <w:szCs w:val="24"/>
              </w:rPr>
            </w:pPr>
            <w:r w:rsidRPr="00A6602C">
              <w:rPr>
                <w:rFonts w:ascii="Arial" w:hAnsi="Arial" w:cs="Arial"/>
                <w:b w:val="0"/>
                <w:sz w:val="24"/>
                <w:szCs w:val="24"/>
              </w:rPr>
              <w:t>1 April Balance B/F</w:t>
            </w:r>
          </w:p>
        </w:tc>
        <w:tc>
          <w:tcPr>
            <w:tcW w:w="2337"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0</w:t>
            </w:r>
          </w:p>
        </w:tc>
        <w:tc>
          <w:tcPr>
            <w:tcW w:w="2338"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noProof/>
                <w:sz w:val="24"/>
                <w:szCs w:val="24"/>
                <w:lang w:val="en-GB" w:eastAsia="en-GB"/>
              </w:rPr>
              <mc:AlternateContent>
                <mc:Choice Requires="wps">
                  <w:drawing>
                    <wp:anchor distT="0" distB="0" distL="114300" distR="114300" simplePos="0" relativeHeight="251666432" behindDoc="0" locked="0" layoutInCell="1" allowOverlap="1" wp14:anchorId="6559E57C" wp14:editId="44C5ACB3">
                      <wp:simplePos x="0" y="0"/>
                      <wp:positionH relativeFrom="column">
                        <wp:posOffset>-64770</wp:posOffset>
                      </wp:positionH>
                      <wp:positionV relativeFrom="paragraph">
                        <wp:posOffset>6985</wp:posOffset>
                      </wp:positionV>
                      <wp:extent cx="0" cy="108585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0" cy="1085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11D043" id="Straight Connector 5"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5.1pt,.55pt" to="-5.1pt,8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" strokecolor="black [3200]" strokeweight=".5pt">
                      <v:stroke joinstyle="miter"/>
                    </v:line>
                  </w:pict>
                </mc:Fallback>
              </mc:AlternateContent>
            </w:r>
          </w:p>
        </w:tc>
        <w:tc>
          <w:tcPr>
            <w:tcW w:w="2338"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BA7434" w:rsidRPr="00A6602C" w:rsidTr="00D76468">
        <w:tc>
          <w:tcPr>
            <w:cnfStyle w:val="001000000000" w:firstRow="0" w:lastRow="0" w:firstColumn="1" w:lastColumn="0" w:oddVBand="0" w:evenVBand="0" w:oddHBand="0" w:evenHBand="0" w:firstRowFirstColumn="0" w:firstRowLastColumn="0" w:lastRowFirstColumn="0" w:lastRowLastColumn="0"/>
            <w:tcW w:w="2337" w:type="dxa"/>
          </w:tcPr>
          <w:p w:rsidR="00BA7434" w:rsidRPr="00A6602C" w:rsidRDefault="00BA7434" w:rsidP="00BA7434">
            <w:pPr>
              <w:spacing w:line="360" w:lineRule="auto"/>
              <w:jc w:val="both"/>
              <w:rPr>
                <w:rFonts w:ascii="Arial" w:hAnsi="Arial" w:cs="Arial"/>
                <w:b w:val="0"/>
                <w:sz w:val="24"/>
                <w:szCs w:val="24"/>
              </w:rPr>
            </w:pPr>
            <w:r w:rsidRPr="00A6602C">
              <w:rPr>
                <w:rFonts w:ascii="Arial" w:hAnsi="Arial" w:cs="Arial"/>
                <w:b w:val="0"/>
                <w:sz w:val="24"/>
                <w:szCs w:val="24"/>
              </w:rPr>
              <w:t>7 April Capital</w:t>
            </w:r>
          </w:p>
        </w:tc>
        <w:tc>
          <w:tcPr>
            <w:tcW w:w="2337" w:type="dxa"/>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c>
          <w:tcPr>
            <w:tcW w:w="2338" w:type="dxa"/>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sz w:val="24"/>
                <w:szCs w:val="24"/>
              </w:rPr>
            </w:pPr>
          </w:p>
        </w:tc>
        <w:tc>
          <w:tcPr>
            <w:tcW w:w="2338" w:type="dxa"/>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BA7434" w:rsidRPr="00A6602C" w:rsidTr="00D764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BA7434" w:rsidRPr="00A6602C" w:rsidRDefault="00BA7434" w:rsidP="00D76468">
            <w:pPr>
              <w:spacing w:line="360" w:lineRule="auto"/>
              <w:jc w:val="both"/>
              <w:rPr>
                <w:rFonts w:ascii="Arial" w:hAnsi="Arial" w:cs="Arial"/>
                <w:sz w:val="24"/>
                <w:szCs w:val="24"/>
              </w:rPr>
            </w:pPr>
          </w:p>
        </w:tc>
        <w:tc>
          <w:tcPr>
            <w:tcW w:w="2337" w:type="dxa"/>
            <w:tcBorders>
              <w:bottom w:val="single" w:sz="4" w:space="0" w:color="auto"/>
            </w:tcBorders>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38" w:type="dxa"/>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30 April Balance C/F</w:t>
            </w:r>
          </w:p>
        </w:tc>
        <w:tc>
          <w:tcPr>
            <w:tcW w:w="2338" w:type="dxa"/>
            <w:tcBorders>
              <w:bottom w:val="single" w:sz="4" w:space="0" w:color="auto"/>
            </w:tcBorders>
          </w:tcPr>
          <w:p w:rsidR="00BA7434" w:rsidRPr="00A6602C" w:rsidRDefault="00BA7434" w:rsidP="00D7646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r>
      <w:tr w:rsidR="00BA7434" w:rsidRPr="00A6602C" w:rsidTr="00D76468">
        <w:tc>
          <w:tcPr>
            <w:cnfStyle w:val="001000000000" w:firstRow="0" w:lastRow="0" w:firstColumn="1" w:lastColumn="0" w:oddVBand="0" w:evenVBand="0" w:oddHBand="0" w:evenHBand="0" w:firstRowFirstColumn="0" w:firstRowLastColumn="0" w:lastRowFirstColumn="0" w:lastRowLastColumn="0"/>
            <w:tcW w:w="2337" w:type="dxa"/>
            <w:tcBorders>
              <w:right w:val="single" w:sz="4" w:space="0" w:color="auto"/>
            </w:tcBorders>
          </w:tcPr>
          <w:p w:rsidR="00BA7434" w:rsidRPr="00A6602C" w:rsidRDefault="00BA7434" w:rsidP="00D76468">
            <w:pPr>
              <w:spacing w:line="360" w:lineRule="auto"/>
              <w:jc w:val="both"/>
              <w:rPr>
                <w:rFonts w:ascii="Arial" w:hAnsi="Arial" w:cs="Arial"/>
                <w:sz w:val="24"/>
                <w:szCs w:val="24"/>
              </w:rPr>
            </w:pPr>
          </w:p>
        </w:tc>
        <w:tc>
          <w:tcPr>
            <w:tcW w:w="2337" w:type="dxa"/>
            <w:tcBorders>
              <w:top w:val="single" w:sz="4" w:space="0" w:color="auto"/>
              <w:left w:val="single" w:sz="4" w:space="0" w:color="auto"/>
              <w:bottom w:val="single" w:sz="4" w:space="0" w:color="auto"/>
              <w:right w:val="single" w:sz="4" w:space="0" w:color="auto"/>
            </w:tcBorders>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c>
          <w:tcPr>
            <w:tcW w:w="2338" w:type="dxa"/>
            <w:tcBorders>
              <w:left w:val="single" w:sz="4" w:space="0" w:color="auto"/>
              <w:right w:val="single" w:sz="4" w:space="0" w:color="auto"/>
            </w:tcBorders>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38" w:type="dxa"/>
            <w:tcBorders>
              <w:top w:val="single" w:sz="4" w:space="0" w:color="auto"/>
              <w:left w:val="single" w:sz="4" w:space="0" w:color="auto"/>
              <w:bottom w:val="single" w:sz="4" w:space="0" w:color="auto"/>
              <w:right w:val="single" w:sz="4" w:space="0" w:color="auto"/>
            </w:tcBorders>
          </w:tcPr>
          <w:p w:rsidR="00BA7434" w:rsidRPr="00A6602C" w:rsidRDefault="00BA7434" w:rsidP="00D7646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r>
    </w:tbl>
    <w:p w:rsidR="00BA7434" w:rsidRPr="00A6602C" w:rsidRDefault="00BA7434" w:rsidP="00FA7971">
      <w:pPr>
        <w:spacing w:line="360" w:lineRule="auto"/>
        <w:jc w:val="both"/>
        <w:rPr>
          <w:rFonts w:ascii="Arial" w:hAnsi="Arial" w:cs="Arial"/>
          <w:b/>
          <w:sz w:val="24"/>
          <w:szCs w:val="24"/>
        </w:rPr>
      </w:pPr>
    </w:p>
    <w:p w:rsidR="0069088B" w:rsidRPr="00A6602C" w:rsidRDefault="0069088B" w:rsidP="00CE27B5">
      <w:pPr>
        <w:pStyle w:val="Heading2"/>
        <w:rPr>
          <w:rFonts w:ascii="Arial" w:hAnsi="Arial" w:cs="Arial"/>
        </w:rPr>
      </w:pPr>
      <w:bookmarkStart w:id="19" w:name="_Toc126919583"/>
      <w:bookmarkStart w:id="20" w:name="_Toc126922325"/>
      <w:bookmarkStart w:id="21" w:name="_Toc126926958"/>
      <w:r w:rsidRPr="00A6602C">
        <w:rPr>
          <w:rFonts w:ascii="Arial" w:hAnsi="Arial" w:cs="Arial"/>
        </w:rPr>
        <w:t>Trial balance</w:t>
      </w:r>
      <w:bookmarkEnd w:id="19"/>
      <w:bookmarkEnd w:id="20"/>
      <w:bookmarkEnd w:id="21"/>
    </w:p>
    <w:p w:rsidR="0069088B" w:rsidRPr="00A6602C" w:rsidRDefault="0069088B" w:rsidP="00FA7971">
      <w:pPr>
        <w:spacing w:line="360" w:lineRule="auto"/>
        <w:jc w:val="both"/>
        <w:rPr>
          <w:rFonts w:ascii="Arial" w:hAnsi="Arial" w:cs="Arial"/>
          <w:sz w:val="24"/>
          <w:szCs w:val="24"/>
        </w:rPr>
      </w:pPr>
      <w:r w:rsidRPr="00A6602C">
        <w:rPr>
          <w:rFonts w:ascii="Arial" w:hAnsi="Arial" w:cs="Arial"/>
          <w:sz w:val="24"/>
          <w:szCs w:val="24"/>
        </w:rPr>
        <w:t>The trial balance can be constructed as follows</w:t>
      </w:r>
      <w:r w:rsidR="008F27B4" w:rsidRPr="00A6602C">
        <w:rPr>
          <w:rFonts w:ascii="Arial" w:hAnsi="Arial" w:cs="Arial"/>
          <w:sz w:val="24"/>
          <w:szCs w:val="24"/>
        </w:rPr>
        <w:t xml:space="preserve"> </w:t>
      </w:r>
    </w:p>
    <w:tbl>
      <w:tblPr>
        <w:tblStyle w:val="GridTable2-Accent5"/>
        <w:tblW w:w="0" w:type="auto"/>
        <w:tblLook w:val="04A0" w:firstRow="1" w:lastRow="0" w:firstColumn="1" w:lastColumn="0" w:noHBand="0" w:noVBand="1"/>
      </w:tblPr>
      <w:tblGrid>
        <w:gridCol w:w="736"/>
        <w:gridCol w:w="4493"/>
        <w:gridCol w:w="2065"/>
        <w:gridCol w:w="2066"/>
      </w:tblGrid>
      <w:tr w:rsidR="00CE27B5" w:rsidRPr="00A6602C" w:rsidTr="00A419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proofErr w:type="spellStart"/>
            <w:r w:rsidRPr="00A6602C">
              <w:rPr>
                <w:rFonts w:ascii="Arial" w:hAnsi="Arial" w:cs="Arial"/>
                <w:sz w:val="24"/>
                <w:szCs w:val="24"/>
              </w:rPr>
              <w:t>Sno</w:t>
            </w:r>
            <w:proofErr w:type="spellEnd"/>
            <w:r w:rsidRPr="00A6602C">
              <w:rPr>
                <w:rFonts w:ascii="Arial" w:hAnsi="Arial" w:cs="Arial"/>
                <w:sz w:val="24"/>
                <w:szCs w:val="24"/>
              </w:rPr>
              <w:t>.</w:t>
            </w:r>
          </w:p>
        </w:tc>
        <w:tc>
          <w:tcPr>
            <w:tcW w:w="4500" w:type="dxa"/>
          </w:tcPr>
          <w:p w:rsidR="00CE27B5" w:rsidRPr="00A6602C" w:rsidRDefault="00CE27B5" w:rsidP="00FA79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Particulars</w:t>
            </w:r>
          </w:p>
        </w:tc>
        <w:tc>
          <w:tcPr>
            <w:tcW w:w="2067" w:type="dxa"/>
          </w:tcPr>
          <w:p w:rsidR="00CE27B5" w:rsidRPr="00A6602C" w:rsidRDefault="00CE27B5" w:rsidP="00FA79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Debit</w:t>
            </w:r>
          </w:p>
        </w:tc>
        <w:tc>
          <w:tcPr>
            <w:tcW w:w="2068" w:type="dxa"/>
          </w:tcPr>
          <w:p w:rsidR="00CE27B5" w:rsidRPr="00A6602C" w:rsidRDefault="00CE27B5" w:rsidP="00FA79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Credit</w:t>
            </w: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1</w:t>
            </w:r>
          </w:p>
        </w:tc>
        <w:tc>
          <w:tcPr>
            <w:tcW w:w="4500"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Capital</w:t>
            </w:r>
          </w:p>
        </w:tc>
        <w:tc>
          <w:tcPr>
            <w:tcW w:w="2067"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068" w:type="dxa"/>
          </w:tcPr>
          <w:p w:rsidR="00CE27B5" w:rsidRPr="00A6602C" w:rsidRDefault="00D14CFD"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40000</w:t>
            </w: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2</w:t>
            </w:r>
          </w:p>
        </w:tc>
        <w:tc>
          <w:tcPr>
            <w:tcW w:w="4500"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Van</w:t>
            </w:r>
          </w:p>
        </w:tc>
        <w:tc>
          <w:tcPr>
            <w:tcW w:w="2067"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25000</w:t>
            </w:r>
          </w:p>
        </w:tc>
        <w:tc>
          <w:tcPr>
            <w:tcW w:w="2068"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3</w:t>
            </w:r>
          </w:p>
        </w:tc>
        <w:tc>
          <w:tcPr>
            <w:tcW w:w="4500"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Bank</w:t>
            </w:r>
          </w:p>
        </w:tc>
        <w:tc>
          <w:tcPr>
            <w:tcW w:w="2067" w:type="dxa"/>
          </w:tcPr>
          <w:p w:rsidR="00CE27B5" w:rsidRPr="00A6602C" w:rsidRDefault="00CE27B5" w:rsidP="00D14CF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w:t>
            </w:r>
            <w:r w:rsidR="00D14CFD" w:rsidRPr="00A6602C">
              <w:rPr>
                <w:rFonts w:ascii="Arial" w:hAnsi="Arial" w:cs="Arial"/>
                <w:sz w:val="24"/>
                <w:szCs w:val="24"/>
              </w:rPr>
              <w:t>1</w:t>
            </w:r>
            <w:r w:rsidRPr="00A6602C">
              <w:rPr>
                <w:rFonts w:ascii="Arial" w:hAnsi="Arial" w:cs="Arial"/>
                <w:sz w:val="24"/>
                <w:szCs w:val="24"/>
              </w:rPr>
              <w:t>80</w:t>
            </w:r>
          </w:p>
        </w:tc>
        <w:tc>
          <w:tcPr>
            <w:tcW w:w="2068"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4</w:t>
            </w:r>
          </w:p>
        </w:tc>
        <w:tc>
          <w:tcPr>
            <w:tcW w:w="4500"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Receivables</w:t>
            </w:r>
          </w:p>
        </w:tc>
        <w:tc>
          <w:tcPr>
            <w:tcW w:w="2067"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15100</w:t>
            </w:r>
          </w:p>
        </w:tc>
        <w:tc>
          <w:tcPr>
            <w:tcW w:w="2068"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5</w:t>
            </w:r>
          </w:p>
        </w:tc>
        <w:tc>
          <w:tcPr>
            <w:tcW w:w="4500"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Payables</w:t>
            </w:r>
          </w:p>
        </w:tc>
        <w:tc>
          <w:tcPr>
            <w:tcW w:w="2067"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068"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10100</w:t>
            </w: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6</w:t>
            </w:r>
          </w:p>
        </w:tc>
        <w:tc>
          <w:tcPr>
            <w:tcW w:w="4500"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Advertising Expense</w:t>
            </w:r>
          </w:p>
        </w:tc>
        <w:tc>
          <w:tcPr>
            <w:tcW w:w="2067"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450</w:t>
            </w:r>
          </w:p>
        </w:tc>
        <w:tc>
          <w:tcPr>
            <w:tcW w:w="2068" w:type="dxa"/>
          </w:tcPr>
          <w:p w:rsidR="00CE27B5" w:rsidRPr="00A6602C" w:rsidRDefault="00CE27B5" w:rsidP="00FA79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FA7971">
            <w:pPr>
              <w:spacing w:line="360" w:lineRule="auto"/>
              <w:jc w:val="both"/>
              <w:rPr>
                <w:rFonts w:ascii="Arial" w:hAnsi="Arial" w:cs="Arial"/>
                <w:sz w:val="24"/>
                <w:szCs w:val="24"/>
              </w:rPr>
            </w:pPr>
            <w:r w:rsidRPr="00A6602C">
              <w:rPr>
                <w:rFonts w:ascii="Arial" w:hAnsi="Arial" w:cs="Arial"/>
                <w:sz w:val="24"/>
                <w:szCs w:val="24"/>
              </w:rPr>
              <w:t>7</w:t>
            </w:r>
          </w:p>
        </w:tc>
        <w:tc>
          <w:tcPr>
            <w:tcW w:w="4500"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Drawing</w:t>
            </w:r>
          </w:p>
        </w:tc>
        <w:tc>
          <w:tcPr>
            <w:tcW w:w="2067"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800</w:t>
            </w:r>
          </w:p>
        </w:tc>
        <w:tc>
          <w:tcPr>
            <w:tcW w:w="2068" w:type="dxa"/>
          </w:tcPr>
          <w:p w:rsidR="00CE27B5" w:rsidRPr="00A6602C" w:rsidRDefault="00CE27B5" w:rsidP="00FA79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r w:rsidRPr="00A6602C">
              <w:rPr>
                <w:rFonts w:ascii="Arial" w:hAnsi="Arial" w:cs="Arial"/>
                <w:sz w:val="24"/>
                <w:szCs w:val="24"/>
              </w:rPr>
              <w:t>8</w:t>
            </w:r>
          </w:p>
        </w:tc>
        <w:tc>
          <w:tcPr>
            <w:tcW w:w="4500"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Petrol</w:t>
            </w:r>
          </w:p>
        </w:tc>
        <w:tc>
          <w:tcPr>
            <w:tcW w:w="2067"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120</w:t>
            </w:r>
          </w:p>
        </w:tc>
        <w:tc>
          <w:tcPr>
            <w:tcW w:w="2068"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r w:rsidRPr="00A6602C">
              <w:rPr>
                <w:rFonts w:ascii="Arial" w:hAnsi="Arial" w:cs="Arial"/>
                <w:sz w:val="24"/>
                <w:szCs w:val="24"/>
              </w:rPr>
              <w:t>9</w:t>
            </w:r>
          </w:p>
        </w:tc>
        <w:tc>
          <w:tcPr>
            <w:tcW w:w="4500" w:type="dxa"/>
          </w:tcPr>
          <w:p w:rsidR="00CE27B5" w:rsidRPr="00A6602C" w:rsidRDefault="00CE27B5"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Insurance Expense</w:t>
            </w:r>
          </w:p>
        </w:tc>
        <w:tc>
          <w:tcPr>
            <w:tcW w:w="2067" w:type="dxa"/>
          </w:tcPr>
          <w:p w:rsidR="00CE27B5" w:rsidRPr="00A6602C" w:rsidRDefault="00CE27B5"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750</w:t>
            </w:r>
          </w:p>
        </w:tc>
        <w:tc>
          <w:tcPr>
            <w:tcW w:w="2068" w:type="dxa"/>
          </w:tcPr>
          <w:p w:rsidR="00CE27B5" w:rsidRPr="00A6602C" w:rsidRDefault="00CE27B5"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r w:rsidRPr="00A6602C">
              <w:rPr>
                <w:rFonts w:ascii="Arial" w:hAnsi="Arial" w:cs="Arial"/>
                <w:sz w:val="24"/>
                <w:szCs w:val="24"/>
              </w:rPr>
              <w:t>10</w:t>
            </w:r>
          </w:p>
        </w:tc>
        <w:tc>
          <w:tcPr>
            <w:tcW w:w="4500"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Purchases</w:t>
            </w:r>
            <w:r w:rsidR="00C32E71" w:rsidRPr="00A6602C">
              <w:rPr>
                <w:rFonts w:ascii="Arial" w:hAnsi="Arial" w:cs="Arial"/>
                <w:sz w:val="24"/>
                <w:szCs w:val="24"/>
              </w:rPr>
              <w:t xml:space="preserve"> (2500+</w:t>
            </w:r>
            <w:r w:rsidR="00D14CFD" w:rsidRPr="00A6602C">
              <w:rPr>
                <w:rFonts w:ascii="Arial" w:hAnsi="Arial" w:cs="Arial"/>
                <w:sz w:val="24"/>
                <w:szCs w:val="24"/>
              </w:rPr>
              <w:t>2100)</w:t>
            </w:r>
          </w:p>
        </w:tc>
        <w:tc>
          <w:tcPr>
            <w:tcW w:w="2067"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6602C">
              <w:rPr>
                <w:rFonts w:ascii="Arial" w:hAnsi="Arial" w:cs="Arial"/>
                <w:sz w:val="24"/>
                <w:szCs w:val="24"/>
              </w:rPr>
              <w:t>4600</w:t>
            </w:r>
          </w:p>
        </w:tc>
        <w:tc>
          <w:tcPr>
            <w:tcW w:w="2068"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r w:rsidRPr="00A6602C">
              <w:rPr>
                <w:rFonts w:ascii="Arial" w:hAnsi="Arial" w:cs="Arial"/>
                <w:sz w:val="24"/>
                <w:szCs w:val="24"/>
              </w:rPr>
              <w:t>11</w:t>
            </w:r>
          </w:p>
        </w:tc>
        <w:tc>
          <w:tcPr>
            <w:tcW w:w="4500" w:type="dxa"/>
          </w:tcPr>
          <w:p w:rsidR="00CE27B5" w:rsidRPr="00A6602C" w:rsidRDefault="00CE27B5"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Sales</w:t>
            </w:r>
          </w:p>
        </w:tc>
        <w:tc>
          <w:tcPr>
            <w:tcW w:w="2067" w:type="dxa"/>
          </w:tcPr>
          <w:p w:rsidR="00CE27B5" w:rsidRPr="00A6602C" w:rsidRDefault="00CE27B5"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068" w:type="dxa"/>
          </w:tcPr>
          <w:p w:rsidR="00CE27B5" w:rsidRPr="00A6602C" w:rsidRDefault="00C32E71"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1900</w:t>
            </w:r>
          </w:p>
        </w:tc>
      </w:tr>
      <w:tr w:rsidR="00CE27B5" w:rsidRPr="00A6602C" w:rsidTr="00A4199A">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p>
        </w:tc>
        <w:tc>
          <w:tcPr>
            <w:tcW w:w="4500"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067"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068" w:type="dxa"/>
          </w:tcPr>
          <w:p w:rsidR="00CE27B5" w:rsidRPr="00A6602C" w:rsidRDefault="00CE27B5" w:rsidP="001C4E0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CE27B5" w:rsidRPr="00A6602C" w:rsidTr="00A419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5" w:type="dxa"/>
          </w:tcPr>
          <w:p w:rsidR="00CE27B5" w:rsidRPr="00A6602C" w:rsidRDefault="00CE27B5" w:rsidP="001C4E0A">
            <w:pPr>
              <w:spacing w:line="360" w:lineRule="auto"/>
              <w:jc w:val="both"/>
              <w:rPr>
                <w:rFonts w:ascii="Arial" w:hAnsi="Arial" w:cs="Arial"/>
                <w:sz w:val="24"/>
                <w:szCs w:val="24"/>
              </w:rPr>
            </w:pPr>
          </w:p>
        </w:tc>
        <w:tc>
          <w:tcPr>
            <w:tcW w:w="4500" w:type="dxa"/>
          </w:tcPr>
          <w:p w:rsidR="00CE27B5" w:rsidRPr="00A6602C" w:rsidRDefault="00D14CFD"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Balances</w:t>
            </w:r>
          </w:p>
        </w:tc>
        <w:tc>
          <w:tcPr>
            <w:tcW w:w="2067" w:type="dxa"/>
          </w:tcPr>
          <w:p w:rsidR="00CE27B5" w:rsidRPr="00A6602C" w:rsidRDefault="00D14CFD"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52000</w:t>
            </w:r>
          </w:p>
        </w:tc>
        <w:tc>
          <w:tcPr>
            <w:tcW w:w="2068" w:type="dxa"/>
          </w:tcPr>
          <w:p w:rsidR="00CE27B5" w:rsidRPr="00A6602C" w:rsidRDefault="00D14CFD" w:rsidP="001C4E0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6602C">
              <w:rPr>
                <w:rFonts w:ascii="Arial" w:hAnsi="Arial" w:cs="Arial"/>
                <w:sz w:val="24"/>
                <w:szCs w:val="24"/>
              </w:rPr>
              <w:t>52000</w:t>
            </w:r>
          </w:p>
        </w:tc>
      </w:tr>
    </w:tbl>
    <w:p w:rsidR="00CE27B5" w:rsidRPr="00A6602C" w:rsidRDefault="00CE27B5" w:rsidP="00FA7971">
      <w:pPr>
        <w:spacing w:line="360" w:lineRule="auto"/>
        <w:jc w:val="both"/>
        <w:rPr>
          <w:rFonts w:ascii="Arial" w:hAnsi="Arial" w:cs="Arial"/>
          <w:sz w:val="24"/>
          <w:szCs w:val="24"/>
        </w:rPr>
      </w:pPr>
    </w:p>
    <w:p w:rsidR="00D14CFD" w:rsidRPr="00A6602C" w:rsidRDefault="00D14CFD">
      <w:pPr>
        <w:rPr>
          <w:rFonts w:ascii="Arial" w:hAnsi="Arial" w:cs="Arial"/>
          <w:sz w:val="24"/>
          <w:szCs w:val="24"/>
        </w:rPr>
      </w:pPr>
      <w:r w:rsidRPr="00A6602C">
        <w:rPr>
          <w:rFonts w:ascii="Arial" w:hAnsi="Arial" w:cs="Arial"/>
          <w:sz w:val="24"/>
          <w:szCs w:val="24"/>
        </w:rPr>
        <w:br w:type="page"/>
      </w:r>
    </w:p>
    <w:p w:rsidR="00DC7864" w:rsidRPr="00A6602C" w:rsidRDefault="00DC7864" w:rsidP="00A4199A">
      <w:pPr>
        <w:pStyle w:val="Heading1"/>
        <w:rPr>
          <w:rFonts w:ascii="Arial" w:hAnsi="Arial" w:cs="Arial"/>
        </w:rPr>
      </w:pPr>
      <w:bookmarkStart w:id="22" w:name="_Toc126919584"/>
      <w:bookmarkStart w:id="23" w:name="_Toc126922326"/>
      <w:bookmarkStart w:id="24" w:name="_Toc126926959"/>
      <w:r w:rsidRPr="00A6602C">
        <w:rPr>
          <w:rFonts w:ascii="Arial" w:hAnsi="Arial" w:cs="Arial"/>
        </w:rPr>
        <w:lastRenderedPageBreak/>
        <w:t>Task – Three</w:t>
      </w:r>
      <w:bookmarkEnd w:id="22"/>
      <w:bookmarkEnd w:id="23"/>
      <w:bookmarkEnd w:id="24"/>
      <w:r w:rsidR="008F27B4" w:rsidRPr="00A6602C">
        <w:rPr>
          <w:rFonts w:ascii="Arial" w:hAnsi="Arial" w:cs="Arial"/>
        </w:rPr>
        <w:t xml:space="preserve"> </w:t>
      </w:r>
      <w:r w:rsidRPr="00A6602C">
        <w:rPr>
          <w:rFonts w:ascii="Arial" w:hAnsi="Arial" w:cs="Arial"/>
        </w:rPr>
        <w:t xml:space="preserve"> </w:t>
      </w:r>
    </w:p>
    <w:p w:rsidR="00DC7864" w:rsidRPr="00A6602C" w:rsidRDefault="00DC7864" w:rsidP="00A4199A">
      <w:pPr>
        <w:pStyle w:val="Heading2"/>
        <w:rPr>
          <w:rFonts w:ascii="Arial" w:hAnsi="Arial" w:cs="Arial"/>
        </w:rPr>
      </w:pPr>
      <w:bookmarkStart w:id="25" w:name="_Toc126919585"/>
      <w:bookmarkStart w:id="26" w:name="_Toc126922327"/>
      <w:bookmarkStart w:id="27" w:name="_Toc126926960"/>
      <w:r w:rsidRPr="00A6602C">
        <w:rPr>
          <w:rFonts w:ascii="Arial" w:hAnsi="Arial" w:cs="Arial"/>
        </w:rPr>
        <w:t>Concept</w:t>
      </w:r>
      <w:bookmarkEnd w:id="25"/>
      <w:bookmarkEnd w:id="26"/>
      <w:bookmarkEnd w:id="27"/>
      <w:r w:rsidR="008F27B4" w:rsidRPr="00A6602C">
        <w:rPr>
          <w:rFonts w:ascii="Arial" w:hAnsi="Arial" w:cs="Arial"/>
        </w:rPr>
        <w:t xml:space="preserve"> </w:t>
      </w:r>
    </w:p>
    <w:p w:rsidR="00DC7864" w:rsidRPr="00A6602C" w:rsidRDefault="00BF7E69" w:rsidP="00FA7971">
      <w:pPr>
        <w:spacing w:line="360" w:lineRule="auto"/>
        <w:jc w:val="both"/>
        <w:rPr>
          <w:rFonts w:ascii="Arial" w:hAnsi="Arial" w:cs="Arial"/>
          <w:sz w:val="24"/>
          <w:szCs w:val="24"/>
        </w:rPr>
      </w:pPr>
      <w:r w:rsidRPr="00A6602C">
        <w:rPr>
          <w:rFonts w:ascii="Arial" w:hAnsi="Arial" w:cs="Arial"/>
          <w:sz w:val="24"/>
          <w:szCs w:val="24"/>
        </w:rPr>
        <w:t xml:space="preserve">Depreciation is a method used in accounting to reflect the decline in value of a long-term asset due to various factors such as usage, wear and tear, obsolescence, or age. The purpose of depreciation is to allocate the cost of the asset over its useful life and to accurately reflect its value on the company's financial statements. </w:t>
      </w:r>
      <w:r w:rsidR="00DC7864" w:rsidRPr="00A6602C">
        <w:rPr>
          <w:rFonts w:ascii="Arial" w:hAnsi="Arial" w:cs="Arial"/>
          <w:sz w:val="24"/>
          <w:szCs w:val="24"/>
        </w:rPr>
        <w:t>The requirement for businesses to depreciate their non-current assets is important because it provides an accurate reflection of the asset's value and helps businesses make informed decisions about their financial future.</w:t>
      </w:r>
    </w:p>
    <w:p w:rsidR="00BF7E69" w:rsidRPr="00A6602C" w:rsidRDefault="00BF7E69" w:rsidP="00BF7E69">
      <w:pPr>
        <w:spacing w:line="360" w:lineRule="auto"/>
        <w:jc w:val="both"/>
        <w:rPr>
          <w:rFonts w:ascii="Arial" w:hAnsi="Arial" w:cs="Arial"/>
          <w:sz w:val="24"/>
          <w:szCs w:val="24"/>
        </w:rPr>
      </w:pPr>
      <w:r w:rsidRPr="00A6602C">
        <w:rPr>
          <w:rFonts w:ascii="Arial" w:hAnsi="Arial" w:cs="Arial"/>
          <w:sz w:val="24"/>
          <w:szCs w:val="24"/>
        </w:rPr>
        <w:t>Non-current assets, also referred to as fixed assets, are tangible assets utilized by a business with a projected lifespan of more than one year. These assets may include buildings, machinery, vehicles, and equipment. Due to their inevitable decrease in value and usefulness over time, it is essential for businesses to account for depreciation.</w:t>
      </w:r>
    </w:p>
    <w:p w:rsidR="00DC7864" w:rsidRPr="00A6602C" w:rsidRDefault="00BF7E69" w:rsidP="00FA7971">
      <w:pPr>
        <w:spacing w:line="360" w:lineRule="auto"/>
        <w:jc w:val="both"/>
        <w:rPr>
          <w:rFonts w:ascii="Arial" w:hAnsi="Arial" w:cs="Arial"/>
          <w:sz w:val="24"/>
          <w:szCs w:val="24"/>
        </w:rPr>
      </w:pPr>
      <w:r w:rsidRPr="00A6602C">
        <w:rPr>
          <w:rFonts w:ascii="Arial" w:hAnsi="Arial" w:cs="Arial"/>
          <w:sz w:val="24"/>
          <w:szCs w:val="24"/>
        </w:rPr>
        <w:t>The calculation of depreciation for these assets takes into consideration the cost of the asset and its estimated useful life. The useful life refers to the duration the asset is expected to be in use for the business, while the cost represents the amount paid for the asset's acquisition. Based on these two factors, the annual depreciation expense can be calculated and recorded in the company's financial statements.</w:t>
      </w:r>
    </w:p>
    <w:p w:rsidR="00DC7864" w:rsidRPr="00A6602C" w:rsidRDefault="00DC7864" w:rsidP="00FA7971">
      <w:pPr>
        <w:spacing w:line="360" w:lineRule="auto"/>
        <w:jc w:val="both"/>
        <w:rPr>
          <w:rFonts w:ascii="Arial" w:hAnsi="Arial" w:cs="Arial"/>
          <w:sz w:val="24"/>
          <w:szCs w:val="24"/>
        </w:rPr>
      </w:pPr>
      <w:r w:rsidRPr="00A6602C">
        <w:rPr>
          <w:rFonts w:ascii="Arial" w:hAnsi="Arial" w:cs="Arial"/>
          <w:sz w:val="24"/>
          <w:szCs w:val="24"/>
        </w:rPr>
        <w:t>Depreciation is a critical component of financial reporting for businesses, as it helps provide an accurate picture of a business's financial health. By recording depreciation, businesses can understand the real value of their assets, which is essential for making informed decisions about investments, loans, and other financial commitments. The requirement for businesses to depreciate their non-current assets also helps to ensure that the value of these assets is reflected accurately in the financial statements, providing stakeholders with a true and fair view of the business's financial position.</w:t>
      </w:r>
    </w:p>
    <w:p w:rsidR="00E80056" w:rsidRPr="00A6602C" w:rsidRDefault="00DC7864" w:rsidP="00FA7971">
      <w:pPr>
        <w:spacing w:line="360" w:lineRule="auto"/>
        <w:jc w:val="both"/>
        <w:rPr>
          <w:rFonts w:ascii="Arial" w:hAnsi="Arial" w:cs="Arial"/>
          <w:sz w:val="24"/>
          <w:szCs w:val="24"/>
        </w:rPr>
      </w:pPr>
      <w:r w:rsidRPr="00A6602C">
        <w:rPr>
          <w:rFonts w:ascii="Arial" w:hAnsi="Arial" w:cs="Arial"/>
          <w:sz w:val="24"/>
          <w:szCs w:val="24"/>
        </w:rPr>
        <w:t xml:space="preserve">In conclusion, the requirement for businesses to depreciate their non-current assets is important because it provides an accurate reflection of the value of these assets, helps businesses make informed decisions about their financial future, and ensures that the value of these assets is reflected accurately in the financial statements. By recording </w:t>
      </w:r>
      <w:r w:rsidRPr="00A6602C">
        <w:rPr>
          <w:rFonts w:ascii="Arial" w:hAnsi="Arial" w:cs="Arial"/>
          <w:sz w:val="24"/>
          <w:szCs w:val="24"/>
        </w:rPr>
        <w:lastRenderedPageBreak/>
        <w:t>depreciation, businesses can maintain accurate and transparent financial records, which are essential for making informed decisions about their financial future.</w:t>
      </w:r>
    </w:p>
    <w:p w:rsidR="00DC7864" w:rsidRPr="00A6602C" w:rsidRDefault="00DC7864" w:rsidP="00A4199A">
      <w:pPr>
        <w:pStyle w:val="Heading2"/>
        <w:rPr>
          <w:rFonts w:ascii="Arial" w:hAnsi="Arial" w:cs="Arial"/>
        </w:rPr>
      </w:pPr>
      <w:bookmarkStart w:id="28" w:name="_Toc126919586"/>
      <w:bookmarkStart w:id="29" w:name="_Toc126922328"/>
      <w:bookmarkStart w:id="30" w:name="_Toc126926961"/>
      <w:r w:rsidRPr="00A6602C">
        <w:rPr>
          <w:rFonts w:ascii="Arial" w:hAnsi="Arial" w:cs="Arial"/>
        </w:rPr>
        <w:t>Application</w:t>
      </w:r>
      <w:bookmarkEnd w:id="28"/>
      <w:bookmarkEnd w:id="29"/>
      <w:bookmarkEnd w:id="30"/>
      <w:r w:rsidR="008F27B4" w:rsidRPr="00A6602C">
        <w:rPr>
          <w:rFonts w:ascii="Arial" w:hAnsi="Arial" w:cs="Arial"/>
        </w:rPr>
        <w:t xml:space="preserve"> </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Depreciation is an accounting concept that reflects the decrease in value of a non-current asset over time due to various factors such as wear and tear, obsolescence, or lack of demand. The requirement for businesses to depreciate their non-current assets is important because it ensures that the financial statements accurately reflect the current value of the assets and the related expenses incurred.</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Depreciation is a non-cash expense that is charged to the income statement, reducing the net income and therefore the taxable income. By recognizing the decrease in value of the asset, businesses can allocate the cost of the asset over its useful life, reflecting the consumption of its economic benefits. This allows the company to match the expenses incurred with the revenue generated from using the asset, providing a clearer picture of the company's financial performance.</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The requirement for businesses to depreciate their non-current assets is also important for tax purposes. Depreciation is a tax-deductible expense, reducing the amount of taxable income and thereby lowering the tax liability of the business. This provides a significant financial benefit to businesses, especially for companies with large capital expenditures on non-current assets.</w:t>
      </w:r>
    </w:p>
    <w:p w:rsidR="00310D68" w:rsidRPr="00A6602C" w:rsidRDefault="00BF7E69" w:rsidP="00FA7971">
      <w:pPr>
        <w:spacing w:line="360" w:lineRule="auto"/>
        <w:jc w:val="both"/>
        <w:rPr>
          <w:rFonts w:ascii="Arial" w:hAnsi="Arial" w:cs="Arial"/>
          <w:sz w:val="24"/>
          <w:szCs w:val="24"/>
        </w:rPr>
      </w:pPr>
      <w:r w:rsidRPr="00A6602C">
        <w:rPr>
          <w:rFonts w:ascii="Arial" w:hAnsi="Arial" w:cs="Arial"/>
          <w:sz w:val="24"/>
          <w:szCs w:val="24"/>
        </w:rPr>
        <w:t>Incorporating depreciation into business accounting practices helps to ensure that the balance sheet provides a precise reflection of the value of non-current assets. These assets are often recorded at their original cost, but as time goes on, their worth decreases. Depreciation helps to reduce the value of the assets on the balance sheet and provides a more up-to-date portrayal of their value. There are a number of methods for calculating depreciation, including the straight-line method, the declining balance method, and the sum-of-years digits method. The choice of method is dependent on the type of asset, its expected life span, and the company's accounting policies.</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 xml:space="preserve">In conclusion, the requirement for businesses to depreciate their non-current assets is a crucial aspect of financial reporting and tax compliance. Depreciation ensures that the </w:t>
      </w:r>
      <w:r w:rsidRPr="00A6602C">
        <w:rPr>
          <w:rFonts w:ascii="Arial" w:hAnsi="Arial" w:cs="Arial"/>
          <w:sz w:val="24"/>
          <w:szCs w:val="24"/>
        </w:rPr>
        <w:lastRenderedPageBreak/>
        <w:t>financial statements accurately reflect the value of the assets, provides a clearer picture of the company's financial performance, reduces the taxable income, and provides an accurate representation of the assets on the balance sheet. Depreciation is a necessary tool for businesses to keep their financial statements up-to-date and to make informed decisions about the allocation of resources.</w:t>
      </w:r>
    </w:p>
    <w:p w:rsidR="00310D68" w:rsidRPr="00A6602C" w:rsidRDefault="00310D68" w:rsidP="00A4199A">
      <w:pPr>
        <w:pStyle w:val="Heading2"/>
        <w:rPr>
          <w:rFonts w:ascii="Arial" w:hAnsi="Arial" w:cs="Arial"/>
        </w:rPr>
      </w:pPr>
      <w:bookmarkStart w:id="31" w:name="_Toc126919587"/>
      <w:bookmarkStart w:id="32" w:name="_Toc126922329"/>
      <w:bookmarkStart w:id="33" w:name="_Toc126926962"/>
      <w:r w:rsidRPr="00A6602C">
        <w:rPr>
          <w:rFonts w:ascii="Arial" w:hAnsi="Arial" w:cs="Arial"/>
        </w:rPr>
        <w:t>Accounting</w:t>
      </w:r>
      <w:bookmarkEnd w:id="31"/>
      <w:bookmarkEnd w:id="32"/>
      <w:bookmarkEnd w:id="33"/>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Depreciation is a systematic and rational allocation of the cost of a non-current asset over its useful life. It is an important accounting concept for businesses to ensure the accurate representation of their financial performance and position. Depreciation is essential to determining the real value of an asset and to reflect its declining value over time.</w:t>
      </w:r>
    </w:p>
    <w:p w:rsidR="00714E05" w:rsidRPr="00A6602C" w:rsidRDefault="00714E05" w:rsidP="00714E05">
      <w:pPr>
        <w:spacing w:line="360" w:lineRule="auto"/>
        <w:jc w:val="both"/>
        <w:rPr>
          <w:rFonts w:ascii="Arial" w:hAnsi="Arial" w:cs="Arial"/>
          <w:sz w:val="24"/>
          <w:szCs w:val="24"/>
        </w:rPr>
      </w:pPr>
      <w:r w:rsidRPr="00A6602C">
        <w:rPr>
          <w:rFonts w:ascii="Arial" w:hAnsi="Arial" w:cs="Arial"/>
          <w:sz w:val="24"/>
          <w:szCs w:val="24"/>
        </w:rPr>
        <w:t>Non-current assets are long-term investments made by a company to increase its revenue generation capabilities. These assets have a lifespan of over one year and include tangible assets such as property, plant, and equipment as well as intangible assets such as patents, trademarks, and copyrights. Non-current assets are usually of high cost and are not expected to be sold or converted into cash in the near future.</w:t>
      </w:r>
    </w:p>
    <w:p w:rsidR="00310D68" w:rsidRPr="00A6602C" w:rsidRDefault="00714E05" w:rsidP="00FA7971">
      <w:pPr>
        <w:spacing w:line="360" w:lineRule="auto"/>
        <w:jc w:val="both"/>
        <w:rPr>
          <w:rFonts w:ascii="Arial" w:hAnsi="Arial" w:cs="Arial"/>
          <w:sz w:val="24"/>
          <w:szCs w:val="24"/>
        </w:rPr>
      </w:pPr>
      <w:r w:rsidRPr="00A6602C">
        <w:rPr>
          <w:rFonts w:ascii="Arial" w:hAnsi="Arial" w:cs="Arial"/>
          <w:sz w:val="24"/>
          <w:szCs w:val="24"/>
        </w:rPr>
        <w:t>To accurately reflect the decline in value of these assets over time, companies perform depreciation. This is done by dividing the cost of the asset by its estimated useful life, taking into consideration its estimated salvage value. The result of this calculation is recorded as an expense in the financial statements, reducing the net value of the asset. The purpose of depreciation is two-fold. Firstly, it helps match the cost of the asset to the revenue it generates. Secondly, it ensures that the cost of the asset is reflected in the financial statements over its useful life. This allows for a more accurate representation of the financial position of the company.</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t>In addition to providing a more accurate representation of a business's financial performance and position, depreciation is also essential for tax purposes. The tax authorities allow businesses to deduct the cost of depreciating assets as a tax-deductible expense, reducing their taxable income. This provides an incentive for businesses to invest in non-current assets and to maintain their assets in good condition.</w:t>
      </w:r>
    </w:p>
    <w:p w:rsidR="00310D68" w:rsidRPr="00A6602C" w:rsidRDefault="00310D68" w:rsidP="00FA7971">
      <w:pPr>
        <w:spacing w:line="360" w:lineRule="auto"/>
        <w:jc w:val="both"/>
        <w:rPr>
          <w:rFonts w:ascii="Arial" w:hAnsi="Arial" w:cs="Arial"/>
          <w:sz w:val="24"/>
          <w:szCs w:val="24"/>
        </w:rPr>
      </w:pPr>
      <w:r w:rsidRPr="00A6602C">
        <w:rPr>
          <w:rFonts w:ascii="Arial" w:hAnsi="Arial" w:cs="Arial"/>
          <w:sz w:val="24"/>
          <w:szCs w:val="24"/>
        </w:rPr>
        <w:lastRenderedPageBreak/>
        <w:t>The choice of depreciation method is also important, as it affects the amount of depreciation recorded and the timing of the expense. The most commonly used methods are straight-line, declining balance, and sum-of-years digits. The choice of method depends on the nature of the asset and the business's specific needs. For example, the straight-line method provides a consistent and predictable depreciation expense over the asset's useful life, while the declining balance method accelerates the recognition of depreciation, which may be more appropriate for assets that are rapidly losing value.</w:t>
      </w:r>
      <w:r w:rsidR="00B573AD" w:rsidRPr="00A6602C">
        <w:rPr>
          <w:rFonts w:ascii="Arial" w:hAnsi="Arial" w:cs="Arial"/>
          <w:sz w:val="24"/>
          <w:szCs w:val="24"/>
        </w:rPr>
        <w:t>’</w:t>
      </w:r>
    </w:p>
    <w:p w:rsidR="00B573AD" w:rsidRPr="00A6602C" w:rsidRDefault="00B573AD" w:rsidP="00B573AD">
      <w:pPr>
        <w:pStyle w:val="Heading1"/>
        <w:rPr>
          <w:rFonts w:ascii="Arial" w:hAnsi="Arial" w:cs="Arial"/>
        </w:rPr>
      </w:pPr>
      <w:bookmarkStart w:id="34" w:name="_Toc126919588"/>
      <w:bookmarkStart w:id="35" w:name="_Toc126922330"/>
      <w:bookmarkStart w:id="36" w:name="_Toc126926963"/>
      <w:r w:rsidRPr="00A6602C">
        <w:rPr>
          <w:rFonts w:ascii="Arial" w:hAnsi="Arial" w:cs="Arial"/>
        </w:rPr>
        <w:t>View Point of the assignment</w:t>
      </w:r>
      <w:bookmarkEnd w:id="34"/>
      <w:bookmarkEnd w:id="35"/>
      <w:bookmarkEnd w:id="36"/>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 xml:space="preserve">T" accounts are a visual representation of a ledger account that is used to track a company's financial transactions. Each account is represented as a "T", with the debit transactions appearing on the left side and the credit transactions appearing on the right side. The process of creating "T" accounts begins by identifying all of the accounts that a business has, including assets, liabilities, equity, revenues, and expenses. For each account, a separate "T" account is created. As transactions occur, the debits and credits are recorded in the appropriate "T" account. When using "T" accounts, it is important to understand the basic accounting equation assets = liabilities + equity. This equation means that a company's assets are equal to the amount of its liabilities and equity. As transactions are recorded in the "T" accounts, the accounts must remain in balance, meaning that the total debits must equal the total credits for each account. Ledger entries are the individual transactions that are recorded in the "T" accounts. Each ledger entry includes a date, the amount of the transaction, and a description of the transaction. The debit and credit amounts for each transaction are entered into the appropriate "T" account. </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 xml:space="preserve">At the end of a period, such as the end of a month or year, a trial balance is prepared to ensure that the accounts are in balance. A trial balance is a list of all of the accounts and their balances, both debit and credit. The debit and credit balances for each account must match in order for the trial balance to be in balance. If the trial balance is not in balance, this means that there is an error in one or more of the ledger entries. The accountant must then go through the "T" accounts and the ledger entries to find and correct the error. In conclusion, the use of "T" accounts, ledger entries, and the construction of a trial </w:t>
      </w:r>
      <w:r w:rsidRPr="00A6602C">
        <w:rPr>
          <w:rFonts w:ascii="Arial" w:hAnsi="Arial" w:cs="Arial"/>
          <w:sz w:val="24"/>
          <w:szCs w:val="24"/>
        </w:rPr>
        <w:lastRenderedPageBreak/>
        <w:t>balance are important components of a company's accounting system. They provide a visual representation of a company's financial transactions and help ensure that the accounts are in balance. A trial balance is a critical step in the accounting process and helps to ensure that a company's financial statements are accurate and reliable.</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The requirement for businesses to depreciate their non-current assets is a crucial aspect of accounting, providing a more accurate representation of financial performance and position, reducing taxable income, and allowing for the matching of the cost of the asset to the revenue it generates. Businesses must carefully choose their depreciation method to ensure that their financial statements accurately reflect the declining value of their assets over time. Depreciation is a crucial concept in accounting, as it helps businesses account for the decrease in value of their non-current assets over time. Non-current assets, also known as long-term assets, are assets that a business intends to hold onto for more than one year. Examples of non-current assets include buildings, machinery, and vehicles.</w:t>
      </w:r>
    </w:p>
    <w:p w:rsidR="00B573AD" w:rsidRPr="00A6602C" w:rsidRDefault="00B573AD" w:rsidP="00A6602C">
      <w:pPr>
        <w:spacing w:line="360" w:lineRule="auto"/>
        <w:jc w:val="both"/>
        <w:rPr>
          <w:rFonts w:ascii="Arial" w:hAnsi="Arial" w:cs="Arial"/>
          <w:sz w:val="24"/>
          <w:szCs w:val="24"/>
        </w:rPr>
      </w:pPr>
      <w:r w:rsidRPr="00A6602C">
        <w:rPr>
          <w:rFonts w:ascii="Arial" w:hAnsi="Arial" w:cs="Arial"/>
          <w:sz w:val="24"/>
          <w:szCs w:val="24"/>
        </w:rPr>
        <w:t>In the accounts of a sole trader, depreciation is typically recorded through the use of "T" accounts. T accounts are a visual representation of the double-entry accounting system, where each transaction is recorded in two different accounts a debit account and a credit account. To account for depreciation in a T account, the business will first create a new account called "Depreciation Expense." The amount of depreciation expense is recorded as a debit in this account. The corresponding credit is then recorded in the account for the asset being depreciated. This credit reduces the value of the asset, effectively reflecting the decrease in value over time.</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 xml:space="preserve">For example, let's say a sole trader owns a delivery van worth 20,000 that they plan to use for 5 years. The business decides to depreciate the van over 5 years, so they calculate an annual depreciation expense of 4,000. On the first year-end, they would record the following entries </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Depreciation Expense (debit) - 4,000 Delivery Van (credit) - 4,000</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lastRenderedPageBreak/>
        <w:t>This entry would reflect a decrease in the value of the delivery van and an increase in the depreciation expense. The process would be repeated each year until the van is fully depreciated.</w:t>
      </w:r>
    </w:p>
    <w:p w:rsidR="00B573AD" w:rsidRPr="00A6602C" w:rsidRDefault="00B573AD" w:rsidP="00B573AD">
      <w:pPr>
        <w:spacing w:line="360" w:lineRule="auto"/>
        <w:jc w:val="both"/>
        <w:rPr>
          <w:rFonts w:ascii="Arial" w:hAnsi="Arial" w:cs="Arial"/>
          <w:sz w:val="24"/>
          <w:szCs w:val="24"/>
        </w:rPr>
      </w:pPr>
      <w:r w:rsidRPr="00A6602C">
        <w:rPr>
          <w:rFonts w:ascii="Arial" w:hAnsi="Arial" w:cs="Arial"/>
          <w:sz w:val="24"/>
          <w:szCs w:val="24"/>
        </w:rPr>
        <w:t>In addition to reflecting the decrease in value of non-current assets, the recording of depreciation expense also has a practical impact on the sole trader's financial statements. Depreciation expense is recorded as an operating expense in the income statement, reducing the business's net income and therefore its taxable income.</w:t>
      </w:r>
    </w:p>
    <w:p w:rsidR="00B573AD" w:rsidRPr="00A6602C" w:rsidRDefault="00B573AD" w:rsidP="00FA7971">
      <w:pPr>
        <w:spacing w:line="360" w:lineRule="auto"/>
        <w:jc w:val="both"/>
        <w:rPr>
          <w:rFonts w:ascii="Arial" w:hAnsi="Arial" w:cs="Arial"/>
          <w:sz w:val="24"/>
          <w:szCs w:val="24"/>
        </w:rPr>
      </w:pPr>
      <w:r w:rsidRPr="00A6602C">
        <w:rPr>
          <w:rFonts w:ascii="Arial" w:hAnsi="Arial" w:cs="Arial"/>
          <w:sz w:val="24"/>
          <w:szCs w:val="24"/>
        </w:rPr>
        <w:t>The recording of depreciation expense also affects the balance sheet. As the value of non-current assets decreases, the net value of the assets also decreases, which affects the overall balance of the balance sheet. It is important to note that while depreciation reduces the value of an asset in the accounting records, it does not affect the physical value of the asset or its ability to generate income for the business.</w:t>
      </w:r>
    </w:p>
    <w:p w:rsidR="00DC7864" w:rsidRPr="00A6602C" w:rsidRDefault="00310D68" w:rsidP="00A6602C">
      <w:pPr>
        <w:pStyle w:val="Heading1"/>
        <w:spacing w:line="360" w:lineRule="auto"/>
        <w:rPr>
          <w:rFonts w:ascii="Arial" w:hAnsi="Arial" w:cs="Arial"/>
        </w:rPr>
      </w:pPr>
      <w:bookmarkStart w:id="37" w:name="_Toc126919589"/>
      <w:bookmarkStart w:id="38" w:name="_Toc126922331"/>
      <w:bookmarkStart w:id="39" w:name="_Toc126926964"/>
      <w:r w:rsidRPr="00A6602C">
        <w:rPr>
          <w:rFonts w:ascii="Arial" w:hAnsi="Arial" w:cs="Arial"/>
        </w:rPr>
        <w:t>Conclusion</w:t>
      </w:r>
      <w:bookmarkEnd w:id="37"/>
      <w:bookmarkEnd w:id="38"/>
      <w:bookmarkEnd w:id="39"/>
      <w:r w:rsidR="008F27B4" w:rsidRPr="00A6602C">
        <w:rPr>
          <w:rFonts w:ascii="Arial" w:hAnsi="Arial" w:cs="Arial"/>
        </w:rPr>
        <w:t xml:space="preserve"> </w:t>
      </w:r>
    </w:p>
    <w:p w:rsidR="006060A0" w:rsidRPr="00A6602C" w:rsidRDefault="006060A0" w:rsidP="00A4199A">
      <w:pPr>
        <w:spacing w:line="360" w:lineRule="auto"/>
        <w:jc w:val="both"/>
        <w:rPr>
          <w:rFonts w:ascii="Arial" w:hAnsi="Arial" w:cs="Arial"/>
          <w:sz w:val="24"/>
          <w:szCs w:val="24"/>
        </w:rPr>
      </w:pPr>
      <w:r w:rsidRPr="00A6602C">
        <w:rPr>
          <w:rFonts w:ascii="Arial" w:hAnsi="Arial" w:cs="Arial"/>
          <w:sz w:val="24"/>
          <w:szCs w:val="24"/>
        </w:rPr>
        <w:t>In conclusion, T accounts are graphical representation of ledger accounts used to track a company's financial transactions. Each account is shown as a "T", with debits on the left and credits on the right. The process starts by identifying all the company accounts, including assets, liabilities, equity, revenues, and expenses, and creating a separate T account for each. Transactions are recorded as debits and credits in the relevant T account, ensuring the accounts remain balanced with total debits equaling total credits. Ledger entries include the date, transaction amount and description, and are recorded as debit and credit amounts in the relevant T account.</w:t>
      </w:r>
      <w:r w:rsidR="00A4199A" w:rsidRPr="00A6602C">
        <w:rPr>
          <w:rFonts w:ascii="Arial" w:hAnsi="Arial" w:cs="Arial"/>
          <w:sz w:val="24"/>
          <w:szCs w:val="24"/>
        </w:rPr>
        <w:t xml:space="preserve"> </w:t>
      </w:r>
      <w:r w:rsidRPr="00A6602C">
        <w:rPr>
          <w:rFonts w:ascii="Arial" w:hAnsi="Arial" w:cs="Arial"/>
          <w:sz w:val="24"/>
          <w:szCs w:val="24"/>
        </w:rPr>
        <w:t>The</w:t>
      </w:r>
      <w:r w:rsidR="00A4199A" w:rsidRPr="00A6602C">
        <w:rPr>
          <w:rFonts w:ascii="Arial" w:hAnsi="Arial" w:cs="Arial"/>
          <w:sz w:val="24"/>
          <w:szCs w:val="24"/>
        </w:rPr>
        <w:t xml:space="preserve"> concept of depreciation is an important part of accounting, particularly for non-current assets. It helps businesses accurately reflect the decrease in value of their assets over time and affects their financial statements, particularly the income statement and balance sheet. For sole traders, this is typically achieved through the use of T accounts and the recording of depreciation expense as a debit in a separate account.</w:t>
      </w:r>
    </w:p>
    <w:p w:rsidR="006060A0" w:rsidRPr="00A6602C" w:rsidRDefault="006060A0" w:rsidP="006060A0">
      <w:pPr>
        <w:rPr>
          <w:rFonts w:ascii="Arial" w:hAnsi="Arial" w:cs="Arial"/>
        </w:rPr>
      </w:pPr>
      <w:r w:rsidRPr="00A6602C">
        <w:rPr>
          <w:rFonts w:ascii="Arial" w:hAnsi="Arial" w:cs="Arial"/>
        </w:rPr>
        <w:br w:type="page"/>
      </w:r>
    </w:p>
    <w:bookmarkStart w:id="40" w:name="_Toc126926965" w:displacedByCustomXml="next"/>
    <w:bookmarkStart w:id="41" w:name="_Toc126919590" w:displacedByCustomXml="next"/>
    <w:bookmarkStart w:id="42" w:name="_Toc126922332" w:displacedByCustomXml="next"/>
    <w:sdt>
      <w:sdtPr>
        <w:rPr>
          <w:rFonts w:ascii="Arial" w:eastAsiaTheme="minorHAnsi" w:hAnsi="Arial" w:cs="Arial"/>
          <w:b w:val="0"/>
          <w:color w:val="auto"/>
          <w:sz w:val="22"/>
          <w:szCs w:val="22"/>
        </w:rPr>
        <w:id w:val="862789493"/>
        <w:docPartObj>
          <w:docPartGallery w:val="Bibliographies"/>
          <w:docPartUnique/>
        </w:docPartObj>
      </w:sdtPr>
      <w:sdtContent>
        <w:p w:rsidR="006060A0" w:rsidRPr="00A6602C" w:rsidRDefault="006060A0">
          <w:pPr>
            <w:pStyle w:val="Heading1"/>
            <w:rPr>
              <w:rFonts w:ascii="Arial" w:hAnsi="Arial" w:cs="Arial"/>
            </w:rPr>
          </w:pPr>
          <w:r w:rsidRPr="00A6602C">
            <w:rPr>
              <w:rFonts w:ascii="Arial" w:hAnsi="Arial" w:cs="Arial"/>
            </w:rPr>
            <w:t>References</w:t>
          </w:r>
          <w:bookmarkEnd w:id="42"/>
          <w:bookmarkEnd w:id="41"/>
          <w:bookmarkEnd w:id="40"/>
        </w:p>
        <w:p w:rsidR="006060A0" w:rsidRPr="00A6602C" w:rsidRDefault="006060A0" w:rsidP="006060A0">
          <w:pPr>
            <w:pStyle w:val="Bibliography"/>
            <w:rPr>
              <w:rFonts w:ascii="Arial" w:hAnsi="Arial" w:cs="Arial"/>
              <w:noProof/>
              <w:sz w:val="24"/>
              <w:szCs w:val="24"/>
            </w:rPr>
          </w:pPr>
          <w:r w:rsidRPr="00A6602C">
            <w:rPr>
              <w:rFonts w:ascii="Arial" w:hAnsi="Arial" w:cs="Arial"/>
              <w:noProof/>
            </w:rPr>
            <w:t xml:space="preserve">Armour, J., </w:t>
          </w:r>
          <w:r w:rsidR="00CC5B46">
            <w:rPr>
              <w:rFonts w:ascii="Arial" w:hAnsi="Arial" w:cs="Arial"/>
              <w:noProof/>
            </w:rPr>
            <w:t>(</w:t>
          </w:r>
          <w:r w:rsidRPr="00A6602C">
            <w:rPr>
              <w:rFonts w:ascii="Arial" w:hAnsi="Arial" w:cs="Arial"/>
              <w:noProof/>
            </w:rPr>
            <w:t>2014</w:t>
          </w:r>
          <w:r w:rsidR="00CC5B46">
            <w:rPr>
              <w:rFonts w:ascii="Arial" w:hAnsi="Arial" w:cs="Arial"/>
              <w:noProof/>
            </w:rPr>
            <w:t>)</w:t>
          </w:r>
          <w:r w:rsidRPr="00A6602C">
            <w:rPr>
              <w:rFonts w:ascii="Arial" w:hAnsi="Arial" w:cs="Arial"/>
              <w:noProof/>
            </w:rPr>
            <w:t xml:space="preserve"> </w:t>
          </w:r>
          <w:r w:rsidRPr="00CC5B46">
            <w:rPr>
              <w:rFonts w:ascii="Arial" w:hAnsi="Arial" w:cs="Arial"/>
              <w:i/>
              <w:noProof/>
            </w:rPr>
            <w:t xml:space="preserve">Depreciation. </w:t>
          </w:r>
          <w:r w:rsidRPr="00CC5B46">
            <w:rPr>
              <w:rFonts w:ascii="Arial" w:hAnsi="Arial" w:cs="Arial"/>
              <w:iCs/>
              <w:noProof/>
            </w:rPr>
            <w:t xml:space="preserve">Journal of Legal Analysis, </w:t>
          </w:r>
          <w:r w:rsidRPr="00CC5B46">
            <w:rPr>
              <w:rFonts w:ascii="Arial" w:hAnsi="Arial" w:cs="Arial"/>
              <w:noProof/>
            </w:rPr>
            <w:t>6(1), p. 35–85.</w:t>
          </w:r>
        </w:p>
        <w:p w:rsidR="006060A0" w:rsidRPr="00A6602C" w:rsidRDefault="006060A0" w:rsidP="006060A0">
          <w:pPr>
            <w:pStyle w:val="Bibliography"/>
            <w:rPr>
              <w:rFonts w:ascii="Arial" w:hAnsi="Arial" w:cs="Arial"/>
              <w:noProof/>
            </w:rPr>
          </w:pPr>
          <w:r w:rsidRPr="00A6602C">
            <w:rPr>
              <w:rFonts w:ascii="Arial" w:hAnsi="Arial" w:cs="Arial"/>
              <w:noProof/>
            </w:rPr>
            <w:t xml:space="preserve">Damodaran, A., 2012. </w:t>
          </w:r>
          <w:r w:rsidRPr="00A6602C">
            <w:rPr>
              <w:rFonts w:ascii="Arial" w:hAnsi="Arial" w:cs="Arial"/>
              <w:i/>
              <w:iCs/>
              <w:noProof/>
            </w:rPr>
            <w:t xml:space="preserve">Principles of Accounting. </w:t>
          </w:r>
          <w:r w:rsidRPr="00A6602C">
            <w:rPr>
              <w:rFonts w:ascii="Arial" w:hAnsi="Arial" w:cs="Arial"/>
              <w:noProof/>
            </w:rPr>
            <w:t>s.l.:s.n.</w:t>
          </w:r>
        </w:p>
        <w:p w:rsidR="006060A0" w:rsidRPr="00A6602C" w:rsidRDefault="00CC5B46" w:rsidP="006060A0">
          <w:pPr>
            <w:pStyle w:val="Bibliography"/>
            <w:rPr>
              <w:rFonts w:ascii="Arial" w:hAnsi="Arial" w:cs="Arial"/>
              <w:noProof/>
            </w:rPr>
          </w:pPr>
          <w:r>
            <w:rPr>
              <w:rFonts w:ascii="Arial" w:hAnsi="Arial" w:cs="Arial"/>
              <w:noProof/>
            </w:rPr>
            <w:t>Gregory, A. &amp; Collier, P., (1995)</w:t>
          </w:r>
          <w:r w:rsidR="006060A0" w:rsidRPr="00A6602C">
            <w:rPr>
              <w:rFonts w:ascii="Arial" w:hAnsi="Arial" w:cs="Arial"/>
              <w:noProof/>
            </w:rPr>
            <w:t xml:space="preserve"> </w:t>
          </w:r>
          <w:r w:rsidR="006060A0" w:rsidRPr="00CC5B46">
            <w:rPr>
              <w:rFonts w:ascii="Arial" w:hAnsi="Arial" w:cs="Arial"/>
              <w:i/>
              <w:noProof/>
            </w:rPr>
            <w:t>Postulates, Principles and Research in Accounting.</w:t>
          </w:r>
          <w:r w:rsidR="006060A0" w:rsidRPr="00A6602C">
            <w:rPr>
              <w:rFonts w:ascii="Arial" w:hAnsi="Arial" w:cs="Arial"/>
              <w:noProof/>
            </w:rPr>
            <w:t xml:space="preserve"> </w:t>
          </w:r>
          <w:r w:rsidR="006060A0" w:rsidRPr="00CC5B46">
            <w:rPr>
              <w:rFonts w:ascii="Arial" w:hAnsi="Arial" w:cs="Arial"/>
              <w:iCs/>
              <w:noProof/>
            </w:rPr>
            <w:t xml:space="preserve">Management Accounting Research, </w:t>
          </w:r>
          <w:r w:rsidR="006060A0" w:rsidRPr="00CC5B46">
            <w:rPr>
              <w:rFonts w:ascii="Arial" w:hAnsi="Arial" w:cs="Arial"/>
              <w:noProof/>
            </w:rPr>
            <w:t>6(1), pp. 33-57.</w:t>
          </w:r>
        </w:p>
        <w:p w:rsidR="006060A0" w:rsidRPr="00CC5B46" w:rsidRDefault="00CC5B46" w:rsidP="006060A0">
          <w:pPr>
            <w:pStyle w:val="Bibliography"/>
            <w:rPr>
              <w:rFonts w:ascii="Arial" w:hAnsi="Arial" w:cs="Arial"/>
              <w:noProof/>
            </w:rPr>
          </w:pPr>
          <w:r>
            <w:rPr>
              <w:rFonts w:ascii="Arial" w:hAnsi="Arial" w:cs="Arial"/>
              <w:noProof/>
            </w:rPr>
            <w:t>Jacoby., H. D., (2017)</w:t>
          </w:r>
          <w:r w:rsidR="006060A0" w:rsidRPr="00A6602C">
            <w:rPr>
              <w:rFonts w:ascii="Arial" w:hAnsi="Arial" w:cs="Arial"/>
              <w:noProof/>
            </w:rPr>
            <w:t xml:space="preserve"> </w:t>
          </w:r>
          <w:r w:rsidR="006060A0" w:rsidRPr="00CC5B46">
            <w:rPr>
              <w:rFonts w:ascii="Arial" w:hAnsi="Arial" w:cs="Arial"/>
              <w:i/>
              <w:noProof/>
            </w:rPr>
            <w:t>The Influence of Mathematical Ability on Performance in Principles of Accounting.</w:t>
          </w:r>
          <w:r w:rsidR="006060A0" w:rsidRPr="00A6602C">
            <w:rPr>
              <w:rFonts w:ascii="Arial" w:hAnsi="Arial" w:cs="Arial"/>
              <w:noProof/>
            </w:rPr>
            <w:t xml:space="preserve"> </w:t>
          </w:r>
          <w:r w:rsidR="006060A0" w:rsidRPr="00CC5B46">
            <w:rPr>
              <w:rFonts w:ascii="Arial" w:hAnsi="Arial" w:cs="Arial"/>
              <w:iCs/>
              <w:noProof/>
            </w:rPr>
            <w:t xml:space="preserve">The energy journal, </w:t>
          </w:r>
          <w:r w:rsidR="006060A0" w:rsidRPr="00CC5B46">
            <w:rPr>
              <w:rFonts w:ascii="Arial" w:hAnsi="Arial" w:cs="Arial"/>
              <w:noProof/>
            </w:rPr>
            <w:t>13(2), pp. 200-210.</w:t>
          </w:r>
        </w:p>
        <w:p w:rsidR="006060A0" w:rsidRPr="00CC5B46" w:rsidRDefault="006060A0" w:rsidP="006060A0">
          <w:pPr>
            <w:pStyle w:val="Bibliography"/>
            <w:rPr>
              <w:rFonts w:ascii="Arial" w:hAnsi="Arial" w:cs="Arial"/>
              <w:noProof/>
            </w:rPr>
          </w:pPr>
          <w:r w:rsidRPr="00A6602C">
            <w:rPr>
              <w:rFonts w:ascii="Arial" w:hAnsi="Arial" w:cs="Arial"/>
              <w:noProof/>
            </w:rPr>
            <w:t xml:space="preserve">Shevlin, T., </w:t>
          </w:r>
          <w:r w:rsidR="00CC5B46">
            <w:rPr>
              <w:rFonts w:ascii="Arial" w:hAnsi="Arial" w:cs="Arial"/>
              <w:noProof/>
            </w:rPr>
            <w:t>(</w:t>
          </w:r>
          <w:r w:rsidRPr="00A6602C">
            <w:rPr>
              <w:rFonts w:ascii="Arial" w:hAnsi="Arial" w:cs="Arial"/>
              <w:noProof/>
            </w:rPr>
            <w:t>2002</w:t>
          </w:r>
          <w:r w:rsidR="00CC5B46">
            <w:rPr>
              <w:rFonts w:ascii="Arial" w:hAnsi="Arial" w:cs="Arial"/>
              <w:noProof/>
            </w:rPr>
            <w:t>)</w:t>
          </w:r>
          <w:r w:rsidRPr="00A6602C">
            <w:rPr>
              <w:rFonts w:ascii="Arial" w:hAnsi="Arial" w:cs="Arial"/>
              <w:noProof/>
            </w:rPr>
            <w:t xml:space="preserve"> </w:t>
          </w:r>
          <w:r w:rsidRPr="00CC5B46">
            <w:rPr>
              <w:rFonts w:ascii="Arial" w:hAnsi="Arial" w:cs="Arial"/>
              <w:i/>
              <w:noProof/>
            </w:rPr>
            <w:t xml:space="preserve">A Study of Confidence Interval Financial Statements. </w:t>
          </w:r>
          <w:r w:rsidRPr="00CC5B46">
            <w:rPr>
              <w:rFonts w:ascii="Arial" w:hAnsi="Arial" w:cs="Arial"/>
              <w:iCs/>
              <w:noProof/>
            </w:rPr>
            <w:t xml:space="preserve">Journal of Accounting and Economics, </w:t>
          </w:r>
          <w:r w:rsidRPr="00CC5B46">
            <w:rPr>
              <w:rFonts w:ascii="Arial" w:hAnsi="Arial" w:cs="Arial"/>
              <w:noProof/>
            </w:rPr>
            <w:t>33(2), pp. 145-171.</w:t>
          </w:r>
        </w:p>
        <w:p w:rsidR="006060A0" w:rsidRPr="00CC5B46" w:rsidRDefault="006060A0" w:rsidP="006060A0">
          <w:pPr>
            <w:pStyle w:val="Bibliography"/>
            <w:rPr>
              <w:rFonts w:ascii="Arial" w:hAnsi="Arial" w:cs="Arial"/>
              <w:noProof/>
            </w:rPr>
          </w:pPr>
          <w:r w:rsidRPr="00A6602C">
            <w:rPr>
              <w:rFonts w:ascii="Arial" w:hAnsi="Arial" w:cs="Arial"/>
              <w:noProof/>
            </w:rPr>
            <w:t xml:space="preserve">Srivastava, R. K., </w:t>
          </w:r>
          <w:r w:rsidR="00CC5B46">
            <w:rPr>
              <w:rFonts w:ascii="Arial" w:hAnsi="Arial" w:cs="Arial"/>
              <w:noProof/>
            </w:rPr>
            <w:t>(</w:t>
          </w:r>
          <w:r w:rsidRPr="00A6602C">
            <w:rPr>
              <w:rFonts w:ascii="Arial" w:hAnsi="Arial" w:cs="Arial"/>
              <w:noProof/>
            </w:rPr>
            <w:t>2018</w:t>
          </w:r>
          <w:r w:rsidR="00CC5B46">
            <w:rPr>
              <w:rFonts w:ascii="Arial" w:hAnsi="Arial" w:cs="Arial"/>
              <w:noProof/>
            </w:rPr>
            <w:t>)</w:t>
          </w:r>
          <w:r w:rsidRPr="00A6602C">
            <w:rPr>
              <w:rFonts w:ascii="Arial" w:hAnsi="Arial" w:cs="Arial"/>
              <w:noProof/>
            </w:rPr>
            <w:t xml:space="preserve"> </w:t>
          </w:r>
          <w:r w:rsidRPr="00CC5B46">
            <w:rPr>
              <w:rFonts w:ascii="Arial" w:hAnsi="Arial" w:cs="Arial"/>
              <w:i/>
              <w:noProof/>
            </w:rPr>
            <w:t>The use of financial statements for decision making by small firms.</w:t>
          </w:r>
          <w:r w:rsidRPr="00A6602C">
            <w:rPr>
              <w:rFonts w:ascii="Arial" w:hAnsi="Arial" w:cs="Arial"/>
              <w:noProof/>
            </w:rPr>
            <w:t xml:space="preserve"> </w:t>
          </w:r>
          <w:r w:rsidRPr="00CC5B46">
            <w:rPr>
              <w:rFonts w:ascii="Arial" w:hAnsi="Arial" w:cs="Arial"/>
              <w:iCs/>
              <w:noProof/>
            </w:rPr>
            <w:t xml:space="preserve">Journal of Small Business &amp; Entrepreneurship, </w:t>
          </w:r>
          <w:r w:rsidRPr="00CC5B46">
            <w:rPr>
              <w:rFonts w:ascii="Arial" w:hAnsi="Arial" w:cs="Arial"/>
              <w:noProof/>
            </w:rPr>
            <w:t>62(1).</w:t>
          </w:r>
        </w:p>
        <w:p w:rsidR="006060A0" w:rsidRPr="00A6602C" w:rsidRDefault="001C4E0A" w:rsidP="006060A0">
          <w:pPr>
            <w:rPr>
              <w:rFonts w:ascii="Arial" w:hAnsi="Arial" w:cs="Arial"/>
            </w:rPr>
          </w:pPr>
        </w:p>
      </w:sdtContent>
    </w:sdt>
    <w:p w:rsidR="00A4199A" w:rsidRPr="00A6602C" w:rsidRDefault="00A4199A" w:rsidP="00A4199A">
      <w:pPr>
        <w:spacing w:line="360" w:lineRule="auto"/>
        <w:jc w:val="both"/>
        <w:rPr>
          <w:rFonts w:ascii="Arial" w:hAnsi="Arial" w:cs="Arial"/>
          <w:sz w:val="24"/>
          <w:szCs w:val="24"/>
        </w:rPr>
      </w:pPr>
    </w:p>
    <w:p w:rsidR="00A4199A" w:rsidRPr="00A6602C" w:rsidRDefault="00A4199A" w:rsidP="00FA7971">
      <w:pPr>
        <w:spacing w:line="360" w:lineRule="auto"/>
        <w:jc w:val="both"/>
        <w:rPr>
          <w:rFonts w:ascii="Arial" w:hAnsi="Arial" w:cs="Arial"/>
          <w:sz w:val="24"/>
          <w:szCs w:val="24"/>
        </w:rPr>
      </w:pPr>
    </w:p>
    <w:p w:rsidR="000E1EF6" w:rsidRPr="00A6602C" w:rsidRDefault="000E1EF6" w:rsidP="00FA7971">
      <w:pPr>
        <w:spacing w:line="360" w:lineRule="auto"/>
        <w:jc w:val="both"/>
        <w:rPr>
          <w:rFonts w:ascii="Arial" w:hAnsi="Arial" w:cs="Arial"/>
          <w:sz w:val="24"/>
          <w:szCs w:val="24"/>
        </w:rPr>
      </w:pPr>
    </w:p>
    <w:p w:rsidR="00310D68" w:rsidRPr="00A6602C" w:rsidRDefault="00310D68" w:rsidP="00FA7971">
      <w:pPr>
        <w:spacing w:line="360" w:lineRule="auto"/>
        <w:jc w:val="both"/>
        <w:rPr>
          <w:rFonts w:ascii="Arial" w:hAnsi="Arial" w:cs="Arial"/>
          <w:sz w:val="24"/>
          <w:szCs w:val="24"/>
        </w:rPr>
      </w:pPr>
    </w:p>
    <w:sectPr w:rsidR="00310D68" w:rsidRPr="00A6602C" w:rsidSect="00EB032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3C27" w:rsidRDefault="00CF3C27" w:rsidP="00EB032E">
      <w:pPr>
        <w:spacing w:after="0" w:line="240" w:lineRule="auto"/>
      </w:pPr>
      <w:r>
        <w:separator/>
      </w:r>
    </w:p>
  </w:endnote>
  <w:endnote w:type="continuationSeparator" w:id="0">
    <w:p w:rsidR="00CF3C27" w:rsidRDefault="00CF3C27" w:rsidP="00EB0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3C27" w:rsidRDefault="00CF3C27" w:rsidP="00EB032E">
      <w:pPr>
        <w:spacing w:after="0" w:line="240" w:lineRule="auto"/>
      </w:pPr>
      <w:r>
        <w:separator/>
      </w:r>
    </w:p>
  </w:footnote>
  <w:footnote w:type="continuationSeparator" w:id="0">
    <w:p w:rsidR="00CF3C27" w:rsidRDefault="00CF3C27" w:rsidP="00EB0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6539391"/>
      <w:docPartObj>
        <w:docPartGallery w:val="Page Numbers (Top of Page)"/>
        <w:docPartUnique/>
      </w:docPartObj>
    </w:sdtPr>
    <w:sdtEndPr>
      <w:rPr>
        <w:noProof/>
      </w:rPr>
    </w:sdtEndPr>
    <w:sdtContent>
      <w:p w:rsidR="00EB032E" w:rsidRDefault="00EB032E">
        <w:pPr>
          <w:pStyle w:val="Header"/>
          <w:jc w:val="right"/>
        </w:pPr>
        <w:r>
          <w:fldChar w:fldCharType="begin"/>
        </w:r>
        <w:r>
          <w:instrText xml:space="preserve"> PAGE   \* MERGEFORMAT </w:instrText>
        </w:r>
        <w:r>
          <w:fldChar w:fldCharType="separate"/>
        </w:r>
        <w:r>
          <w:rPr>
            <w:noProof/>
          </w:rPr>
          <w:t>15</w:t>
        </w:r>
        <w:r>
          <w:rPr>
            <w:noProof/>
          </w:rPr>
          <w:fldChar w:fldCharType="end"/>
        </w:r>
      </w:p>
    </w:sdtContent>
  </w:sdt>
  <w:p w:rsidR="00EB032E" w:rsidRDefault="00EB032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2D137D"/>
    <w:multiLevelType w:val="multilevel"/>
    <w:tmpl w:val="BBC29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0A7C79"/>
    <w:multiLevelType w:val="multilevel"/>
    <w:tmpl w:val="0A721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DF511E"/>
    <w:multiLevelType w:val="multilevel"/>
    <w:tmpl w:val="5D3A0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5DF3FE9"/>
    <w:multiLevelType w:val="multilevel"/>
    <w:tmpl w:val="14041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8006602"/>
    <w:multiLevelType w:val="multilevel"/>
    <w:tmpl w:val="2A58C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0056"/>
    <w:rsid w:val="00064D2C"/>
    <w:rsid w:val="000B6C62"/>
    <w:rsid w:val="000E045E"/>
    <w:rsid w:val="000E1EF6"/>
    <w:rsid w:val="001122E6"/>
    <w:rsid w:val="00123F8D"/>
    <w:rsid w:val="001B2C02"/>
    <w:rsid w:val="001C4E0A"/>
    <w:rsid w:val="00227339"/>
    <w:rsid w:val="002857A9"/>
    <w:rsid w:val="002D4F38"/>
    <w:rsid w:val="002E4965"/>
    <w:rsid w:val="00310D68"/>
    <w:rsid w:val="00387728"/>
    <w:rsid w:val="003A288E"/>
    <w:rsid w:val="00506F56"/>
    <w:rsid w:val="00515380"/>
    <w:rsid w:val="00595280"/>
    <w:rsid w:val="006060A0"/>
    <w:rsid w:val="0069088B"/>
    <w:rsid w:val="00714E05"/>
    <w:rsid w:val="008C1B09"/>
    <w:rsid w:val="008F27B4"/>
    <w:rsid w:val="00A2245B"/>
    <w:rsid w:val="00A4199A"/>
    <w:rsid w:val="00A6602C"/>
    <w:rsid w:val="00AA0B28"/>
    <w:rsid w:val="00B573AD"/>
    <w:rsid w:val="00B87B17"/>
    <w:rsid w:val="00BA7434"/>
    <w:rsid w:val="00BF7E69"/>
    <w:rsid w:val="00C32E71"/>
    <w:rsid w:val="00C37CA1"/>
    <w:rsid w:val="00C90A81"/>
    <w:rsid w:val="00CC5B46"/>
    <w:rsid w:val="00CE27B5"/>
    <w:rsid w:val="00CF3C27"/>
    <w:rsid w:val="00D14CFD"/>
    <w:rsid w:val="00D733B2"/>
    <w:rsid w:val="00D76468"/>
    <w:rsid w:val="00D84B60"/>
    <w:rsid w:val="00DC7864"/>
    <w:rsid w:val="00E80056"/>
    <w:rsid w:val="00E86702"/>
    <w:rsid w:val="00EB032E"/>
    <w:rsid w:val="00EF3393"/>
    <w:rsid w:val="00FA7971"/>
    <w:rsid w:val="00FF79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87994"/>
  <w15:chartTrackingRefBased/>
  <w15:docId w15:val="{8620CCFA-29B9-4D6B-8CBA-BC19D69B6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0A8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90A81"/>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A81"/>
    <w:rPr>
      <w:rFonts w:eastAsiaTheme="majorEastAsia" w:cstheme="majorBidi"/>
      <w:b/>
      <w:color w:val="000000" w:themeColor="text1"/>
      <w:sz w:val="32"/>
      <w:szCs w:val="32"/>
    </w:rPr>
  </w:style>
  <w:style w:type="paragraph" w:styleId="NormalWeb">
    <w:name w:val="Normal (Web)"/>
    <w:basedOn w:val="Normal"/>
    <w:uiPriority w:val="99"/>
    <w:semiHidden/>
    <w:unhideWhenUsed/>
    <w:rsid w:val="00E800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90A81"/>
    <w:rPr>
      <w:rFonts w:eastAsiaTheme="majorEastAsia" w:cstheme="majorBidi"/>
      <w:b/>
      <w:color w:val="000000" w:themeColor="text1"/>
      <w:sz w:val="28"/>
      <w:szCs w:val="26"/>
    </w:rPr>
  </w:style>
  <w:style w:type="table" w:styleId="TableGrid">
    <w:name w:val="Table Grid"/>
    <w:basedOn w:val="TableNormal"/>
    <w:uiPriority w:val="39"/>
    <w:rsid w:val="00C90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90A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90A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22733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D84B6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D14CFD"/>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A4199A"/>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ibliography">
    <w:name w:val="Bibliography"/>
    <w:basedOn w:val="Normal"/>
    <w:next w:val="Normal"/>
    <w:uiPriority w:val="37"/>
    <w:unhideWhenUsed/>
    <w:rsid w:val="006060A0"/>
  </w:style>
  <w:style w:type="paragraph" w:styleId="TOCHeading">
    <w:name w:val="TOC Heading"/>
    <w:basedOn w:val="Heading1"/>
    <w:next w:val="Normal"/>
    <w:uiPriority w:val="39"/>
    <w:unhideWhenUsed/>
    <w:qFormat/>
    <w:rsid w:val="006060A0"/>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060A0"/>
    <w:pPr>
      <w:spacing w:after="100"/>
    </w:pPr>
  </w:style>
  <w:style w:type="paragraph" w:styleId="TOC2">
    <w:name w:val="toc 2"/>
    <w:basedOn w:val="Normal"/>
    <w:next w:val="Normal"/>
    <w:autoRedefine/>
    <w:uiPriority w:val="39"/>
    <w:unhideWhenUsed/>
    <w:rsid w:val="006060A0"/>
    <w:pPr>
      <w:spacing w:after="100"/>
      <w:ind w:left="220"/>
    </w:pPr>
  </w:style>
  <w:style w:type="character" w:styleId="Hyperlink">
    <w:name w:val="Hyperlink"/>
    <w:basedOn w:val="DefaultParagraphFont"/>
    <w:uiPriority w:val="99"/>
    <w:unhideWhenUsed/>
    <w:rsid w:val="006060A0"/>
    <w:rPr>
      <w:color w:val="0563C1" w:themeColor="hyperlink"/>
      <w:u w:val="single"/>
    </w:rPr>
  </w:style>
  <w:style w:type="paragraph" w:styleId="Title">
    <w:name w:val="Title"/>
    <w:basedOn w:val="Normal"/>
    <w:next w:val="Normal"/>
    <w:link w:val="TitleChar"/>
    <w:uiPriority w:val="10"/>
    <w:qFormat/>
    <w:rsid w:val="00E867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70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B0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32E"/>
  </w:style>
  <w:style w:type="paragraph" w:styleId="Footer">
    <w:name w:val="footer"/>
    <w:basedOn w:val="Normal"/>
    <w:link w:val="FooterChar"/>
    <w:uiPriority w:val="99"/>
    <w:unhideWhenUsed/>
    <w:rsid w:val="00EB0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783765">
      <w:bodyDiv w:val="1"/>
      <w:marLeft w:val="0"/>
      <w:marRight w:val="0"/>
      <w:marTop w:val="0"/>
      <w:marBottom w:val="0"/>
      <w:divBdr>
        <w:top w:val="none" w:sz="0" w:space="0" w:color="auto"/>
        <w:left w:val="none" w:sz="0" w:space="0" w:color="auto"/>
        <w:bottom w:val="none" w:sz="0" w:space="0" w:color="auto"/>
        <w:right w:val="none" w:sz="0" w:space="0" w:color="auto"/>
      </w:divBdr>
    </w:div>
    <w:div w:id="195579809">
      <w:bodyDiv w:val="1"/>
      <w:marLeft w:val="0"/>
      <w:marRight w:val="0"/>
      <w:marTop w:val="0"/>
      <w:marBottom w:val="0"/>
      <w:divBdr>
        <w:top w:val="none" w:sz="0" w:space="0" w:color="auto"/>
        <w:left w:val="none" w:sz="0" w:space="0" w:color="auto"/>
        <w:bottom w:val="none" w:sz="0" w:space="0" w:color="auto"/>
        <w:right w:val="none" w:sz="0" w:space="0" w:color="auto"/>
      </w:divBdr>
    </w:div>
    <w:div w:id="397288272">
      <w:bodyDiv w:val="1"/>
      <w:marLeft w:val="0"/>
      <w:marRight w:val="0"/>
      <w:marTop w:val="0"/>
      <w:marBottom w:val="0"/>
      <w:divBdr>
        <w:top w:val="none" w:sz="0" w:space="0" w:color="auto"/>
        <w:left w:val="none" w:sz="0" w:space="0" w:color="auto"/>
        <w:bottom w:val="none" w:sz="0" w:space="0" w:color="auto"/>
        <w:right w:val="none" w:sz="0" w:space="0" w:color="auto"/>
      </w:divBdr>
    </w:div>
    <w:div w:id="577137987">
      <w:bodyDiv w:val="1"/>
      <w:marLeft w:val="0"/>
      <w:marRight w:val="0"/>
      <w:marTop w:val="0"/>
      <w:marBottom w:val="0"/>
      <w:divBdr>
        <w:top w:val="none" w:sz="0" w:space="0" w:color="auto"/>
        <w:left w:val="none" w:sz="0" w:space="0" w:color="auto"/>
        <w:bottom w:val="none" w:sz="0" w:space="0" w:color="auto"/>
        <w:right w:val="none" w:sz="0" w:space="0" w:color="auto"/>
      </w:divBdr>
    </w:div>
    <w:div w:id="994144291">
      <w:bodyDiv w:val="1"/>
      <w:marLeft w:val="0"/>
      <w:marRight w:val="0"/>
      <w:marTop w:val="0"/>
      <w:marBottom w:val="0"/>
      <w:divBdr>
        <w:top w:val="none" w:sz="0" w:space="0" w:color="auto"/>
        <w:left w:val="none" w:sz="0" w:space="0" w:color="auto"/>
        <w:bottom w:val="none" w:sz="0" w:space="0" w:color="auto"/>
        <w:right w:val="none" w:sz="0" w:space="0" w:color="auto"/>
      </w:divBdr>
      <w:divsChild>
        <w:div w:id="456989583">
          <w:marLeft w:val="0"/>
          <w:marRight w:val="0"/>
          <w:marTop w:val="0"/>
          <w:marBottom w:val="0"/>
          <w:divBdr>
            <w:top w:val="single" w:sz="2" w:space="0" w:color="auto"/>
            <w:left w:val="single" w:sz="2" w:space="0" w:color="auto"/>
            <w:bottom w:val="single" w:sz="6" w:space="0" w:color="auto"/>
            <w:right w:val="single" w:sz="2" w:space="0" w:color="auto"/>
          </w:divBdr>
          <w:divsChild>
            <w:div w:id="1571160975">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706618">
                  <w:marLeft w:val="0"/>
                  <w:marRight w:val="0"/>
                  <w:marTop w:val="0"/>
                  <w:marBottom w:val="0"/>
                  <w:divBdr>
                    <w:top w:val="single" w:sz="2" w:space="0" w:color="D9D9E3"/>
                    <w:left w:val="single" w:sz="2" w:space="0" w:color="D9D9E3"/>
                    <w:bottom w:val="single" w:sz="2" w:space="0" w:color="D9D9E3"/>
                    <w:right w:val="single" w:sz="2" w:space="0" w:color="D9D9E3"/>
                  </w:divBdr>
                  <w:divsChild>
                    <w:div w:id="1959867549">
                      <w:marLeft w:val="0"/>
                      <w:marRight w:val="0"/>
                      <w:marTop w:val="0"/>
                      <w:marBottom w:val="0"/>
                      <w:divBdr>
                        <w:top w:val="single" w:sz="2" w:space="0" w:color="D9D9E3"/>
                        <w:left w:val="single" w:sz="2" w:space="0" w:color="D9D9E3"/>
                        <w:bottom w:val="single" w:sz="2" w:space="0" w:color="D9D9E3"/>
                        <w:right w:val="single" w:sz="2" w:space="0" w:color="D9D9E3"/>
                      </w:divBdr>
                      <w:divsChild>
                        <w:div w:id="365494969">
                          <w:marLeft w:val="0"/>
                          <w:marRight w:val="0"/>
                          <w:marTop w:val="0"/>
                          <w:marBottom w:val="0"/>
                          <w:divBdr>
                            <w:top w:val="single" w:sz="2" w:space="0" w:color="D9D9E3"/>
                            <w:left w:val="single" w:sz="2" w:space="0" w:color="D9D9E3"/>
                            <w:bottom w:val="single" w:sz="2" w:space="0" w:color="D9D9E3"/>
                            <w:right w:val="single" w:sz="2" w:space="0" w:color="D9D9E3"/>
                          </w:divBdr>
                          <w:divsChild>
                            <w:div w:id="1315064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4895756">
      <w:bodyDiv w:val="1"/>
      <w:marLeft w:val="0"/>
      <w:marRight w:val="0"/>
      <w:marTop w:val="0"/>
      <w:marBottom w:val="0"/>
      <w:divBdr>
        <w:top w:val="none" w:sz="0" w:space="0" w:color="auto"/>
        <w:left w:val="none" w:sz="0" w:space="0" w:color="auto"/>
        <w:bottom w:val="none" w:sz="0" w:space="0" w:color="auto"/>
        <w:right w:val="none" w:sz="0" w:space="0" w:color="auto"/>
      </w:divBdr>
    </w:div>
    <w:div w:id="1191411277">
      <w:bodyDiv w:val="1"/>
      <w:marLeft w:val="0"/>
      <w:marRight w:val="0"/>
      <w:marTop w:val="0"/>
      <w:marBottom w:val="0"/>
      <w:divBdr>
        <w:top w:val="none" w:sz="0" w:space="0" w:color="auto"/>
        <w:left w:val="none" w:sz="0" w:space="0" w:color="auto"/>
        <w:bottom w:val="none" w:sz="0" w:space="0" w:color="auto"/>
        <w:right w:val="none" w:sz="0" w:space="0" w:color="auto"/>
      </w:divBdr>
    </w:div>
    <w:div w:id="1396271174">
      <w:bodyDiv w:val="1"/>
      <w:marLeft w:val="0"/>
      <w:marRight w:val="0"/>
      <w:marTop w:val="0"/>
      <w:marBottom w:val="0"/>
      <w:divBdr>
        <w:top w:val="none" w:sz="0" w:space="0" w:color="auto"/>
        <w:left w:val="none" w:sz="0" w:space="0" w:color="auto"/>
        <w:bottom w:val="none" w:sz="0" w:space="0" w:color="auto"/>
        <w:right w:val="none" w:sz="0" w:space="0" w:color="auto"/>
      </w:divBdr>
    </w:div>
    <w:div w:id="1432892794">
      <w:bodyDiv w:val="1"/>
      <w:marLeft w:val="0"/>
      <w:marRight w:val="0"/>
      <w:marTop w:val="0"/>
      <w:marBottom w:val="0"/>
      <w:divBdr>
        <w:top w:val="none" w:sz="0" w:space="0" w:color="auto"/>
        <w:left w:val="none" w:sz="0" w:space="0" w:color="auto"/>
        <w:bottom w:val="none" w:sz="0" w:space="0" w:color="auto"/>
        <w:right w:val="none" w:sz="0" w:space="0" w:color="auto"/>
      </w:divBdr>
    </w:div>
    <w:div w:id="1619140586">
      <w:bodyDiv w:val="1"/>
      <w:marLeft w:val="0"/>
      <w:marRight w:val="0"/>
      <w:marTop w:val="0"/>
      <w:marBottom w:val="0"/>
      <w:divBdr>
        <w:top w:val="none" w:sz="0" w:space="0" w:color="auto"/>
        <w:left w:val="none" w:sz="0" w:space="0" w:color="auto"/>
        <w:bottom w:val="none" w:sz="0" w:space="0" w:color="auto"/>
        <w:right w:val="none" w:sz="0" w:space="0" w:color="auto"/>
      </w:divBdr>
    </w:div>
    <w:div w:id="1667056654">
      <w:bodyDiv w:val="1"/>
      <w:marLeft w:val="0"/>
      <w:marRight w:val="0"/>
      <w:marTop w:val="0"/>
      <w:marBottom w:val="0"/>
      <w:divBdr>
        <w:top w:val="none" w:sz="0" w:space="0" w:color="auto"/>
        <w:left w:val="none" w:sz="0" w:space="0" w:color="auto"/>
        <w:bottom w:val="none" w:sz="0" w:space="0" w:color="auto"/>
        <w:right w:val="none" w:sz="0" w:space="0" w:color="auto"/>
      </w:divBdr>
    </w:div>
    <w:div w:id="1682589646">
      <w:bodyDiv w:val="1"/>
      <w:marLeft w:val="0"/>
      <w:marRight w:val="0"/>
      <w:marTop w:val="0"/>
      <w:marBottom w:val="0"/>
      <w:divBdr>
        <w:top w:val="none" w:sz="0" w:space="0" w:color="auto"/>
        <w:left w:val="none" w:sz="0" w:space="0" w:color="auto"/>
        <w:bottom w:val="none" w:sz="0" w:space="0" w:color="auto"/>
        <w:right w:val="none" w:sz="0" w:space="0" w:color="auto"/>
      </w:divBdr>
      <w:divsChild>
        <w:div w:id="509832949">
          <w:marLeft w:val="0"/>
          <w:marRight w:val="0"/>
          <w:marTop w:val="0"/>
          <w:marBottom w:val="0"/>
          <w:divBdr>
            <w:top w:val="single" w:sz="2" w:space="0" w:color="auto"/>
            <w:left w:val="single" w:sz="2" w:space="0" w:color="auto"/>
            <w:bottom w:val="single" w:sz="6" w:space="0" w:color="auto"/>
            <w:right w:val="single" w:sz="2" w:space="0" w:color="auto"/>
          </w:divBdr>
          <w:divsChild>
            <w:div w:id="1125850315">
              <w:marLeft w:val="0"/>
              <w:marRight w:val="0"/>
              <w:marTop w:val="100"/>
              <w:marBottom w:val="100"/>
              <w:divBdr>
                <w:top w:val="single" w:sz="2" w:space="0" w:color="D9D9E3"/>
                <w:left w:val="single" w:sz="2" w:space="0" w:color="D9D9E3"/>
                <w:bottom w:val="single" w:sz="2" w:space="0" w:color="D9D9E3"/>
                <w:right w:val="single" w:sz="2" w:space="0" w:color="D9D9E3"/>
              </w:divBdr>
              <w:divsChild>
                <w:div w:id="611202690">
                  <w:marLeft w:val="0"/>
                  <w:marRight w:val="0"/>
                  <w:marTop w:val="0"/>
                  <w:marBottom w:val="0"/>
                  <w:divBdr>
                    <w:top w:val="single" w:sz="2" w:space="0" w:color="D9D9E3"/>
                    <w:left w:val="single" w:sz="2" w:space="0" w:color="D9D9E3"/>
                    <w:bottom w:val="single" w:sz="2" w:space="0" w:color="D9D9E3"/>
                    <w:right w:val="single" w:sz="2" w:space="0" w:color="D9D9E3"/>
                  </w:divBdr>
                  <w:divsChild>
                    <w:div w:id="1481966199">
                      <w:marLeft w:val="0"/>
                      <w:marRight w:val="0"/>
                      <w:marTop w:val="0"/>
                      <w:marBottom w:val="0"/>
                      <w:divBdr>
                        <w:top w:val="single" w:sz="2" w:space="0" w:color="D9D9E3"/>
                        <w:left w:val="single" w:sz="2" w:space="0" w:color="D9D9E3"/>
                        <w:bottom w:val="single" w:sz="2" w:space="0" w:color="D9D9E3"/>
                        <w:right w:val="single" w:sz="2" w:space="0" w:color="D9D9E3"/>
                      </w:divBdr>
                      <w:divsChild>
                        <w:div w:id="2147309716">
                          <w:marLeft w:val="0"/>
                          <w:marRight w:val="0"/>
                          <w:marTop w:val="0"/>
                          <w:marBottom w:val="0"/>
                          <w:divBdr>
                            <w:top w:val="single" w:sz="2" w:space="0" w:color="D9D9E3"/>
                            <w:left w:val="single" w:sz="2" w:space="0" w:color="D9D9E3"/>
                            <w:bottom w:val="single" w:sz="2" w:space="0" w:color="D9D9E3"/>
                            <w:right w:val="single" w:sz="2" w:space="0" w:color="D9D9E3"/>
                          </w:divBdr>
                          <w:divsChild>
                            <w:div w:id="1231185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7668451">
      <w:bodyDiv w:val="1"/>
      <w:marLeft w:val="0"/>
      <w:marRight w:val="0"/>
      <w:marTop w:val="0"/>
      <w:marBottom w:val="0"/>
      <w:divBdr>
        <w:top w:val="none" w:sz="0" w:space="0" w:color="auto"/>
        <w:left w:val="none" w:sz="0" w:space="0" w:color="auto"/>
        <w:bottom w:val="none" w:sz="0" w:space="0" w:color="auto"/>
        <w:right w:val="none" w:sz="0" w:space="0" w:color="auto"/>
      </w:divBdr>
    </w:div>
    <w:div w:id="2064134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Raj18</b:Tag>
    <b:SourceType>JournalArticle</b:SourceType>
    <b:Guid>{2A616B93-3DBD-437C-A83C-A5E60D7A79AE}</b:Guid>
    <b:Author>
      <b:Author>
        <b:NameList>
          <b:Person>
            <b:Last>Srivastava</b:Last>
            <b:First>Rajendra</b:First>
            <b:Middle>K.</b:Middle>
          </b:Person>
        </b:NameList>
      </b:Author>
    </b:Author>
    <b:Title>The use of financial statements for decision making by small firms</b:Title>
    <b:JournalName>Journal of Small Business &amp; Entrepreneurship</b:JournalName>
    <b:Year>2018</b:Year>
    <b:Volume>62</b:Volume>
    <b:Issue>1</b:Issue>
    <b:RefOrder>1</b:RefOrder>
  </b:Source>
  <b:Source>
    <b:Tag>Ter02</b:Tag>
    <b:SourceType>JournalArticle</b:SourceType>
    <b:Guid>{3DCCF1AA-BF9D-4541-B2BA-A7D648A34949}</b:Guid>
    <b:Author>
      <b:Author>
        <b:NameList>
          <b:Person>
            <b:Last>Shevlin</b:Last>
            <b:First>Terry</b:First>
          </b:Person>
        </b:NameList>
      </b:Author>
    </b:Author>
    <b:Title>A Study of Confidence Interval Financial Statements</b:Title>
    <b:JournalName>Journal of Accounting and Economics</b:JournalName>
    <b:Year>2002</b:Year>
    <b:Pages>145-171</b:Pages>
    <b:Volume>33</b:Volume>
    <b:Issue>2</b:Issue>
    <b:RefOrder>2</b:RefOrder>
  </b:Source>
  <b:Source>
    <b:Tag>Jac17</b:Tag>
    <b:SourceType>JournalArticle</b:SourceType>
    <b:Guid>{35B57D3A-AEEA-4474-AADC-930787BCF38D}</b:Guid>
    <b:Author>
      <b:Author>
        <b:NameList>
          <b:Person>
            <b:Last>Jacoby.</b:Last>
            <b:First>Henry</b:First>
            <b:Middle>D.</b:Middle>
          </b:Person>
        </b:NameList>
      </b:Author>
    </b:Author>
    <b:Title>The Influence of Mathematical Ability on Performance in Principles of Accounting</b:Title>
    <b:Year>2017</b:Year>
    <b:JournalName>The energy journal</b:JournalName>
    <b:Pages>200-210</b:Pages>
    <b:Volume>13</b:Volume>
    <b:Issue>2</b:Issue>
    <b:RefOrder>3</b:RefOrder>
  </b:Source>
  <b:Source>
    <b:Tag>Gre95</b:Tag>
    <b:SourceType>JournalArticle</b:SourceType>
    <b:Guid>{AA70EFC2-E9C5-4F6E-9268-52D62BFAD1CF}</b:Guid>
    <b:Title>Postulates, Principles and Research in Accounting</b:Title>
    <b:Year>1995</b:Year>
    <b:JournalName>Management Accounting Research</b:JournalName>
    <b:Pages>33-57</b:Pages>
    <b:Volume>6</b:Volume>
    <b:Issue>1</b:Issue>
    <b:Author>
      <b:Author>
        <b:NameList>
          <b:Person>
            <b:Last>Gregory</b:Last>
            <b:First>Alan</b:First>
          </b:Person>
          <b:Person>
            <b:Last>Collier</b:Last>
            <b:First>Paul</b:First>
          </b:Person>
        </b:NameList>
      </b:Author>
    </b:Author>
    <b:RefOrder>4</b:RefOrder>
  </b:Source>
  <b:Source>
    <b:Tag>Dam12</b:Tag>
    <b:SourceType>Book</b:SourceType>
    <b:Guid>{0FAA625F-171E-4991-B0E5-EAB73F4CBA06}</b:Guid>
    <b:Title>Principles of Accounting</b:Title>
    <b:Year>2012</b:Year>
    <b:Author>
      <b:Author>
        <b:NameList>
          <b:Person>
            <b:Last>Damodaran</b:Last>
            <b:First>Aswath </b:First>
          </b:Person>
        </b:NameList>
      </b:Author>
    </b:Author>
    <b:RefOrder>5</b:RefOrder>
  </b:Source>
  <b:Source>
    <b:Tag>Joh14</b:Tag>
    <b:SourceType>JournalArticle</b:SourceType>
    <b:Guid>{79A4C09A-2F44-4D0C-9C3A-254B86B81103}</b:Guid>
    <b:Author>
      <b:Author>
        <b:NameList>
          <b:Person>
            <b:Last>Armour</b:Last>
            <b:First>John</b:First>
          </b:Person>
        </b:NameList>
      </b:Author>
    </b:Author>
    <b:Title>Depreciation</b:Title>
    <b:JournalName>Journal of Legal Analysis</b:JournalName>
    <b:Year>2014</b:Year>
    <b:Pages>35–85</b:Pages>
    <b:Volume>6</b:Volume>
    <b:Issue>1</b:Issue>
    <b:RefOrder>6</b:RefOrder>
  </b:Source>
</b:Sources>
</file>

<file path=customXml/itemProps1.xml><?xml version="1.0" encoding="utf-8"?>
<ds:datastoreItem xmlns:ds="http://schemas.openxmlformats.org/officeDocument/2006/customXml" ds:itemID="{47B3B8B3-2F27-435D-8C2E-51EABDE16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2867</Words>
  <Characters>16346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Danger</dc:creator>
  <cp:keywords/>
  <dc:description/>
  <cp:lastModifiedBy>DELL</cp:lastModifiedBy>
  <cp:revision>5</cp:revision>
  <dcterms:created xsi:type="dcterms:W3CDTF">2023-02-10T12:57:00Z</dcterms:created>
  <dcterms:modified xsi:type="dcterms:W3CDTF">2023-02-10T13:08:00Z</dcterms:modified>
</cp:coreProperties>
</file>