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14E05" w14:textId="77777777" w:rsidR="005C0F60" w:rsidRDefault="005C0F60" w:rsidP="00C603AA">
      <w:pPr>
        <w:rPr>
          <w:b/>
          <w:bCs/>
        </w:rPr>
      </w:pPr>
    </w:p>
    <w:p w14:paraId="5B6D49D8" w14:textId="77777777" w:rsidR="005C0F60" w:rsidRDefault="005C0F60" w:rsidP="005C0F60">
      <w:pPr>
        <w:pStyle w:val="FirstParagraph"/>
        <w:rPr>
          <w:b/>
          <w:bCs/>
          <w:lang w:val="en-GB"/>
        </w:rPr>
      </w:pPr>
    </w:p>
    <w:p w14:paraId="0AB6D331" w14:textId="77777777" w:rsidR="005C0F60" w:rsidRPr="009869B7" w:rsidRDefault="005C0F60" w:rsidP="005C0F60">
      <w:pPr>
        <w:pStyle w:val="FirstParagraph"/>
        <w:rPr>
          <w:b/>
          <w:bCs/>
          <w:lang w:val="en-GB"/>
        </w:rPr>
      </w:pPr>
      <w:r w:rsidRPr="009869B7">
        <w:rPr>
          <w:b/>
          <w:bCs/>
          <w:noProof/>
          <w:lang w:val="en-GB"/>
        </w:rPr>
        <w:drawing>
          <wp:inline distT="0" distB="0" distL="0" distR="0" wp14:anchorId="05F9A670" wp14:editId="5572DA4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22D0AB9C" w14:textId="77777777" w:rsidR="005C0F60" w:rsidRPr="009869B7" w:rsidRDefault="005C0F60" w:rsidP="005C0F60">
      <w:pPr>
        <w:pStyle w:val="FirstParagraph"/>
        <w:rPr>
          <w:b/>
          <w:bCs/>
          <w:lang w:val="en-GB"/>
        </w:rPr>
      </w:pPr>
    </w:p>
    <w:p w14:paraId="3A544AFA" w14:textId="77777777" w:rsidR="005C0F60" w:rsidRPr="009869B7" w:rsidRDefault="005C0F60" w:rsidP="005C0F60">
      <w:pPr>
        <w:pStyle w:val="FirstParagraph"/>
        <w:rPr>
          <w:b/>
          <w:bCs/>
          <w:lang w:val="en-GB"/>
        </w:rPr>
      </w:pPr>
    </w:p>
    <w:p w14:paraId="4ECD215A" w14:textId="77777777" w:rsidR="005C0F60" w:rsidRPr="00F70DBB" w:rsidRDefault="005C0F60" w:rsidP="005C0F60">
      <w:pPr>
        <w:pStyle w:val="FirstParagraph"/>
        <w:rPr>
          <w:b/>
          <w:bCs/>
          <w:lang w:val="en-GB"/>
        </w:rPr>
      </w:pPr>
      <w:r w:rsidRPr="00F70DBB">
        <w:rPr>
          <w:b/>
          <w:bCs/>
          <w:lang w:val="en-GB"/>
        </w:rPr>
        <w:t>Applied Leadership and Management in the Workplace</w:t>
      </w:r>
      <w:r w:rsidRPr="00F70DBB">
        <w:rPr>
          <w:b/>
          <w:bCs/>
          <w:lang w:val="en-GB"/>
        </w:rPr>
        <w:br/>
        <w:t xml:space="preserve">Module Assignment  </w:t>
      </w:r>
      <w:r w:rsidRPr="00F70DBB">
        <w:rPr>
          <w:b/>
          <w:bCs/>
          <w:lang w:val="en-GB"/>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70DBB" w:rsidRPr="00F70DBB" w14:paraId="6331E20F" w14:textId="77777777" w:rsidTr="005F5238">
        <w:tc>
          <w:tcPr>
            <w:tcW w:w="3438" w:type="dxa"/>
            <w:shd w:val="clear" w:color="auto" w:fill="D9D9D9"/>
          </w:tcPr>
          <w:p w14:paraId="2E854CF1" w14:textId="77777777" w:rsidR="005C0F60" w:rsidRPr="00F70DBB" w:rsidRDefault="005C0F60" w:rsidP="005F5238">
            <w:pPr>
              <w:pStyle w:val="FirstParagraph"/>
              <w:rPr>
                <w:b/>
                <w:bCs/>
                <w:lang w:val="en-GB"/>
              </w:rPr>
            </w:pPr>
            <w:r w:rsidRPr="00F70DBB">
              <w:rPr>
                <w:b/>
                <w:bCs/>
                <w:lang w:val="en-GB"/>
              </w:rPr>
              <w:t>Student Name:</w:t>
            </w:r>
          </w:p>
        </w:tc>
        <w:tc>
          <w:tcPr>
            <w:tcW w:w="6055" w:type="dxa"/>
          </w:tcPr>
          <w:p w14:paraId="4AE58BD2" w14:textId="77777777" w:rsidR="005C0F60" w:rsidRPr="00F70DBB" w:rsidRDefault="005C0F60" w:rsidP="005F5238">
            <w:pPr>
              <w:pStyle w:val="FirstParagraph"/>
              <w:rPr>
                <w:b/>
                <w:bCs/>
                <w:lang w:val="en-GB"/>
              </w:rPr>
            </w:pPr>
            <w:r w:rsidRPr="00F70DBB">
              <w:rPr>
                <w:b/>
                <w:bCs/>
                <w:lang w:val="en-GB"/>
              </w:rPr>
              <w:t>Carla O’Keefe</w:t>
            </w:r>
          </w:p>
        </w:tc>
      </w:tr>
      <w:tr w:rsidR="00F70DBB" w:rsidRPr="00F70DBB" w14:paraId="0519E713" w14:textId="77777777" w:rsidTr="005F5238">
        <w:tc>
          <w:tcPr>
            <w:tcW w:w="3438" w:type="dxa"/>
            <w:shd w:val="clear" w:color="auto" w:fill="D9D9D9"/>
          </w:tcPr>
          <w:p w14:paraId="0BBA5370" w14:textId="77777777" w:rsidR="005C0F60" w:rsidRPr="00F70DBB" w:rsidRDefault="005C0F60" w:rsidP="005F5238">
            <w:pPr>
              <w:pStyle w:val="FirstParagraph"/>
              <w:rPr>
                <w:b/>
                <w:bCs/>
                <w:lang w:val="en-GB"/>
              </w:rPr>
            </w:pPr>
            <w:r w:rsidRPr="00F70DBB">
              <w:rPr>
                <w:b/>
                <w:bCs/>
                <w:lang w:val="en-GB"/>
              </w:rPr>
              <w:t>Student Number:</w:t>
            </w:r>
          </w:p>
        </w:tc>
        <w:tc>
          <w:tcPr>
            <w:tcW w:w="6055" w:type="dxa"/>
          </w:tcPr>
          <w:p w14:paraId="061F9814" w14:textId="77777777" w:rsidR="005C0F60" w:rsidRPr="00F70DBB" w:rsidRDefault="005C0F60" w:rsidP="005F5238">
            <w:pPr>
              <w:pStyle w:val="FirstParagraph"/>
              <w:rPr>
                <w:b/>
                <w:bCs/>
                <w:lang w:val="en-GB"/>
              </w:rPr>
            </w:pPr>
            <w:r w:rsidRPr="00F70DBB">
              <w:rPr>
                <w:b/>
                <w:bCs/>
                <w:lang w:val="en-GB"/>
              </w:rPr>
              <w:t>2433175</w:t>
            </w:r>
          </w:p>
        </w:tc>
      </w:tr>
      <w:tr w:rsidR="00F70DBB" w:rsidRPr="00F70DBB" w14:paraId="7011E75F" w14:textId="77777777" w:rsidTr="005F5238">
        <w:tc>
          <w:tcPr>
            <w:tcW w:w="3438" w:type="dxa"/>
            <w:shd w:val="clear" w:color="auto" w:fill="D9D9D9"/>
          </w:tcPr>
          <w:p w14:paraId="4DC27308" w14:textId="77777777" w:rsidR="005C0F60" w:rsidRPr="00F70DBB" w:rsidRDefault="005C0F60" w:rsidP="005F5238">
            <w:pPr>
              <w:pStyle w:val="FirstParagraph"/>
              <w:rPr>
                <w:b/>
                <w:bCs/>
                <w:lang w:val="en-GB"/>
              </w:rPr>
            </w:pPr>
            <w:r w:rsidRPr="00F70DBB">
              <w:rPr>
                <w:b/>
                <w:bCs/>
                <w:lang w:val="en-GB"/>
              </w:rPr>
              <w:t>Module No:</w:t>
            </w:r>
          </w:p>
        </w:tc>
        <w:tc>
          <w:tcPr>
            <w:tcW w:w="6055" w:type="dxa"/>
          </w:tcPr>
          <w:p w14:paraId="37C3DD69" w14:textId="3EDA2E51" w:rsidR="005C0F60" w:rsidRPr="00F70DBB" w:rsidRDefault="005C0F60" w:rsidP="005F5238">
            <w:pPr>
              <w:pStyle w:val="FirstParagraph"/>
              <w:rPr>
                <w:b/>
                <w:bCs/>
                <w:lang w:val="en-GB"/>
              </w:rPr>
            </w:pPr>
            <w:r w:rsidRPr="00F70DBB">
              <w:rPr>
                <w:b/>
                <w:bCs/>
                <w:lang w:val="en-GB"/>
              </w:rPr>
              <w:t>BMSK501</w:t>
            </w:r>
            <w:r w:rsidR="003C4690">
              <w:rPr>
                <w:b/>
                <w:bCs/>
                <w:lang w:val="en-GB"/>
              </w:rPr>
              <w:t>1</w:t>
            </w:r>
          </w:p>
        </w:tc>
      </w:tr>
      <w:tr w:rsidR="00F70DBB" w:rsidRPr="00F70DBB" w14:paraId="07D84D0D" w14:textId="77777777" w:rsidTr="005F5238">
        <w:trPr>
          <w:trHeight w:val="413"/>
        </w:trPr>
        <w:tc>
          <w:tcPr>
            <w:tcW w:w="3438" w:type="dxa"/>
            <w:shd w:val="clear" w:color="auto" w:fill="D9D9D9"/>
          </w:tcPr>
          <w:p w14:paraId="79E62CBB" w14:textId="77777777" w:rsidR="005C0F60" w:rsidRPr="00F70DBB" w:rsidRDefault="005C0F60" w:rsidP="005F5238">
            <w:pPr>
              <w:pStyle w:val="FirstParagraph"/>
              <w:rPr>
                <w:b/>
                <w:bCs/>
                <w:lang w:val="en-GB"/>
              </w:rPr>
            </w:pPr>
            <w:r w:rsidRPr="00F70DBB">
              <w:rPr>
                <w:b/>
                <w:bCs/>
                <w:lang w:val="en-GB"/>
              </w:rPr>
              <w:t>Module Title:</w:t>
            </w:r>
          </w:p>
        </w:tc>
        <w:tc>
          <w:tcPr>
            <w:tcW w:w="6055" w:type="dxa"/>
          </w:tcPr>
          <w:p w14:paraId="65ADC770" w14:textId="77777777" w:rsidR="005C0F60" w:rsidRPr="00C603AA" w:rsidRDefault="005C0F60" w:rsidP="005C0F60">
            <w:pPr>
              <w:rPr>
                <w:b/>
                <w:bCs/>
              </w:rPr>
            </w:pPr>
            <w:r w:rsidRPr="00F70DBB">
              <w:rPr>
                <w:b/>
                <w:bCs/>
              </w:rPr>
              <w:t xml:space="preserve">BMSK5011 - </w:t>
            </w:r>
            <w:r w:rsidRPr="00C603AA">
              <w:rPr>
                <w:b/>
                <w:bCs/>
              </w:rPr>
              <w:t>Developing Workplace Critical Thinking</w:t>
            </w:r>
          </w:p>
          <w:p w14:paraId="0E4F00A4" w14:textId="56C90E92" w:rsidR="005C0F60" w:rsidRPr="00F70DBB" w:rsidRDefault="005C0F60" w:rsidP="005F5238">
            <w:pPr>
              <w:pStyle w:val="FirstParagraph"/>
              <w:rPr>
                <w:b/>
                <w:bCs/>
                <w:lang w:val="en-GB"/>
              </w:rPr>
            </w:pPr>
          </w:p>
        </w:tc>
      </w:tr>
    </w:tbl>
    <w:p w14:paraId="1010AB6A" w14:textId="77777777" w:rsidR="005C0F60" w:rsidRPr="00F70DBB" w:rsidRDefault="005C0F60" w:rsidP="005C0F60">
      <w:pPr>
        <w:pStyle w:val="FirstParagraph"/>
        <w:rPr>
          <w:b/>
          <w:bCs/>
          <w:lang w:val="en-GB"/>
        </w:rPr>
      </w:pPr>
      <w:r w:rsidRPr="00F70DBB">
        <w:rPr>
          <w:b/>
          <w:bCs/>
          <w:lang w:val="en-GB"/>
        </w:rPr>
        <w:t>Statement of Confirmation of Authenticity</w:t>
      </w:r>
    </w:p>
    <w:p w14:paraId="6A8CC41E" w14:textId="77777777" w:rsidR="005C0F60" w:rsidRPr="00F70DBB" w:rsidRDefault="005C0F60" w:rsidP="005C0F60">
      <w:pPr>
        <w:pStyle w:val="FirstParagraph"/>
        <w:rPr>
          <w:b/>
          <w:bCs/>
          <w:lang w:val="en-GB"/>
        </w:rPr>
      </w:pPr>
      <w:r w:rsidRPr="00F70DBB">
        <w:rPr>
          <w:b/>
          <w:bCs/>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54C9F19" w14:textId="77777777" w:rsidR="005C0F60" w:rsidRPr="00F70DBB" w:rsidRDefault="005C0F60" w:rsidP="005C0F60">
      <w:pPr>
        <w:pStyle w:val="FirstParagraph"/>
        <w:rPr>
          <w:b/>
          <w:bCs/>
          <w:lang w:val="en-GB"/>
        </w:rPr>
      </w:pPr>
      <w:r w:rsidRPr="00F70DBB">
        <w:rPr>
          <w:b/>
          <w:bCs/>
          <w:lang w:val="en-GB"/>
        </w:rPr>
        <w:t>Attention is drawn to the plagiarism and unfair practice policies of both the University and of ILM</w:t>
      </w:r>
    </w:p>
    <w:p w14:paraId="578040A5" w14:textId="77777777" w:rsidR="005C0F60" w:rsidRPr="00F70DBB" w:rsidRDefault="005C0F60" w:rsidP="005C0F60">
      <w:pPr>
        <w:pStyle w:val="FirstParagraph"/>
        <w:rPr>
          <w:b/>
          <w:bCs/>
          <w:lang w:val="en-GB"/>
        </w:rPr>
      </w:pPr>
    </w:p>
    <w:p w14:paraId="6E3CED7A" w14:textId="77777777" w:rsidR="005C0F60" w:rsidRPr="00F70DBB" w:rsidRDefault="005C0F60" w:rsidP="005C0F60">
      <w:pPr>
        <w:pStyle w:val="FirstParagraph"/>
        <w:rPr>
          <w:b/>
          <w:bCs/>
          <w:lang w:val="en-GB"/>
        </w:rPr>
      </w:pPr>
    </w:p>
    <w:p w14:paraId="326F64F8" w14:textId="77777777" w:rsidR="005C0F60" w:rsidRPr="00F70DBB" w:rsidRDefault="005C0F60" w:rsidP="005C0F60">
      <w:pPr>
        <w:pStyle w:val="FirstParagraph"/>
        <w:rPr>
          <w:b/>
          <w:bCs/>
          <w:lang w:val="en-GB"/>
        </w:rPr>
      </w:pPr>
    </w:p>
    <w:p w14:paraId="76815D79" w14:textId="77777777" w:rsidR="005C0F60" w:rsidRPr="00F70DBB" w:rsidRDefault="005C0F60" w:rsidP="005C0F60">
      <w:pPr>
        <w:pStyle w:val="FirstParagraph"/>
        <w:rPr>
          <w:b/>
          <w:bCs/>
          <w:lang w:val="en-GB"/>
        </w:rPr>
      </w:pPr>
    </w:p>
    <w:p w14:paraId="5BEBF3ED" w14:textId="77777777" w:rsidR="005C0F60" w:rsidRPr="00F70DBB" w:rsidRDefault="005C0F60" w:rsidP="005C0F60">
      <w:pPr>
        <w:pStyle w:val="FirstParagraph"/>
        <w:rPr>
          <w:b/>
          <w:bCs/>
          <w:lang w:val="en-GB"/>
        </w:rPr>
      </w:pPr>
    </w:p>
    <w:p w14:paraId="7DFD81FA" w14:textId="77777777" w:rsidR="005C0F60" w:rsidRPr="00F70DBB" w:rsidRDefault="005C0F60" w:rsidP="00C603AA">
      <w:pPr>
        <w:rPr>
          <w:b/>
          <w:bCs/>
        </w:rPr>
      </w:pPr>
    </w:p>
    <w:p w14:paraId="7555EFA2" w14:textId="77777777" w:rsidR="005C0F60" w:rsidRPr="00F70DBB" w:rsidRDefault="005C0F60" w:rsidP="00C603AA">
      <w:pPr>
        <w:rPr>
          <w:b/>
          <w:bCs/>
        </w:rPr>
      </w:pPr>
    </w:p>
    <w:sdt>
      <w:sdtPr>
        <w:rPr>
          <w:rFonts w:asciiTheme="minorHAnsi" w:eastAsiaTheme="minorHAnsi" w:hAnsiTheme="minorHAnsi" w:cstheme="minorBidi"/>
          <w:color w:val="auto"/>
          <w:kern w:val="2"/>
          <w:sz w:val="22"/>
          <w:szCs w:val="22"/>
          <w:lang w:val="en-GB"/>
          <w14:ligatures w14:val="standardContextual"/>
        </w:rPr>
        <w:id w:val="469870896"/>
        <w:docPartObj>
          <w:docPartGallery w:val="Table of Contents"/>
          <w:docPartUnique/>
        </w:docPartObj>
      </w:sdtPr>
      <w:sdtEndPr>
        <w:rPr>
          <w:b/>
          <w:bCs/>
          <w:noProof/>
        </w:rPr>
      </w:sdtEndPr>
      <w:sdtContent>
        <w:p w14:paraId="5F19AB4F" w14:textId="2C9779BA" w:rsidR="00F70DBB" w:rsidRPr="00785EEA" w:rsidRDefault="00F70DBB">
          <w:pPr>
            <w:pStyle w:val="TOCHeading"/>
            <w:rPr>
              <w:rFonts w:asciiTheme="minorHAnsi" w:hAnsiTheme="minorHAnsi"/>
              <w:color w:val="auto"/>
              <w:sz w:val="22"/>
              <w:szCs w:val="22"/>
            </w:rPr>
          </w:pPr>
          <w:r w:rsidRPr="00785EEA">
            <w:rPr>
              <w:rFonts w:asciiTheme="minorHAnsi" w:hAnsiTheme="minorHAnsi"/>
              <w:color w:val="auto"/>
              <w:sz w:val="22"/>
              <w:szCs w:val="22"/>
            </w:rPr>
            <w:t>Contents</w:t>
          </w:r>
        </w:p>
        <w:p w14:paraId="221E5016" w14:textId="7DB4C2F9" w:rsidR="00785EEA" w:rsidRDefault="00F70DBB">
          <w:pPr>
            <w:pStyle w:val="TOC1"/>
            <w:tabs>
              <w:tab w:val="right" w:leader="dot" w:pos="9016"/>
            </w:tabs>
            <w:rPr>
              <w:rFonts w:eastAsiaTheme="minorEastAsia"/>
              <w:noProof/>
              <w:lang w:eastAsia="en-GB"/>
            </w:rPr>
          </w:pPr>
          <w:r w:rsidRPr="00785EEA">
            <w:rPr>
              <w:sz w:val="22"/>
              <w:szCs w:val="22"/>
            </w:rPr>
            <w:fldChar w:fldCharType="begin"/>
          </w:r>
          <w:r w:rsidRPr="00785EEA">
            <w:rPr>
              <w:sz w:val="22"/>
              <w:szCs w:val="22"/>
            </w:rPr>
            <w:instrText xml:space="preserve"> TOC \o "1-3" \h \z \u </w:instrText>
          </w:r>
          <w:r w:rsidRPr="00785EEA">
            <w:rPr>
              <w:sz w:val="22"/>
              <w:szCs w:val="22"/>
            </w:rPr>
            <w:fldChar w:fldCharType="separate"/>
          </w:r>
          <w:hyperlink w:anchor="_Toc223869076" w:history="1">
            <w:r w:rsidR="00785EEA" w:rsidRPr="00726822">
              <w:rPr>
                <w:rStyle w:val="Hyperlink"/>
                <w:noProof/>
              </w:rPr>
              <w:t>Introduction</w:t>
            </w:r>
            <w:r w:rsidR="00785EEA">
              <w:rPr>
                <w:noProof/>
                <w:webHidden/>
              </w:rPr>
              <w:tab/>
            </w:r>
            <w:r w:rsidR="00785EEA">
              <w:rPr>
                <w:noProof/>
                <w:webHidden/>
              </w:rPr>
              <w:fldChar w:fldCharType="begin"/>
            </w:r>
            <w:r w:rsidR="00785EEA">
              <w:rPr>
                <w:noProof/>
                <w:webHidden/>
              </w:rPr>
              <w:instrText xml:space="preserve"> PAGEREF _Toc223869076 \h </w:instrText>
            </w:r>
            <w:r w:rsidR="00785EEA">
              <w:rPr>
                <w:noProof/>
                <w:webHidden/>
              </w:rPr>
            </w:r>
            <w:r w:rsidR="00785EEA">
              <w:rPr>
                <w:noProof/>
                <w:webHidden/>
              </w:rPr>
              <w:fldChar w:fldCharType="separate"/>
            </w:r>
            <w:r w:rsidR="00785EEA">
              <w:rPr>
                <w:noProof/>
                <w:webHidden/>
              </w:rPr>
              <w:t>3</w:t>
            </w:r>
            <w:r w:rsidR="00785EEA">
              <w:rPr>
                <w:noProof/>
                <w:webHidden/>
              </w:rPr>
              <w:fldChar w:fldCharType="end"/>
            </w:r>
          </w:hyperlink>
        </w:p>
        <w:p w14:paraId="7FF32FC2" w14:textId="5964FC47" w:rsidR="00785EEA" w:rsidRDefault="00785EEA">
          <w:pPr>
            <w:pStyle w:val="TOC1"/>
            <w:tabs>
              <w:tab w:val="right" w:leader="dot" w:pos="9016"/>
            </w:tabs>
            <w:rPr>
              <w:rFonts w:eastAsiaTheme="minorEastAsia"/>
              <w:noProof/>
              <w:lang w:eastAsia="en-GB"/>
            </w:rPr>
          </w:pPr>
          <w:hyperlink w:anchor="_Toc223869077" w:history="1">
            <w:r w:rsidRPr="00726822">
              <w:rPr>
                <w:rStyle w:val="Hyperlink"/>
                <w:noProof/>
              </w:rPr>
              <w:t>2. Critical Thinking in the Workplace</w:t>
            </w:r>
            <w:r>
              <w:rPr>
                <w:noProof/>
                <w:webHidden/>
              </w:rPr>
              <w:tab/>
            </w:r>
            <w:r>
              <w:rPr>
                <w:noProof/>
                <w:webHidden/>
              </w:rPr>
              <w:fldChar w:fldCharType="begin"/>
            </w:r>
            <w:r>
              <w:rPr>
                <w:noProof/>
                <w:webHidden/>
              </w:rPr>
              <w:instrText xml:space="preserve"> PAGEREF _Toc223869077 \h </w:instrText>
            </w:r>
            <w:r>
              <w:rPr>
                <w:noProof/>
                <w:webHidden/>
              </w:rPr>
            </w:r>
            <w:r>
              <w:rPr>
                <w:noProof/>
                <w:webHidden/>
              </w:rPr>
              <w:fldChar w:fldCharType="separate"/>
            </w:r>
            <w:r>
              <w:rPr>
                <w:noProof/>
                <w:webHidden/>
              </w:rPr>
              <w:t>3</w:t>
            </w:r>
            <w:r>
              <w:rPr>
                <w:noProof/>
                <w:webHidden/>
              </w:rPr>
              <w:fldChar w:fldCharType="end"/>
            </w:r>
          </w:hyperlink>
        </w:p>
        <w:p w14:paraId="2F7C2887" w14:textId="3268F3D3" w:rsidR="00785EEA" w:rsidRDefault="00785EEA">
          <w:pPr>
            <w:pStyle w:val="TOC1"/>
            <w:tabs>
              <w:tab w:val="right" w:leader="dot" w:pos="9016"/>
            </w:tabs>
            <w:rPr>
              <w:rFonts w:eastAsiaTheme="minorEastAsia"/>
              <w:noProof/>
              <w:lang w:eastAsia="en-GB"/>
            </w:rPr>
          </w:pPr>
          <w:hyperlink w:anchor="_Toc223869078" w:history="1">
            <w:r w:rsidRPr="00726822">
              <w:rPr>
                <w:rStyle w:val="Hyperlink"/>
                <w:noProof/>
              </w:rPr>
              <w:t>3. The Impact of Beliefs, Attitudes and Values on Workplace Behaviour</w:t>
            </w:r>
            <w:r>
              <w:rPr>
                <w:noProof/>
                <w:webHidden/>
              </w:rPr>
              <w:tab/>
            </w:r>
            <w:r>
              <w:rPr>
                <w:noProof/>
                <w:webHidden/>
              </w:rPr>
              <w:fldChar w:fldCharType="begin"/>
            </w:r>
            <w:r>
              <w:rPr>
                <w:noProof/>
                <w:webHidden/>
              </w:rPr>
              <w:instrText xml:space="preserve"> PAGEREF _Toc223869078 \h </w:instrText>
            </w:r>
            <w:r>
              <w:rPr>
                <w:noProof/>
                <w:webHidden/>
              </w:rPr>
            </w:r>
            <w:r>
              <w:rPr>
                <w:noProof/>
                <w:webHidden/>
              </w:rPr>
              <w:fldChar w:fldCharType="separate"/>
            </w:r>
            <w:r>
              <w:rPr>
                <w:noProof/>
                <w:webHidden/>
              </w:rPr>
              <w:t>4</w:t>
            </w:r>
            <w:r>
              <w:rPr>
                <w:noProof/>
                <w:webHidden/>
              </w:rPr>
              <w:fldChar w:fldCharType="end"/>
            </w:r>
          </w:hyperlink>
        </w:p>
        <w:p w14:paraId="492B910B" w14:textId="70807AF8" w:rsidR="00785EEA" w:rsidRDefault="00785EEA">
          <w:pPr>
            <w:pStyle w:val="TOC1"/>
            <w:tabs>
              <w:tab w:val="right" w:leader="dot" w:pos="9016"/>
            </w:tabs>
            <w:rPr>
              <w:rFonts w:eastAsiaTheme="minorEastAsia"/>
              <w:noProof/>
              <w:lang w:eastAsia="en-GB"/>
            </w:rPr>
          </w:pPr>
          <w:hyperlink w:anchor="_Toc223869079" w:history="1">
            <w:r w:rsidRPr="00726822">
              <w:rPr>
                <w:rStyle w:val="Hyperlink"/>
                <w:noProof/>
              </w:rPr>
              <w:t>4. Critical Thinking Frameworks in Organisational Decision-Making</w:t>
            </w:r>
            <w:r>
              <w:rPr>
                <w:noProof/>
                <w:webHidden/>
              </w:rPr>
              <w:tab/>
            </w:r>
            <w:r>
              <w:rPr>
                <w:noProof/>
                <w:webHidden/>
              </w:rPr>
              <w:fldChar w:fldCharType="begin"/>
            </w:r>
            <w:r>
              <w:rPr>
                <w:noProof/>
                <w:webHidden/>
              </w:rPr>
              <w:instrText xml:space="preserve"> PAGEREF _Toc223869079 \h </w:instrText>
            </w:r>
            <w:r>
              <w:rPr>
                <w:noProof/>
                <w:webHidden/>
              </w:rPr>
            </w:r>
            <w:r>
              <w:rPr>
                <w:noProof/>
                <w:webHidden/>
              </w:rPr>
              <w:fldChar w:fldCharType="separate"/>
            </w:r>
            <w:r>
              <w:rPr>
                <w:noProof/>
                <w:webHidden/>
              </w:rPr>
              <w:t>8</w:t>
            </w:r>
            <w:r>
              <w:rPr>
                <w:noProof/>
                <w:webHidden/>
              </w:rPr>
              <w:fldChar w:fldCharType="end"/>
            </w:r>
          </w:hyperlink>
        </w:p>
        <w:p w14:paraId="27683035" w14:textId="220F51E9" w:rsidR="00785EEA" w:rsidRDefault="00785EEA">
          <w:pPr>
            <w:pStyle w:val="TOC2"/>
            <w:tabs>
              <w:tab w:val="right" w:leader="dot" w:pos="9016"/>
            </w:tabs>
            <w:rPr>
              <w:rFonts w:eastAsiaTheme="minorEastAsia"/>
              <w:noProof/>
              <w:lang w:eastAsia="en-GB"/>
            </w:rPr>
          </w:pPr>
          <w:hyperlink w:anchor="_Toc223869080" w:history="1">
            <w:r w:rsidRPr="00726822">
              <w:rPr>
                <w:rStyle w:val="Hyperlink"/>
                <w:noProof/>
              </w:rPr>
              <w:t>4.1 Bloom’s Taxonomy</w:t>
            </w:r>
            <w:r>
              <w:rPr>
                <w:noProof/>
                <w:webHidden/>
              </w:rPr>
              <w:tab/>
            </w:r>
            <w:r>
              <w:rPr>
                <w:noProof/>
                <w:webHidden/>
              </w:rPr>
              <w:fldChar w:fldCharType="begin"/>
            </w:r>
            <w:r>
              <w:rPr>
                <w:noProof/>
                <w:webHidden/>
              </w:rPr>
              <w:instrText xml:space="preserve"> PAGEREF _Toc223869080 \h </w:instrText>
            </w:r>
            <w:r>
              <w:rPr>
                <w:noProof/>
                <w:webHidden/>
              </w:rPr>
            </w:r>
            <w:r>
              <w:rPr>
                <w:noProof/>
                <w:webHidden/>
              </w:rPr>
              <w:fldChar w:fldCharType="separate"/>
            </w:r>
            <w:r>
              <w:rPr>
                <w:noProof/>
                <w:webHidden/>
              </w:rPr>
              <w:t>8</w:t>
            </w:r>
            <w:r>
              <w:rPr>
                <w:noProof/>
                <w:webHidden/>
              </w:rPr>
              <w:fldChar w:fldCharType="end"/>
            </w:r>
          </w:hyperlink>
        </w:p>
        <w:p w14:paraId="630E3998" w14:textId="0DEF5906" w:rsidR="00785EEA" w:rsidRDefault="00785EEA">
          <w:pPr>
            <w:pStyle w:val="TOC2"/>
            <w:tabs>
              <w:tab w:val="right" w:leader="dot" w:pos="9016"/>
            </w:tabs>
            <w:rPr>
              <w:rFonts w:eastAsiaTheme="minorEastAsia"/>
              <w:noProof/>
              <w:lang w:eastAsia="en-GB"/>
            </w:rPr>
          </w:pPr>
          <w:hyperlink w:anchor="_Toc223869081" w:history="1">
            <w:r w:rsidRPr="00726822">
              <w:rPr>
                <w:rStyle w:val="Hyperlink"/>
                <w:noProof/>
              </w:rPr>
              <w:t>4.2 Krathwohl’s Affective Taxonomy</w:t>
            </w:r>
            <w:r>
              <w:rPr>
                <w:noProof/>
                <w:webHidden/>
              </w:rPr>
              <w:tab/>
            </w:r>
            <w:r>
              <w:rPr>
                <w:noProof/>
                <w:webHidden/>
              </w:rPr>
              <w:fldChar w:fldCharType="begin"/>
            </w:r>
            <w:r>
              <w:rPr>
                <w:noProof/>
                <w:webHidden/>
              </w:rPr>
              <w:instrText xml:space="preserve"> PAGEREF _Toc223869081 \h </w:instrText>
            </w:r>
            <w:r>
              <w:rPr>
                <w:noProof/>
                <w:webHidden/>
              </w:rPr>
            </w:r>
            <w:r>
              <w:rPr>
                <w:noProof/>
                <w:webHidden/>
              </w:rPr>
              <w:fldChar w:fldCharType="separate"/>
            </w:r>
            <w:r>
              <w:rPr>
                <w:noProof/>
                <w:webHidden/>
              </w:rPr>
              <w:t>9</w:t>
            </w:r>
            <w:r>
              <w:rPr>
                <w:noProof/>
                <w:webHidden/>
              </w:rPr>
              <w:fldChar w:fldCharType="end"/>
            </w:r>
          </w:hyperlink>
        </w:p>
        <w:p w14:paraId="33C45BFA" w14:textId="02B03AB6" w:rsidR="00785EEA" w:rsidRDefault="00785EEA">
          <w:pPr>
            <w:pStyle w:val="TOC2"/>
            <w:tabs>
              <w:tab w:val="right" w:leader="dot" w:pos="9016"/>
            </w:tabs>
            <w:rPr>
              <w:rFonts w:eastAsiaTheme="minorEastAsia"/>
              <w:noProof/>
              <w:lang w:eastAsia="en-GB"/>
            </w:rPr>
          </w:pPr>
          <w:hyperlink w:anchor="_Toc223869082" w:history="1">
            <w:r w:rsidRPr="00726822">
              <w:rPr>
                <w:rStyle w:val="Hyperlink"/>
                <w:noProof/>
              </w:rPr>
              <w:t>4.3 The RED Model</w:t>
            </w:r>
            <w:r>
              <w:rPr>
                <w:noProof/>
                <w:webHidden/>
              </w:rPr>
              <w:tab/>
            </w:r>
            <w:r>
              <w:rPr>
                <w:noProof/>
                <w:webHidden/>
              </w:rPr>
              <w:fldChar w:fldCharType="begin"/>
            </w:r>
            <w:r>
              <w:rPr>
                <w:noProof/>
                <w:webHidden/>
              </w:rPr>
              <w:instrText xml:space="preserve"> PAGEREF _Toc223869082 \h </w:instrText>
            </w:r>
            <w:r>
              <w:rPr>
                <w:noProof/>
                <w:webHidden/>
              </w:rPr>
            </w:r>
            <w:r>
              <w:rPr>
                <w:noProof/>
                <w:webHidden/>
              </w:rPr>
              <w:fldChar w:fldCharType="separate"/>
            </w:r>
            <w:r>
              <w:rPr>
                <w:noProof/>
                <w:webHidden/>
              </w:rPr>
              <w:t>11</w:t>
            </w:r>
            <w:r>
              <w:rPr>
                <w:noProof/>
                <w:webHidden/>
              </w:rPr>
              <w:fldChar w:fldCharType="end"/>
            </w:r>
          </w:hyperlink>
        </w:p>
        <w:p w14:paraId="0F0964E8" w14:textId="67161DA3" w:rsidR="00785EEA" w:rsidRDefault="00785EEA">
          <w:pPr>
            <w:pStyle w:val="TOC1"/>
            <w:tabs>
              <w:tab w:val="right" w:leader="dot" w:pos="9016"/>
            </w:tabs>
            <w:rPr>
              <w:rFonts w:eastAsiaTheme="minorEastAsia"/>
              <w:noProof/>
              <w:lang w:eastAsia="en-GB"/>
            </w:rPr>
          </w:pPr>
          <w:hyperlink w:anchor="_Toc223869083" w:history="1">
            <w:r w:rsidRPr="00726822">
              <w:rPr>
                <w:rStyle w:val="Hyperlink"/>
                <w:noProof/>
              </w:rPr>
              <w:t>5. Management Theory Application: The IBR Approach and Model</w:t>
            </w:r>
            <w:r>
              <w:rPr>
                <w:noProof/>
                <w:webHidden/>
              </w:rPr>
              <w:tab/>
            </w:r>
            <w:r>
              <w:rPr>
                <w:noProof/>
                <w:webHidden/>
              </w:rPr>
              <w:fldChar w:fldCharType="begin"/>
            </w:r>
            <w:r>
              <w:rPr>
                <w:noProof/>
                <w:webHidden/>
              </w:rPr>
              <w:instrText xml:space="preserve"> PAGEREF _Toc223869083 \h </w:instrText>
            </w:r>
            <w:r>
              <w:rPr>
                <w:noProof/>
                <w:webHidden/>
              </w:rPr>
            </w:r>
            <w:r>
              <w:rPr>
                <w:noProof/>
                <w:webHidden/>
              </w:rPr>
              <w:fldChar w:fldCharType="separate"/>
            </w:r>
            <w:r>
              <w:rPr>
                <w:noProof/>
                <w:webHidden/>
              </w:rPr>
              <w:t>12</w:t>
            </w:r>
            <w:r>
              <w:rPr>
                <w:noProof/>
                <w:webHidden/>
              </w:rPr>
              <w:fldChar w:fldCharType="end"/>
            </w:r>
          </w:hyperlink>
        </w:p>
        <w:p w14:paraId="7670DF03" w14:textId="6B674706" w:rsidR="00785EEA" w:rsidRDefault="00785EEA">
          <w:pPr>
            <w:pStyle w:val="TOC1"/>
            <w:tabs>
              <w:tab w:val="right" w:leader="dot" w:pos="9016"/>
            </w:tabs>
            <w:rPr>
              <w:rFonts w:eastAsiaTheme="minorEastAsia"/>
              <w:noProof/>
              <w:lang w:eastAsia="en-GB"/>
            </w:rPr>
          </w:pPr>
          <w:hyperlink w:anchor="_Toc223869084" w:history="1">
            <w:r w:rsidRPr="00726822">
              <w:rPr>
                <w:rStyle w:val="Hyperlink"/>
                <w:noProof/>
              </w:rPr>
              <w:t>6. Critical Assessment of the IBR Approach in Recruitment Practice</w:t>
            </w:r>
            <w:r>
              <w:rPr>
                <w:noProof/>
                <w:webHidden/>
              </w:rPr>
              <w:tab/>
            </w:r>
            <w:r>
              <w:rPr>
                <w:noProof/>
                <w:webHidden/>
              </w:rPr>
              <w:fldChar w:fldCharType="begin"/>
            </w:r>
            <w:r>
              <w:rPr>
                <w:noProof/>
                <w:webHidden/>
              </w:rPr>
              <w:instrText xml:space="preserve"> PAGEREF _Toc223869084 \h </w:instrText>
            </w:r>
            <w:r>
              <w:rPr>
                <w:noProof/>
                <w:webHidden/>
              </w:rPr>
            </w:r>
            <w:r>
              <w:rPr>
                <w:noProof/>
                <w:webHidden/>
              </w:rPr>
              <w:fldChar w:fldCharType="separate"/>
            </w:r>
            <w:r>
              <w:rPr>
                <w:noProof/>
                <w:webHidden/>
              </w:rPr>
              <w:t>12</w:t>
            </w:r>
            <w:r>
              <w:rPr>
                <w:noProof/>
                <w:webHidden/>
              </w:rPr>
              <w:fldChar w:fldCharType="end"/>
            </w:r>
          </w:hyperlink>
        </w:p>
        <w:p w14:paraId="632861E9" w14:textId="0BEA8D0F" w:rsidR="00785EEA" w:rsidRDefault="00785EEA">
          <w:pPr>
            <w:pStyle w:val="TOC1"/>
            <w:tabs>
              <w:tab w:val="right" w:leader="dot" w:pos="9016"/>
            </w:tabs>
            <w:rPr>
              <w:rFonts w:eastAsiaTheme="minorEastAsia"/>
              <w:noProof/>
              <w:lang w:eastAsia="en-GB"/>
            </w:rPr>
          </w:pPr>
          <w:hyperlink w:anchor="_Toc223869085" w:history="1">
            <w:r w:rsidRPr="00726822">
              <w:rPr>
                <w:rStyle w:val="Hyperlink"/>
                <w:noProof/>
              </w:rPr>
              <w:t>7. Interpreting Management Theory Through Different Values and Attitudes</w:t>
            </w:r>
            <w:r>
              <w:rPr>
                <w:noProof/>
                <w:webHidden/>
              </w:rPr>
              <w:tab/>
            </w:r>
            <w:r>
              <w:rPr>
                <w:noProof/>
                <w:webHidden/>
              </w:rPr>
              <w:fldChar w:fldCharType="begin"/>
            </w:r>
            <w:r>
              <w:rPr>
                <w:noProof/>
                <w:webHidden/>
              </w:rPr>
              <w:instrText xml:space="preserve"> PAGEREF _Toc223869085 \h </w:instrText>
            </w:r>
            <w:r>
              <w:rPr>
                <w:noProof/>
                <w:webHidden/>
              </w:rPr>
            </w:r>
            <w:r>
              <w:rPr>
                <w:noProof/>
                <w:webHidden/>
              </w:rPr>
              <w:fldChar w:fldCharType="separate"/>
            </w:r>
            <w:r>
              <w:rPr>
                <w:noProof/>
                <w:webHidden/>
              </w:rPr>
              <w:t>13</w:t>
            </w:r>
            <w:r>
              <w:rPr>
                <w:noProof/>
                <w:webHidden/>
              </w:rPr>
              <w:fldChar w:fldCharType="end"/>
            </w:r>
          </w:hyperlink>
        </w:p>
        <w:p w14:paraId="1F41102C" w14:textId="605BAE4D" w:rsidR="00785EEA" w:rsidRDefault="00785EEA">
          <w:pPr>
            <w:pStyle w:val="TOC1"/>
            <w:tabs>
              <w:tab w:val="right" w:leader="dot" w:pos="9016"/>
            </w:tabs>
            <w:rPr>
              <w:rFonts w:eastAsiaTheme="minorEastAsia"/>
              <w:noProof/>
              <w:lang w:eastAsia="en-GB"/>
            </w:rPr>
          </w:pPr>
          <w:hyperlink w:anchor="_Toc223869086" w:history="1">
            <w:r w:rsidRPr="00726822">
              <w:rPr>
                <w:rStyle w:val="Hyperlink"/>
                <w:noProof/>
              </w:rPr>
              <w:t>8. Influence of Bias, Assumptions and Cognitive Limitations</w:t>
            </w:r>
            <w:r>
              <w:rPr>
                <w:noProof/>
                <w:webHidden/>
              </w:rPr>
              <w:tab/>
            </w:r>
            <w:r>
              <w:rPr>
                <w:noProof/>
                <w:webHidden/>
              </w:rPr>
              <w:fldChar w:fldCharType="begin"/>
            </w:r>
            <w:r>
              <w:rPr>
                <w:noProof/>
                <w:webHidden/>
              </w:rPr>
              <w:instrText xml:space="preserve"> PAGEREF _Toc223869086 \h </w:instrText>
            </w:r>
            <w:r>
              <w:rPr>
                <w:noProof/>
                <w:webHidden/>
              </w:rPr>
            </w:r>
            <w:r>
              <w:rPr>
                <w:noProof/>
                <w:webHidden/>
              </w:rPr>
              <w:fldChar w:fldCharType="separate"/>
            </w:r>
            <w:r>
              <w:rPr>
                <w:noProof/>
                <w:webHidden/>
              </w:rPr>
              <w:t>13</w:t>
            </w:r>
            <w:r>
              <w:rPr>
                <w:noProof/>
                <w:webHidden/>
              </w:rPr>
              <w:fldChar w:fldCharType="end"/>
            </w:r>
          </w:hyperlink>
        </w:p>
        <w:p w14:paraId="1E162A60" w14:textId="3EB7E95E" w:rsidR="00785EEA" w:rsidRDefault="00785EEA">
          <w:pPr>
            <w:pStyle w:val="TOC1"/>
            <w:tabs>
              <w:tab w:val="right" w:leader="dot" w:pos="9016"/>
            </w:tabs>
            <w:rPr>
              <w:rFonts w:eastAsiaTheme="minorEastAsia"/>
              <w:noProof/>
              <w:lang w:eastAsia="en-GB"/>
            </w:rPr>
          </w:pPr>
          <w:hyperlink w:anchor="_Toc223869087" w:history="1">
            <w:r w:rsidRPr="00726822">
              <w:rPr>
                <w:rStyle w:val="Hyperlink"/>
                <w:noProof/>
              </w:rPr>
              <w:t>9. Strategic Tools for Workplace Decision-Making</w:t>
            </w:r>
            <w:r>
              <w:rPr>
                <w:noProof/>
                <w:webHidden/>
              </w:rPr>
              <w:tab/>
            </w:r>
            <w:r>
              <w:rPr>
                <w:noProof/>
                <w:webHidden/>
              </w:rPr>
              <w:fldChar w:fldCharType="begin"/>
            </w:r>
            <w:r>
              <w:rPr>
                <w:noProof/>
                <w:webHidden/>
              </w:rPr>
              <w:instrText xml:space="preserve"> PAGEREF _Toc223869087 \h </w:instrText>
            </w:r>
            <w:r>
              <w:rPr>
                <w:noProof/>
                <w:webHidden/>
              </w:rPr>
            </w:r>
            <w:r>
              <w:rPr>
                <w:noProof/>
                <w:webHidden/>
              </w:rPr>
              <w:fldChar w:fldCharType="separate"/>
            </w:r>
            <w:r>
              <w:rPr>
                <w:noProof/>
                <w:webHidden/>
              </w:rPr>
              <w:t>14</w:t>
            </w:r>
            <w:r>
              <w:rPr>
                <w:noProof/>
                <w:webHidden/>
              </w:rPr>
              <w:fldChar w:fldCharType="end"/>
            </w:r>
          </w:hyperlink>
        </w:p>
        <w:p w14:paraId="536455CD" w14:textId="501FBCBC" w:rsidR="00785EEA" w:rsidRDefault="00785EEA">
          <w:pPr>
            <w:pStyle w:val="TOC2"/>
            <w:tabs>
              <w:tab w:val="right" w:leader="dot" w:pos="9016"/>
            </w:tabs>
            <w:rPr>
              <w:rFonts w:eastAsiaTheme="minorEastAsia"/>
              <w:noProof/>
              <w:lang w:eastAsia="en-GB"/>
            </w:rPr>
          </w:pPr>
          <w:hyperlink w:anchor="_Toc223869088" w:history="1">
            <w:r w:rsidRPr="00726822">
              <w:rPr>
                <w:rStyle w:val="Hyperlink"/>
                <w:noProof/>
              </w:rPr>
              <w:t>9.1 SWOT Analysis</w:t>
            </w:r>
            <w:r>
              <w:rPr>
                <w:noProof/>
                <w:webHidden/>
              </w:rPr>
              <w:tab/>
            </w:r>
            <w:r>
              <w:rPr>
                <w:noProof/>
                <w:webHidden/>
              </w:rPr>
              <w:fldChar w:fldCharType="begin"/>
            </w:r>
            <w:r>
              <w:rPr>
                <w:noProof/>
                <w:webHidden/>
              </w:rPr>
              <w:instrText xml:space="preserve"> PAGEREF _Toc223869088 \h </w:instrText>
            </w:r>
            <w:r>
              <w:rPr>
                <w:noProof/>
                <w:webHidden/>
              </w:rPr>
            </w:r>
            <w:r>
              <w:rPr>
                <w:noProof/>
                <w:webHidden/>
              </w:rPr>
              <w:fldChar w:fldCharType="separate"/>
            </w:r>
            <w:r>
              <w:rPr>
                <w:noProof/>
                <w:webHidden/>
              </w:rPr>
              <w:t>14</w:t>
            </w:r>
            <w:r>
              <w:rPr>
                <w:noProof/>
                <w:webHidden/>
              </w:rPr>
              <w:fldChar w:fldCharType="end"/>
            </w:r>
          </w:hyperlink>
        </w:p>
        <w:p w14:paraId="4B3C8AC4" w14:textId="2E2BB101" w:rsidR="00785EEA" w:rsidRDefault="00785EEA">
          <w:pPr>
            <w:pStyle w:val="TOC2"/>
            <w:tabs>
              <w:tab w:val="right" w:leader="dot" w:pos="9016"/>
            </w:tabs>
            <w:rPr>
              <w:rFonts w:eastAsiaTheme="minorEastAsia"/>
              <w:noProof/>
              <w:lang w:eastAsia="en-GB"/>
            </w:rPr>
          </w:pPr>
          <w:hyperlink w:anchor="_Toc223869089" w:history="1">
            <w:r w:rsidRPr="00726822">
              <w:rPr>
                <w:rStyle w:val="Hyperlink"/>
                <w:noProof/>
              </w:rPr>
              <w:t>9.2 PEST Analysis</w:t>
            </w:r>
            <w:r>
              <w:rPr>
                <w:noProof/>
                <w:webHidden/>
              </w:rPr>
              <w:tab/>
            </w:r>
            <w:r>
              <w:rPr>
                <w:noProof/>
                <w:webHidden/>
              </w:rPr>
              <w:fldChar w:fldCharType="begin"/>
            </w:r>
            <w:r>
              <w:rPr>
                <w:noProof/>
                <w:webHidden/>
              </w:rPr>
              <w:instrText xml:space="preserve"> PAGEREF _Toc223869089 \h </w:instrText>
            </w:r>
            <w:r>
              <w:rPr>
                <w:noProof/>
                <w:webHidden/>
              </w:rPr>
            </w:r>
            <w:r>
              <w:rPr>
                <w:noProof/>
                <w:webHidden/>
              </w:rPr>
              <w:fldChar w:fldCharType="separate"/>
            </w:r>
            <w:r>
              <w:rPr>
                <w:noProof/>
                <w:webHidden/>
              </w:rPr>
              <w:t>15</w:t>
            </w:r>
            <w:r>
              <w:rPr>
                <w:noProof/>
                <w:webHidden/>
              </w:rPr>
              <w:fldChar w:fldCharType="end"/>
            </w:r>
          </w:hyperlink>
        </w:p>
        <w:p w14:paraId="6CA44D41" w14:textId="6B952EE8" w:rsidR="00785EEA" w:rsidRDefault="00785EEA">
          <w:pPr>
            <w:pStyle w:val="TOC2"/>
            <w:tabs>
              <w:tab w:val="right" w:leader="dot" w:pos="9016"/>
            </w:tabs>
            <w:rPr>
              <w:rFonts w:eastAsiaTheme="minorEastAsia"/>
              <w:noProof/>
              <w:lang w:eastAsia="en-GB"/>
            </w:rPr>
          </w:pPr>
          <w:hyperlink w:anchor="_Toc223869090" w:history="1">
            <w:r w:rsidRPr="00726822">
              <w:rPr>
                <w:rStyle w:val="Hyperlink"/>
                <w:noProof/>
              </w:rPr>
              <w:t>9.3 SMART Goals Framework</w:t>
            </w:r>
            <w:r>
              <w:rPr>
                <w:noProof/>
                <w:webHidden/>
              </w:rPr>
              <w:tab/>
            </w:r>
            <w:r>
              <w:rPr>
                <w:noProof/>
                <w:webHidden/>
              </w:rPr>
              <w:fldChar w:fldCharType="begin"/>
            </w:r>
            <w:r>
              <w:rPr>
                <w:noProof/>
                <w:webHidden/>
              </w:rPr>
              <w:instrText xml:space="preserve"> PAGEREF _Toc223869090 \h </w:instrText>
            </w:r>
            <w:r>
              <w:rPr>
                <w:noProof/>
                <w:webHidden/>
              </w:rPr>
            </w:r>
            <w:r>
              <w:rPr>
                <w:noProof/>
                <w:webHidden/>
              </w:rPr>
              <w:fldChar w:fldCharType="separate"/>
            </w:r>
            <w:r>
              <w:rPr>
                <w:noProof/>
                <w:webHidden/>
              </w:rPr>
              <w:t>15</w:t>
            </w:r>
            <w:r>
              <w:rPr>
                <w:noProof/>
                <w:webHidden/>
              </w:rPr>
              <w:fldChar w:fldCharType="end"/>
            </w:r>
          </w:hyperlink>
        </w:p>
        <w:p w14:paraId="76349E76" w14:textId="7FE7F5F2" w:rsidR="00785EEA" w:rsidRDefault="00785EEA">
          <w:pPr>
            <w:pStyle w:val="TOC1"/>
            <w:tabs>
              <w:tab w:val="right" w:leader="dot" w:pos="9016"/>
            </w:tabs>
            <w:rPr>
              <w:rFonts w:eastAsiaTheme="minorEastAsia"/>
              <w:noProof/>
              <w:lang w:eastAsia="en-GB"/>
            </w:rPr>
          </w:pPr>
          <w:hyperlink w:anchor="_Toc223869091" w:history="1">
            <w:r w:rsidRPr="00726822">
              <w:rPr>
                <w:rStyle w:val="Hyperlink"/>
                <w:noProof/>
              </w:rPr>
              <w:t>10. Critical Evaluation</w:t>
            </w:r>
            <w:r>
              <w:rPr>
                <w:noProof/>
                <w:webHidden/>
              </w:rPr>
              <w:tab/>
            </w:r>
            <w:r>
              <w:rPr>
                <w:noProof/>
                <w:webHidden/>
              </w:rPr>
              <w:fldChar w:fldCharType="begin"/>
            </w:r>
            <w:r>
              <w:rPr>
                <w:noProof/>
                <w:webHidden/>
              </w:rPr>
              <w:instrText xml:space="preserve"> PAGEREF _Toc223869091 \h </w:instrText>
            </w:r>
            <w:r>
              <w:rPr>
                <w:noProof/>
                <w:webHidden/>
              </w:rPr>
            </w:r>
            <w:r>
              <w:rPr>
                <w:noProof/>
                <w:webHidden/>
              </w:rPr>
              <w:fldChar w:fldCharType="separate"/>
            </w:r>
            <w:r>
              <w:rPr>
                <w:noProof/>
                <w:webHidden/>
              </w:rPr>
              <w:t>16</w:t>
            </w:r>
            <w:r>
              <w:rPr>
                <w:noProof/>
                <w:webHidden/>
              </w:rPr>
              <w:fldChar w:fldCharType="end"/>
            </w:r>
          </w:hyperlink>
        </w:p>
        <w:p w14:paraId="5BB00BC7" w14:textId="42F2CE60" w:rsidR="00785EEA" w:rsidRDefault="00785EEA">
          <w:pPr>
            <w:pStyle w:val="TOC1"/>
            <w:tabs>
              <w:tab w:val="right" w:leader="dot" w:pos="9016"/>
            </w:tabs>
            <w:rPr>
              <w:rFonts w:eastAsiaTheme="minorEastAsia"/>
              <w:noProof/>
              <w:lang w:eastAsia="en-GB"/>
            </w:rPr>
          </w:pPr>
          <w:hyperlink w:anchor="_Toc223869092" w:history="1">
            <w:r w:rsidRPr="00726822">
              <w:rPr>
                <w:rStyle w:val="Hyperlink"/>
                <w:noProof/>
              </w:rPr>
              <w:t>11. Integrating Critical Thinking into Recruitment Consultancy Practice</w:t>
            </w:r>
            <w:r>
              <w:rPr>
                <w:noProof/>
                <w:webHidden/>
              </w:rPr>
              <w:tab/>
            </w:r>
            <w:r>
              <w:rPr>
                <w:noProof/>
                <w:webHidden/>
              </w:rPr>
              <w:fldChar w:fldCharType="begin"/>
            </w:r>
            <w:r>
              <w:rPr>
                <w:noProof/>
                <w:webHidden/>
              </w:rPr>
              <w:instrText xml:space="preserve"> PAGEREF _Toc223869092 \h </w:instrText>
            </w:r>
            <w:r>
              <w:rPr>
                <w:noProof/>
                <w:webHidden/>
              </w:rPr>
            </w:r>
            <w:r>
              <w:rPr>
                <w:noProof/>
                <w:webHidden/>
              </w:rPr>
              <w:fldChar w:fldCharType="separate"/>
            </w:r>
            <w:r>
              <w:rPr>
                <w:noProof/>
                <w:webHidden/>
              </w:rPr>
              <w:t>16</w:t>
            </w:r>
            <w:r>
              <w:rPr>
                <w:noProof/>
                <w:webHidden/>
              </w:rPr>
              <w:fldChar w:fldCharType="end"/>
            </w:r>
          </w:hyperlink>
        </w:p>
        <w:p w14:paraId="0BC0B553" w14:textId="01840C95" w:rsidR="00785EEA" w:rsidRDefault="00785EEA">
          <w:pPr>
            <w:pStyle w:val="TOC1"/>
            <w:tabs>
              <w:tab w:val="right" w:leader="dot" w:pos="9016"/>
            </w:tabs>
            <w:rPr>
              <w:rFonts w:eastAsiaTheme="minorEastAsia"/>
              <w:noProof/>
              <w:lang w:eastAsia="en-GB"/>
            </w:rPr>
          </w:pPr>
          <w:hyperlink w:anchor="_Toc223869093" w:history="1">
            <w:r w:rsidRPr="00726822">
              <w:rPr>
                <w:rStyle w:val="Hyperlink"/>
                <w:noProof/>
              </w:rPr>
              <w:t>12. Critical Discussion</w:t>
            </w:r>
            <w:r>
              <w:rPr>
                <w:noProof/>
                <w:webHidden/>
              </w:rPr>
              <w:tab/>
            </w:r>
            <w:r>
              <w:rPr>
                <w:noProof/>
                <w:webHidden/>
              </w:rPr>
              <w:fldChar w:fldCharType="begin"/>
            </w:r>
            <w:r>
              <w:rPr>
                <w:noProof/>
                <w:webHidden/>
              </w:rPr>
              <w:instrText xml:space="preserve"> PAGEREF _Toc223869093 \h </w:instrText>
            </w:r>
            <w:r>
              <w:rPr>
                <w:noProof/>
                <w:webHidden/>
              </w:rPr>
            </w:r>
            <w:r>
              <w:rPr>
                <w:noProof/>
                <w:webHidden/>
              </w:rPr>
              <w:fldChar w:fldCharType="separate"/>
            </w:r>
            <w:r>
              <w:rPr>
                <w:noProof/>
                <w:webHidden/>
              </w:rPr>
              <w:t>16</w:t>
            </w:r>
            <w:r>
              <w:rPr>
                <w:noProof/>
                <w:webHidden/>
              </w:rPr>
              <w:fldChar w:fldCharType="end"/>
            </w:r>
          </w:hyperlink>
        </w:p>
        <w:p w14:paraId="7AF8F76F" w14:textId="48A8230E" w:rsidR="00785EEA" w:rsidRDefault="00785EEA">
          <w:pPr>
            <w:pStyle w:val="TOC1"/>
            <w:tabs>
              <w:tab w:val="right" w:leader="dot" w:pos="9016"/>
            </w:tabs>
            <w:rPr>
              <w:rFonts w:eastAsiaTheme="minorEastAsia"/>
              <w:noProof/>
              <w:lang w:eastAsia="en-GB"/>
            </w:rPr>
          </w:pPr>
          <w:hyperlink w:anchor="_Toc223869094" w:history="1">
            <w:r w:rsidRPr="00726822">
              <w:rPr>
                <w:rStyle w:val="Hyperlink"/>
                <w:noProof/>
              </w:rPr>
              <w:t>13. Conclusion</w:t>
            </w:r>
            <w:r>
              <w:rPr>
                <w:noProof/>
                <w:webHidden/>
              </w:rPr>
              <w:tab/>
            </w:r>
            <w:r>
              <w:rPr>
                <w:noProof/>
                <w:webHidden/>
              </w:rPr>
              <w:fldChar w:fldCharType="begin"/>
            </w:r>
            <w:r>
              <w:rPr>
                <w:noProof/>
                <w:webHidden/>
              </w:rPr>
              <w:instrText xml:space="preserve"> PAGEREF _Toc223869094 \h </w:instrText>
            </w:r>
            <w:r>
              <w:rPr>
                <w:noProof/>
                <w:webHidden/>
              </w:rPr>
            </w:r>
            <w:r>
              <w:rPr>
                <w:noProof/>
                <w:webHidden/>
              </w:rPr>
              <w:fldChar w:fldCharType="separate"/>
            </w:r>
            <w:r>
              <w:rPr>
                <w:noProof/>
                <w:webHidden/>
              </w:rPr>
              <w:t>19</w:t>
            </w:r>
            <w:r>
              <w:rPr>
                <w:noProof/>
                <w:webHidden/>
              </w:rPr>
              <w:fldChar w:fldCharType="end"/>
            </w:r>
          </w:hyperlink>
        </w:p>
        <w:p w14:paraId="3C3945B3" w14:textId="71FA5F8D" w:rsidR="00785EEA" w:rsidRDefault="00785EEA">
          <w:pPr>
            <w:pStyle w:val="TOC1"/>
            <w:tabs>
              <w:tab w:val="right" w:leader="dot" w:pos="9016"/>
            </w:tabs>
            <w:rPr>
              <w:rFonts w:eastAsiaTheme="minorEastAsia"/>
              <w:noProof/>
              <w:lang w:eastAsia="en-GB"/>
            </w:rPr>
          </w:pPr>
          <w:hyperlink w:anchor="_Toc223869095" w:history="1">
            <w:r w:rsidRPr="00726822">
              <w:rPr>
                <w:rStyle w:val="Hyperlink"/>
                <w:noProof/>
              </w:rPr>
              <w:t>14.References</w:t>
            </w:r>
            <w:r>
              <w:rPr>
                <w:noProof/>
                <w:webHidden/>
              </w:rPr>
              <w:tab/>
            </w:r>
            <w:r>
              <w:rPr>
                <w:noProof/>
                <w:webHidden/>
              </w:rPr>
              <w:fldChar w:fldCharType="begin"/>
            </w:r>
            <w:r>
              <w:rPr>
                <w:noProof/>
                <w:webHidden/>
              </w:rPr>
              <w:instrText xml:space="preserve"> PAGEREF _Toc223869095 \h </w:instrText>
            </w:r>
            <w:r>
              <w:rPr>
                <w:noProof/>
                <w:webHidden/>
              </w:rPr>
            </w:r>
            <w:r>
              <w:rPr>
                <w:noProof/>
                <w:webHidden/>
              </w:rPr>
              <w:fldChar w:fldCharType="separate"/>
            </w:r>
            <w:r>
              <w:rPr>
                <w:noProof/>
                <w:webHidden/>
              </w:rPr>
              <w:t>19</w:t>
            </w:r>
            <w:r>
              <w:rPr>
                <w:noProof/>
                <w:webHidden/>
              </w:rPr>
              <w:fldChar w:fldCharType="end"/>
            </w:r>
          </w:hyperlink>
        </w:p>
        <w:p w14:paraId="7C33BEE9" w14:textId="3DECFDAC" w:rsidR="00785EEA" w:rsidRDefault="00785EEA">
          <w:pPr>
            <w:pStyle w:val="TOC1"/>
            <w:tabs>
              <w:tab w:val="right" w:leader="dot" w:pos="9016"/>
            </w:tabs>
            <w:rPr>
              <w:rFonts w:eastAsiaTheme="minorEastAsia"/>
              <w:noProof/>
              <w:lang w:eastAsia="en-GB"/>
            </w:rPr>
          </w:pPr>
          <w:hyperlink w:anchor="_Toc223869096" w:history="1">
            <w:r w:rsidRPr="00726822">
              <w:rPr>
                <w:rStyle w:val="Hyperlink"/>
                <w:noProof/>
              </w:rPr>
              <w:t>15. Appendices</w:t>
            </w:r>
            <w:r>
              <w:rPr>
                <w:noProof/>
                <w:webHidden/>
              </w:rPr>
              <w:tab/>
            </w:r>
            <w:r>
              <w:rPr>
                <w:noProof/>
                <w:webHidden/>
              </w:rPr>
              <w:fldChar w:fldCharType="begin"/>
            </w:r>
            <w:r>
              <w:rPr>
                <w:noProof/>
                <w:webHidden/>
              </w:rPr>
              <w:instrText xml:space="preserve"> PAGEREF _Toc223869096 \h </w:instrText>
            </w:r>
            <w:r>
              <w:rPr>
                <w:noProof/>
                <w:webHidden/>
              </w:rPr>
            </w:r>
            <w:r>
              <w:rPr>
                <w:noProof/>
                <w:webHidden/>
              </w:rPr>
              <w:fldChar w:fldCharType="separate"/>
            </w:r>
            <w:r>
              <w:rPr>
                <w:noProof/>
                <w:webHidden/>
              </w:rPr>
              <w:t>20</w:t>
            </w:r>
            <w:r>
              <w:rPr>
                <w:noProof/>
                <w:webHidden/>
              </w:rPr>
              <w:fldChar w:fldCharType="end"/>
            </w:r>
          </w:hyperlink>
        </w:p>
        <w:p w14:paraId="682FFD82" w14:textId="0D555FF9" w:rsidR="00785EEA" w:rsidRDefault="00785EEA">
          <w:pPr>
            <w:pStyle w:val="TOC2"/>
            <w:tabs>
              <w:tab w:val="right" w:leader="dot" w:pos="9016"/>
            </w:tabs>
            <w:rPr>
              <w:rFonts w:eastAsiaTheme="minorEastAsia"/>
              <w:noProof/>
              <w:lang w:eastAsia="en-GB"/>
            </w:rPr>
          </w:pPr>
          <w:hyperlink w:anchor="_Toc223869097" w:history="1">
            <w:r w:rsidRPr="00726822">
              <w:rPr>
                <w:rStyle w:val="Hyperlink"/>
                <w:noProof/>
              </w:rPr>
              <w:t>15.1 SWOT ANALYSIS</w:t>
            </w:r>
            <w:r>
              <w:rPr>
                <w:noProof/>
                <w:webHidden/>
              </w:rPr>
              <w:tab/>
            </w:r>
            <w:r>
              <w:rPr>
                <w:noProof/>
                <w:webHidden/>
              </w:rPr>
              <w:fldChar w:fldCharType="begin"/>
            </w:r>
            <w:r>
              <w:rPr>
                <w:noProof/>
                <w:webHidden/>
              </w:rPr>
              <w:instrText xml:space="preserve"> PAGEREF _Toc223869097 \h </w:instrText>
            </w:r>
            <w:r>
              <w:rPr>
                <w:noProof/>
                <w:webHidden/>
              </w:rPr>
            </w:r>
            <w:r>
              <w:rPr>
                <w:noProof/>
                <w:webHidden/>
              </w:rPr>
              <w:fldChar w:fldCharType="separate"/>
            </w:r>
            <w:r>
              <w:rPr>
                <w:noProof/>
                <w:webHidden/>
              </w:rPr>
              <w:t>20</w:t>
            </w:r>
            <w:r>
              <w:rPr>
                <w:noProof/>
                <w:webHidden/>
              </w:rPr>
              <w:fldChar w:fldCharType="end"/>
            </w:r>
          </w:hyperlink>
        </w:p>
        <w:p w14:paraId="76CDD741" w14:textId="141D50A7" w:rsidR="00F70DBB" w:rsidRPr="00785EEA" w:rsidRDefault="00F70DBB">
          <w:pPr>
            <w:rPr>
              <w:sz w:val="22"/>
              <w:szCs w:val="22"/>
            </w:rPr>
          </w:pPr>
          <w:r w:rsidRPr="00785EEA">
            <w:rPr>
              <w:b/>
              <w:bCs/>
              <w:noProof/>
              <w:sz w:val="22"/>
              <w:szCs w:val="22"/>
            </w:rPr>
            <w:fldChar w:fldCharType="end"/>
          </w:r>
        </w:p>
      </w:sdtContent>
    </w:sdt>
    <w:p w14:paraId="2A56A856" w14:textId="77777777" w:rsidR="00C603AA" w:rsidRPr="00785EEA" w:rsidRDefault="00C603AA" w:rsidP="00C603AA">
      <w:pPr>
        <w:rPr>
          <w:b/>
          <w:bCs/>
          <w:sz w:val="22"/>
          <w:szCs w:val="22"/>
        </w:rPr>
      </w:pPr>
    </w:p>
    <w:p w14:paraId="19FA785A" w14:textId="77777777" w:rsidR="005C0F60" w:rsidRPr="00785EEA" w:rsidRDefault="005C0F60" w:rsidP="005C0F60">
      <w:pPr>
        <w:rPr>
          <w:b/>
          <w:bCs/>
          <w:sz w:val="22"/>
          <w:szCs w:val="22"/>
        </w:rPr>
      </w:pPr>
    </w:p>
    <w:p w14:paraId="336F1E30" w14:textId="77777777" w:rsidR="005C0F60" w:rsidRDefault="005C0F60" w:rsidP="005C0F60">
      <w:pPr>
        <w:rPr>
          <w:b/>
          <w:bCs/>
          <w:sz w:val="22"/>
          <w:szCs w:val="22"/>
        </w:rPr>
      </w:pPr>
    </w:p>
    <w:p w14:paraId="5066F520" w14:textId="77777777" w:rsidR="00785EEA" w:rsidRDefault="00785EEA" w:rsidP="005C0F60">
      <w:pPr>
        <w:rPr>
          <w:b/>
          <w:bCs/>
          <w:sz w:val="22"/>
          <w:szCs w:val="22"/>
        </w:rPr>
      </w:pPr>
    </w:p>
    <w:p w14:paraId="75296D82" w14:textId="77777777" w:rsidR="00785EEA" w:rsidRPr="00785EEA" w:rsidRDefault="00785EEA" w:rsidP="005C0F60">
      <w:pPr>
        <w:rPr>
          <w:b/>
          <w:bCs/>
          <w:sz w:val="22"/>
          <w:szCs w:val="22"/>
        </w:rPr>
      </w:pPr>
    </w:p>
    <w:p w14:paraId="32A1D8EF" w14:textId="77777777" w:rsidR="000F6B1D" w:rsidRPr="00785EEA" w:rsidRDefault="000F6B1D" w:rsidP="005C0F60">
      <w:pPr>
        <w:rPr>
          <w:b/>
          <w:bCs/>
          <w:sz w:val="22"/>
          <w:szCs w:val="22"/>
        </w:rPr>
      </w:pPr>
    </w:p>
    <w:p w14:paraId="17F4C15B" w14:textId="77777777" w:rsidR="000F6B1D" w:rsidRPr="00785EEA" w:rsidRDefault="000F6B1D" w:rsidP="005C0F60">
      <w:pPr>
        <w:rPr>
          <w:b/>
          <w:bCs/>
          <w:sz w:val="22"/>
          <w:szCs w:val="22"/>
        </w:rPr>
      </w:pPr>
    </w:p>
    <w:p w14:paraId="1999ECC3" w14:textId="77777777" w:rsidR="000F6B1D" w:rsidRPr="00785EEA" w:rsidRDefault="000F6B1D" w:rsidP="005C0F60">
      <w:pPr>
        <w:rPr>
          <w:b/>
          <w:bCs/>
          <w:sz w:val="22"/>
          <w:szCs w:val="22"/>
        </w:rPr>
      </w:pPr>
    </w:p>
    <w:p w14:paraId="6A475ABD" w14:textId="77777777" w:rsidR="000F6B1D" w:rsidRPr="00785EEA" w:rsidRDefault="000F6B1D" w:rsidP="000F6B1D">
      <w:pPr>
        <w:rPr>
          <w:b/>
          <w:bCs/>
          <w:sz w:val="22"/>
          <w:szCs w:val="22"/>
        </w:rPr>
      </w:pPr>
      <w:r w:rsidRPr="00785EEA">
        <w:rPr>
          <w:b/>
          <w:bCs/>
          <w:sz w:val="22"/>
          <w:szCs w:val="22"/>
        </w:rPr>
        <w:t>A Critical Assessment of Beliefs, Attitudes, Values, and Management Theory in Recruitment Practice</w:t>
      </w:r>
    </w:p>
    <w:p w14:paraId="184A7814" w14:textId="6A7EAA5D" w:rsidR="00C603AA" w:rsidRPr="00785EEA" w:rsidRDefault="00F70DBB" w:rsidP="00F70DBB">
      <w:pPr>
        <w:pStyle w:val="Heading1"/>
        <w:rPr>
          <w:rFonts w:asciiTheme="minorHAnsi" w:hAnsiTheme="minorHAnsi"/>
          <w:color w:val="auto"/>
          <w:sz w:val="22"/>
          <w:szCs w:val="22"/>
        </w:rPr>
      </w:pPr>
      <w:bookmarkStart w:id="0" w:name="_Toc223869076"/>
      <w:r w:rsidRPr="00785EEA">
        <w:rPr>
          <w:rFonts w:asciiTheme="minorHAnsi" w:hAnsiTheme="minorHAnsi"/>
          <w:color w:val="auto"/>
          <w:sz w:val="22"/>
          <w:szCs w:val="22"/>
        </w:rPr>
        <w:t>I</w:t>
      </w:r>
      <w:r w:rsidR="00C603AA" w:rsidRPr="00785EEA">
        <w:rPr>
          <w:rFonts w:asciiTheme="minorHAnsi" w:hAnsiTheme="minorHAnsi"/>
          <w:color w:val="auto"/>
          <w:sz w:val="22"/>
          <w:szCs w:val="22"/>
        </w:rPr>
        <w:t>ntroduction</w:t>
      </w:r>
      <w:bookmarkEnd w:id="0"/>
    </w:p>
    <w:p w14:paraId="7BED5381" w14:textId="5FF99D8D" w:rsidR="00C603AA" w:rsidRPr="00785EEA" w:rsidRDefault="00C603AA" w:rsidP="00C603AA">
      <w:pPr>
        <w:rPr>
          <w:sz w:val="22"/>
          <w:szCs w:val="22"/>
        </w:rPr>
      </w:pPr>
      <w:r w:rsidRPr="00785EEA">
        <w:rPr>
          <w:sz w:val="22"/>
          <w:szCs w:val="22"/>
        </w:rPr>
        <w:t>Critical thinking has become a fundamental competency within modern organisations, particularly in decision-intensive professions such as recruitment consultancy. These decisions are often influenced by an individual's beliefs, attitudes and values, which shape workplace behaviour and professional judgement.</w:t>
      </w:r>
    </w:p>
    <w:p w14:paraId="5AA97D90" w14:textId="061E1646" w:rsidR="00C603AA" w:rsidRPr="00785EEA" w:rsidRDefault="00C603AA" w:rsidP="00C603AA">
      <w:pPr>
        <w:rPr>
          <w:sz w:val="22"/>
          <w:szCs w:val="22"/>
        </w:rPr>
      </w:pPr>
      <w:r w:rsidRPr="00785EEA">
        <w:rPr>
          <w:sz w:val="22"/>
          <w:szCs w:val="22"/>
        </w:rPr>
        <w:t xml:space="preserve">Critical thinking refers to the ability to analyse information objectively, evaluate assumptions, and make reasoned decisions (Paul &amp; Elder, 2014). </w:t>
      </w:r>
    </w:p>
    <w:p w14:paraId="3342E756" w14:textId="77777777" w:rsidR="00C603AA" w:rsidRPr="00785EEA" w:rsidRDefault="00C603AA" w:rsidP="00C603AA">
      <w:pPr>
        <w:rPr>
          <w:sz w:val="22"/>
          <w:szCs w:val="22"/>
        </w:rPr>
      </w:pPr>
      <w:r w:rsidRPr="00785EEA">
        <w:rPr>
          <w:sz w:val="22"/>
          <w:szCs w:val="22"/>
        </w:rPr>
        <w:t>This report critically assesses the impact of beliefs, attitudes and values on workplace behaviour within the recruitment profession. It evaluates the relevance of management theory, specifically the IBR approach and model, and analyses how different individuals may interpret management frameworks differently based on personal value systems.</w:t>
      </w:r>
    </w:p>
    <w:p w14:paraId="28B1A8E8" w14:textId="77777777" w:rsidR="00C603AA" w:rsidRPr="00785EEA" w:rsidRDefault="00C603AA" w:rsidP="00C603AA">
      <w:pPr>
        <w:rPr>
          <w:sz w:val="22"/>
          <w:szCs w:val="22"/>
        </w:rPr>
      </w:pPr>
      <w:r w:rsidRPr="00785EEA">
        <w:rPr>
          <w:sz w:val="22"/>
          <w:szCs w:val="22"/>
        </w:rPr>
        <w:t>Furthermore, the report explores how recognised critical thinking frameworks such as Bloom’s taxonomy, Krathwohl’s affective taxonomy, the RED model, and the Paul–Elder framework support workplace decision-making. Analytical tools including SWOT, PEST and SMART frameworks are also applied to demonstrate structured organisational thinking.</w:t>
      </w:r>
    </w:p>
    <w:p w14:paraId="001A932A" w14:textId="46F303A2" w:rsidR="00C603AA" w:rsidRDefault="00C603AA" w:rsidP="00C603AA">
      <w:pPr>
        <w:rPr>
          <w:sz w:val="22"/>
          <w:szCs w:val="22"/>
        </w:rPr>
      </w:pPr>
      <w:r w:rsidRPr="00785EEA">
        <w:rPr>
          <w:sz w:val="22"/>
          <w:szCs w:val="22"/>
        </w:rPr>
        <w:t>The objective of this report is to demonstrate how critical thinking frameworks and management theory support improved decision-making while recognising the influence of biases, beliefs and assumptions.</w:t>
      </w:r>
    </w:p>
    <w:p w14:paraId="6F386280" w14:textId="71C60908" w:rsidR="0024622A" w:rsidRPr="00785EEA" w:rsidRDefault="0024622A" w:rsidP="00C603AA">
      <w:pPr>
        <w:rPr>
          <w:sz w:val="22"/>
          <w:szCs w:val="22"/>
        </w:rPr>
      </w:pPr>
      <w:r w:rsidRPr="0024622A">
        <w:rPr>
          <w:sz w:val="22"/>
          <w:szCs w:val="22"/>
        </w:rPr>
        <w:t>However, while critical thinking frameworks provide structured approaches to decision-making, their effectiveness is often influenced by individual interpretation, organisational context and unconscious bias. This report therefore adopts a critical perspective by evaluating not only the benefits of these frameworks, but also their limitations within real-world recruitment practice.</w:t>
      </w:r>
    </w:p>
    <w:p w14:paraId="168C5E3E" w14:textId="77777777" w:rsidR="00C603AA" w:rsidRPr="00785EEA" w:rsidRDefault="00C603AA" w:rsidP="00F70DBB">
      <w:pPr>
        <w:pStyle w:val="Heading1"/>
        <w:rPr>
          <w:rFonts w:asciiTheme="minorHAnsi" w:hAnsiTheme="minorHAnsi"/>
          <w:color w:val="auto"/>
          <w:sz w:val="22"/>
          <w:szCs w:val="22"/>
        </w:rPr>
      </w:pPr>
      <w:bookmarkStart w:id="1" w:name="_Toc223869077"/>
      <w:r w:rsidRPr="00785EEA">
        <w:rPr>
          <w:rFonts w:asciiTheme="minorHAnsi" w:hAnsiTheme="minorHAnsi"/>
          <w:color w:val="auto"/>
          <w:sz w:val="22"/>
          <w:szCs w:val="22"/>
        </w:rPr>
        <w:t>2. Critical Thinking in the Workplace</w:t>
      </w:r>
      <w:bookmarkEnd w:id="1"/>
    </w:p>
    <w:p w14:paraId="22083BE8" w14:textId="4B492C0F" w:rsidR="00C603AA" w:rsidRPr="00785EEA" w:rsidRDefault="00C603AA" w:rsidP="00C603AA">
      <w:pPr>
        <w:rPr>
          <w:sz w:val="22"/>
          <w:szCs w:val="22"/>
        </w:rPr>
      </w:pPr>
      <w:r w:rsidRPr="00785EEA">
        <w:rPr>
          <w:sz w:val="22"/>
          <w:szCs w:val="22"/>
        </w:rPr>
        <w:t xml:space="preserve">Critical thinking involves disciplined reasoning that allows individuals to evaluate evidence, question assumptions and make informed decisions (Facione, 2015). </w:t>
      </w:r>
    </w:p>
    <w:p w14:paraId="58B1F337" w14:textId="77777777" w:rsidR="00C603AA" w:rsidRPr="00785EEA" w:rsidRDefault="00C603AA" w:rsidP="00C603AA">
      <w:pPr>
        <w:rPr>
          <w:sz w:val="22"/>
          <w:szCs w:val="22"/>
        </w:rPr>
      </w:pPr>
      <w:r w:rsidRPr="00785EEA">
        <w:rPr>
          <w:sz w:val="22"/>
          <w:szCs w:val="22"/>
        </w:rPr>
        <w:t>Paul and Elder (2014) argue that critical thinking requires intellectual standards such as clarity, accuracy, relevance, depth and fairness. Applying these standards helps professionals avoid superficial decision-making and encourages systematic reasoning.</w:t>
      </w:r>
    </w:p>
    <w:p w14:paraId="3DCC68C9" w14:textId="77777777" w:rsidR="00C603AA" w:rsidRPr="00785EEA" w:rsidRDefault="00C603AA" w:rsidP="00C603AA">
      <w:pPr>
        <w:rPr>
          <w:sz w:val="22"/>
          <w:szCs w:val="22"/>
        </w:rPr>
      </w:pPr>
      <w:r w:rsidRPr="00785EEA">
        <w:rPr>
          <w:sz w:val="22"/>
          <w:szCs w:val="22"/>
        </w:rPr>
        <w:t>Stephen Covey (1989) further emphasises the importance of proactive thinking and value-based decision-making within professional practice. Covey argues that personal values strongly influence behavioural choices and leadership effectiveness.</w:t>
      </w:r>
    </w:p>
    <w:p w14:paraId="0E8140AD" w14:textId="588DBF41" w:rsidR="0024622A" w:rsidRPr="00785EEA" w:rsidRDefault="0024622A" w:rsidP="00C603AA">
      <w:pPr>
        <w:rPr>
          <w:sz w:val="22"/>
          <w:szCs w:val="22"/>
        </w:rPr>
      </w:pPr>
      <w:r w:rsidRPr="0024622A">
        <w:rPr>
          <w:sz w:val="22"/>
          <w:szCs w:val="22"/>
        </w:rPr>
        <w:t xml:space="preserve">However, it can be argued that critical thinking in practice is often constrained by organisational pressures such as time limitations and performance targets. In recruitment consultancy, decisions are frequently made under pressure, which may limit the extent to which fully rational </w:t>
      </w:r>
      <w:r w:rsidRPr="0024622A">
        <w:rPr>
          <w:sz w:val="22"/>
          <w:szCs w:val="22"/>
        </w:rPr>
        <w:lastRenderedPageBreak/>
        <w:t>and structured thinking can be applied. This highlights the gap between theoretical models of critical thinking and their practical application.</w:t>
      </w:r>
    </w:p>
    <w:p w14:paraId="7E065E36" w14:textId="4287DE9E" w:rsidR="00D92130" w:rsidRPr="00785EEA" w:rsidRDefault="00D92130" w:rsidP="00C603AA">
      <w:pPr>
        <w:rPr>
          <w:sz w:val="22"/>
          <w:szCs w:val="22"/>
        </w:rPr>
      </w:pPr>
      <w:r w:rsidRPr="00785EEA">
        <w:rPr>
          <w:sz w:val="22"/>
          <w:szCs w:val="22"/>
        </w:rPr>
        <w:t>Reflection:</w:t>
      </w:r>
    </w:p>
    <w:p w14:paraId="4C7EBC7D" w14:textId="473B0FE4" w:rsidR="008E350A" w:rsidRPr="00785EEA" w:rsidRDefault="00CE40A6" w:rsidP="00C603AA">
      <w:pPr>
        <w:rPr>
          <w:sz w:val="22"/>
          <w:szCs w:val="22"/>
        </w:rPr>
      </w:pPr>
      <w:r w:rsidRPr="00785EEA">
        <w:rPr>
          <w:sz w:val="22"/>
          <w:szCs w:val="22"/>
        </w:rPr>
        <w:t>In my own role as a recruitment consultant, critical thinking plays an essential role in everyday decision-making. For example, when reviewing candidate applications for technical roles, I initially tended to focus heavily on formal qualifications when determining suitability. Through reflection on my decision-making processes, I recognised that this approach sometimes limited consideration of candidates with strong transferable skills but non-traditional career paths. By applying the Paul–Elder framework and questioning the assumptions underlying my evaluation criteria, I have become more conscious of evaluating candidate experience more holistically. This has improved the quality of candidate shortlists presented to clients and strengthened my professional decision-making.</w:t>
      </w:r>
    </w:p>
    <w:p w14:paraId="6AFAD0AB" w14:textId="77777777" w:rsidR="00C603AA" w:rsidRPr="00785EEA" w:rsidRDefault="00C603AA" w:rsidP="00F70DBB">
      <w:pPr>
        <w:pStyle w:val="Heading1"/>
        <w:rPr>
          <w:rFonts w:asciiTheme="minorHAnsi" w:hAnsiTheme="minorHAnsi"/>
          <w:color w:val="auto"/>
          <w:sz w:val="22"/>
          <w:szCs w:val="22"/>
        </w:rPr>
      </w:pPr>
      <w:bookmarkStart w:id="2" w:name="_Toc223869078"/>
      <w:r w:rsidRPr="00785EEA">
        <w:rPr>
          <w:rFonts w:asciiTheme="minorHAnsi" w:hAnsiTheme="minorHAnsi"/>
          <w:color w:val="auto"/>
          <w:sz w:val="22"/>
          <w:szCs w:val="22"/>
        </w:rPr>
        <w:t>3. The Impact of Beliefs, Attitudes and Values on Workplace Behaviour</w:t>
      </w:r>
      <w:bookmarkEnd w:id="2"/>
    </w:p>
    <w:p w14:paraId="169D7794" w14:textId="228FF130" w:rsidR="00B5216C" w:rsidRPr="00785EEA" w:rsidRDefault="00B5216C" w:rsidP="00B5216C">
      <w:pPr>
        <w:rPr>
          <w:sz w:val="22"/>
          <w:szCs w:val="22"/>
        </w:rPr>
      </w:pPr>
      <w:r w:rsidRPr="00785EEA">
        <w:rPr>
          <w:sz w:val="22"/>
          <w:szCs w:val="22"/>
        </w:rPr>
        <w:t xml:space="preserve">Beliefs, attitudes and values play a significant role in shaping workplace behaviour and professional decision-making. Within the context of recruitment consultancy, these internal psychological factors influence how consultants interpret information, engage with clients and candidates, and make strategic decisions. </w:t>
      </w:r>
    </w:p>
    <w:p w14:paraId="320132CC" w14:textId="167A2665" w:rsidR="00B5216C" w:rsidRPr="00785EEA" w:rsidRDefault="00B5216C" w:rsidP="00B5216C">
      <w:pPr>
        <w:rPr>
          <w:sz w:val="22"/>
          <w:szCs w:val="22"/>
        </w:rPr>
      </w:pPr>
      <w:r w:rsidRPr="00785EEA">
        <w:rPr>
          <w:sz w:val="22"/>
          <w:szCs w:val="22"/>
        </w:rPr>
        <w:t>Values represent deeply held principles that guide behaviour and influence perceptions of what is considered appropriate or important in a professional environment (Rokeach, 1973). In contrast, beliefs reflect personal interpretations of truth or reality, while attitudes represent predispositions to respond positively or negatively towards certain situations, individuals or organisational practices (Robbins &amp; Judge, 2017).</w:t>
      </w:r>
    </w:p>
    <w:p w14:paraId="198447C8" w14:textId="2950FE67" w:rsidR="00B5216C" w:rsidRPr="00785EEA" w:rsidRDefault="0097197C" w:rsidP="00B5216C">
      <w:pPr>
        <w:rPr>
          <w:sz w:val="22"/>
          <w:szCs w:val="22"/>
        </w:rPr>
      </w:pPr>
      <w:r>
        <w:rPr>
          <w:sz w:val="22"/>
          <w:szCs w:val="22"/>
        </w:rPr>
        <w:t>V</w:t>
      </w:r>
      <w:r w:rsidR="00B5216C" w:rsidRPr="00785EEA">
        <w:rPr>
          <w:sz w:val="22"/>
          <w:szCs w:val="22"/>
        </w:rPr>
        <w:t>alues influence not only decision outcomes but also the ethical standards applied during recruitment processes. For example, a recruitment consultant whose core values emphasise fairness and transparency may prioritise providing accurate feedback to candidates and ensuring that recruitment decisions are based on objective criteria. However, consultants operating within highly competitive recruitment markets may experience tension between these ethical values and organisational performance targets, such as placement quotas or commission structures. This tension highlights how workplace behaviour is shaped not only by personal values but also by organisational culture and external pressures.</w:t>
      </w:r>
    </w:p>
    <w:p w14:paraId="73068CC4" w14:textId="1E12FA16" w:rsidR="00B5216C" w:rsidRPr="00785EEA" w:rsidRDefault="00B5216C" w:rsidP="00B5216C">
      <w:pPr>
        <w:rPr>
          <w:sz w:val="22"/>
          <w:szCs w:val="22"/>
        </w:rPr>
      </w:pPr>
      <w:r w:rsidRPr="00785EEA">
        <w:rPr>
          <w:sz w:val="22"/>
          <w:szCs w:val="22"/>
        </w:rPr>
        <w:t xml:space="preserve">Within recruitment consultancy, personal values such as integrity, fairness and professionalism can strongly influence behaviour during candidate evaluation and client interactions. For instance, a consultant who strongly values ethical decision-making may prioritise transparency with both clients and candidates, even when doing so may create short-term challenges in achieving placement targets. </w:t>
      </w:r>
    </w:p>
    <w:p w14:paraId="5D533CCA" w14:textId="5910D357" w:rsidR="00B5216C" w:rsidRPr="00785EEA" w:rsidRDefault="00B5216C" w:rsidP="00B5216C">
      <w:pPr>
        <w:rPr>
          <w:sz w:val="22"/>
          <w:szCs w:val="22"/>
        </w:rPr>
      </w:pPr>
      <w:r w:rsidRPr="00785EEA">
        <w:rPr>
          <w:sz w:val="22"/>
          <w:szCs w:val="22"/>
        </w:rPr>
        <w:t xml:space="preserve">Stephen Covey (1989) argues that personal values are central to effective professional behaviour and leadership. According to Covey, individuals who align their actions with core principles such as integrity, responsibility and fairness are more likely to build trust and maintain sustainable professional relationships. In recruitment consultancy, trust is particularly </w:t>
      </w:r>
      <w:r w:rsidRPr="00785EEA">
        <w:rPr>
          <w:sz w:val="22"/>
          <w:szCs w:val="22"/>
        </w:rPr>
        <w:lastRenderedPageBreak/>
        <w:t xml:space="preserve">important because consultants act as intermediaries between organisations and potential employees. </w:t>
      </w:r>
    </w:p>
    <w:p w14:paraId="49317C46" w14:textId="77777777" w:rsidR="00B5216C" w:rsidRPr="00785EEA" w:rsidRDefault="00B5216C" w:rsidP="00B5216C">
      <w:pPr>
        <w:rPr>
          <w:sz w:val="22"/>
          <w:szCs w:val="22"/>
        </w:rPr>
      </w:pPr>
      <w:r w:rsidRPr="00785EEA">
        <w:rPr>
          <w:sz w:val="22"/>
          <w:szCs w:val="22"/>
        </w:rPr>
        <w:t>However, while personal values can support ethical decision-making, they may also introduce unintended biases into professional judgement. Beliefs and assumptions developed through personal experience, education and cultural background can influence how individuals interpret information and assess candidate suitability. For example, a recruitment consultant who believes that candidates from particular educational institutions or career pathways demonstrate greater competence may unintentionally favour applicants who match these expectations. This phenomenon reflects confirmation bias, where individuals selectively interpret information in ways that reinforce existing beliefs (Kahneman, 2011).</w:t>
      </w:r>
    </w:p>
    <w:p w14:paraId="61BA1071" w14:textId="5AC3312A" w:rsidR="00B5216C" w:rsidRPr="00785EEA" w:rsidRDefault="00B5216C" w:rsidP="00B5216C">
      <w:pPr>
        <w:rPr>
          <w:sz w:val="22"/>
          <w:szCs w:val="22"/>
        </w:rPr>
      </w:pPr>
      <w:r w:rsidRPr="00785EEA">
        <w:rPr>
          <w:sz w:val="22"/>
          <w:szCs w:val="22"/>
        </w:rPr>
        <w:t xml:space="preserve">In recruitment contexts, such biases can affect candidate screening and evaluation processes. Consultants may unconsciously prioritise candidates who share similar experiences, communication styles or cultural backgrounds. While these preferences may appear rational, they can limit diversity and potentially lead to suboptimal hiring outcomes. </w:t>
      </w:r>
    </w:p>
    <w:p w14:paraId="27C15E84" w14:textId="1E29B7EE" w:rsidR="00B5216C" w:rsidRPr="00785EEA" w:rsidRDefault="00B5216C" w:rsidP="00B5216C">
      <w:pPr>
        <w:rPr>
          <w:sz w:val="22"/>
          <w:szCs w:val="22"/>
        </w:rPr>
      </w:pPr>
      <w:r w:rsidRPr="00785EEA">
        <w:rPr>
          <w:sz w:val="22"/>
          <w:szCs w:val="22"/>
        </w:rPr>
        <w:t>For example, structured interviews and competency-based assessments are widely recommended to reduce subjective bias during candidate evaluation. By focusing on measurable competencies rather than personal impressions, recruitment consultants can make more objective decisions and ensure that hiring outcomes align with organisational diversity and inclusion goals.</w:t>
      </w:r>
    </w:p>
    <w:p w14:paraId="3A15A554" w14:textId="1543519C" w:rsidR="00B5216C" w:rsidRPr="00785EEA" w:rsidRDefault="00B5216C" w:rsidP="00B5216C">
      <w:pPr>
        <w:rPr>
          <w:sz w:val="22"/>
          <w:szCs w:val="22"/>
        </w:rPr>
      </w:pPr>
      <w:r w:rsidRPr="00785EEA">
        <w:rPr>
          <w:sz w:val="22"/>
          <w:szCs w:val="22"/>
        </w:rPr>
        <w:t>Positive attitudes towards collaboration, for instance, can encourage stronger relationships with clients and candidates. Conversely, negative attitudes towards organisational constraints or performance targets may lead to frustration or reduced motivation.</w:t>
      </w:r>
    </w:p>
    <w:p w14:paraId="6B745F08" w14:textId="242EC178" w:rsidR="00B5216C" w:rsidRPr="00785EEA" w:rsidRDefault="00B5216C" w:rsidP="00B5216C">
      <w:pPr>
        <w:rPr>
          <w:sz w:val="22"/>
          <w:szCs w:val="22"/>
        </w:rPr>
      </w:pPr>
      <w:r w:rsidRPr="00785EEA">
        <w:rPr>
          <w:sz w:val="22"/>
          <w:szCs w:val="22"/>
        </w:rPr>
        <w:t xml:space="preserve">Within recruitment consultancy, maintaining a constructive and solution-oriented attitude is particularly important due to the fast-paced and competitive nature of the industry. Consultants frequently face complex negotiations, tight deadlines and </w:t>
      </w:r>
      <w:r w:rsidR="00F70DBB" w:rsidRPr="00785EEA">
        <w:rPr>
          <w:sz w:val="22"/>
          <w:szCs w:val="22"/>
        </w:rPr>
        <w:t>high-performance</w:t>
      </w:r>
      <w:r w:rsidRPr="00785EEA">
        <w:rPr>
          <w:sz w:val="22"/>
          <w:szCs w:val="22"/>
        </w:rPr>
        <w:t xml:space="preserve"> expectations. Attitudes towards these pressures can significantly influence productivity and professional effectiveness.</w:t>
      </w:r>
    </w:p>
    <w:p w14:paraId="1151DDAA" w14:textId="3734728A" w:rsidR="00B5216C" w:rsidRPr="00785EEA" w:rsidRDefault="00B5216C" w:rsidP="00B5216C">
      <w:pPr>
        <w:rPr>
          <w:sz w:val="22"/>
          <w:szCs w:val="22"/>
        </w:rPr>
      </w:pPr>
      <w:r w:rsidRPr="00785EEA">
        <w:rPr>
          <w:sz w:val="22"/>
          <w:szCs w:val="22"/>
        </w:rPr>
        <w:t>The relationship between attitudes and behaviour is widely supported in organisational psychology literature. Ajzen’s (1991) Theory of Planned Behaviour suggests that attitudes influence behavioural intentions, which subsequently guide actions. Within the recruitment profession, a consultant’s attitude towards candidate engagement, ethical practice or client satisfaction can therefore significantly influence the quality of professional interactions and recruitment outcomes.</w:t>
      </w:r>
    </w:p>
    <w:p w14:paraId="2F7359CA" w14:textId="0E2955FD" w:rsidR="00B5216C" w:rsidRPr="00785EEA" w:rsidRDefault="00B5216C" w:rsidP="00B5216C">
      <w:pPr>
        <w:rPr>
          <w:sz w:val="22"/>
          <w:szCs w:val="22"/>
        </w:rPr>
      </w:pPr>
      <w:r w:rsidRPr="00785EEA">
        <w:rPr>
          <w:sz w:val="22"/>
          <w:szCs w:val="22"/>
        </w:rPr>
        <w:t xml:space="preserve">Critical thinking frameworks provide valuable tools for mitigating the influence of personal biases and assumptions. The Paul–Elder model of critical thinking emphasises the importance of questioning assumptions, analysing information objectively and evaluating alternative perspectives (Paul &amp; Elder, 2014). </w:t>
      </w:r>
    </w:p>
    <w:p w14:paraId="4A219F07" w14:textId="77777777" w:rsidR="00B5216C" w:rsidRPr="00785EEA" w:rsidRDefault="00B5216C" w:rsidP="00B5216C">
      <w:pPr>
        <w:rPr>
          <w:sz w:val="22"/>
          <w:szCs w:val="22"/>
        </w:rPr>
      </w:pPr>
      <w:r w:rsidRPr="00785EEA">
        <w:rPr>
          <w:sz w:val="22"/>
          <w:szCs w:val="22"/>
        </w:rPr>
        <w:t xml:space="preserve">Similarly, the RED model of critical thinking emphasises three key stages: recognising assumptions, evaluating arguments and drawing logical conclusions (Facione, 2015). When applied within recruitment contexts, this model encourages consultants to examine underlying </w:t>
      </w:r>
      <w:r w:rsidRPr="00785EEA">
        <w:rPr>
          <w:sz w:val="22"/>
          <w:szCs w:val="22"/>
        </w:rPr>
        <w:lastRenderedPageBreak/>
        <w:t>assumptions about candidate capabilities or organisational expectations. For example, a consultant may initially assume that a candidate lacking industry-specific experience is unsuitable for a particular role. However, applying the RED model encourages the consultant to evaluate whether transferable skills or alternative experiences may still enable the candidate to perform effectively.</w:t>
      </w:r>
    </w:p>
    <w:p w14:paraId="2F2FBC72" w14:textId="62D4723F" w:rsidR="00B5216C" w:rsidRPr="00785EEA" w:rsidRDefault="00B5216C" w:rsidP="00B5216C">
      <w:pPr>
        <w:rPr>
          <w:sz w:val="22"/>
          <w:szCs w:val="22"/>
        </w:rPr>
      </w:pPr>
      <w:r w:rsidRPr="00785EEA">
        <w:rPr>
          <w:sz w:val="22"/>
          <w:szCs w:val="22"/>
        </w:rPr>
        <w:t>Argyris and Schön (1974) suggest that professionals often operate according to implicit mental models that shape decision-making processes. These mental models are developed through experience, education and cultural influences, and they often operate subconsciously.</w:t>
      </w:r>
    </w:p>
    <w:p w14:paraId="555D206E" w14:textId="77777777" w:rsidR="00B5216C" w:rsidRPr="00785EEA" w:rsidRDefault="00B5216C" w:rsidP="00B5216C">
      <w:pPr>
        <w:rPr>
          <w:sz w:val="22"/>
          <w:szCs w:val="22"/>
        </w:rPr>
      </w:pPr>
      <w:r w:rsidRPr="00785EEA">
        <w:rPr>
          <w:sz w:val="22"/>
          <w:szCs w:val="22"/>
        </w:rPr>
        <w:t>For recruitment consultants, reflective practice involves actively analysing how personal perspectives influence interactions with candidates and clients. By critically examining decision-making processes, consultants can identify areas where personal assumptions may have influenced professional judgement.</w:t>
      </w:r>
    </w:p>
    <w:p w14:paraId="70B1EC95" w14:textId="77777777" w:rsidR="00B5216C" w:rsidRPr="00785EEA" w:rsidRDefault="00B5216C" w:rsidP="00B5216C">
      <w:pPr>
        <w:rPr>
          <w:sz w:val="22"/>
          <w:szCs w:val="22"/>
        </w:rPr>
      </w:pPr>
      <w:r w:rsidRPr="00785EEA">
        <w:rPr>
          <w:sz w:val="22"/>
          <w:szCs w:val="22"/>
        </w:rPr>
        <w:t>Furthermore, workplace environments and organisational cultures can reinforce particular attitudes and behaviours. For example, recruitment organisations that prioritise aggressive performance targets may encourage behaviours focused primarily on rapid placements rather than long-term candidate suitability. In such environments, consultants may experience tension between organisational expectations and personal values relating to ethical recruitment practices.</w:t>
      </w:r>
    </w:p>
    <w:p w14:paraId="2DCD20F8" w14:textId="4DA11382" w:rsidR="00E30D65" w:rsidRPr="00785EEA" w:rsidRDefault="00E30D65" w:rsidP="00B5216C">
      <w:pPr>
        <w:rPr>
          <w:sz w:val="22"/>
          <w:szCs w:val="22"/>
        </w:rPr>
      </w:pPr>
      <w:r w:rsidRPr="00785EEA">
        <w:rPr>
          <w:sz w:val="22"/>
          <w:szCs w:val="22"/>
        </w:rPr>
        <w:t>The CIPD (2023) emphasises that organisations must balance performance objectives with ethical recruitment practices to ensure sustainable workforce development. Recruitment consultants therefore need to critically evaluate how organisational expectations influence their behaviour and ensure that professional decisions remain aligned with ethical standards.</w:t>
      </w:r>
    </w:p>
    <w:p w14:paraId="74CDFB0C" w14:textId="77777777" w:rsidR="00B5216C" w:rsidRPr="00785EEA" w:rsidRDefault="00B5216C" w:rsidP="00B5216C">
      <w:pPr>
        <w:rPr>
          <w:sz w:val="22"/>
          <w:szCs w:val="22"/>
        </w:rPr>
      </w:pPr>
      <w:r w:rsidRPr="00785EEA">
        <w:rPr>
          <w:sz w:val="22"/>
          <w:szCs w:val="22"/>
        </w:rPr>
        <w:t>This dynamic illustrates the importance of critical thinking in balancing organisational objectives with professional integrity. Fisher, Ury and Patton (2011) emphasise that effective negotiation requires focusing on interests rather than rigid positions. Applying this principle within recruitment consultancy encourages consultants to balance client demands with candidate needs while maintaining ethical standards.</w:t>
      </w:r>
    </w:p>
    <w:p w14:paraId="2A22E7B1" w14:textId="35E6B800" w:rsidR="00E30D65" w:rsidRPr="00785EEA" w:rsidRDefault="00E30D65" w:rsidP="00B5216C">
      <w:pPr>
        <w:rPr>
          <w:sz w:val="22"/>
          <w:szCs w:val="22"/>
        </w:rPr>
      </w:pPr>
      <w:r w:rsidRPr="00785EEA">
        <w:rPr>
          <w:sz w:val="22"/>
          <w:szCs w:val="22"/>
        </w:rPr>
        <w:t>From a critical perspective, the interaction between personal values and organisational pressures highlights the complexity of workplace behaviour in recruitment consultancy. Consultants must continuously balance competing priorities, including ethical considerations, client expectations and organisational performance targets. Without critical reflection, personal beliefs or organisational pressures may unintentionally influence recruitment decisions in ways that undermine fairness or diversity.</w:t>
      </w:r>
    </w:p>
    <w:p w14:paraId="2FFE879C" w14:textId="227953D1" w:rsidR="00B5216C" w:rsidRPr="00785EEA" w:rsidRDefault="00B5216C" w:rsidP="00B5216C">
      <w:pPr>
        <w:rPr>
          <w:sz w:val="22"/>
          <w:szCs w:val="22"/>
        </w:rPr>
      </w:pPr>
      <w:r w:rsidRPr="00785EEA">
        <w:rPr>
          <w:sz w:val="22"/>
          <w:szCs w:val="22"/>
        </w:rPr>
        <w:t xml:space="preserve">By combining reflective practice with critical thinking models such as the RED framework and the Paul–Elder model, recruitment professionals can improve the quality of their decision-making processes. </w:t>
      </w:r>
    </w:p>
    <w:p w14:paraId="26327A4E" w14:textId="1B4C5447" w:rsidR="0024622A" w:rsidRPr="00785EEA" w:rsidRDefault="0024622A" w:rsidP="00B5216C">
      <w:pPr>
        <w:rPr>
          <w:sz w:val="22"/>
          <w:szCs w:val="22"/>
        </w:rPr>
      </w:pPr>
      <w:r w:rsidRPr="0024622A">
        <w:rPr>
          <w:sz w:val="22"/>
          <w:szCs w:val="22"/>
        </w:rPr>
        <w:t xml:space="preserve">While values such as fairness and integrity support ethical decision-making, they may also conflict with organisational priorities such as efficiency and profitability. This tension suggests that workplace behaviour is not solely determined by individual values but is shaped by a dynamic interaction between personal beliefs and organisational pressures. Therefore, critical </w:t>
      </w:r>
      <w:r w:rsidRPr="0024622A">
        <w:rPr>
          <w:sz w:val="22"/>
          <w:szCs w:val="22"/>
        </w:rPr>
        <w:lastRenderedPageBreak/>
        <w:t>thinking requires not only self-awareness but also the ability to navigate these competing influences.</w:t>
      </w:r>
    </w:p>
    <w:p w14:paraId="43DB0D17" w14:textId="29BC1B98" w:rsidR="00D92130" w:rsidRPr="00785EEA" w:rsidRDefault="00D92130" w:rsidP="00B5216C">
      <w:pPr>
        <w:rPr>
          <w:sz w:val="22"/>
          <w:szCs w:val="22"/>
        </w:rPr>
      </w:pPr>
      <w:r w:rsidRPr="00785EEA">
        <w:rPr>
          <w:b/>
          <w:bCs/>
          <w:sz w:val="22"/>
          <w:szCs w:val="22"/>
        </w:rPr>
        <w:t>Reflection</w:t>
      </w:r>
      <w:r w:rsidRPr="00785EEA">
        <w:rPr>
          <w:sz w:val="22"/>
          <w:szCs w:val="22"/>
        </w:rPr>
        <w:t>:</w:t>
      </w:r>
    </w:p>
    <w:p w14:paraId="05371E4C" w14:textId="4CA115FD" w:rsidR="00D92130" w:rsidRPr="00785EEA" w:rsidRDefault="00D92130" w:rsidP="00B5216C">
      <w:pPr>
        <w:rPr>
          <w:sz w:val="22"/>
          <w:szCs w:val="22"/>
        </w:rPr>
      </w:pPr>
      <w:r w:rsidRPr="00785EEA">
        <w:rPr>
          <w:sz w:val="22"/>
          <w:szCs w:val="22"/>
        </w:rPr>
        <w:t>In my own workplace experience, I have observed how my personal values influence recruitment decisions. For instance, I place a strong emphasis on fairness and transparency when communicating with candidates. In one recruitment campaign for a sales position, a client expressed preference for candidates from a specific educational background. Reflecting on my own values and professional responsibilities, I recognised the importance of presenting a diverse range of candidates who met the competency requirements rather than limiting the shortlist based on educational prestige. This experience reinforced the importance of recognising how personal beliefs and organisational expectations interact during recruitment decisions.</w:t>
      </w:r>
    </w:p>
    <w:p w14:paraId="1E0674D5" w14:textId="77777777" w:rsidR="00C603AA" w:rsidRPr="00785EEA" w:rsidRDefault="00C603AA" w:rsidP="00F70DBB">
      <w:pPr>
        <w:pStyle w:val="Heading1"/>
        <w:rPr>
          <w:rFonts w:asciiTheme="minorHAnsi" w:hAnsiTheme="minorHAnsi"/>
          <w:color w:val="auto"/>
          <w:sz w:val="22"/>
          <w:szCs w:val="22"/>
        </w:rPr>
      </w:pPr>
      <w:bookmarkStart w:id="3" w:name="_Toc223869079"/>
      <w:r w:rsidRPr="00785EEA">
        <w:rPr>
          <w:rFonts w:asciiTheme="minorHAnsi" w:hAnsiTheme="minorHAnsi"/>
          <w:color w:val="auto"/>
          <w:sz w:val="22"/>
          <w:szCs w:val="22"/>
        </w:rPr>
        <w:t>4. Critical Thinking Frameworks in Organisational Decision-Making</w:t>
      </w:r>
      <w:bookmarkEnd w:id="3"/>
    </w:p>
    <w:p w14:paraId="78BCBEF5" w14:textId="77777777" w:rsidR="00C603AA" w:rsidRPr="00785EEA" w:rsidRDefault="00C603AA" w:rsidP="00F70DBB">
      <w:pPr>
        <w:pStyle w:val="Heading2"/>
        <w:rPr>
          <w:rFonts w:asciiTheme="minorHAnsi" w:hAnsiTheme="minorHAnsi"/>
          <w:color w:val="auto"/>
          <w:sz w:val="22"/>
          <w:szCs w:val="22"/>
        </w:rPr>
      </w:pPr>
      <w:bookmarkStart w:id="4" w:name="_Toc223869080"/>
      <w:r w:rsidRPr="00785EEA">
        <w:rPr>
          <w:rFonts w:asciiTheme="minorHAnsi" w:hAnsiTheme="minorHAnsi"/>
          <w:color w:val="auto"/>
          <w:sz w:val="22"/>
          <w:szCs w:val="22"/>
        </w:rPr>
        <w:t>4.1 Bloom’s Taxonomy</w:t>
      </w:r>
      <w:bookmarkEnd w:id="4"/>
    </w:p>
    <w:p w14:paraId="36DD0A39" w14:textId="1051E899" w:rsidR="00382FE6" w:rsidRPr="00785EEA" w:rsidRDefault="00382FE6" w:rsidP="00382FE6">
      <w:pPr>
        <w:rPr>
          <w:sz w:val="22"/>
          <w:szCs w:val="22"/>
        </w:rPr>
      </w:pPr>
      <w:r w:rsidRPr="00785EEA">
        <w:rPr>
          <w:noProof/>
          <w:sz w:val="22"/>
          <w:szCs w:val="22"/>
        </w:rPr>
        <w:drawing>
          <wp:inline distT="0" distB="0" distL="0" distR="0" wp14:anchorId="3154E3E4" wp14:editId="17C0B35A">
            <wp:extent cx="5731510" cy="3124835"/>
            <wp:effectExtent l="0" t="0" r="2540" b="0"/>
            <wp:docPr id="1838674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674105" name=""/>
                    <pic:cNvPicPr/>
                  </pic:nvPicPr>
                  <pic:blipFill>
                    <a:blip r:embed="rId7"/>
                    <a:stretch>
                      <a:fillRect/>
                    </a:stretch>
                  </pic:blipFill>
                  <pic:spPr>
                    <a:xfrm>
                      <a:off x="0" y="0"/>
                      <a:ext cx="5731510" cy="3124835"/>
                    </a:xfrm>
                    <a:prstGeom prst="rect">
                      <a:avLst/>
                    </a:prstGeom>
                  </pic:spPr>
                </pic:pic>
              </a:graphicData>
            </a:graphic>
          </wp:inline>
        </w:drawing>
      </w:r>
    </w:p>
    <w:p w14:paraId="7BF6A3F4" w14:textId="77777777" w:rsidR="00C603AA" w:rsidRPr="00785EEA" w:rsidRDefault="00C603AA" w:rsidP="00C603AA">
      <w:pPr>
        <w:rPr>
          <w:sz w:val="22"/>
          <w:szCs w:val="22"/>
        </w:rPr>
      </w:pPr>
      <w:r w:rsidRPr="00785EEA">
        <w:rPr>
          <w:sz w:val="22"/>
          <w:szCs w:val="22"/>
        </w:rPr>
        <w:t>Bloom’s taxonomy provides a hierarchical framework for cognitive learning and critical thinking (Bloom, 1956). The taxonomy categorises thinking into six levels:</w:t>
      </w:r>
    </w:p>
    <w:p w14:paraId="3FFCB7A9" w14:textId="77777777" w:rsidR="00C603AA" w:rsidRPr="00785EEA" w:rsidRDefault="00C603AA" w:rsidP="00C603AA">
      <w:pPr>
        <w:numPr>
          <w:ilvl w:val="0"/>
          <w:numId w:val="2"/>
        </w:numPr>
        <w:rPr>
          <w:sz w:val="22"/>
          <w:szCs w:val="22"/>
        </w:rPr>
      </w:pPr>
      <w:r w:rsidRPr="00785EEA">
        <w:rPr>
          <w:sz w:val="22"/>
          <w:szCs w:val="22"/>
        </w:rPr>
        <w:t>Knowledge</w:t>
      </w:r>
    </w:p>
    <w:p w14:paraId="5D1E9726" w14:textId="77777777" w:rsidR="00C603AA" w:rsidRPr="00785EEA" w:rsidRDefault="00C603AA" w:rsidP="00C603AA">
      <w:pPr>
        <w:numPr>
          <w:ilvl w:val="0"/>
          <w:numId w:val="2"/>
        </w:numPr>
        <w:rPr>
          <w:sz w:val="22"/>
          <w:szCs w:val="22"/>
        </w:rPr>
      </w:pPr>
      <w:r w:rsidRPr="00785EEA">
        <w:rPr>
          <w:sz w:val="22"/>
          <w:szCs w:val="22"/>
        </w:rPr>
        <w:t>Comprehension</w:t>
      </w:r>
    </w:p>
    <w:p w14:paraId="799974F4" w14:textId="77777777" w:rsidR="00C603AA" w:rsidRPr="00785EEA" w:rsidRDefault="00C603AA" w:rsidP="00C603AA">
      <w:pPr>
        <w:numPr>
          <w:ilvl w:val="0"/>
          <w:numId w:val="2"/>
        </w:numPr>
        <w:rPr>
          <w:sz w:val="22"/>
          <w:szCs w:val="22"/>
        </w:rPr>
      </w:pPr>
      <w:r w:rsidRPr="00785EEA">
        <w:rPr>
          <w:sz w:val="22"/>
          <w:szCs w:val="22"/>
        </w:rPr>
        <w:t>Application</w:t>
      </w:r>
    </w:p>
    <w:p w14:paraId="0F28A0EA" w14:textId="77777777" w:rsidR="00C603AA" w:rsidRPr="00785EEA" w:rsidRDefault="00C603AA" w:rsidP="00C603AA">
      <w:pPr>
        <w:numPr>
          <w:ilvl w:val="0"/>
          <w:numId w:val="2"/>
        </w:numPr>
        <w:rPr>
          <w:sz w:val="22"/>
          <w:szCs w:val="22"/>
        </w:rPr>
      </w:pPr>
      <w:r w:rsidRPr="00785EEA">
        <w:rPr>
          <w:sz w:val="22"/>
          <w:szCs w:val="22"/>
        </w:rPr>
        <w:t>Analysis</w:t>
      </w:r>
    </w:p>
    <w:p w14:paraId="24B1F69E" w14:textId="77777777" w:rsidR="00C603AA" w:rsidRPr="00785EEA" w:rsidRDefault="00C603AA" w:rsidP="00C603AA">
      <w:pPr>
        <w:numPr>
          <w:ilvl w:val="0"/>
          <w:numId w:val="2"/>
        </w:numPr>
        <w:rPr>
          <w:sz w:val="22"/>
          <w:szCs w:val="22"/>
        </w:rPr>
      </w:pPr>
      <w:r w:rsidRPr="00785EEA">
        <w:rPr>
          <w:sz w:val="22"/>
          <w:szCs w:val="22"/>
        </w:rPr>
        <w:t>Evaluation</w:t>
      </w:r>
    </w:p>
    <w:p w14:paraId="1A280CDB" w14:textId="2FF1E892" w:rsidR="0099390F" w:rsidRPr="0097197C" w:rsidRDefault="00C603AA" w:rsidP="0099390F">
      <w:pPr>
        <w:numPr>
          <w:ilvl w:val="0"/>
          <w:numId w:val="2"/>
        </w:numPr>
        <w:rPr>
          <w:sz w:val="22"/>
          <w:szCs w:val="22"/>
        </w:rPr>
      </w:pPr>
      <w:r w:rsidRPr="00785EEA">
        <w:rPr>
          <w:sz w:val="22"/>
          <w:szCs w:val="22"/>
        </w:rPr>
        <w:t>Creation</w:t>
      </w:r>
    </w:p>
    <w:p w14:paraId="0D81F51E" w14:textId="77777777" w:rsidR="0099390F" w:rsidRPr="00785EEA" w:rsidRDefault="0099390F" w:rsidP="0099390F">
      <w:pPr>
        <w:rPr>
          <w:sz w:val="22"/>
          <w:szCs w:val="22"/>
        </w:rPr>
      </w:pPr>
      <w:r w:rsidRPr="00785EEA">
        <w:rPr>
          <w:sz w:val="22"/>
          <w:szCs w:val="22"/>
        </w:rPr>
        <w:lastRenderedPageBreak/>
        <w:t>In recruitment consultancy, Bloom’s taxonomy can be applied directly to the process of candidate evaluation and decision-making.</w:t>
      </w:r>
    </w:p>
    <w:p w14:paraId="4DA54548" w14:textId="77777777" w:rsidR="0099390F" w:rsidRPr="00785EEA" w:rsidRDefault="0099390F" w:rsidP="0099390F">
      <w:pPr>
        <w:rPr>
          <w:sz w:val="22"/>
          <w:szCs w:val="22"/>
        </w:rPr>
      </w:pPr>
      <w:r w:rsidRPr="00785EEA">
        <w:rPr>
          <w:sz w:val="22"/>
          <w:szCs w:val="22"/>
        </w:rPr>
        <w:t xml:space="preserve">At the </w:t>
      </w:r>
      <w:r w:rsidRPr="00785EEA">
        <w:rPr>
          <w:b/>
          <w:bCs/>
          <w:sz w:val="22"/>
          <w:szCs w:val="22"/>
        </w:rPr>
        <w:t>knowledge level</w:t>
      </w:r>
      <w:r w:rsidRPr="00785EEA">
        <w:rPr>
          <w:sz w:val="22"/>
          <w:szCs w:val="22"/>
        </w:rPr>
        <w:t>, recruitment consultants gather factual information about candidates. This includes reviewing CVs, qualifications, employment history and professional certifications. During this stage, consultants collect objective data necessary for the recruitment process.</w:t>
      </w:r>
    </w:p>
    <w:p w14:paraId="585FBCA3" w14:textId="77777777" w:rsidR="0099390F" w:rsidRPr="00785EEA" w:rsidRDefault="0099390F" w:rsidP="0099390F">
      <w:pPr>
        <w:rPr>
          <w:sz w:val="22"/>
          <w:szCs w:val="22"/>
        </w:rPr>
      </w:pPr>
      <w:r w:rsidRPr="00785EEA">
        <w:rPr>
          <w:sz w:val="22"/>
          <w:szCs w:val="22"/>
        </w:rPr>
        <w:t xml:space="preserve">The </w:t>
      </w:r>
      <w:r w:rsidRPr="00785EEA">
        <w:rPr>
          <w:b/>
          <w:bCs/>
          <w:sz w:val="22"/>
          <w:szCs w:val="22"/>
        </w:rPr>
        <w:t>comprehension stage</w:t>
      </w:r>
      <w:r w:rsidRPr="00785EEA">
        <w:rPr>
          <w:sz w:val="22"/>
          <w:szCs w:val="22"/>
        </w:rPr>
        <w:t xml:space="preserve"> involves interpreting this information and understanding how a candidate’s experience aligns with the requirements of the role. For example, a consultant may analyse how previous job responsibilities demonstrate relevant competencies or transferable skills.</w:t>
      </w:r>
    </w:p>
    <w:p w14:paraId="6BD49F1D" w14:textId="77777777" w:rsidR="0099390F" w:rsidRPr="00785EEA" w:rsidRDefault="0099390F" w:rsidP="0099390F">
      <w:pPr>
        <w:rPr>
          <w:sz w:val="22"/>
          <w:szCs w:val="22"/>
        </w:rPr>
      </w:pPr>
      <w:r w:rsidRPr="00785EEA">
        <w:rPr>
          <w:sz w:val="22"/>
          <w:szCs w:val="22"/>
        </w:rPr>
        <w:t xml:space="preserve">The </w:t>
      </w:r>
      <w:r w:rsidRPr="00785EEA">
        <w:rPr>
          <w:b/>
          <w:bCs/>
          <w:sz w:val="22"/>
          <w:szCs w:val="22"/>
        </w:rPr>
        <w:t>application stage</w:t>
      </w:r>
      <w:r w:rsidRPr="00785EEA">
        <w:rPr>
          <w:sz w:val="22"/>
          <w:szCs w:val="22"/>
        </w:rPr>
        <w:t xml:space="preserve"> requires consultants to apply their knowledge of industry requirements and organisational expectations when assessing candidate suitability. Recruitment professionals may compare candidate experience with job descriptions, competency frameworks or organisational culture requirements.</w:t>
      </w:r>
    </w:p>
    <w:p w14:paraId="56E91CEF" w14:textId="77777777" w:rsidR="0099390F" w:rsidRPr="00785EEA" w:rsidRDefault="0099390F" w:rsidP="0099390F">
      <w:pPr>
        <w:rPr>
          <w:sz w:val="22"/>
          <w:szCs w:val="22"/>
        </w:rPr>
      </w:pPr>
      <w:r w:rsidRPr="00785EEA">
        <w:rPr>
          <w:sz w:val="22"/>
          <w:szCs w:val="22"/>
        </w:rPr>
        <w:t xml:space="preserve">At the </w:t>
      </w:r>
      <w:r w:rsidRPr="00785EEA">
        <w:rPr>
          <w:b/>
          <w:bCs/>
          <w:sz w:val="22"/>
          <w:szCs w:val="22"/>
        </w:rPr>
        <w:t>analysis stage</w:t>
      </w:r>
      <w:r w:rsidRPr="00785EEA">
        <w:rPr>
          <w:sz w:val="22"/>
          <w:szCs w:val="22"/>
        </w:rPr>
        <w:t>, recruitment consultants examine candidate information more critically by identifying strengths, weaknesses and potential risks. For example, a consultant may evaluate gaps in employment history, inconsistencies in candidate claims or evidence of leadership capability.</w:t>
      </w:r>
    </w:p>
    <w:p w14:paraId="4807F156" w14:textId="77777777" w:rsidR="0099390F" w:rsidRPr="00785EEA" w:rsidRDefault="0099390F" w:rsidP="0099390F">
      <w:pPr>
        <w:rPr>
          <w:sz w:val="22"/>
          <w:szCs w:val="22"/>
        </w:rPr>
      </w:pPr>
      <w:r w:rsidRPr="00785EEA">
        <w:rPr>
          <w:sz w:val="22"/>
          <w:szCs w:val="22"/>
        </w:rPr>
        <w:t xml:space="preserve">The </w:t>
      </w:r>
      <w:r w:rsidRPr="00785EEA">
        <w:rPr>
          <w:b/>
          <w:bCs/>
          <w:sz w:val="22"/>
          <w:szCs w:val="22"/>
        </w:rPr>
        <w:t>evaluation stage</w:t>
      </w:r>
      <w:r w:rsidRPr="00785EEA">
        <w:rPr>
          <w:sz w:val="22"/>
          <w:szCs w:val="22"/>
        </w:rPr>
        <w:t xml:space="preserve"> involves making professional judgements regarding candidate suitability. Recruitment consultants must consider multiple factors including technical skills, cultural fit, client expectations and long-term career potential. This stage requires critical thinking because consultants must balance objective evidence with contextual considerations.</w:t>
      </w:r>
    </w:p>
    <w:p w14:paraId="73C25B63" w14:textId="77777777" w:rsidR="0099390F" w:rsidRPr="00785EEA" w:rsidRDefault="0099390F" w:rsidP="0099390F">
      <w:pPr>
        <w:rPr>
          <w:sz w:val="22"/>
          <w:szCs w:val="22"/>
        </w:rPr>
      </w:pPr>
      <w:r w:rsidRPr="00785EEA">
        <w:rPr>
          <w:sz w:val="22"/>
          <w:szCs w:val="22"/>
        </w:rPr>
        <w:t xml:space="preserve">Finally, the </w:t>
      </w:r>
      <w:r w:rsidRPr="00785EEA">
        <w:rPr>
          <w:b/>
          <w:bCs/>
          <w:sz w:val="22"/>
          <w:szCs w:val="22"/>
        </w:rPr>
        <w:t>creation stage</w:t>
      </w:r>
      <w:r w:rsidRPr="00785EEA">
        <w:rPr>
          <w:sz w:val="22"/>
          <w:szCs w:val="22"/>
        </w:rPr>
        <w:t xml:space="preserve"> involves generating recruitment strategies or recommending innovative solutions to clients. For instance, a consultant may propose alternative hiring strategies such as contract placements, talent pipelines or flexible job structures to meet organisational workforce needs.</w:t>
      </w:r>
    </w:p>
    <w:p w14:paraId="0238DB6E" w14:textId="73E4404E" w:rsidR="0099390F" w:rsidRPr="00785EEA" w:rsidRDefault="0099390F" w:rsidP="0099390F">
      <w:pPr>
        <w:rPr>
          <w:sz w:val="22"/>
          <w:szCs w:val="22"/>
        </w:rPr>
      </w:pPr>
      <w:r w:rsidRPr="00785EEA">
        <w:rPr>
          <w:sz w:val="22"/>
          <w:szCs w:val="22"/>
        </w:rPr>
        <w:t xml:space="preserve">Applying Bloom’s taxonomy encourages recruitment consultants to move beyond superficial evaluation and engage in deeper analytical reasoning. </w:t>
      </w:r>
    </w:p>
    <w:p w14:paraId="5A46C52E" w14:textId="77777777" w:rsidR="0099390F" w:rsidRPr="00785EEA" w:rsidRDefault="0099390F" w:rsidP="0099390F">
      <w:pPr>
        <w:rPr>
          <w:sz w:val="22"/>
          <w:szCs w:val="22"/>
        </w:rPr>
      </w:pPr>
      <w:r w:rsidRPr="00785EEA">
        <w:rPr>
          <w:sz w:val="22"/>
          <w:szCs w:val="22"/>
        </w:rPr>
        <w:t>However, it is important to recognise that real-world recruitment decisions rarely follow a strictly linear process. Consultants frequently move between different cognitive levels depending on the complexity of the recruitment situation. Therefore, Bloom’s taxonomy should be viewed as a flexible framework that supports reflective thinking rather than a rigid decision-making model.</w:t>
      </w:r>
    </w:p>
    <w:p w14:paraId="212CEE89" w14:textId="3344C01D" w:rsidR="000E5672" w:rsidRPr="00785EEA" w:rsidRDefault="000E5672" w:rsidP="0099390F">
      <w:pPr>
        <w:rPr>
          <w:sz w:val="22"/>
          <w:szCs w:val="22"/>
        </w:rPr>
      </w:pPr>
      <w:r w:rsidRPr="00785EEA">
        <w:rPr>
          <w:b/>
          <w:bCs/>
          <w:sz w:val="22"/>
          <w:szCs w:val="22"/>
        </w:rPr>
        <w:t>Reflection</w:t>
      </w:r>
      <w:r w:rsidRPr="00785EEA">
        <w:rPr>
          <w:sz w:val="22"/>
          <w:szCs w:val="22"/>
        </w:rPr>
        <w:t xml:space="preserve">: </w:t>
      </w:r>
    </w:p>
    <w:p w14:paraId="7098090A" w14:textId="77777777" w:rsidR="0024622A" w:rsidRDefault="0074450A" w:rsidP="0024622A">
      <w:pPr>
        <w:rPr>
          <w:sz w:val="22"/>
          <w:szCs w:val="22"/>
        </w:rPr>
      </w:pPr>
      <w:r w:rsidRPr="00785EEA">
        <w:rPr>
          <w:sz w:val="22"/>
          <w:szCs w:val="22"/>
        </w:rPr>
        <w:t xml:space="preserve">In practice, Bloom’s taxonomy has helped structure how I evaluate candidates during recruitment processes. For example, when interviewing candidates for managerial positions, I consciously move beyond basic knowledge-based questions and instead focus on analytical and evaluative questions that explore leadership behaviours and problem-solving ability. Through reflection on my interview techniques, I recognised that higher-order questions often reveal deeper insights into candidate competence than traditional factual questions. This </w:t>
      </w:r>
      <w:r w:rsidRPr="00785EEA">
        <w:rPr>
          <w:sz w:val="22"/>
          <w:szCs w:val="22"/>
        </w:rPr>
        <w:lastRenderedPageBreak/>
        <w:t>approach has improved my ability to identify candidates who demonstrate critical thinking and leadership potential.</w:t>
      </w:r>
      <w:bookmarkStart w:id="5" w:name="_Toc223869081"/>
    </w:p>
    <w:p w14:paraId="6FD9BF52" w14:textId="07686A9B" w:rsidR="0024622A" w:rsidRDefault="0024622A" w:rsidP="0024622A">
      <w:pPr>
        <w:rPr>
          <w:sz w:val="22"/>
          <w:szCs w:val="22"/>
        </w:rPr>
      </w:pPr>
      <w:r w:rsidRPr="0024622A">
        <w:rPr>
          <w:sz w:val="22"/>
          <w:szCs w:val="22"/>
        </w:rPr>
        <w:t>Despite its strengths, Bloom’s taxonomy may oversimplify decision-making processes in complex professional environments. Recruitment decisions are rarely linear and often involve intuitive judgement alongside analytical reasoning. Therefore, while the model provides a useful framework, its practical application requires flexibility and critical adaptation.</w:t>
      </w:r>
    </w:p>
    <w:p w14:paraId="32CACB29" w14:textId="090DC700" w:rsidR="00C603AA" w:rsidRPr="00785EEA" w:rsidRDefault="00C603AA" w:rsidP="0024622A">
      <w:pPr>
        <w:rPr>
          <w:sz w:val="22"/>
          <w:szCs w:val="22"/>
        </w:rPr>
      </w:pPr>
      <w:r w:rsidRPr="00785EEA">
        <w:rPr>
          <w:sz w:val="22"/>
          <w:szCs w:val="22"/>
        </w:rPr>
        <w:t>4.2 Krathwohl’s Affective Taxonomy</w:t>
      </w:r>
      <w:bookmarkEnd w:id="5"/>
    </w:p>
    <w:p w14:paraId="28E0BDBC" w14:textId="77777777" w:rsidR="00C603AA" w:rsidRPr="00785EEA" w:rsidRDefault="00C603AA" w:rsidP="00C603AA">
      <w:pPr>
        <w:rPr>
          <w:sz w:val="22"/>
          <w:szCs w:val="22"/>
        </w:rPr>
      </w:pPr>
      <w:r w:rsidRPr="00785EEA">
        <w:rPr>
          <w:sz w:val="22"/>
          <w:szCs w:val="22"/>
        </w:rPr>
        <w:t>Krathwohl (1964) extended Bloom’s work by focusing on emotional and value-based learning.</w:t>
      </w:r>
    </w:p>
    <w:p w14:paraId="50DBA6F8" w14:textId="77777777" w:rsidR="00C603AA" w:rsidRPr="00785EEA" w:rsidRDefault="00C603AA" w:rsidP="00C603AA">
      <w:pPr>
        <w:rPr>
          <w:sz w:val="22"/>
          <w:szCs w:val="22"/>
        </w:rPr>
      </w:pPr>
      <w:r w:rsidRPr="00785EEA">
        <w:rPr>
          <w:sz w:val="22"/>
          <w:szCs w:val="22"/>
        </w:rPr>
        <w:t>The affective taxonomy includes stages such as:</w:t>
      </w:r>
    </w:p>
    <w:p w14:paraId="15A1517C" w14:textId="77777777" w:rsidR="00C603AA" w:rsidRPr="00785EEA" w:rsidRDefault="00C603AA" w:rsidP="00C603AA">
      <w:pPr>
        <w:numPr>
          <w:ilvl w:val="0"/>
          <w:numId w:val="3"/>
        </w:numPr>
        <w:rPr>
          <w:sz w:val="22"/>
          <w:szCs w:val="22"/>
        </w:rPr>
      </w:pPr>
      <w:r w:rsidRPr="00785EEA">
        <w:rPr>
          <w:sz w:val="22"/>
          <w:szCs w:val="22"/>
        </w:rPr>
        <w:t>Receiving</w:t>
      </w:r>
    </w:p>
    <w:p w14:paraId="68BFD045" w14:textId="77777777" w:rsidR="00C603AA" w:rsidRPr="00785EEA" w:rsidRDefault="00C603AA" w:rsidP="00C603AA">
      <w:pPr>
        <w:numPr>
          <w:ilvl w:val="0"/>
          <w:numId w:val="3"/>
        </w:numPr>
        <w:rPr>
          <w:sz w:val="22"/>
          <w:szCs w:val="22"/>
        </w:rPr>
      </w:pPr>
      <w:r w:rsidRPr="00785EEA">
        <w:rPr>
          <w:sz w:val="22"/>
          <w:szCs w:val="22"/>
        </w:rPr>
        <w:t>Responding</w:t>
      </w:r>
    </w:p>
    <w:p w14:paraId="21A5D92F" w14:textId="77777777" w:rsidR="00C603AA" w:rsidRPr="00785EEA" w:rsidRDefault="00C603AA" w:rsidP="00C603AA">
      <w:pPr>
        <w:numPr>
          <w:ilvl w:val="0"/>
          <w:numId w:val="3"/>
        </w:numPr>
        <w:rPr>
          <w:sz w:val="22"/>
          <w:szCs w:val="22"/>
        </w:rPr>
      </w:pPr>
      <w:r w:rsidRPr="00785EEA">
        <w:rPr>
          <w:sz w:val="22"/>
          <w:szCs w:val="22"/>
        </w:rPr>
        <w:t>Valuing</w:t>
      </w:r>
    </w:p>
    <w:p w14:paraId="7289AC0C" w14:textId="77777777" w:rsidR="00C603AA" w:rsidRPr="00785EEA" w:rsidRDefault="00C603AA" w:rsidP="00C603AA">
      <w:pPr>
        <w:numPr>
          <w:ilvl w:val="0"/>
          <w:numId w:val="3"/>
        </w:numPr>
        <w:rPr>
          <w:sz w:val="22"/>
          <w:szCs w:val="22"/>
        </w:rPr>
      </w:pPr>
      <w:r w:rsidRPr="00785EEA">
        <w:rPr>
          <w:sz w:val="22"/>
          <w:szCs w:val="22"/>
        </w:rPr>
        <w:t>Organisation</w:t>
      </w:r>
    </w:p>
    <w:p w14:paraId="269A4F9B" w14:textId="77777777" w:rsidR="00C603AA" w:rsidRPr="00785EEA" w:rsidRDefault="00C603AA" w:rsidP="00C603AA">
      <w:pPr>
        <w:numPr>
          <w:ilvl w:val="0"/>
          <w:numId w:val="3"/>
        </w:numPr>
        <w:rPr>
          <w:sz w:val="22"/>
          <w:szCs w:val="22"/>
        </w:rPr>
      </w:pPr>
      <w:r w:rsidRPr="00785EEA">
        <w:rPr>
          <w:sz w:val="22"/>
          <w:szCs w:val="22"/>
        </w:rPr>
        <w:t>Characterisation</w:t>
      </w:r>
    </w:p>
    <w:p w14:paraId="50E03472" w14:textId="05B9FF8B" w:rsidR="0099390F" w:rsidRPr="00785EEA" w:rsidRDefault="0099390F" w:rsidP="0099390F">
      <w:pPr>
        <w:rPr>
          <w:sz w:val="22"/>
          <w:szCs w:val="22"/>
        </w:rPr>
      </w:pPr>
      <w:r w:rsidRPr="00785EEA">
        <w:rPr>
          <w:sz w:val="22"/>
          <w:szCs w:val="22"/>
        </w:rPr>
        <w:t xml:space="preserve">While Bloom’s taxonomy focuses primarily on cognitive processes, Krathwohl’s affective taxonomy examines how values, attitudes and emotions influence behaviour (Krathwohl, Bloom &amp; Masia, 1964). </w:t>
      </w:r>
    </w:p>
    <w:p w14:paraId="4448D739" w14:textId="77777777" w:rsidR="0099390F" w:rsidRPr="00785EEA" w:rsidRDefault="0099390F" w:rsidP="0099390F">
      <w:pPr>
        <w:rPr>
          <w:sz w:val="22"/>
          <w:szCs w:val="22"/>
        </w:rPr>
      </w:pPr>
      <w:r w:rsidRPr="00785EEA">
        <w:rPr>
          <w:sz w:val="22"/>
          <w:szCs w:val="22"/>
        </w:rPr>
        <w:t>Krathwohl’s taxonomy includes five stages: receiving, responding, valuing, organisation and characterisation.</w:t>
      </w:r>
    </w:p>
    <w:p w14:paraId="39758F6E" w14:textId="77777777" w:rsidR="0099390F" w:rsidRPr="00785EEA" w:rsidRDefault="0099390F" w:rsidP="0099390F">
      <w:pPr>
        <w:rPr>
          <w:sz w:val="22"/>
          <w:szCs w:val="22"/>
        </w:rPr>
      </w:pPr>
      <w:r w:rsidRPr="00785EEA">
        <w:rPr>
          <w:sz w:val="22"/>
          <w:szCs w:val="22"/>
        </w:rPr>
        <w:t xml:space="preserve">The </w:t>
      </w:r>
      <w:r w:rsidRPr="00785EEA">
        <w:rPr>
          <w:b/>
          <w:bCs/>
          <w:sz w:val="22"/>
          <w:szCs w:val="22"/>
        </w:rPr>
        <w:t>receiving stage</w:t>
      </w:r>
      <w:r w:rsidRPr="00785EEA">
        <w:rPr>
          <w:sz w:val="22"/>
          <w:szCs w:val="22"/>
        </w:rPr>
        <w:t xml:space="preserve"> involves awareness and willingness to consider information or perspectives. In recruitment consultancy, this stage may involve listening to candidate experiences, understanding client expectations or recognising diversity considerations within hiring decisions.</w:t>
      </w:r>
    </w:p>
    <w:p w14:paraId="6E0C541D" w14:textId="77777777" w:rsidR="0099390F" w:rsidRPr="00785EEA" w:rsidRDefault="0099390F" w:rsidP="0099390F">
      <w:pPr>
        <w:rPr>
          <w:sz w:val="22"/>
          <w:szCs w:val="22"/>
        </w:rPr>
      </w:pPr>
      <w:r w:rsidRPr="00785EEA">
        <w:rPr>
          <w:sz w:val="22"/>
          <w:szCs w:val="22"/>
        </w:rPr>
        <w:t xml:space="preserve">The </w:t>
      </w:r>
      <w:r w:rsidRPr="00785EEA">
        <w:rPr>
          <w:b/>
          <w:bCs/>
          <w:sz w:val="22"/>
          <w:szCs w:val="22"/>
        </w:rPr>
        <w:t>responding stage</w:t>
      </w:r>
      <w:r w:rsidRPr="00785EEA">
        <w:rPr>
          <w:sz w:val="22"/>
          <w:szCs w:val="22"/>
        </w:rPr>
        <w:t xml:space="preserve"> involves active engagement with information. For example, recruitment consultants may ask follow-up questions during interviews, provide feedback to candidates or discuss recruitment strategies with clients.</w:t>
      </w:r>
    </w:p>
    <w:p w14:paraId="6A03BE9D" w14:textId="77777777" w:rsidR="0099390F" w:rsidRPr="00785EEA" w:rsidRDefault="0099390F" w:rsidP="0099390F">
      <w:pPr>
        <w:rPr>
          <w:sz w:val="22"/>
          <w:szCs w:val="22"/>
        </w:rPr>
      </w:pPr>
      <w:r w:rsidRPr="00785EEA">
        <w:rPr>
          <w:sz w:val="22"/>
          <w:szCs w:val="22"/>
        </w:rPr>
        <w:t xml:space="preserve">At the </w:t>
      </w:r>
      <w:r w:rsidRPr="00785EEA">
        <w:rPr>
          <w:b/>
          <w:bCs/>
          <w:sz w:val="22"/>
          <w:szCs w:val="22"/>
        </w:rPr>
        <w:t>valuing stage</w:t>
      </w:r>
      <w:r w:rsidRPr="00785EEA">
        <w:rPr>
          <w:sz w:val="22"/>
          <w:szCs w:val="22"/>
        </w:rPr>
        <w:t>, individuals begin to internalise certain principles and demonstrate commitment to them. Within recruitment practice, this may involve prioritising ethical recruitment practices, fairness and transparency during candidate evaluation.</w:t>
      </w:r>
    </w:p>
    <w:p w14:paraId="2CB48466" w14:textId="77777777" w:rsidR="0099390F" w:rsidRPr="00785EEA" w:rsidRDefault="0099390F" w:rsidP="0099390F">
      <w:pPr>
        <w:rPr>
          <w:sz w:val="22"/>
          <w:szCs w:val="22"/>
        </w:rPr>
      </w:pPr>
      <w:r w:rsidRPr="00785EEA">
        <w:rPr>
          <w:sz w:val="22"/>
          <w:szCs w:val="22"/>
        </w:rPr>
        <w:t xml:space="preserve">The </w:t>
      </w:r>
      <w:r w:rsidRPr="00785EEA">
        <w:rPr>
          <w:b/>
          <w:bCs/>
          <w:sz w:val="22"/>
          <w:szCs w:val="22"/>
        </w:rPr>
        <w:t>organisation stage</w:t>
      </w:r>
      <w:r w:rsidRPr="00785EEA">
        <w:rPr>
          <w:sz w:val="22"/>
          <w:szCs w:val="22"/>
        </w:rPr>
        <w:t xml:space="preserve"> occurs when individuals integrate their values into a coherent professional framework. Recruitment consultants may develop structured decision-making processes that align with both organisational objectives and ethical recruitment standards.</w:t>
      </w:r>
    </w:p>
    <w:p w14:paraId="2447FE18" w14:textId="77777777" w:rsidR="0099390F" w:rsidRPr="00785EEA" w:rsidRDefault="0099390F" w:rsidP="0099390F">
      <w:pPr>
        <w:rPr>
          <w:sz w:val="22"/>
          <w:szCs w:val="22"/>
        </w:rPr>
      </w:pPr>
      <w:r w:rsidRPr="00785EEA">
        <w:rPr>
          <w:sz w:val="22"/>
          <w:szCs w:val="22"/>
        </w:rPr>
        <w:t xml:space="preserve">Finally, the </w:t>
      </w:r>
      <w:r w:rsidRPr="00785EEA">
        <w:rPr>
          <w:b/>
          <w:bCs/>
          <w:sz w:val="22"/>
          <w:szCs w:val="22"/>
        </w:rPr>
        <w:t>characterisation stage</w:t>
      </w:r>
      <w:r w:rsidRPr="00785EEA">
        <w:rPr>
          <w:sz w:val="22"/>
          <w:szCs w:val="22"/>
        </w:rPr>
        <w:t xml:space="preserve"> represents the highest level of value integration, where professional behaviour consistently reflects core values. For recruitment consultants, this may involve consistently promoting inclusive hiring practices, advocating for candidate development and maintaining professional integrity even when facing organisational pressures.</w:t>
      </w:r>
    </w:p>
    <w:p w14:paraId="78EBABAB" w14:textId="77777777" w:rsidR="0099390F" w:rsidRPr="00785EEA" w:rsidRDefault="0099390F" w:rsidP="0099390F">
      <w:pPr>
        <w:rPr>
          <w:sz w:val="22"/>
          <w:szCs w:val="22"/>
        </w:rPr>
      </w:pPr>
      <w:r w:rsidRPr="00785EEA">
        <w:rPr>
          <w:sz w:val="22"/>
          <w:szCs w:val="22"/>
        </w:rPr>
        <w:lastRenderedPageBreak/>
        <w:t>The relevance of Krathwohl’s taxonomy in recruitment consultancy lies in its ability to explain how values influence professional behaviour. For example, consultants who strongly value diversity and inclusion are more likely to actively challenge biased hiring practices or encourage clients to consider broader talent pools.</w:t>
      </w:r>
    </w:p>
    <w:p w14:paraId="0425ADDE" w14:textId="77777777" w:rsidR="0099390F" w:rsidRPr="00785EEA" w:rsidRDefault="0099390F" w:rsidP="0099390F">
      <w:pPr>
        <w:rPr>
          <w:sz w:val="22"/>
          <w:szCs w:val="22"/>
        </w:rPr>
      </w:pPr>
      <w:r w:rsidRPr="00785EEA">
        <w:rPr>
          <w:sz w:val="22"/>
          <w:szCs w:val="22"/>
        </w:rPr>
        <w:t>However, this framework also highlights potential conflicts between personal values and organisational expectations. Recruitment consultants working in highly competitive environments may experience pressure to prioritise rapid placements or financial incentives over ethical considerations. Recognising these tensions is essential for maintaining professional integrity.</w:t>
      </w:r>
    </w:p>
    <w:p w14:paraId="348BE31C" w14:textId="6F4794BE" w:rsidR="0099390F" w:rsidRPr="00785EEA" w:rsidRDefault="0099390F" w:rsidP="0099390F">
      <w:pPr>
        <w:rPr>
          <w:sz w:val="22"/>
          <w:szCs w:val="22"/>
        </w:rPr>
      </w:pPr>
      <w:r w:rsidRPr="00785EEA">
        <w:rPr>
          <w:sz w:val="22"/>
          <w:szCs w:val="22"/>
        </w:rPr>
        <w:t>By applying Krathwohl’s taxonomy, recruitment professionals</w:t>
      </w:r>
      <w:r w:rsidR="00C251E0">
        <w:rPr>
          <w:sz w:val="22"/>
          <w:szCs w:val="22"/>
        </w:rPr>
        <w:t>, including myself</w:t>
      </w:r>
      <w:r w:rsidRPr="00785EEA">
        <w:rPr>
          <w:sz w:val="22"/>
          <w:szCs w:val="22"/>
        </w:rPr>
        <w:t xml:space="preserve"> can develop greater awareness of how personal values shape workplace behaviour and influence recruitment decisions.</w:t>
      </w:r>
      <w:r w:rsidR="0030279B" w:rsidRPr="00785EEA">
        <w:rPr>
          <w:sz w:val="22"/>
          <w:szCs w:val="22"/>
        </w:rPr>
        <w:t xml:space="preserve"> Reflecting on my professional interactions with candidates and clients, I recognise that values and attitudes strongly influence recruitment outcomes. For example, when working with candidates who are nervous during interviews, adopting an empathetic and supportive approach helps them communicate their experiences more effectively. This reflects the affective dimension described in Krathwohl’s taxonomy, where professional behaviour is influenced by internalised values such as respect and fairness. In my role, demonstrating these values has contributed to building stronger relationships with both candidates and clients.</w:t>
      </w:r>
    </w:p>
    <w:p w14:paraId="03D6E13A" w14:textId="77777777" w:rsidR="00C603AA" w:rsidRPr="00785EEA" w:rsidRDefault="00C603AA" w:rsidP="00F70DBB">
      <w:pPr>
        <w:pStyle w:val="Heading2"/>
        <w:rPr>
          <w:rFonts w:asciiTheme="minorHAnsi" w:hAnsiTheme="minorHAnsi"/>
          <w:color w:val="auto"/>
          <w:sz w:val="22"/>
          <w:szCs w:val="22"/>
        </w:rPr>
      </w:pPr>
      <w:bookmarkStart w:id="6" w:name="_Toc223869082"/>
      <w:r w:rsidRPr="00785EEA">
        <w:rPr>
          <w:rFonts w:asciiTheme="minorHAnsi" w:hAnsiTheme="minorHAnsi"/>
          <w:color w:val="auto"/>
          <w:sz w:val="22"/>
          <w:szCs w:val="22"/>
        </w:rPr>
        <w:t>4.3 The RED Model</w:t>
      </w:r>
      <w:bookmarkEnd w:id="6"/>
    </w:p>
    <w:p w14:paraId="658B2AC3" w14:textId="324A3F29" w:rsidR="00C603AA" w:rsidRPr="00785EEA" w:rsidRDefault="00C603AA" w:rsidP="00C603AA">
      <w:pPr>
        <w:rPr>
          <w:sz w:val="22"/>
          <w:szCs w:val="22"/>
        </w:rPr>
      </w:pPr>
      <w:r w:rsidRPr="00785EEA">
        <w:rPr>
          <w:sz w:val="22"/>
          <w:szCs w:val="22"/>
        </w:rPr>
        <w:t xml:space="preserve">The RED model of critical thinking (Recognise assumptions, </w:t>
      </w:r>
      <w:r w:rsidR="00E30D65" w:rsidRPr="00785EEA">
        <w:rPr>
          <w:sz w:val="22"/>
          <w:szCs w:val="22"/>
        </w:rPr>
        <w:t>evaluate</w:t>
      </w:r>
      <w:r w:rsidRPr="00785EEA">
        <w:rPr>
          <w:sz w:val="22"/>
          <w:szCs w:val="22"/>
        </w:rPr>
        <w:t xml:space="preserve"> arguments, Draw conclusions) is widely used in professional training environments (Facione, 2015).</w:t>
      </w:r>
    </w:p>
    <w:p w14:paraId="2B4BF05E" w14:textId="77777777" w:rsidR="00013AE3" w:rsidRPr="00785EEA" w:rsidRDefault="00013AE3" w:rsidP="00C603AA">
      <w:pPr>
        <w:rPr>
          <w:sz w:val="22"/>
          <w:szCs w:val="22"/>
        </w:rPr>
      </w:pPr>
      <w:r w:rsidRPr="00785EEA">
        <w:rPr>
          <w:noProof/>
          <w:sz w:val="22"/>
          <w:szCs w:val="22"/>
        </w:rPr>
        <w:drawing>
          <wp:inline distT="0" distB="0" distL="0" distR="0" wp14:anchorId="72F58E01" wp14:editId="5155AE54">
            <wp:extent cx="5639289" cy="3977985"/>
            <wp:effectExtent l="0" t="0" r="0" b="3810"/>
            <wp:docPr id="2120535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35581" name=""/>
                    <pic:cNvPicPr/>
                  </pic:nvPicPr>
                  <pic:blipFill>
                    <a:blip r:embed="rId8"/>
                    <a:stretch>
                      <a:fillRect/>
                    </a:stretch>
                  </pic:blipFill>
                  <pic:spPr>
                    <a:xfrm>
                      <a:off x="0" y="0"/>
                      <a:ext cx="5639289" cy="3977985"/>
                    </a:xfrm>
                    <a:prstGeom prst="rect">
                      <a:avLst/>
                    </a:prstGeom>
                  </pic:spPr>
                </pic:pic>
              </a:graphicData>
            </a:graphic>
          </wp:inline>
        </w:drawing>
      </w:r>
    </w:p>
    <w:p w14:paraId="26F459A0" w14:textId="5F0DB0FE" w:rsidR="00C603AA" w:rsidRPr="00785EEA" w:rsidRDefault="00C603AA" w:rsidP="00C603AA">
      <w:pPr>
        <w:rPr>
          <w:sz w:val="22"/>
          <w:szCs w:val="22"/>
        </w:rPr>
      </w:pPr>
      <w:r w:rsidRPr="00785EEA">
        <w:rPr>
          <w:sz w:val="22"/>
          <w:szCs w:val="22"/>
        </w:rPr>
        <w:lastRenderedPageBreak/>
        <w:t>This model encourages professionals to:</w:t>
      </w:r>
    </w:p>
    <w:p w14:paraId="071F205A" w14:textId="77777777" w:rsidR="00C603AA" w:rsidRPr="00785EEA" w:rsidRDefault="00C603AA" w:rsidP="00C603AA">
      <w:pPr>
        <w:rPr>
          <w:sz w:val="22"/>
          <w:szCs w:val="22"/>
        </w:rPr>
      </w:pPr>
      <w:r w:rsidRPr="00785EEA">
        <w:rPr>
          <w:sz w:val="22"/>
          <w:szCs w:val="22"/>
        </w:rPr>
        <w:t>Recognise assumptions</w:t>
      </w:r>
      <w:r w:rsidRPr="00785EEA">
        <w:rPr>
          <w:sz w:val="22"/>
          <w:szCs w:val="22"/>
        </w:rPr>
        <w:br/>
        <w:t>Evaluate evidence objectively</w:t>
      </w:r>
      <w:r w:rsidRPr="00785EEA">
        <w:rPr>
          <w:sz w:val="22"/>
          <w:szCs w:val="22"/>
        </w:rPr>
        <w:br/>
        <w:t>Draw logical conclusions</w:t>
      </w:r>
    </w:p>
    <w:p w14:paraId="6DC8C61D" w14:textId="77777777" w:rsidR="006F7920" w:rsidRPr="00785EEA" w:rsidRDefault="00C603AA" w:rsidP="006F7920">
      <w:pPr>
        <w:rPr>
          <w:sz w:val="22"/>
          <w:szCs w:val="22"/>
        </w:rPr>
      </w:pPr>
      <w:r w:rsidRPr="00785EEA">
        <w:rPr>
          <w:sz w:val="22"/>
          <w:szCs w:val="22"/>
        </w:rPr>
        <w:t>Recruitment consultants can use this model when assessing candidate claims, evaluating client expectations, or analysing labour market data.</w:t>
      </w:r>
    </w:p>
    <w:p w14:paraId="2AF88B2B" w14:textId="22327E06" w:rsidR="006F7920" w:rsidRDefault="006F7920" w:rsidP="006F7920">
      <w:pPr>
        <w:rPr>
          <w:sz w:val="22"/>
          <w:szCs w:val="22"/>
        </w:rPr>
      </w:pPr>
      <w:r w:rsidRPr="00785EEA">
        <w:rPr>
          <w:sz w:val="22"/>
          <w:szCs w:val="22"/>
        </w:rPr>
        <w:t xml:space="preserve">Applying the RED model has helped me recognise assumptions in my own recruitment decisions. For instance, when reviewing CVs for an IT role, I initially assumed that candidates without direct industry experience would struggle to perform effectively. However, through applying the RED model and critically evaluating the evidence presented in candidate applications, I recognised that several candidates possessed transferable analytical and problem-solving skills developed in other industries. As a result, I shortlisted these candidates and one was ultimately successfully placed in the role. </w:t>
      </w:r>
    </w:p>
    <w:p w14:paraId="02656C27" w14:textId="391D2F60" w:rsidR="0024622A" w:rsidRPr="00785EEA" w:rsidRDefault="0024622A" w:rsidP="006F7920">
      <w:pPr>
        <w:rPr>
          <w:sz w:val="22"/>
          <w:szCs w:val="22"/>
        </w:rPr>
      </w:pPr>
      <w:r w:rsidRPr="0024622A">
        <w:rPr>
          <w:sz w:val="22"/>
          <w:szCs w:val="22"/>
        </w:rPr>
        <w:t>While the RED model provides a clear and practical structure for critical thinking, its effectiveness is dependent on the individual’s ability to recognise their own assumptions. In practice, unconscious bias may limit this self-awareness, suggesting that the model alone is insufficient without reflective practice and organisational support.</w:t>
      </w:r>
    </w:p>
    <w:p w14:paraId="2E16F91C" w14:textId="4A654AEF" w:rsidR="00C603AA" w:rsidRPr="00785EEA" w:rsidRDefault="00C603AA" w:rsidP="006F7920">
      <w:pPr>
        <w:rPr>
          <w:sz w:val="22"/>
          <w:szCs w:val="22"/>
        </w:rPr>
      </w:pPr>
      <w:r w:rsidRPr="00785EEA">
        <w:rPr>
          <w:sz w:val="22"/>
          <w:szCs w:val="22"/>
        </w:rPr>
        <w:t>4.4 The Paul–Elder Framework</w:t>
      </w:r>
    </w:p>
    <w:p w14:paraId="425F61EA" w14:textId="77777777" w:rsidR="00C603AA" w:rsidRPr="00785EEA" w:rsidRDefault="00C603AA" w:rsidP="00C603AA">
      <w:pPr>
        <w:rPr>
          <w:sz w:val="22"/>
          <w:szCs w:val="22"/>
        </w:rPr>
      </w:pPr>
      <w:r w:rsidRPr="00785EEA">
        <w:rPr>
          <w:sz w:val="22"/>
          <w:szCs w:val="22"/>
        </w:rPr>
        <w:t>The Paul–Elder model emphasises intellectual standards and elements of reasoning such as purpose, information, concepts and assumptions (Paul &amp; Elder, 2014).</w:t>
      </w:r>
    </w:p>
    <w:p w14:paraId="603C376E" w14:textId="77777777" w:rsidR="00C603AA" w:rsidRPr="00785EEA" w:rsidRDefault="00C603AA" w:rsidP="00C603AA">
      <w:pPr>
        <w:rPr>
          <w:sz w:val="22"/>
          <w:szCs w:val="22"/>
        </w:rPr>
      </w:pPr>
      <w:r w:rsidRPr="00785EEA">
        <w:rPr>
          <w:sz w:val="22"/>
          <w:szCs w:val="22"/>
        </w:rPr>
        <w:t>Applying these standards ensures decisions are based on sound reasoning rather than instinct.</w:t>
      </w:r>
    </w:p>
    <w:p w14:paraId="5F981482" w14:textId="0CAEF56B" w:rsidR="00C603AA" w:rsidRDefault="00C603AA" w:rsidP="00C603AA">
      <w:pPr>
        <w:rPr>
          <w:sz w:val="22"/>
          <w:szCs w:val="22"/>
        </w:rPr>
      </w:pPr>
      <w:r w:rsidRPr="00785EEA">
        <w:rPr>
          <w:sz w:val="22"/>
          <w:szCs w:val="22"/>
        </w:rPr>
        <w:t>Within recruitment consultancy, the framework encourages recruiters to evaluate candidate information critically and question underlying assumptions.</w:t>
      </w:r>
    </w:p>
    <w:p w14:paraId="0063C309" w14:textId="77777777" w:rsidR="0024622A" w:rsidRDefault="0024622A" w:rsidP="0024622A">
      <w:pPr>
        <w:rPr>
          <w:sz w:val="22"/>
          <w:szCs w:val="22"/>
        </w:rPr>
      </w:pPr>
      <w:r w:rsidRPr="0024622A">
        <w:rPr>
          <w:sz w:val="22"/>
          <w:szCs w:val="22"/>
        </w:rPr>
        <w:t>However, the application of the Paul–Elder framework may be limited by cognitive constraints and organisational pressures. Individuals may not always have the time or resources to fully apply all elements of reasoning in fast-paced environments, highlighting the need for adaptive use of the framework.</w:t>
      </w:r>
      <w:bookmarkStart w:id="7" w:name="_Toc223869083"/>
    </w:p>
    <w:p w14:paraId="6857B503" w14:textId="2ECCC30E" w:rsidR="00C603AA" w:rsidRPr="00785EEA" w:rsidRDefault="00C603AA" w:rsidP="0024622A">
      <w:pPr>
        <w:rPr>
          <w:sz w:val="22"/>
          <w:szCs w:val="22"/>
        </w:rPr>
      </w:pPr>
      <w:r w:rsidRPr="00785EEA">
        <w:rPr>
          <w:sz w:val="22"/>
          <w:szCs w:val="22"/>
        </w:rPr>
        <w:t>5. Management Theory Application: The IBR Approach and Model</w:t>
      </w:r>
      <w:bookmarkEnd w:id="7"/>
    </w:p>
    <w:p w14:paraId="07C82E14" w14:textId="77777777" w:rsidR="00C603AA" w:rsidRPr="00785EEA" w:rsidRDefault="00C603AA" w:rsidP="00C603AA">
      <w:pPr>
        <w:rPr>
          <w:sz w:val="22"/>
          <w:szCs w:val="22"/>
        </w:rPr>
      </w:pPr>
      <w:r w:rsidRPr="00785EEA">
        <w:rPr>
          <w:sz w:val="22"/>
          <w:szCs w:val="22"/>
        </w:rPr>
        <w:t>Management theories provide structured frameworks that guide organisational behaviour and decision-making.</w:t>
      </w:r>
    </w:p>
    <w:p w14:paraId="259C5DA7" w14:textId="77777777" w:rsidR="00C603AA" w:rsidRPr="00785EEA" w:rsidRDefault="00C603AA" w:rsidP="00C603AA">
      <w:pPr>
        <w:rPr>
          <w:sz w:val="22"/>
          <w:szCs w:val="22"/>
        </w:rPr>
      </w:pPr>
      <w:r w:rsidRPr="00785EEA">
        <w:rPr>
          <w:sz w:val="22"/>
          <w:szCs w:val="22"/>
        </w:rPr>
        <w:t>The IBR approach emphasises structured decision-making, reflective judgement and behavioural awareness within organisational contexts.</w:t>
      </w:r>
    </w:p>
    <w:p w14:paraId="7AC1A5D5" w14:textId="77777777" w:rsidR="00C603AA" w:rsidRPr="00785EEA" w:rsidRDefault="00C603AA" w:rsidP="00C603AA">
      <w:pPr>
        <w:rPr>
          <w:sz w:val="22"/>
          <w:szCs w:val="22"/>
        </w:rPr>
      </w:pPr>
      <w:r w:rsidRPr="00785EEA">
        <w:rPr>
          <w:sz w:val="22"/>
          <w:szCs w:val="22"/>
        </w:rPr>
        <w:t>The model encourages managers to balance implementation with compromise by considering organisational objectives, stakeholder needs and ethical considerations.</w:t>
      </w:r>
    </w:p>
    <w:p w14:paraId="188B5961" w14:textId="12E51EC2" w:rsidR="00C603AA" w:rsidRPr="00785EEA" w:rsidRDefault="00C603AA" w:rsidP="00C603AA">
      <w:pPr>
        <w:rPr>
          <w:sz w:val="22"/>
          <w:szCs w:val="22"/>
        </w:rPr>
      </w:pPr>
      <w:r w:rsidRPr="00785EEA">
        <w:rPr>
          <w:sz w:val="22"/>
          <w:szCs w:val="22"/>
        </w:rPr>
        <w:t>This approach aligns closely with recruitment consultancy, where professionals must balance organisational hiring requirements with candidate expectations.</w:t>
      </w:r>
    </w:p>
    <w:p w14:paraId="04673591" w14:textId="5584D012" w:rsidR="006F7920" w:rsidRDefault="006F7920" w:rsidP="00C603AA">
      <w:pPr>
        <w:rPr>
          <w:sz w:val="22"/>
          <w:szCs w:val="22"/>
        </w:rPr>
      </w:pPr>
      <w:r w:rsidRPr="00785EEA">
        <w:rPr>
          <w:sz w:val="22"/>
          <w:szCs w:val="22"/>
        </w:rPr>
        <w:lastRenderedPageBreak/>
        <w:t>In my own recruitment role, the IBR approach is relevant when balancing organisational policies with client expectations. For example, clients may request rapid candidate placement due to operational pressures. However, applying the principles of the IBR model encourages me to balance implementation of recruitment processes with compromise and stakeholder needs. In practice, this means taking time to evaluate candidate suitability carefully rather than prioritising speed alone. Reflecting on this approach has helped me recognise the importance of maintaining professional judgement when applying organisational recruitment strategies.</w:t>
      </w:r>
    </w:p>
    <w:p w14:paraId="77C70303" w14:textId="3740EE5B" w:rsidR="0024622A" w:rsidRPr="00785EEA" w:rsidRDefault="0024622A" w:rsidP="00C603AA">
      <w:pPr>
        <w:rPr>
          <w:sz w:val="22"/>
          <w:szCs w:val="22"/>
        </w:rPr>
      </w:pPr>
      <w:r w:rsidRPr="0024622A">
        <w:rPr>
          <w:sz w:val="22"/>
          <w:szCs w:val="22"/>
        </w:rPr>
        <w:t>Despite its relevance, the IBR model may oversimplify the complexity of recruitment decision-making, particularly in environments driven by financial incentives. The expectation to balance implementation with compromise may not always be realistic, as organisational priorities often favour efficiency over reflective judgement. This raises questions about the practical limitations of the model.</w:t>
      </w:r>
    </w:p>
    <w:p w14:paraId="34F0A126" w14:textId="77777777" w:rsidR="00C603AA" w:rsidRPr="00785EEA" w:rsidRDefault="00C603AA" w:rsidP="00F70DBB">
      <w:pPr>
        <w:pStyle w:val="Heading1"/>
        <w:rPr>
          <w:rFonts w:asciiTheme="minorHAnsi" w:hAnsiTheme="minorHAnsi"/>
          <w:color w:val="auto"/>
          <w:sz w:val="22"/>
          <w:szCs w:val="22"/>
        </w:rPr>
      </w:pPr>
      <w:bookmarkStart w:id="8" w:name="_Toc223869084"/>
      <w:r w:rsidRPr="00785EEA">
        <w:rPr>
          <w:rFonts w:asciiTheme="minorHAnsi" w:hAnsiTheme="minorHAnsi"/>
          <w:color w:val="auto"/>
          <w:sz w:val="22"/>
          <w:szCs w:val="22"/>
        </w:rPr>
        <w:t>6. Critical Assessment of the IBR Approach in Recruitment Practice</w:t>
      </w:r>
      <w:bookmarkEnd w:id="8"/>
    </w:p>
    <w:p w14:paraId="0E631084" w14:textId="77777777" w:rsidR="00C603AA" w:rsidRPr="00785EEA" w:rsidRDefault="00C603AA" w:rsidP="00C603AA">
      <w:pPr>
        <w:rPr>
          <w:sz w:val="22"/>
          <w:szCs w:val="22"/>
        </w:rPr>
      </w:pPr>
      <w:r w:rsidRPr="00785EEA">
        <w:rPr>
          <w:sz w:val="22"/>
          <w:szCs w:val="22"/>
        </w:rPr>
        <w:t>Within recruitment consultancy, the IBR approach can support decision-making by encouraging structured evaluation of recruitment strategies.</w:t>
      </w:r>
    </w:p>
    <w:p w14:paraId="097D460A" w14:textId="77777777" w:rsidR="00C603AA" w:rsidRPr="00785EEA" w:rsidRDefault="00C603AA" w:rsidP="00C603AA">
      <w:pPr>
        <w:rPr>
          <w:sz w:val="22"/>
          <w:szCs w:val="22"/>
        </w:rPr>
      </w:pPr>
      <w:r w:rsidRPr="00785EEA">
        <w:rPr>
          <w:sz w:val="22"/>
          <w:szCs w:val="22"/>
        </w:rPr>
        <w:t>As implementers, recruitment consultants must apply organisational policies and hiring strategies effectively. However, they also act as compromisers, balancing client expectations with candidate realities.</w:t>
      </w:r>
    </w:p>
    <w:p w14:paraId="25F495F2" w14:textId="77777777" w:rsidR="00C603AA" w:rsidRPr="00785EEA" w:rsidRDefault="00C603AA" w:rsidP="00C603AA">
      <w:pPr>
        <w:rPr>
          <w:sz w:val="22"/>
          <w:szCs w:val="22"/>
        </w:rPr>
      </w:pPr>
      <w:r w:rsidRPr="00785EEA">
        <w:rPr>
          <w:sz w:val="22"/>
          <w:szCs w:val="22"/>
        </w:rPr>
        <w:t>The IBR model supports this dual role by encouraging reflective analysis of competing interests.</w:t>
      </w:r>
    </w:p>
    <w:p w14:paraId="3329341D" w14:textId="77777777" w:rsidR="00C603AA" w:rsidRPr="00785EEA" w:rsidRDefault="00C603AA" w:rsidP="00C603AA">
      <w:pPr>
        <w:rPr>
          <w:sz w:val="22"/>
          <w:szCs w:val="22"/>
        </w:rPr>
      </w:pPr>
      <w:r w:rsidRPr="00785EEA">
        <w:rPr>
          <w:sz w:val="22"/>
          <w:szCs w:val="22"/>
        </w:rPr>
        <w:t>However, the model also presents challenges.</w:t>
      </w:r>
    </w:p>
    <w:p w14:paraId="4EC11626" w14:textId="77777777" w:rsidR="00C603AA" w:rsidRPr="00785EEA" w:rsidRDefault="00C603AA" w:rsidP="00C603AA">
      <w:pPr>
        <w:rPr>
          <w:sz w:val="22"/>
          <w:szCs w:val="22"/>
        </w:rPr>
      </w:pPr>
      <w:r w:rsidRPr="00785EEA">
        <w:rPr>
          <w:sz w:val="22"/>
          <w:szCs w:val="22"/>
        </w:rPr>
        <w:lastRenderedPageBreak/>
        <w:t>For example, strict implementation of organisational policies may conflict with ethical recruitment practices. Recruiters must therefore apply critical judgement when interpreting management frameworks.</w:t>
      </w:r>
    </w:p>
    <w:p w14:paraId="607B92EF" w14:textId="77777777" w:rsidR="00C603AA" w:rsidRPr="00785EEA" w:rsidRDefault="00C603AA" w:rsidP="00C603AA">
      <w:pPr>
        <w:rPr>
          <w:sz w:val="22"/>
          <w:szCs w:val="22"/>
        </w:rPr>
      </w:pPr>
      <w:r w:rsidRPr="00785EEA">
        <w:rPr>
          <w:sz w:val="22"/>
          <w:szCs w:val="22"/>
        </w:rPr>
        <w:t>Fisher, Ury and Patton (2011) emphasise the importance of principled negotiation in professional contexts. Their work highlights the importance of separating people from problems and focusing on shared interests during negotiation.</w:t>
      </w:r>
    </w:p>
    <w:p w14:paraId="20A8BADE" w14:textId="6337DC6D" w:rsidR="00C603AA" w:rsidRPr="00785EEA" w:rsidRDefault="00C603AA" w:rsidP="00C603AA">
      <w:pPr>
        <w:rPr>
          <w:sz w:val="22"/>
          <w:szCs w:val="22"/>
        </w:rPr>
      </w:pPr>
      <w:r w:rsidRPr="00785EEA">
        <w:rPr>
          <w:sz w:val="22"/>
          <w:szCs w:val="22"/>
        </w:rPr>
        <w:t>This perspective complements the IBR model by encouraging collaborative decision-making.</w:t>
      </w:r>
    </w:p>
    <w:p w14:paraId="0415AD0B" w14:textId="77777777" w:rsidR="00C603AA" w:rsidRPr="00785EEA" w:rsidRDefault="00C603AA" w:rsidP="00F70DBB">
      <w:pPr>
        <w:pStyle w:val="Heading1"/>
        <w:rPr>
          <w:rFonts w:asciiTheme="minorHAnsi" w:hAnsiTheme="minorHAnsi"/>
          <w:color w:val="auto"/>
          <w:sz w:val="22"/>
          <w:szCs w:val="22"/>
        </w:rPr>
      </w:pPr>
      <w:bookmarkStart w:id="9" w:name="_Toc223869085"/>
      <w:r w:rsidRPr="00785EEA">
        <w:rPr>
          <w:rFonts w:asciiTheme="minorHAnsi" w:hAnsiTheme="minorHAnsi"/>
          <w:color w:val="auto"/>
          <w:sz w:val="22"/>
          <w:szCs w:val="22"/>
        </w:rPr>
        <w:t>7. Interpreting Management Theory Through Different Values and Attitudes</w:t>
      </w:r>
      <w:bookmarkEnd w:id="9"/>
    </w:p>
    <w:p w14:paraId="4E9C4308" w14:textId="77777777" w:rsidR="00C603AA" w:rsidRPr="00785EEA" w:rsidRDefault="00C603AA" w:rsidP="00C603AA">
      <w:pPr>
        <w:rPr>
          <w:sz w:val="22"/>
          <w:szCs w:val="22"/>
        </w:rPr>
      </w:pPr>
      <w:r w:rsidRPr="00785EEA">
        <w:rPr>
          <w:sz w:val="22"/>
          <w:szCs w:val="22"/>
        </w:rPr>
        <w:t>Management theories are not interpreted uniformly. Individuals with different beliefs and value systems may apply the same theory differently.</w:t>
      </w:r>
    </w:p>
    <w:p w14:paraId="5BC4610C" w14:textId="77777777" w:rsidR="00C603AA" w:rsidRPr="00785EEA" w:rsidRDefault="00C603AA" w:rsidP="00C603AA">
      <w:pPr>
        <w:rPr>
          <w:sz w:val="22"/>
          <w:szCs w:val="22"/>
        </w:rPr>
      </w:pPr>
      <w:r w:rsidRPr="00785EEA">
        <w:rPr>
          <w:sz w:val="22"/>
          <w:szCs w:val="22"/>
        </w:rPr>
        <w:t>For example, a recruitment consultant who prioritises organisational efficiency may interpret the IBR model as a framework for enforcing strict hiring processes.</w:t>
      </w:r>
    </w:p>
    <w:p w14:paraId="17CBECB8" w14:textId="77777777" w:rsidR="00C603AA" w:rsidRPr="00785EEA" w:rsidRDefault="00C603AA" w:rsidP="00C603AA">
      <w:pPr>
        <w:rPr>
          <w:sz w:val="22"/>
          <w:szCs w:val="22"/>
        </w:rPr>
      </w:pPr>
      <w:r w:rsidRPr="00785EEA">
        <w:rPr>
          <w:sz w:val="22"/>
          <w:szCs w:val="22"/>
        </w:rPr>
        <w:t>In contrast, a consultant who values candidate experience may interpret the same framework as an opportunity to emphasise relationship-building and ethical hiring practices.</w:t>
      </w:r>
    </w:p>
    <w:p w14:paraId="0544FCC7" w14:textId="77777777" w:rsidR="00C603AA" w:rsidRPr="00785EEA" w:rsidRDefault="00C603AA" w:rsidP="00C603AA">
      <w:pPr>
        <w:rPr>
          <w:sz w:val="22"/>
          <w:szCs w:val="22"/>
        </w:rPr>
      </w:pPr>
      <w:r w:rsidRPr="00785EEA">
        <w:rPr>
          <w:sz w:val="22"/>
          <w:szCs w:val="22"/>
        </w:rPr>
        <w:t>This variation demonstrates how personal values influence theory implementation.</w:t>
      </w:r>
    </w:p>
    <w:p w14:paraId="42A21F08" w14:textId="77777777" w:rsidR="00C603AA" w:rsidRPr="00785EEA" w:rsidRDefault="00C603AA" w:rsidP="00C603AA">
      <w:pPr>
        <w:rPr>
          <w:sz w:val="22"/>
          <w:szCs w:val="22"/>
        </w:rPr>
      </w:pPr>
      <w:r w:rsidRPr="00785EEA">
        <w:rPr>
          <w:sz w:val="22"/>
          <w:szCs w:val="22"/>
        </w:rPr>
        <w:t>According to Argyris and Schön (1974), individuals interpret organisational frameworks through personal mental models. These models shape behaviour and decision-making.</w:t>
      </w:r>
    </w:p>
    <w:p w14:paraId="27DD2833" w14:textId="24C28C1B" w:rsidR="00C603AA" w:rsidRPr="00785EEA" w:rsidRDefault="00C603AA" w:rsidP="00C603AA">
      <w:pPr>
        <w:rPr>
          <w:sz w:val="22"/>
          <w:szCs w:val="22"/>
        </w:rPr>
      </w:pPr>
      <w:r w:rsidRPr="00785EEA">
        <w:rPr>
          <w:sz w:val="22"/>
          <w:szCs w:val="22"/>
        </w:rPr>
        <w:t>Therefore, critical thinking is essential for recognising personal assumptions when applying management theories.</w:t>
      </w:r>
    </w:p>
    <w:p w14:paraId="6A5BF056" w14:textId="77777777" w:rsidR="00C603AA" w:rsidRPr="00785EEA" w:rsidRDefault="00C603AA" w:rsidP="00F70DBB">
      <w:pPr>
        <w:pStyle w:val="Heading1"/>
        <w:rPr>
          <w:rFonts w:asciiTheme="minorHAnsi" w:hAnsiTheme="minorHAnsi"/>
          <w:color w:val="auto"/>
          <w:sz w:val="22"/>
          <w:szCs w:val="22"/>
        </w:rPr>
      </w:pPr>
      <w:bookmarkStart w:id="10" w:name="_Toc223869086"/>
      <w:r w:rsidRPr="00785EEA">
        <w:rPr>
          <w:rFonts w:asciiTheme="minorHAnsi" w:hAnsiTheme="minorHAnsi"/>
          <w:color w:val="auto"/>
          <w:sz w:val="22"/>
          <w:szCs w:val="22"/>
        </w:rPr>
        <w:t>8. Influence of Bias, Assumptions and Cognitive Limitations</w:t>
      </w:r>
      <w:bookmarkEnd w:id="10"/>
    </w:p>
    <w:p w14:paraId="641FFBD7" w14:textId="77777777" w:rsidR="00C603AA" w:rsidRPr="00785EEA" w:rsidRDefault="00C603AA" w:rsidP="00C603AA">
      <w:pPr>
        <w:rPr>
          <w:sz w:val="22"/>
          <w:szCs w:val="22"/>
        </w:rPr>
      </w:pPr>
      <w:r w:rsidRPr="00785EEA">
        <w:rPr>
          <w:sz w:val="22"/>
          <w:szCs w:val="22"/>
        </w:rPr>
        <w:t>Cognitive biases significantly influence workplace decision-making.</w:t>
      </w:r>
    </w:p>
    <w:p w14:paraId="3A0D56D3" w14:textId="77777777" w:rsidR="00C603AA" w:rsidRPr="00785EEA" w:rsidRDefault="00C603AA" w:rsidP="00C603AA">
      <w:pPr>
        <w:rPr>
          <w:sz w:val="22"/>
          <w:szCs w:val="22"/>
        </w:rPr>
      </w:pPr>
      <w:r w:rsidRPr="00785EEA">
        <w:rPr>
          <w:sz w:val="22"/>
          <w:szCs w:val="22"/>
        </w:rPr>
        <w:t>Kahneman (2011) identifies several biases relevant to recruitment practice, including:</w:t>
      </w:r>
    </w:p>
    <w:p w14:paraId="2CC8AFD3" w14:textId="77777777" w:rsidR="00C603AA" w:rsidRPr="00785EEA" w:rsidRDefault="00C603AA" w:rsidP="00C603AA">
      <w:pPr>
        <w:rPr>
          <w:sz w:val="22"/>
          <w:szCs w:val="22"/>
        </w:rPr>
      </w:pPr>
      <w:r w:rsidRPr="00785EEA">
        <w:rPr>
          <w:sz w:val="22"/>
          <w:szCs w:val="22"/>
        </w:rPr>
        <w:t>Confirmation bias</w:t>
      </w:r>
      <w:r w:rsidRPr="00785EEA">
        <w:rPr>
          <w:sz w:val="22"/>
          <w:szCs w:val="22"/>
        </w:rPr>
        <w:br/>
        <w:t>Anchoring bias</w:t>
      </w:r>
      <w:r w:rsidRPr="00785EEA">
        <w:rPr>
          <w:sz w:val="22"/>
          <w:szCs w:val="22"/>
        </w:rPr>
        <w:br/>
        <w:t>Availability bias</w:t>
      </w:r>
    </w:p>
    <w:p w14:paraId="2A0DFCF5" w14:textId="77777777" w:rsidR="00C603AA" w:rsidRPr="00785EEA" w:rsidRDefault="00C603AA" w:rsidP="00C603AA">
      <w:pPr>
        <w:rPr>
          <w:sz w:val="22"/>
          <w:szCs w:val="22"/>
        </w:rPr>
      </w:pPr>
      <w:r w:rsidRPr="00785EEA">
        <w:rPr>
          <w:sz w:val="22"/>
          <w:szCs w:val="22"/>
        </w:rPr>
        <w:t>For example, a recruiter may unconsciously favour candidates from prestigious universities due to implicit assumptions about competence.</w:t>
      </w:r>
    </w:p>
    <w:p w14:paraId="75AE0B88" w14:textId="77777777" w:rsidR="00C603AA" w:rsidRPr="00785EEA" w:rsidRDefault="00C603AA" w:rsidP="00C603AA">
      <w:pPr>
        <w:rPr>
          <w:sz w:val="22"/>
          <w:szCs w:val="22"/>
        </w:rPr>
      </w:pPr>
      <w:r w:rsidRPr="00785EEA">
        <w:rPr>
          <w:sz w:val="22"/>
          <w:szCs w:val="22"/>
        </w:rPr>
        <w:t>Such biases can compromise objectivity.</w:t>
      </w:r>
    </w:p>
    <w:p w14:paraId="5D882EAE" w14:textId="31B8AE07" w:rsidR="00475BED" w:rsidRDefault="00475BED" w:rsidP="00C603AA">
      <w:pPr>
        <w:rPr>
          <w:sz w:val="22"/>
          <w:szCs w:val="22"/>
        </w:rPr>
      </w:pPr>
      <w:r w:rsidRPr="00785EEA">
        <w:rPr>
          <w:sz w:val="22"/>
          <w:szCs w:val="22"/>
        </w:rPr>
        <w:t>It can be easy to favour candidates whose career paths closely match previous successful placements. Applying critical thinking frameworks such as the RED model has helped me pause and question these initial impressions. By consciously evaluating candidate competencies rather than relying on instinct, I have been able to identify strong candidates who may otherwise have been overlooked.</w:t>
      </w:r>
    </w:p>
    <w:p w14:paraId="64CCDDB2" w14:textId="374F2D8A" w:rsidR="0024622A" w:rsidRPr="00785EEA" w:rsidRDefault="0024622A" w:rsidP="00C603AA">
      <w:pPr>
        <w:rPr>
          <w:sz w:val="22"/>
          <w:szCs w:val="22"/>
        </w:rPr>
      </w:pPr>
      <w:r w:rsidRPr="0024622A">
        <w:rPr>
          <w:sz w:val="22"/>
          <w:szCs w:val="22"/>
        </w:rPr>
        <w:t xml:space="preserve">While awareness of cognitive bias is important, it does not guarantee its elimination. Many biases operate subconsciously, meaning that even experienced professionals may struggle to </w:t>
      </w:r>
      <w:r w:rsidRPr="0024622A">
        <w:rPr>
          <w:sz w:val="22"/>
          <w:szCs w:val="22"/>
        </w:rPr>
        <w:lastRenderedPageBreak/>
        <w:t>fully overcome them. This suggests that critical thinking must be supported by structured organisational processes rather than relying solely on individual awareness.</w:t>
      </w:r>
    </w:p>
    <w:p w14:paraId="154B0CDA" w14:textId="77777777" w:rsidR="00C603AA" w:rsidRPr="00785EEA" w:rsidRDefault="00C603AA" w:rsidP="00F70DBB">
      <w:pPr>
        <w:pStyle w:val="Heading1"/>
        <w:rPr>
          <w:rFonts w:asciiTheme="minorHAnsi" w:hAnsiTheme="minorHAnsi"/>
          <w:color w:val="auto"/>
          <w:sz w:val="22"/>
          <w:szCs w:val="22"/>
        </w:rPr>
      </w:pPr>
      <w:bookmarkStart w:id="11" w:name="_Toc223869087"/>
      <w:r w:rsidRPr="00785EEA">
        <w:rPr>
          <w:rFonts w:asciiTheme="minorHAnsi" w:hAnsiTheme="minorHAnsi"/>
          <w:color w:val="auto"/>
          <w:sz w:val="22"/>
          <w:szCs w:val="22"/>
        </w:rPr>
        <w:t>9. Strategic Tools for Workplace Decision-Making</w:t>
      </w:r>
      <w:bookmarkEnd w:id="11"/>
    </w:p>
    <w:p w14:paraId="54C2B7AE" w14:textId="2C8D3EAD" w:rsidR="00E30D65" w:rsidRPr="00785EEA" w:rsidRDefault="00E30D65" w:rsidP="00C603AA">
      <w:pPr>
        <w:rPr>
          <w:sz w:val="22"/>
          <w:szCs w:val="22"/>
        </w:rPr>
      </w:pPr>
      <w:r w:rsidRPr="00785EEA">
        <w:rPr>
          <w:sz w:val="22"/>
          <w:szCs w:val="22"/>
        </w:rPr>
        <w:t>Strategic thinking tools such as SWOT analysis, PEST analysis and SMART goal setting can support recruitment consultants in making structured and informed decisions. These tools help professionals evaluate internal capabilities, external environmental factors and performance objectives.</w:t>
      </w:r>
    </w:p>
    <w:p w14:paraId="464A957D" w14:textId="7AB3481D" w:rsidR="00466A0F" w:rsidRPr="00785EEA" w:rsidRDefault="00466A0F" w:rsidP="00C603AA">
      <w:pPr>
        <w:rPr>
          <w:sz w:val="22"/>
          <w:szCs w:val="22"/>
        </w:rPr>
      </w:pPr>
      <w:r w:rsidRPr="00785EEA">
        <w:rPr>
          <w:noProof/>
          <w:sz w:val="22"/>
          <w:szCs w:val="22"/>
        </w:rPr>
        <w:drawing>
          <wp:inline distT="0" distB="0" distL="0" distR="0" wp14:anchorId="4AE270ED" wp14:editId="6C131F9E">
            <wp:extent cx="5654530" cy="3741744"/>
            <wp:effectExtent l="0" t="0" r="3810" b="0"/>
            <wp:docPr id="1550909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09576" name=""/>
                    <pic:cNvPicPr/>
                  </pic:nvPicPr>
                  <pic:blipFill>
                    <a:blip r:embed="rId9"/>
                    <a:stretch>
                      <a:fillRect/>
                    </a:stretch>
                  </pic:blipFill>
                  <pic:spPr>
                    <a:xfrm>
                      <a:off x="0" y="0"/>
                      <a:ext cx="5654530" cy="3741744"/>
                    </a:xfrm>
                    <a:prstGeom prst="rect">
                      <a:avLst/>
                    </a:prstGeom>
                  </pic:spPr>
                </pic:pic>
              </a:graphicData>
            </a:graphic>
          </wp:inline>
        </w:drawing>
      </w:r>
    </w:p>
    <w:p w14:paraId="010E4CA9" w14:textId="77777777" w:rsidR="00466A0F" w:rsidRPr="00785EEA" w:rsidRDefault="00466A0F" w:rsidP="00C603AA">
      <w:pPr>
        <w:rPr>
          <w:sz w:val="22"/>
          <w:szCs w:val="22"/>
        </w:rPr>
      </w:pPr>
    </w:p>
    <w:p w14:paraId="7B38D6B1" w14:textId="77777777" w:rsidR="00C603AA" w:rsidRPr="00785EEA" w:rsidRDefault="00C603AA" w:rsidP="00F70DBB">
      <w:pPr>
        <w:pStyle w:val="Heading2"/>
        <w:rPr>
          <w:rFonts w:asciiTheme="minorHAnsi" w:hAnsiTheme="minorHAnsi"/>
          <w:color w:val="auto"/>
          <w:sz w:val="22"/>
          <w:szCs w:val="22"/>
        </w:rPr>
      </w:pPr>
      <w:bookmarkStart w:id="12" w:name="_Toc223869088"/>
      <w:r w:rsidRPr="00785EEA">
        <w:rPr>
          <w:rFonts w:asciiTheme="minorHAnsi" w:hAnsiTheme="minorHAnsi"/>
          <w:color w:val="auto"/>
          <w:sz w:val="22"/>
          <w:szCs w:val="22"/>
        </w:rPr>
        <w:t>9.1 SWOT Analysis</w:t>
      </w:r>
      <w:bookmarkEnd w:id="12"/>
    </w:p>
    <w:p w14:paraId="622228D5" w14:textId="4C3E7188" w:rsidR="00E30D65" w:rsidRPr="00785EEA" w:rsidRDefault="00E30D65" w:rsidP="00C603AA">
      <w:pPr>
        <w:rPr>
          <w:sz w:val="22"/>
          <w:szCs w:val="22"/>
        </w:rPr>
      </w:pPr>
      <w:r w:rsidRPr="00785EEA">
        <w:rPr>
          <w:sz w:val="22"/>
          <w:szCs w:val="22"/>
        </w:rPr>
        <w:t>SWOT analysis is commonly used to evaluate organisational strengths, weaknesses, opportunities and threats (Gürel &amp; Tat, 2017). Within recruitment consultancy, SWOT analysis can support strategic decision-making and professional development.</w:t>
      </w:r>
    </w:p>
    <w:p w14:paraId="06ACF181" w14:textId="77777777" w:rsidR="00C603AA" w:rsidRPr="00785EEA" w:rsidRDefault="00C603AA" w:rsidP="00C603AA">
      <w:pPr>
        <w:rPr>
          <w:vanish/>
          <w:sz w:val="22"/>
          <w:szCs w:val="22"/>
        </w:rPr>
      </w:pPr>
    </w:p>
    <w:p w14:paraId="02DAC635" w14:textId="011ED3F5" w:rsidR="00E30D65" w:rsidRPr="00785EEA" w:rsidRDefault="00C251E0" w:rsidP="00C603AA">
      <w:pPr>
        <w:rPr>
          <w:sz w:val="22"/>
          <w:szCs w:val="22"/>
        </w:rPr>
      </w:pPr>
      <w:r>
        <w:rPr>
          <w:sz w:val="22"/>
          <w:szCs w:val="22"/>
        </w:rPr>
        <w:t>T</w:t>
      </w:r>
      <w:r w:rsidR="00E30D65" w:rsidRPr="00785EEA">
        <w:rPr>
          <w:sz w:val="22"/>
          <w:szCs w:val="22"/>
        </w:rPr>
        <w:t>his analysis demonstrates that recruitment consultants must continuously develop their professional capabilities while adapting to evolving labour market conditions. The increasing use of artificial intelligence in recruitment, for example, presents both opportunities for efficiency and challenges related to maintaining human judgement and ethical oversight.</w:t>
      </w:r>
    </w:p>
    <w:p w14:paraId="2E5A29D4" w14:textId="77777777" w:rsidR="00C603AA" w:rsidRPr="00785EEA" w:rsidRDefault="00C603AA" w:rsidP="00F70DBB">
      <w:pPr>
        <w:pStyle w:val="Heading2"/>
        <w:rPr>
          <w:rFonts w:asciiTheme="minorHAnsi" w:hAnsiTheme="minorHAnsi"/>
          <w:color w:val="auto"/>
          <w:sz w:val="22"/>
          <w:szCs w:val="22"/>
        </w:rPr>
      </w:pPr>
      <w:bookmarkStart w:id="13" w:name="_Toc223869089"/>
      <w:r w:rsidRPr="00785EEA">
        <w:rPr>
          <w:rFonts w:asciiTheme="minorHAnsi" w:hAnsiTheme="minorHAnsi"/>
          <w:color w:val="auto"/>
          <w:sz w:val="22"/>
          <w:szCs w:val="22"/>
        </w:rPr>
        <w:t>9.2 PEST Analysis</w:t>
      </w:r>
      <w:bookmarkEnd w:id="13"/>
    </w:p>
    <w:p w14:paraId="25F21658" w14:textId="77777777" w:rsidR="0099390F" w:rsidRPr="00785EEA" w:rsidRDefault="0099390F" w:rsidP="0099390F">
      <w:pPr>
        <w:rPr>
          <w:sz w:val="22"/>
          <w:szCs w:val="22"/>
        </w:rPr>
      </w:pPr>
      <w:r w:rsidRPr="00785EEA">
        <w:rPr>
          <w:sz w:val="22"/>
          <w:szCs w:val="22"/>
        </w:rPr>
        <w:t>PEST analysis examines external environmental factors that influence organisational decision-making (Johnson, Scholes &amp; Whittington, 2017). For recruitment consultancy, political, economic, social and technological factors significantly influence hiring practices.</w:t>
      </w:r>
    </w:p>
    <w:p w14:paraId="535003D6" w14:textId="77777777" w:rsidR="0099390F" w:rsidRPr="00785EEA" w:rsidRDefault="0099390F" w:rsidP="0099390F">
      <w:pPr>
        <w:rPr>
          <w:sz w:val="22"/>
          <w:szCs w:val="22"/>
        </w:rPr>
      </w:pPr>
      <w:r w:rsidRPr="00785EEA">
        <w:rPr>
          <w:b/>
          <w:bCs/>
          <w:sz w:val="22"/>
          <w:szCs w:val="22"/>
        </w:rPr>
        <w:lastRenderedPageBreak/>
        <w:t>Political factors</w:t>
      </w:r>
      <w:r w:rsidRPr="00785EEA">
        <w:rPr>
          <w:sz w:val="22"/>
          <w:szCs w:val="22"/>
        </w:rPr>
        <w:t xml:space="preserve"> include employment legislation, immigration policies and labour regulations. For example, changes to employment law may affect recruitment compliance and candidate eligibility.</w:t>
      </w:r>
    </w:p>
    <w:p w14:paraId="3FB008BA" w14:textId="77777777" w:rsidR="0099390F" w:rsidRPr="00785EEA" w:rsidRDefault="0099390F" w:rsidP="0099390F">
      <w:pPr>
        <w:rPr>
          <w:sz w:val="22"/>
          <w:szCs w:val="22"/>
        </w:rPr>
      </w:pPr>
      <w:r w:rsidRPr="00785EEA">
        <w:rPr>
          <w:b/>
          <w:bCs/>
          <w:sz w:val="22"/>
          <w:szCs w:val="22"/>
        </w:rPr>
        <w:t>Economic factors</w:t>
      </w:r>
      <w:r w:rsidRPr="00785EEA">
        <w:rPr>
          <w:sz w:val="22"/>
          <w:szCs w:val="22"/>
        </w:rPr>
        <w:t xml:space="preserve"> such as labour market conditions, economic growth and unemployment rates influence recruitment demand. During economic downturns, organisations may reduce hiring, increasing competition among recruitment agencies.</w:t>
      </w:r>
    </w:p>
    <w:p w14:paraId="5F4B9532" w14:textId="77777777" w:rsidR="0099390F" w:rsidRPr="00785EEA" w:rsidRDefault="0099390F" w:rsidP="0099390F">
      <w:pPr>
        <w:rPr>
          <w:sz w:val="22"/>
          <w:szCs w:val="22"/>
        </w:rPr>
      </w:pPr>
      <w:r w:rsidRPr="00785EEA">
        <w:rPr>
          <w:b/>
          <w:bCs/>
          <w:sz w:val="22"/>
          <w:szCs w:val="22"/>
        </w:rPr>
        <w:t>Social factors</w:t>
      </w:r>
      <w:r w:rsidRPr="00785EEA">
        <w:rPr>
          <w:sz w:val="22"/>
          <w:szCs w:val="22"/>
        </w:rPr>
        <w:t xml:space="preserve"> include demographic changes, workforce expectations and diversity initiatives. Increasing emphasis on work-life balance and flexible working arrangements has significantly influenced recruitment strategies.</w:t>
      </w:r>
    </w:p>
    <w:p w14:paraId="71A77FE5" w14:textId="77777777" w:rsidR="0099390F" w:rsidRPr="00785EEA" w:rsidRDefault="0099390F" w:rsidP="0099390F">
      <w:pPr>
        <w:rPr>
          <w:sz w:val="22"/>
          <w:szCs w:val="22"/>
        </w:rPr>
      </w:pPr>
      <w:r w:rsidRPr="00785EEA">
        <w:rPr>
          <w:b/>
          <w:bCs/>
          <w:sz w:val="22"/>
          <w:szCs w:val="22"/>
        </w:rPr>
        <w:t>Technological factors</w:t>
      </w:r>
      <w:r w:rsidRPr="00785EEA">
        <w:rPr>
          <w:sz w:val="22"/>
          <w:szCs w:val="22"/>
        </w:rPr>
        <w:t xml:space="preserve"> involve the increasing use of recruitment technologies such as applicant tracking systems, artificial intelligence screening tools and online recruitment platforms. While these technologies improve efficiency, they also raise ethical concerns regarding algorithmic bias and candidate privacy.</w:t>
      </w:r>
    </w:p>
    <w:p w14:paraId="4EC09287" w14:textId="49498FA5" w:rsidR="00C603AA" w:rsidRPr="00785EEA" w:rsidRDefault="0099390F" w:rsidP="00C603AA">
      <w:pPr>
        <w:rPr>
          <w:sz w:val="22"/>
          <w:szCs w:val="22"/>
        </w:rPr>
      </w:pPr>
      <w:r w:rsidRPr="00785EEA">
        <w:rPr>
          <w:sz w:val="22"/>
          <w:szCs w:val="22"/>
        </w:rPr>
        <w:t>Understanding these external influences enables recruitment consultants to adapt their strategies and anticipate changes within the labour market.</w:t>
      </w:r>
    </w:p>
    <w:p w14:paraId="4CC217FD" w14:textId="77777777" w:rsidR="00C603AA" w:rsidRPr="00785EEA" w:rsidRDefault="00C603AA" w:rsidP="00F70DBB">
      <w:pPr>
        <w:pStyle w:val="Heading2"/>
        <w:rPr>
          <w:rFonts w:asciiTheme="minorHAnsi" w:hAnsiTheme="minorHAnsi"/>
          <w:color w:val="auto"/>
          <w:sz w:val="22"/>
          <w:szCs w:val="22"/>
        </w:rPr>
      </w:pPr>
      <w:bookmarkStart w:id="14" w:name="_Toc223869090"/>
      <w:r w:rsidRPr="00785EEA">
        <w:rPr>
          <w:rFonts w:asciiTheme="minorHAnsi" w:hAnsiTheme="minorHAnsi"/>
          <w:color w:val="auto"/>
          <w:sz w:val="22"/>
          <w:szCs w:val="22"/>
        </w:rPr>
        <w:t>9.3 SMART Goals Framework</w:t>
      </w:r>
      <w:bookmarkEnd w:id="14"/>
    </w:p>
    <w:p w14:paraId="5E66BDDC" w14:textId="4B2AE381" w:rsidR="0099390F" w:rsidRPr="00785EEA" w:rsidRDefault="0099390F" w:rsidP="0099390F">
      <w:pPr>
        <w:rPr>
          <w:sz w:val="22"/>
          <w:szCs w:val="22"/>
        </w:rPr>
      </w:pPr>
      <w:r w:rsidRPr="00785EEA">
        <w:rPr>
          <w:sz w:val="22"/>
          <w:szCs w:val="22"/>
        </w:rPr>
        <w:t>The SMART framework is widely used to create structured and measurable objectives (Doran, 1981). SMART goals are specific, measurable, achievable, relevant and time-bound.</w:t>
      </w:r>
    </w:p>
    <w:p w14:paraId="268E796A" w14:textId="77777777" w:rsidR="0099390F" w:rsidRPr="00785EEA" w:rsidRDefault="0099390F" w:rsidP="0099390F">
      <w:pPr>
        <w:rPr>
          <w:sz w:val="22"/>
          <w:szCs w:val="22"/>
        </w:rPr>
      </w:pPr>
      <w:r w:rsidRPr="00785EEA">
        <w:rPr>
          <w:sz w:val="22"/>
          <w:szCs w:val="22"/>
        </w:rPr>
        <w:t>Within recruitment consultancy, SMART goals can support performance management and professional development.</w:t>
      </w:r>
    </w:p>
    <w:p w14:paraId="42D49ED7" w14:textId="77777777" w:rsidR="0099390F" w:rsidRPr="00785EEA" w:rsidRDefault="0099390F" w:rsidP="0099390F">
      <w:pPr>
        <w:rPr>
          <w:sz w:val="22"/>
          <w:szCs w:val="22"/>
        </w:rPr>
      </w:pPr>
      <w:r w:rsidRPr="00785EEA">
        <w:rPr>
          <w:sz w:val="22"/>
          <w:szCs w:val="22"/>
        </w:rPr>
        <w:t>Example SMART objective:</w:t>
      </w:r>
    </w:p>
    <w:p w14:paraId="71DE74F2" w14:textId="77777777" w:rsidR="0099390F" w:rsidRPr="00785EEA" w:rsidRDefault="0099390F" w:rsidP="0099390F">
      <w:pPr>
        <w:rPr>
          <w:sz w:val="22"/>
          <w:szCs w:val="22"/>
        </w:rPr>
      </w:pPr>
      <w:r w:rsidRPr="00785EEA">
        <w:rPr>
          <w:b/>
          <w:bCs/>
          <w:sz w:val="22"/>
          <w:szCs w:val="22"/>
        </w:rPr>
        <w:t>Specific:</w:t>
      </w:r>
      <w:r w:rsidRPr="00785EEA">
        <w:rPr>
          <w:sz w:val="22"/>
          <w:szCs w:val="22"/>
        </w:rPr>
        <w:t xml:space="preserve"> Increase successful candidate placements within the technology sector.</w:t>
      </w:r>
      <w:r w:rsidRPr="00785EEA">
        <w:rPr>
          <w:sz w:val="22"/>
          <w:szCs w:val="22"/>
        </w:rPr>
        <w:br/>
      </w:r>
      <w:r w:rsidRPr="00785EEA">
        <w:rPr>
          <w:b/>
          <w:bCs/>
          <w:sz w:val="22"/>
          <w:szCs w:val="22"/>
        </w:rPr>
        <w:t>Measurable:</w:t>
      </w:r>
      <w:r w:rsidRPr="00785EEA">
        <w:rPr>
          <w:sz w:val="22"/>
          <w:szCs w:val="22"/>
        </w:rPr>
        <w:t xml:space="preserve"> Achieve a 20% increase in placements.</w:t>
      </w:r>
      <w:r w:rsidRPr="00785EEA">
        <w:rPr>
          <w:sz w:val="22"/>
          <w:szCs w:val="22"/>
        </w:rPr>
        <w:br/>
      </w:r>
      <w:r w:rsidRPr="00785EEA">
        <w:rPr>
          <w:b/>
          <w:bCs/>
          <w:sz w:val="22"/>
          <w:szCs w:val="22"/>
        </w:rPr>
        <w:t>Achievable:</w:t>
      </w:r>
      <w:r w:rsidRPr="00785EEA">
        <w:rPr>
          <w:sz w:val="22"/>
          <w:szCs w:val="22"/>
        </w:rPr>
        <w:t xml:space="preserve"> Expand candidate sourcing strategies and strengthen client relationships.</w:t>
      </w:r>
      <w:r w:rsidRPr="00785EEA">
        <w:rPr>
          <w:sz w:val="22"/>
          <w:szCs w:val="22"/>
        </w:rPr>
        <w:br/>
      </w:r>
      <w:r w:rsidRPr="00785EEA">
        <w:rPr>
          <w:b/>
          <w:bCs/>
          <w:sz w:val="22"/>
          <w:szCs w:val="22"/>
        </w:rPr>
        <w:t>Relevant:</w:t>
      </w:r>
      <w:r w:rsidRPr="00785EEA">
        <w:rPr>
          <w:sz w:val="22"/>
          <w:szCs w:val="22"/>
        </w:rPr>
        <w:t xml:space="preserve"> Aligns with organisational growth objectives within the technology recruitment market.</w:t>
      </w:r>
      <w:r w:rsidRPr="00785EEA">
        <w:rPr>
          <w:sz w:val="22"/>
          <w:szCs w:val="22"/>
        </w:rPr>
        <w:br/>
      </w:r>
      <w:r w:rsidRPr="00785EEA">
        <w:rPr>
          <w:b/>
          <w:bCs/>
          <w:sz w:val="22"/>
          <w:szCs w:val="22"/>
        </w:rPr>
        <w:t>Time-bound:</w:t>
      </w:r>
      <w:r w:rsidRPr="00785EEA">
        <w:rPr>
          <w:sz w:val="22"/>
          <w:szCs w:val="22"/>
        </w:rPr>
        <w:t xml:space="preserve"> Achieve within the next six months.</w:t>
      </w:r>
    </w:p>
    <w:p w14:paraId="7E3955C1" w14:textId="77777777" w:rsidR="0099390F" w:rsidRPr="00785EEA" w:rsidRDefault="0099390F" w:rsidP="0099390F">
      <w:pPr>
        <w:rPr>
          <w:sz w:val="22"/>
          <w:szCs w:val="22"/>
        </w:rPr>
      </w:pPr>
      <w:r w:rsidRPr="00785EEA">
        <w:rPr>
          <w:sz w:val="22"/>
          <w:szCs w:val="22"/>
        </w:rPr>
        <w:t>Applying SMART goals enables recruitment consultants to monitor progress, improve accountability and align professional activities with organisational priorities.</w:t>
      </w:r>
    </w:p>
    <w:p w14:paraId="789BD867" w14:textId="77777777" w:rsidR="0099390F" w:rsidRPr="00785EEA" w:rsidRDefault="0099390F" w:rsidP="0099390F">
      <w:pPr>
        <w:rPr>
          <w:sz w:val="22"/>
          <w:szCs w:val="22"/>
        </w:rPr>
      </w:pPr>
      <w:r w:rsidRPr="00785EEA">
        <w:rPr>
          <w:sz w:val="22"/>
          <w:szCs w:val="22"/>
        </w:rPr>
        <w:t>However, while SMART objectives support performance measurement, an overemphasis on numerical targets may inadvertently encourage short-term decision-making. Recruitment professionals must therefore balance performance metrics with ethical considerations and long-term candidate success.</w:t>
      </w:r>
    </w:p>
    <w:p w14:paraId="4233C989" w14:textId="44CA0012" w:rsidR="0099390F" w:rsidRPr="00785EEA" w:rsidRDefault="0099390F" w:rsidP="00F70DBB">
      <w:pPr>
        <w:pStyle w:val="Heading1"/>
        <w:rPr>
          <w:rFonts w:asciiTheme="minorHAnsi" w:hAnsiTheme="minorHAnsi"/>
          <w:color w:val="auto"/>
          <w:sz w:val="22"/>
          <w:szCs w:val="22"/>
        </w:rPr>
      </w:pPr>
      <w:bookmarkStart w:id="15" w:name="_Toc223869091"/>
      <w:r w:rsidRPr="00785EEA">
        <w:rPr>
          <w:rFonts w:asciiTheme="minorHAnsi" w:hAnsiTheme="minorHAnsi"/>
          <w:color w:val="auto"/>
          <w:sz w:val="22"/>
          <w:szCs w:val="22"/>
        </w:rPr>
        <w:t>10. Critical Evaluation</w:t>
      </w:r>
      <w:bookmarkEnd w:id="15"/>
    </w:p>
    <w:p w14:paraId="57C76329" w14:textId="77777777" w:rsidR="0099390F" w:rsidRPr="00785EEA" w:rsidRDefault="0099390F" w:rsidP="0099390F">
      <w:pPr>
        <w:rPr>
          <w:sz w:val="22"/>
          <w:szCs w:val="22"/>
        </w:rPr>
      </w:pPr>
      <w:r w:rsidRPr="00785EEA">
        <w:rPr>
          <w:sz w:val="22"/>
          <w:szCs w:val="22"/>
        </w:rPr>
        <w:t>The integration of critical thinking frameworks and strategic analysis tools can significantly enhance decision-making within recruitment consultancy. Bloom’s taxonomy encourages deeper cognitive evaluation of candidate information, while Krathwohl’s taxonomy highlights the role of values and attitudes in shaping professional behaviour.</w:t>
      </w:r>
    </w:p>
    <w:p w14:paraId="1734064C" w14:textId="77777777" w:rsidR="0099390F" w:rsidRPr="00785EEA" w:rsidRDefault="0099390F" w:rsidP="0099390F">
      <w:pPr>
        <w:rPr>
          <w:sz w:val="22"/>
          <w:szCs w:val="22"/>
        </w:rPr>
      </w:pPr>
      <w:r w:rsidRPr="00785EEA">
        <w:rPr>
          <w:sz w:val="22"/>
          <w:szCs w:val="22"/>
        </w:rPr>
        <w:lastRenderedPageBreak/>
        <w:t>Similarly, analytical tools such as SWOT, PEST and SMART frameworks enable recruitment consultants to evaluate organisational capabilities, external labour market factors and performance objectives. When used together, these frameworks provide a comprehensive approach to strategic recruitment decision-making.</w:t>
      </w:r>
    </w:p>
    <w:p w14:paraId="7BB8CDC7" w14:textId="49FCD9FE" w:rsidR="00F117CF" w:rsidRDefault="0099390F" w:rsidP="0099390F">
      <w:pPr>
        <w:rPr>
          <w:sz w:val="22"/>
          <w:szCs w:val="22"/>
        </w:rPr>
      </w:pPr>
      <w:r w:rsidRPr="00785EEA">
        <w:rPr>
          <w:sz w:val="22"/>
          <w:szCs w:val="22"/>
        </w:rPr>
        <w:t>However, it is important to recognise that frameworks alone cannot eliminate bias or guarantee optimal decision outcomes. Effective recruitment decision-making also requires reflective practice, ethical awareness and continuous professional development. By combining structured thinking frameworks with self-awareness and critical reflection, recruitment consultants can improve both the quality and fairness of recruitment decisions.</w:t>
      </w:r>
    </w:p>
    <w:p w14:paraId="15638627" w14:textId="61BDD0B7" w:rsidR="00F117CF" w:rsidRPr="00F117CF" w:rsidRDefault="00F117CF" w:rsidP="00F117CF">
      <w:pPr>
        <w:rPr>
          <w:sz w:val="22"/>
          <w:szCs w:val="22"/>
        </w:rPr>
      </w:pPr>
      <w:r>
        <w:rPr>
          <w:sz w:val="22"/>
          <w:szCs w:val="22"/>
        </w:rPr>
        <w:t>T</w:t>
      </w:r>
      <w:r w:rsidRPr="00F117CF">
        <w:rPr>
          <w:sz w:val="22"/>
          <w:szCs w:val="22"/>
        </w:rPr>
        <w:t>o enhance self-awareness of my critical thinking capability, I completed a structured self-assessment questionnaire (see Appendix 15.2). The results produced a score of 54, placing me within the “strong critical thinking skills” category. This indicates that I am generally able to analyse problems, evaluate evidence and consider alternative perspectives effectively.</w:t>
      </w:r>
    </w:p>
    <w:p w14:paraId="261E561E" w14:textId="77777777" w:rsidR="00F117CF" w:rsidRPr="00F117CF" w:rsidRDefault="00F117CF" w:rsidP="00F117CF">
      <w:pPr>
        <w:rPr>
          <w:sz w:val="22"/>
          <w:szCs w:val="22"/>
        </w:rPr>
      </w:pPr>
      <w:r w:rsidRPr="00F117CF">
        <w:rPr>
          <w:sz w:val="22"/>
          <w:szCs w:val="22"/>
        </w:rPr>
        <w:t>The assessment highlights particular strengths in open-mindedness, communication of reasoning and the ability to question assumptions. For example, I rated highly in seeking different perspectives and demonstrating a willingness to change my thinking based on new information, which aligns with the principles of the RED model and the Paul–Elder framework.</w:t>
      </w:r>
    </w:p>
    <w:p w14:paraId="74DA8F77" w14:textId="77777777" w:rsidR="00F117CF" w:rsidRPr="00F117CF" w:rsidRDefault="00F117CF" w:rsidP="00F117CF">
      <w:pPr>
        <w:rPr>
          <w:sz w:val="22"/>
          <w:szCs w:val="22"/>
        </w:rPr>
      </w:pPr>
      <w:r w:rsidRPr="00F117CF">
        <w:rPr>
          <w:sz w:val="22"/>
          <w:szCs w:val="22"/>
        </w:rPr>
        <w:t>However, the results also indicate areas for further development, particularly in consistently analysing complex information and evaluating risks in decision-making. This supports the argument presented in this report that critical thinking is a continuous developmental process rather than a fixed skill.</w:t>
      </w:r>
    </w:p>
    <w:p w14:paraId="5BD052EF" w14:textId="0443B321" w:rsidR="00F117CF" w:rsidRPr="00785EEA" w:rsidRDefault="00F117CF" w:rsidP="0099390F">
      <w:pPr>
        <w:rPr>
          <w:sz w:val="22"/>
          <w:szCs w:val="22"/>
        </w:rPr>
      </w:pPr>
      <w:r w:rsidRPr="00F117CF">
        <w:rPr>
          <w:sz w:val="22"/>
          <w:szCs w:val="22"/>
        </w:rPr>
        <w:t>Consequently, the self-assessment reinforces the importance of reflective practice and the application of structured critical thinking frameworks to improve objectivity, minimise bias and enhance professional decision-making within recruitment consultancy.</w:t>
      </w:r>
    </w:p>
    <w:p w14:paraId="4BD49E1B" w14:textId="62F538FA" w:rsidR="00C603AA" w:rsidRPr="00785EEA" w:rsidRDefault="00C603AA" w:rsidP="00F70DBB">
      <w:pPr>
        <w:pStyle w:val="Heading1"/>
        <w:rPr>
          <w:rFonts w:asciiTheme="minorHAnsi" w:hAnsiTheme="minorHAnsi"/>
          <w:color w:val="auto"/>
          <w:sz w:val="22"/>
          <w:szCs w:val="22"/>
        </w:rPr>
      </w:pPr>
      <w:bookmarkStart w:id="16" w:name="_Toc223869092"/>
      <w:r w:rsidRPr="00785EEA">
        <w:rPr>
          <w:rFonts w:asciiTheme="minorHAnsi" w:hAnsiTheme="minorHAnsi"/>
          <w:color w:val="auto"/>
          <w:sz w:val="22"/>
          <w:szCs w:val="22"/>
        </w:rPr>
        <w:t>1</w:t>
      </w:r>
      <w:r w:rsidR="0099390F" w:rsidRPr="00785EEA">
        <w:rPr>
          <w:rFonts w:asciiTheme="minorHAnsi" w:hAnsiTheme="minorHAnsi"/>
          <w:color w:val="auto"/>
          <w:sz w:val="22"/>
          <w:szCs w:val="22"/>
        </w:rPr>
        <w:t>1</w:t>
      </w:r>
      <w:r w:rsidRPr="00785EEA">
        <w:rPr>
          <w:rFonts w:asciiTheme="minorHAnsi" w:hAnsiTheme="minorHAnsi"/>
          <w:color w:val="auto"/>
          <w:sz w:val="22"/>
          <w:szCs w:val="22"/>
        </w:rPr>
        <w:t>. Integrating Critical Thinking into Recruitment Consultancy Practice</w:t>
      </w:r>
      <w:bookmarkEnd w:id="16"/>
    </w:p>
    <w:p w14:paraId="36C25A7C" w14:textId="77777777" w:rsidR="00C603AA" w:rsidRPr="00785EEA" w:rsidRDefault="00C603AA" w:rsidP="00C603AA">
      <w:pPr>
        <w:rPr>
          <w:sz w:val="22"/>
          <w:szCs w:val="22"/>
        </w:rPr>
      </w:pPr>
      <w:r w:rsidRPr="00785EEA">
        <w:rPr>
          <w:sz w:val="22"/>
          <w:szCs w:val="22"/>
        </w:rPr>
        <w:t>Integrating critical thinking into recruitment practice improves decision quality, ethical standards and professional credibility.</w:t>
      </w:r>
    </w:p>
    <w:p w14:paraId="5916175E" w14:textId="77777777" w:rsidR="00C603AA" w:rsidRPr="00785EEA" w:rsidRDefault="00C603AA" w:rsidP="00C603AA">
      <w:pPr>
        <w:rPr>
          <w:sz w:val="22"/>
          <w:szCs w:val="22"/>
        </w:rPr>
      </w:pPr>
      <w:r w:rsidRPr="00785EEA">
        <w:rPr>
          <w:sz w:val="22"/>
          <w:szCs w:val="22"/>
        </w:rPr>
        <w:t>Recruitment consultants can apply structured thinking by:</w:t>
      </w:r>
    </w:p>
    <w:p w14:paraId="3F8B6690" w14:textId="77777777" w:rsidR="00C603AA" w:rsidRPr="00785EEA" w:rsidRDefault="00C603AA" w:rsidP="00C603AA">
      <w:pPr>
        <w:rPr>
          <w:sz w:val="22"/>
          <w:szCs w:val="22"/>
        </w:rPr>
      </w:pPr>
      <w:r w:rsidRPr="00785EEA">
        <w:rPr>
          <w:sz w:val="22"/>
          <w:szCs w:val="22"/>
        </w:rPr>
        <w:t>Using critical thinking frameworks during candidate evaluation</w:t>
      </w:r>
      <w:r w:rsidRPr="00785EEA">
        <w:rPr>
          <w:sz w:val="22"/>
          <w:szCs w:val="22"/>
        </w:rPr>
        <w:br/>
        <w:t>Reflecting on personal biases and assumptions</w:t>
      </w:r>
      <w:r w:rsidRPr="00785EEA">
        <w:rPr>
          <w:sz w:val="22"/>
          <w:szCs w:val="22"/>
        </w:rPr>
        <w:br/>
        <w:t>Applying management theories flexibly</w:t>
      </w:r>
      <w:r w:rsidRPr="00785EEA">
        <w:rPr>
          <w:sz w:val="22"/>
          <w:szCs w:val="22"/>
        </w:rPr>
        <w:br/>
        <w:t>Using analytical tools to support strategic decisions</w:t>
      </w:r>
    </w:p>
    <w:p w14:paraId="61EA6DFD" w14:textId="77777777" w:rsidR="00C603AA" w:rsidRPr="00785EEA" w:rsidRDefault="00C603AA" w:rsidP="00C603AA">
      <w:pPr>
        <w:rPr>
          <w:sz w:val="22"/>
          <w:szCs w:val="22"/>
        </w:rPr>
      </w:pPr>
      <w:r w:rsidRPr="00785EEA">
        <w:rPr>
          <w:sz w:val="22"/>
          <w:szCs w:val="22"/>
        </w:rPr>
        <w:t>Continuous professional development also supports the development of critical thinking skills.</w:t>
      </w:r>
    </w:p>
    <w:p w14:paraId="371B0FDF" w14:textId="1C9AA0A2" w:rsidR="005C0F60" w:rsidRPr="00785EEA" w:rsidRDefault="005C0F60" w:rsidP="00F70DBB">
      <w:pPr>
        <w:pStyle w:val="Heading1"/>
        <w:rPr>
          <w:rFonts w:asciiTheme="minorHAnsi" w:hAnsiTheme="minorHAnsi"/>
          <w:color w:val="auto"/>
          <w:sz w:val="22"/>
          <w:szCs w:val="22"/>
        </w:rPr>
      </w:pPr>
      <w:bookmarkStart w:id="17" w:name="_Toc223869093"/>
      <w:r w:rsidRPr="00785EEA">
        <w:rPr>
          <w:rFonts w:asciiTheme="minorHAnsi" w:hAnsiTheme="minorHAnsi"/>
          <w:color w:val="auto"/>
          <w:sz w:val="22"/>
          <w:szCs w:val="22"/>
        </w:rPr>
        <w:t>12. Critical Discussion</w:t>
      </w:r>
      <w:bookmarkEnd w:id="17"/>
    </w:p>
    <w:p w14:paraId="243CA472" w14:textId="1D11BFD0" w:rsidR="005C0F60" w:rsidRPr="00785EEA" w:rsidRDefault="005C0F60" w:rsidP="005C0F60">
      <w:pPr>
        <w:rPr>
          <w:sz w:val="22"/>
          <w:szCs w:val="22"/>
        </w:rPr>
      </w:pPr>
      <w:r w:rsidRPr="00785EEA">
        <w:rPr>
          <w:sz w:val="22"/>
          <w:szCs w:val="22"/>
        </w:rPr>
        <w:t xml:space="preserve">The analysis presented throughout this report highlights the complex relationship between beliefs, attitudes, values and professional decision-making within recruitment consultancy. Recruitment professionals operate in environments where decisions must balance organisational objectives, candidate expectations and ethical considerations. </w:t>
      </w:r>
    </w:p>
    <w:p w14:paraId="457D795D" w14:textId="77777777" w:rsidR="005C0F60" w:rsidRPr="00785EEA" w:rsidRDefault="005C0F60" w:rsidP="005C0F60">
      <w:pPr>
        <w:rPr>
          <w:sz w:val="22"/>
          <w:szCs w:val="22"/>
        </w:rPr>
      </w:pPr>
      <w:r w:rsidRPr="00785EEA">
        <w:rPr>
          <w:sz w:val="22"/>
          <w:szCs w:val="22"/>
        </w:rPr>
        <w:lastRenderedPageBreak/>
        <w:t>One of the key findings emerging from the analysis is that beliefs, attitudes and values strongly influence professional judgement, often in ways that may not be immediately visible to the decision-maker. As identified by Rokeach (1973), values represent enduring principles that guide behaviour and shape perceptions of acceptable conduct. Within recruitment consultancy, these values influence how consultants evaluate candidate suitability, interpret client expectations and prioritise recruitment outcomes. For example, consultants who prioritise ethical integrity may emphasise transparency and fairness in recruitment decisions, while those operating within highly performance-driven environments may prioritise efficiency and rapid placement outcomes.</w:t>
      </w:r>
    </w:p>
    <w:p w14:paraId="79A5B75A" w14:textId="77777777" w:rsidR="005C0F60" w:rsidRPr="00785EEA" w:rsidRDefault="005C0F60" w:rsidP="005C0F60">
      <w:pPr>
        <w:rPr>
          <w:sz w:val="22"/>
          <w:szCs w:val="22"/>
        </w:rPr>
      </w:pPr>
      <w:r w:rsidRPr="00785EEA">
        <w:rPr>
          <w:sz w:val="22"/>
          <w:szCs w:val="22"/>
        </w:rPr>
        <w:t>However, while personal values can support ethical recruitment practices, they can also introduce unconscious bias into decision-making processes. Kahneman (2011) argues that individuals frequently rely on intuitive cognitive processes when making decisions, particularly in situations characterised by time pressure or uncertainty. In recruitment consultancy, where consultants often review large volumes of candidate information within limited timeframes, reliance on intuitive judgement may increase the risk of confirmation bias or stereotyping. Consequently, recruitment professionals must develop strong critical thinking skills to recognise and challenge these cognitive tendencies.</w:t>
      </w:r>
    </w:p>
    <w:p w14:paraId="6577FE57" w14:textId="77777777" w:rsidR="005C0F60" w:rsidRPr="00785EEA" w:rsidRDefault="005C0F60" w:rsidP="005C0F60">
      <w:pPr>
        <w:rPr>
          <w:sz w:val="22"/>
          <w:szCs w:val="22"/>
        </w:rPr>
      </w:pPr>
      <w:r w:rsidRPr="00785EEA">
        <w:rPr>
          <w:sz w:val="22"/>
          <w:szCs w:val="22"/>
        </w:rPr>
        <w:t>The application of structured critical thinking frameworks such as Bloom’s taxonomy, Krathwohl’s affective taxonomy and the RED model provides valuable tools for addressing these challenges. Bloom’s taxonomy encourages recruitment consultants to move beyond simple information recall and engage in higher-order thinking processes such as analysis, evaluation and creation (Bloom, 1956). When applied to recruitment decision-making, this framework supports systematic evaluation of candidate competencies, experience and organisational fit.</w:t>
      </w:r>
    </w:p>
    <w:p w14:paraId="4765392E" w14:textId="4CF8561E" w:rsidR="005C0F60" w:rsidRPr="00785EEA" w:rsidRDefault="005C0F60" w:rsidP="005C0F60">
      <w:pPr>
        <w:rPr>
          <w:sz w:val="22"/>
          <w:szCs w:val="22"/>
        </w:rPr>
      </w:pPr>
      <w:r w:rsidRPr="00785EEA">
        <w:rPr>
          <w:sz w:val="22"/>
          <w:szCs w:val="22"/>
        </w:rPr>
        <w:t xml:space="preserve">Similarly, Krathwohl’s affective taxonomy highlights the role of values and attitudes in shaping professional behaviour (Krathwohl et al., 1964). Recruitment consultancy is inherently relational, involving continuous interaction with clients, candidates and colleagues. Therefore, consultants’ affective responses—such as empathy, openness to diverse perspectives and commitment to ethical recruitment—play an important role in shaping workplace behaviour. </w:t>
      </w:r>
    </w:p>
    <w:p w14:paraId="114F70EE" w14:textId="77777777" w:rsidR="005C0F60" w:rsidRPr="00785EEA" w:rsidRDefault="005C0F60" w:rsidP="005C0F60">
      <w:pPr>
        <w:rPr>
          <w:sz w:val="22"/>
          <w:szCs w:val="22"/>
        </w:rPr>
      </w:pPr>
      <w:r w:rsidRPr="00785EEA">
        <w:rPr>
          <w:sz w:val="22"/>
          <w:szCs w:val="22"/>
        </w:rPr>
        <w:t>The RED model of critical thinking further strengthens decision-making processes by encouraging professionals to recognise assumptions, evaluate arguments and draw logical conclusions (Facione, 2015). Within recruitment consultancy, this approach can support more objective candidate evaluation by encouraging consultants to question initial impressions and examine underlying evidence. For example, rather than assuming that a candidate lacking industry-specific experience is unsuitable for a role, consultants may critically evaluate whether transferable skills or alternative career experiences could provide valuable contributions to the organisation.</w:t>
      </w:r>
    </w:p>
    <w:p w14:paraId="2FAC1E6C" w14:textId="6E0CA8A5" w:rsidR="005C0F60" w:rsidRPr="00785EEA" w:rsidRDefault="005C0F60" w:rsidP="005C0F60">
      <w:pPr>
        <w:rPr>
          <w:sz w:val="22"/>
          <w:szCs w:val="22"/>
        </w:rPr>
      </w:pPr>
      <w:r w:rsidRPr="00785EEA">
        <w:rPr>
          <w:sz w:val="22"/>
          <w:szCs w:val="22"/>
        </w:rPr>
        <w:t xml:space="preserve">Despite the usefulness of these frameworks, it is important to acknowledge that theoretical models cannot fully eliminate the influence of personal beliefs and organisational pressures. Recruitment consultancy often operates within performance-driven environments characterised by financial incentives and competitive targets. Commission-based reward systems, for example, may unintentionally encourage consultants to prioritise short-term placements rather than long-term candidate suitability. </w:t>
      </w:r>
    </w:p>
    <w:p w14:paraId="7917E568" w14:textId="77777777" w:rsidR="005C0F60" w:rsidRPr="00785EEA" w:rsidRDefault="005C0F60" w:rsidP="005C0F60">
      <w:pPr>
        <w:rPr>
          <w:sz w:val="22"/>
          <w:szCs w:val="22"/>
        </w:rPr>
      </w:pPr>
      <w:r w:rsidRPr="00785EEA">
        <w:rPr>
          <w:sz w:val="22"/>
          <w:szCs w:val="22"/>
        </w:rPr>
        <w:lastRenderedPageBreak/>
        <w:t>The Chartered Institute of Personnel and Development (CIPD, 2023) highlights that responsible recruitment practices require organisations to balance performance objectives with ethical considerations such as fairness, transparency and diversity. Recruitment consultants therefore face the challenge of navigating organisational pressures while maintaining professional integrity. Critical thinking frameworks can assist in this process by encouraging reflective analysis of recruitment decisions and promoting evidence-based evaluation.</w:t>
      </w:r>
    </w:p>
    <w:p w14:paraId="24C8AE42" w14:textId="77777777" w:rsidR="005C0F60" w:rsidRPr="00785EEA" w:rsidRDefault="005C0F60" w:rsidP="005C0F60">
      <w:pPr>
        <w:rPr>
          <w:sz w:val="22"/>
          <w:szCs w:val="22"/>
        </w:rPr>
      </w:pPr>
      <w:r w:rsidRPr="00785EEA">
        <w:rPr>
          <w:sz w:val="22"/>
          <w:szCs w:val="22"/>
        </w:rPr>
        <w:t>The negotiation principles proposed by Fisher, Ury and Patton (2011) further reinforce the importance of balancing competing interests within recruitment practice. Their concept of principled negotiation emphasises focusing on shared interests rather than rigid positions. Within recruitment consultancy, this approach encourages consultants to identify mutually beneficial solutions that satisfy both client requirements and candidate career goals. For example, consultants may negotiate flexible working arrangements or development opportunities that align organisational needs with candidate expectations.</w:t>
      </w:r>
    </w:p>
    <w:p w14:paraId="41D1EDF9" w14:textId="77777777" w:rsidR="005C0F60" w:rsidRPr="00785EEA" w:rsidRDefault="005C0F60" w:rsidP="005C0F60">
      <w:pPr>
        <w:rPr>
          <w:sz w:val="22"/>
          <w:szCs w:val="22"/>
        </w:rPr>
      </w:pPr>
      <w:r w:rsidRPr="00785EEA">
        <w:rPr>
          <w:sz w:val="22"/>
          <w:szCs w:val="22"/>
        </w:rPr>
        <w:t>Another important consideration is the influence of organisational culture on recruitment decision-making. Workplace environments that encourage open dialogue, reflective learning and ethical leadership are more likely to support objective recruitment practices. In contrast, environments characterised by excessive performance pressure may increase the likelihood of biased or short-term decision-making.</w:t>
      </w:r>
    </w:p>
    <w:p w14:paraId="2DA334B0" w14:textId="77777777" w:rsidR="005C0F60" w:rsidRPr="00785EEA" w:rsidRDefault="005C0F60" w:rsidP="005C0F60">
      <w:pPr>
        <w:rPr>
          <w:sz w:val="22"/>
          <w:szCs w:val="22"/>
        </w:rPr>
      </w:pPr>
      <w:r w:rsidRPr="00785EEA">
        <w:rPr>
          <w:sz w:val="22"/>
          <w:szCs w:val="22"/>
        </w:rPr>
        <w:t>Strategic tools such as SWOT analysis, PEST analysis and SMART goal frameworks also contribute to more structured recruitment decision-making. These tools enable recruitment professionals to evaluate internal strengths, external labour market conditions and performance objectives. For instance, PEST analysis allows consultants to consider how technological developments, such as artificial intelligence recruitment tools, may influence hiring practices and candidate evaluation processes.</w:t>
      </w:r>
    </w:p>
    <w:p w14:paraId="6929057F" w14:textId="77777777" w:rsidR="005C0F60" w:rsidRPr="00785EEA" w:rsidRDefault="005C0F60" w:rsidP="005C0F60">
      <w:pPr>
        <w:rPr>
          <w:sz w:val="22"/>
          <w:szCs w:val="22"/>
        </w:rPr>
      </w:pPr>
      <w:r w:rsidRPr="00785EEA">
        <w:rPr>
          <w:sz w:val="22"/>
          <w:szCs w:val="22"/>
        </w:rPr>
        <w:t>However, while these analytical tools support strategic thinking, their effectiveness ultimately depends on how they are interpreted and applied by individuals. Two recruitment consultants may analyse the same labour market data yet reach different conclusions based on their beliefs, experiences or organisational priorities. This reinforces the importance of critical reflection and awareness of personal cognitive biases.</w:t>
      </w:r>
    </w:p>
    <w:p w14:paraId="65C4D6DD" w14:textId="78377EB5" w:rsidR="005C0F60" w:rsidRPr="00785EEA" w:rsidRDefault="0097197C" w:rsidP="005C0F60">
      <w:pPr>
        <w:rPr>
          <w:sz w:val="22"/>
          <w:szCs w:val="22"/>
        </w:rPr>
      </w:pPr>
      <w:r>
        <w:rPr>
          <w:sz w:val="22"/>
          <w:szCs w:val="22"/>
        </w:rPr>
        <w:t>T</w:t>
      </w:r>
      <w:r w:rsidR="005C0F60" w:rsidRPr="00785EEA">
        <w:rPr>
          <w:sz w:val="22"/>
          <w:szCs w:val="22"/>
        </w:rPr>
        <w:t>he interaction between personal values, critical thinking frameworks and organisational influences highlights the complexity of recruitment decision-making. Recruitment consultants must simultaneously evaluate candidate competencies, manage client expectations and navigate organisational performance pressures. Effective decision-making therefore requires a combination of analytical reasoning, ethical awareness and reflective practice.</w:t>
      </w:r>
    </w:p>
    <w:p w14:paraId="4B73D48B" w14:textId="77777777" w:rsidR="005C0F60" w:rsidRPr="00785EEA" w:rsidRDefault="005C0F60" w:rsidP="005C0F60">
      <w:pPr>
        <w:rPr>
          <w:sz w:val="22"/>
          <w:szCs w:val="22"/>
        </w:rPr>
      </w:pPr>
      <w:r w:rsidRPr="00785EEA">
        <w:rPr>
          <w:sz w:val="22"/>
          <w:szCs w:val="22"/>
        </w:rPr>
        <w:t>Ultimately, the development of strong critical thinking capabilities is essential for improving recruitment outcomes and promoting fair employment practices. By recognising how beliefs, attitudes and values influence workplace behaviour, recruitment consultants can develop greater self-awareness and adopt more objective decision-making strategies. Integrating critical thinking frameworks with reflective practice enables professionals to challenge assumptions, mitigate bias and ensure that recruitment decisions are based on evidence rather than intuition alone.</w:t>
      </w:r>
    </w:p>
    <w:p w14:paraId="35ADC6CB" w14:textId="77777777" w:rsidR="005C0F60" w:rsidRPr="00785EEA" w:rsidRDefault="005C0F60" w:rsidP="005C0F60">
      <w:pPr>
        <w:rPr>
          <w:sz w:val="22"/>
          <w:szCs w:val="22"/>
        </w:rPr>
      </w:pPr>
      <w:r w:rsidRPr="00785EEA">
        <w:rPr>
          <w:sz w:val="22"/>
          <w:szCs w:val="22"/>
        </w:rPr>
        <w:lastRenderedPageBreak/>
        <w:t>Therefore, the most effective recruitment professionals are those who actively engage in reflective learning, continuously evaluate their decision-making processes and remain aware of how personal values and organisational contexts influence workplace behaviour. Through this approach, recruitment consultants can contribute to more ethical, inclusive and strategically effective recruitment practices.</w:t>
      </w:r>
    </w:p>
    <w:p w14:paraId="4EB5A529" w14:textId="4A7F32C1" w:rsidR="00C603AA" w:rsidRDefault="00C603AA" w:rsidP="00F70DBB">
      <w:pPr>
        <w:pStyle w:val="Heading1"/>
        <w:rPr>
          <w:rFonts w:asciiTheme="minorHAnsi" w:hAnsiTheme="minorHAnsi"/>
          <w:color w:val="auto"/>
          <w:sz w:val="22"/>
          <w:szCs w:val="22"/>
        </w:rPr>
      </w:pPr>
      <w:bookmarkStart w:id="18" w:name="_Toc223869094"/>
      <w:r w:rsidRPr="00785EEA">
        <w:rPr>
          <w:rFonts w:asciiTheme="minorHAnsi" w:hAnsiTheme="minorHAnsi"/>
          <w:color w:val="auto"/>
          <w:sz w:val="22"/>
          <w:szCs w:val="22"/>
        </w:rPr>
        <w:t>1</w:t>
      </w:r>
      <w:r w:rsidR="005E578D" w:rsidRPr="00785EEA">
        <w:rPr>
          <w:rFonts w:asciiTheme="minorHAnsi" w:hAnsiTheme="minorHAnsi"/>
          <w:color w:val="auto"/>
          <w:sz w:val="22"/>
          <w:szCs w:val="22"/>
        </w:rPr>
        <w:t>3</w:t>
      </w:r>
      <w:r w:rsidRPr="00785EEA">
        <w:rPr>
          <w:rFonts w:asciiTheme="minorHAnsi" w:hAnsiTheme="minorHAnsi"/>
          <w:color w:val="auto"/>
          <w:sz w:val="22"/>
          <w:szCs w:val="22"/>
        </w:rPr>
        <w:t>. Conclusion</w:t>
      </w:r>
      <w:bookmarkEnd w:id="18"/>
    </w:p>
    <w:p w14:paraId="1EDFB94D" w14:textId="77777777" w:rsidR="00DB269F" w:rsidRPr="00DB269F" w:rsidRDefault="00DB269F" w:rsidP="00DB269F">
      <w:r w:rsidRPr="00DB269F">
        <w:t>In conclusion, this report has critically assessed the influence of beliefs, attitudes and values on workplace behaviour within recruitment consultancy. It has demonstrated that personal value systems significantly shape professional judgement and decision-making, particularly in complex and high-pressure environments.</w:t>
      </w:r>
    </w:p>
    <w:p w14:paraId="07D48E07" w14:textId="77777777" w:rsidR="00DB269F" w:rsidRPr="00DB269F" w:rsidRDefault="00DB269F" w:rsidP="00DB269F">
      <w:r w:rsidRPr="00DB269F">
        <w:t>While critical thinking frameworks such as Bloom’s taxonomy, Krathwohl’s taxonomy, the RED model and the Paul–Elder framework provide valuable tools for structured reasoning, their effectiveness is influenced by individual interpretation, organisational context and cognitive bias.</w:t>
      </w:r>
    </w:p>
    <w:p w14:paraId="005947DD" w14:textId="77777777" w:rsidR="00DB269F" w:rsidRPr="00DB269F" w:rsidRDefault="00DB269F" w:rsidP="00DB269F">
      <w:r w:rsidRPr="00DB269F">
        <w:t>The application of the IBR management model further illustrates how management theories may be interpreted differently depending on individual values and organisational priorities.</w:t>
      </w:r>
    </w:p>
    <w:p w14:paraId="44C8393D" w14:textId="3A2CB3C7" w:rsidR="00DB269F" w:rsidRPr="00DB269F" w:rsidRDefault="00DB269F" w:rsidP="00DB269F">
      <w:r w:rsidRPr="00DB269F">
        <w:t>Ultimately, effective recruitment decision-making requires a combination of structured analytical frameworks, critical self-awareness and reflective practice. Continuous professional development is therefore essential to ensure that decisions remain ethical, objective and aligned with both organisational and individual values.</w:t>
      </w:r>
    </w:p>
    <w:p w14:paraId="537139AC" w14:textId="1A7F0B63" w:rsidR="005C0F60" w:rsidRPr="00F9771A" w:rsidRDefault="005E578D" w:rsidP="005E578D">
      <w:pPr>
        <w:pStyle w:val="Heading1"/>
        <w:rPr>
          <w:rFonts w:asciiTheme="minorHAnsi" w:hAnsiTheme="minorHAnsi"/>
          <w:color w:val="auto"/>
          <w:sz w:val="22"/>
          <w:szCs w:val="22"/>
        </w:rPr>
      </w:pPr>
      <w:bookmarkStart w:id="19" w:name="_Toc223869095"/>
      <w:r w:rsidRPr="00F9771A">
        <w:rPr>
          <w:rFonts w:asciiTheme="minorHAnsi" w:hAnsiTheme="minorHAnsi"/>
          <w:color w:val="auto"/>
          <w:sz w:val="22"/>
          <w:szCs w:val="22"/>
        </w:rPr>
        <w:t>14.</w:t>
      </w:r>
      <w:r w:rsidR="005C0F60" w:rsidRPr="00F9771A">
        <w:rPr>
          <w:rFonts w:asciiTheme="minorHAnsi" w:hAnsiTheme="minorHAnsi"/>
          <w:color w:val="auto"/>
          <w:sz w:val="22"/>
          <w:szCs w:val="22"/>
        </w:rPr>
        <w:t>References</w:t>
      </w:r>
      <w:bookmarkEnd w:id="19"/>
    </w:p>
    <w:p w14:paraId="39BE5241" w14:textId="77777777" w:rsidR="005C0F60" w:rsidRPr="00785EEA" w:rsidRDefault="005C0F60" w:rsidP="005C0F60">
      <w:pPr>
        <w:rPr>
          <w:sz w:val="22"/>
          <w:szCs w:val="22"/>
        </w:rPr>
      </w:pPr>
      <w:r w:rsidRPr="00785EEA">
        <w:rPr>
          <w:sz w:val="22"/>
          <w:szCs w:val="22"/>
        </w:rPr>
        <w:t xml:space="preserve">Ajzen, I. (1991). The theory of planned behavior. </w:t>
      </w:r>
      <w:r w:rsidRPr="00785EEA">
        <w:rPr>
          <w:i/>
          <w:iCs/>
          <w:sz w:val="22"/>
          <w:szCs w:val="22"/>
        </w:rPr>
        <w:t>Organizational Behavior and Human Decision Processes, 50</w:t>
      </w:r>
      <w:r w:rsidRPr="00785EEA">
        <w:rPr>
          <w:sz w:val="22"/>
          <w:szCs w:val="22"/>
        </w:rPr>
        <w:t>(2), 179–211. https://doi.org/10.1016/0749-5978(91)90020-T</w:t>
      </w:r>
    </w:p>
    <w:p w14:paraId="55664820" w14:textId="77777777" w:rsidR="005C0F60" w:rsidRPr="00785EEA" w:rsidRDefault="005C0F60" w:rsidP="005C0F60">
      <w:pPr>
        <w:rPr>
          <w:sz w:val="22"/>
          <w:szCs w:val="22"/>
        </w:rPr>
      </w:pPr>
      <w:r w:rsidRPr="00785EEA">
        <w:rPr>
          <w:sz w:val="22"/>
          <w:szCs w:val="22"/>
        </w:rPr>
        <w:t xml:space="preserve">Argyris, C., &amp; Schön, D. (1974). </w:t>
      </w:r>
      <w:r w:rsidRPr="00785EEA">
        <w:rPr>
          <w:i/>
          <w:iCs/>
          <w:sz w:val="22"/>
          <w:szCs w:val="22"/>
        </w:rPr>
        <w:t>Theory in practice: Increasing professional effectiveness</w:t>
      </w:r>
      <w:r w:rsidRPr="00785EEA">
        <w:rPr>
          <w:sz w:val="22"/>
          <w:szCs w:val="22"/>
        </w:rPr>
        <w:t>. Jossey-Bass.</w:t>
      </w:r>
    </w:p>
    <w:p w14:paraId="4FE9DC86" w14:textId="77777777" w:rsidR="005C0F60" w:rsidRPr="00785EEA" w:rsidRDefault="005C0F60" w:rsidP="005C0F60">
      <w:pPr>
        <w:rPr>
          <w:sz w:val="22"/>
          <w:szCs w:val="22"/>
        </w:rPr>
      </w:pPr>
      <w:r w:rsidRPr="00785EEA">
        <w:rPr>
          <w:sz w:val="22"/>
          <w:szCs w:val="22"/>
        </w:rPr>
        <w:t xml:space="preserve">Bloom, B. S. (1956). </w:t>
      </w:r>
      <w:r w:rsidRPr="00785EEA">
        <w:rPr>
          <w:i/>
          <w:iCs/>
          <w:sz w:val="22"/>
          <w:szCs w:val="22"/>
        </w:rPr>
        <w:t>Taxonomy of educational objectives: The classification of educational goals</w:t>
      </w:r>
      <w:r w:rsidRPr="00785EEA">
        <w:rPr>
          <w:sz w:val="22"/>
          <w:szCs w:val="22"/>
        </w:rPr>
        <w:t>. Longmans.</w:t>
      </w:r>
    </w:p>
    <w:p w14:paraId="59BDE5E8" w14:textId="77777777" w:rsidR="005C0F60" w:rsidRPr="00785EEA" w:rsidRDefault="005C0F60" w:rsidP="005C0F60">
      <w:pPr>
        <w:rPr>
          <w:sz w:val="22"/>
          <w:szCs w:val="22"/>
        </w:rPr>
      </w:pPr>
      <w:r w:rsidRPr="00785EEA">
        <w:rPr>
          <w:sz w:val="22"/>
          <w:szCs w:val="22"/>
        </w:rPr>
        <w:t xml:space="preserve">Chartered Institute of Personnel and Development. (2023). </w:t>
      </w:r>
      <w:r w:rsidRPr="00785EEA">
        <w:rPr>
          <w:i/>
          <w:iCs/>
          <w:sz w:val="22"/>
          <w:szCs w:val="22"/>
        </w:rPr>
        <w:t>Recruitment and selection: An overview</w:t>
      </w:r>
      <w:r w:rsidRPr="00785EEA">
        <w:rPr>
          <w:sz w:val="22"/>
          <w:szCs w:val="22"/>
        </w:rPr>
        <w:t>. CIPD.</w:t>
      </w:r>
    </w:p>
    <w:p w14:paraId="6529DE54" w14:textId="77777777" w:rsidR="005C0F60" w:rsidRPr="00785EEA" w:rsidRDefault="005C0F60" w:rsidP="005C0F60">
      <w:pPr>
        <w:rPr>
          <w:sz w:val="22"/>
          <w:szCs w:val="22"/>
        </w:rPr>
      </w:pPr>
      <w:r w:rsidRPr="00785EEA">
        <w:rPr>
          <w:sz w:val="22"/>
          <w:szCs w:val="22"/>
        </w:rPr>
        <w:t xml:space="preserve">Chartered Institute of Personnel and Development. (2023). </w:t>
      </w:r>
      <w:r w:rsidRPr="00785EEA">
        <w:rPr>
          <w:i/>
          <w:iCs/>
          <w:sz w:val="22"/>
          <w:szCs w:val="22"/>
        </w:rPr>
        <w:t>Inclusive recruitment: Guide for employers</w:t>
      </w:r>
      <w:r w:rsidRPr="00785EEA">
        <w:rPr>
          <w:sz w:val="22"/>
          <w:szCs w:val="22"/>
        </w:rPr>
        <w:t>. CIPD.</w:t>
      </w:r>
    </w:p>
    <w:p w14:paraId="12432FAF" w14:textId="77777777" w:rsidR="005C0F60" w:rsidRPr="00785EEA" w:rsidRDefault="005C0F60" w:rsidP="005C0F60">
      <w:pPr>
        <w:rPr>
          <w:sz w:val="22"/>
          <w:szCs w:val="22"/>
        </w:rPr>
      </w:pPr>
      <w:r w:rsidRPr="00785EEA">
        <w:rPr>
          <w:sz w:val="22"/>
          <w:szCs w:val="22"/>
        </w:rPr>
        <w:t xml:space="preserve">Covey, S. R. (1989). </w:t>
      </w:r>
      <w:r w:rsidRPr="00785EEA">
        <w:rPr>
          <w:i/>
          <w:iCs/>
          <w:sz w:val="22"/>
          <w:szCs w:val="22"/>
        </w:rPr>
        <w:t>The 7 habits of highly effective people</w:t>
      </w:r>
      <w:r w:rsidRPr="00785EEA">
        <w:rPr>
          <w:sz w:val="22"/>
          <w:szCs w:val="22"/>
        </w:rPr>
        <w:t>. Free Press.</w:t>
      </w:r>
    </w:p>
    <w:p w14:paraId="36890705" w14:textId="77777777" w:rsidR="005C0F60" w:rsidRPr="00785EEA" w:rsidRDefault="005C0F60" w:rsidP="005C0F60">
      <w:pPr>
        <w:rPr>
          <w:sz w:val="22"/>
          <w:szCs w:val="22"/>
        </w:rPr>
      </w:pPr>
      <w:r w:rsidRPr="00785EEA">
        <w:rPr>
          <w:sz w:val="22"/>
          <w:szCs w:val="22"/>
        </w:rPr>
        <w:t xml:space="preserve">Doran, G. T. (1981). There’s a SMART way to write management’s goals and objectives. </w:t>
      </w:r>
      <w:r w:rsidRPr="00785EEA">
        <w:rPr>
          <w:i/>
          <w:iCs/>
          <w:sz w:val="22"/>
          <w:szCs w:val="22"/>
        </w:rPr>
        <w:t>Management Review, 70</w:t>
      </w:r>
      <w:r w:rsidRPr="00785EEA">
        <w:rPr>
          <w:sz w:val="22"/>
          <w:szCs w:val="22"/>
        </w:rPr>
        <w:t>(11), 35–36.</w:t>
      </w:r>
    </w:p>
    <w:p w14:paraId="41DF185E" w14:textId="77777777" w:rsidR="005C0F60" w:rsidRPr="00785EEA" w:rsidRDefault="005C0F60" w:rsidP="005C0F60">
      <w:pPr>
        <w:rPr>
          <w:sz w:val="22"/>
          <w:szCs w:val="22"/>
        </w:rPr>
      </w:pPr>
      <w:r w:rsidRPr="00785EEA">
        <w:rPr>
          <w:sz w:val="22"/>
          <w:szCs w:val="22"/>
        </w:rPr>
        <w:lastRenderedPageBreak/>
        <w:t xml:space="preserve">Facione, P. A. (2015). </w:t>
      </w:r>
      <w:r w:rsidRPr="00785EEA">
        <w:rPr>
          <w:i/>
          <w:iCs/>
          <w:sz w:val="22"/>
          <w:szCs w:val="22"/>
        </w:rPr>
        <w:t>Critical thinking: What it is and why it counts</w:t>
      </w:r>
      <w:r w:rsidRPr="00785EEA">
        <w:rPr>
          <w:sz w:val="22"/>
          <w:szCs w:val="22"/>
        </w:rPr>
        <w:t>. Insight Assessment.</w:t>
      </w:r>
    </w:p>
    <w:p w14:paraId="26B6A7EA" w14:textId="77777777" w:rsidR="005C0F60" w:rsidRPr="00785EEA" w:rsidRDefault="005C0F60" w:rsidP="005C0F60">
      <w:pPr>
        <w:rPr>
          <w:sz w:val="22"/>
          <w:szCs w:val="22"/>
        </w:rPr>
      </w:pPr>
      <w:r w:rsidRPr="00785EEA">
        <w:rPr>
          <w:sz w:val="22"/>
          <w:szCs w:val="22"/>
        </w:rPr>
        <w:t xml:space="preserve">Fisher, R., Ury, W., &amp; Patton, B. (2011). </w:t>
      </w:r>
      <w:r w:rsidRPr="00785EEA">
        <w:rPr>
          <w:i/>
          <w:iCs/>
          <w:sz w:val="22"/>
          <w:szCs w:val="22"/>
        </w:rPr>
        <w:t>Getting to yes: Negotiating agreement without giving in</w:t>
      </w:r>
      <w:r w:rsidRPr="00785EEA">
        <w:rPr>
          <w:sz w:val="22"/>
          <w:szCs w:val="22"/>
        </w:rPr>
        <w:t xml:space="preserve"> (3rd ed.). Penguin Books.</w:t>
      </w:r>
    </w:p>
    <w:p w14:paraId="485486B6" w14:textId="77777777" w:rsidR="005C0F60" w:rsidRPr="00785EEA" w:rsidRDefault="005C0F60" w:rsidP="005C0F60">
      <w:pPr>
        <w:rPr>
          <w:sz w:val="22"/>
          <w:szCs w:val="22"/>
        </w:rPr>
      </w:pPr>
      <w:r w:rsidRPr="00785EEA">
        <w:rPr>
          <w:sz w:val="22"/>
          <w:szCs w:val="22"/>
        </w:rPr>
        <w:t xml:space="preserve">Goleman, D. (1995). </w:t>
      </w:r>
      <w:r w:rsidRPr="00785EEA">
        <w:rPr>
          <w:i/>
          <w:iCs/>
          <w:sz w:val="22"/>
          <w:szCs w:val="22"/>
        </w:rPr>
        <w:t>Emotional intelligence: Why it can matter more than IQ</w:t>
      </w:r>
      <w:r w:rsidRPr="00785EEA">
        <w:rPr>
          <w:sz w:val="22"/>
          <w:szCs w:val="22"/>
        </w:rPr>
        <w:t>. Bantam Books.</w:t>
      </w:r>
    </w:p>
    <w:p w14:paraId="6DC0D1A0" w14:textId="77777777" w:rsidR="005C0F60" w:rsidRPr="00785EEA" w:rsidRDefault="005C0F60" w:rsidP="005C0F60">
      <w:pPr>
        <w:rPr>
          <w:sz w:val="22"/>
          <w:szCs w:val="22"/>
        </w:rPr>
      </w:pPr>
      <w:r w:rsidRPr="00785EEA">
        <w:rPr>
          <w:sz w:val="22"/>
          <w:szCs w:val="22"/>
        </w:rPr>
        <w:t xml:space="preserve">Gürel, E., &amp; Tat, M. (2017). SWOT analysis: A theoretical review. </w:t>
      </w:r>
      <w:r w:rsidRPr="00785EEA">
        <w:rPr>
          <w:i/>
          <w:iCs/>
          <w:sz w:val="22"/>
          <w:szCs w:val="22"/>
        </w:rPr>
        <w:t>The Journal of International Social Research, 10</w:t>
      </w:r>
      <w:r w:rsidRPr="00785EEA">
        <w:rPr>
          <w:sz w:val="22"/>
          <w:szCs w:val="22"/>
        </w:rPr>
        <w:t>(51), 994–1006.</w:t>
      </w:r>
    </w:p>
    <w:p w14:paraId="1936DB57" w14:textId="77777777" w:rsidR="005C0F60" w:rsidRPr="00785EEA" w:rsidRDefault="005C0F60" w:rsidP="005C0F60">
      <w:pPr>
        <w:rPr>
          <w:sz w:val="22"/>
          <w:szCs w:val="22"/>
        </w:rPr>
      </w:pPr>
      <w:r w:rsidRPr="00785EEA">
        <w:rPr>
          <w:sz w:val="22"/>
          <w:szCs w:val="22"/>
        </w:rPr>
        <w:t xml:space="preserve">Johnson, G., Scholes, K., &amp; Whittington, R. (2017). </w:t>
      </w:r>
      <w:r w:rsidRPr="00785EEA">
        <w:rPr>
          <w:i/>
          <w:iCs/>
          <w:sz w:val="22"/>
          <w:szCs w:val="22"/>
        </w:rPr>
        <w:t>Exploring strategy</w:t>
      </w:r>
      <w:r w:rsidRPr="00785EEA">
        <w:rPr>
          <w:sz w:val="22"/>
          <w:szCs w:val="22"/>
        </w:rPr>
        <w:t xml:space="preserve"> (11th ed.). Pearson Education.</w:t>
      </w:r>
    </w:p>
    <w:p w14:paraId="688967F4" w14:textId="77777777" w:rsidR="005C0F60" w:rsidRPr="00785EEA" w:rsidRDefault="005C0F60" w:rsidP="005C0F60">
      <w:pPr>
        <w:rPr>
          <w:sz w:val="22"/>
          <w:szCs w:val="22"/>
        </w:rPr>
      </w:pPr>
      <w:r w:rsidRPr="00785EEA">
        <w:rPr>
          <w:sz w:val="22"/>
          <w:szCs w:val="22"/>
        </w:rPr>
        <w:t xml:space="preserve">Kahneman, D. (2011). </w:t>
      </w:r>
      <w:r w:rsidRPr="00785EEA">
        <w:rPr>
          <w:i/>
          <w:iCs/>
          <w:sz w:val="22"/>
          <w:szCs w:val="22"/>
        </w:rPr>
        <w:t>Thinking, fast and slow</w:t>
      </w:r>
      <w:r w:rsidRPr="00785EEA">
        <w:rPr>
          <w:sz w:val="22"/>
          <w:szCs w:val="22"/>
        </w:rPr>
        <w:t>. Farrar, Straus and Giroux.</w:t>
      </w:r>
    </w:p>
    <w:p w14:paraId="7A65E330" w14:textId="77777777" w:rsidR="005C0F60" w:rsidRPr="00785EEA" w:rsidRDefault="005C0F60" w:rsidP="005C0F60">
      <w:pPr>
        <w:rPr>
          <w:sz w:val="22"/>
          <w:szCs w:val="22"/>
        </w:rPr>
      </w:pPr>
      <w:r w:rsidRPr="00785EEA">
        <w:rPr>
          <w:sz w:val="22"/>
          <w:szCs w:val="22"/>
        </w:rPr>
        <w:t xml:space="preserve">Krathwohl, D. R., Bloom, B. S., &amp; Masia, B. B. (1964). </w:t>
      </w:r>
      <w:r w:rsidRPr="00785EEA">
        <w:rPr>
          <w:i/>
          <w:iCs/>
          <w:sz w:val="22"/>
          <w:szCs w:val="22"/>
        </w:rPr>
        <w:t>Taxonomy of educational objectives: Handbook II: Affective domain</w:t>
      </w:r>
      <w:r w:rsidRPr="00785EEA">
        <w:rPr>
          <w:sz w:val="22"/>
          <w:szCs w:val="22"/>
        </w:rPr>
        <w:t>. David McKay.</w:t>
      </w:r>
    </w:p>
    <w:p w14:paraId="31C9A9B1" w14:textId="77777777" w:rsidR="005C0F60" w:rsidRPr="00785EEA" w:rsidRDefault="005C0F60" w:rsidP="005C0F60">
      <w:pPr>
        <w:rPr>
          <w:sz w:val="22"/>
          <w:szCs w:val="22"/>
        </w:rPr>
      </w:pPr>
      <w:r w:rsidRPr="00785EEA">
        <w:rPr>
          <w:sz w:val="22"/>
          <w:szCs w:val="22"/>
        </w:rPr>
        <w:t xml:space="preserve">Mintzberg, H. (2009). </w:t>
      </w:r>
      <w:r w:rsidRPr="00785EEA">
        <w:rPr>
          <w:i/>
          <w:iCs/>
          <w:sz w:val="22"/>
          <w:szCs w:val="22"/>
        </w:rPr>
        <w:t>Managing</w:t>
      </w:r>
      <w:r w:rsidRPr="00785EEA">
        <w:rPr>
          <w:sz w:val="22"/>
          <w:szCs w:val="22"/>
        </w:rPr>
        <w:t>. Berrett-Koehler.</w:t>
      </w:r>
    </w:p>
    <w:p w14:paraId="207FAB84" w14:textId="77777777" w:rsidR="005C0F60" w:rsidRPr="00785EEA" w:rsidRDefault="005C0F60" w:rsidP="005C0F60">
      <w:pPr>
        <w:rPr>
          <w:sz w:val="22"/>
          <w:szCs w:val="22"/>
        </w:rPr>
      </w:pPr>
      <w:r w:rsidRPr="00785EEA">
        <w:rPr>
          <w:sz w:val="22"/>
          <w:szCs w:val="22"/>
        </w:rPr>
        <w:t xml:space="preserve">Paul, R., &amp; Elder, L. (2014). </w:t>
      </w:r>
      <w:r w:rsidRPr="00785EEA">
        <w:rPr>
          <w:i/>
          <w:iCs/>
          <w:sz w:val="22"/>
          <w:szCs w:val="22"/>
        </w:rPr>
        <w:t>The miniature guide to critical thinking: Concepts and tools</w:t>
      </w:r>
      <w:r w:rsidRPr="00785EEA">
        <w:rPr>
          <w:sz w:val="22"/>
          <w:szCs w:val="22"/>
        </w:rPr>
        <w:t>. Foundation for Critical Thinking.</w:t>
      </w:r>
    </w:p>
    <w:p w14:paraId="5CE3B3FA" w14:textId="77777777" w:rsidR="005C0F60" w:rsidRPr="00785EEA" w:rsidRDefault="005C0F60" w:rsidP="005C0F60">
      <w:pPr>
        <w:rPr>
          <w:sz w:val="22"/>
          <w:szCs w:val="22"/>
        </w:rPr>
      </w:pPr>
      <w:r w:rsidRPr="00785EEA">
        <w:rPr>
          <w:sz w:val="22"/>
          <w:szCs w:val="22"/>
        </w:rPr>
        <w:t xml:space="preserve">Porter, M. E. (2008). </w:t>
      </w:r>
      <w:r w:rsidRPr="00785EEA">
        <w:rPr>
          <w:i/>
          <w:iCs/>
          <w:sz w:val="22"/>
          <w:szCs w:val="22"/>
        </w:rPr>
        <w:t>Competitive strategy: Techniques for analyzing industries and competitors</w:t>
      </w:r>
      <w:r w:rsidRPr="00785EEA">
        <w:rPr>
          <w:sz w:val="22"/>
          <w:szCs w:val="22"/>
        </w:rPr>
        <w:t>. Free Press.</w:t>
      </w:r>
    </w:p>
    <w:p w14:paraId="267C7389" w14:textId="77777777" w:rsidR="005C0F60" w:rsidRPr="00785EEA" w:rsidRDefault="005C0F60" w:rsidP="005C0F60">
      <w:pPr>
        <w:rPr>
          <w:sz w:val="22"/>
          <w:szCs w:val="22"/>
        </w:rPr>
      </w:pPr>
      <w:r w:rsidRPr="00785EEA">
        <w:rPr>
          <w:sz w:val="22"/>
          <w:szCs w:val="22"/>
        </w:rPr>
        <w:t xml:space="preserve">Robbins, S. P., &amp; Judge, T. A. (2017). </w:t>
      </w:r>
      <w:r w:rsidRPr="00785EEA">
        <w:rPr>
          <w:i/>
          <w:iCs/>
          <w:sz w:val="22"/>
          <w:szCs w:val="22"/>
        </w:rPr>
        <w:t>Organizational behavior</w:t>
      </w:r>
      <w:r w:rsidRPr="00785EEA">
        <w:rPr>
          <w:sz w:val="22"/>
          <w:szCs w:val="22"/>
        </w:rPr>
        <w:t xml:space="preserve"> (17th ed.). Pearson Education.</w:t>
      </w:r>
    </w:p>
    <w:p w14:paraId="0F690FF6" w14:textId="77777777" w:rsidR="005C0F60" w:rsidRPr="00785EEA" w:rsidRDefault="005C0F60" w:rsidP="005C0F60">
      <w:pPr>
        <w:rPr>
          <w:sz w:val="22"/>
          <w:szCs w:val="22"/>
        </w:rPr>
      </w:pPr>
      <w:r w:rsidRPr="00785EEA">
        <w:rPr>
          <w:sz w:val="22"/>
          <w:szCs w:val="22"/>
        </w:rPr>
        <w:t xml:space="preserve">Rokeach, M. (1973). </w:t>
      </w:r>
      <w:r w:rsidRPr="00785EEA">
        <w:rPr>
          <w:i/>
          <w:iCs/>
          <w:sz w:val="22"/>
          <w:szCs w:val="22"/>
        </w:rPr>
        <w:t>The nature of human values</w:t>
      </w:r>
      <w:r w:rsidRPr="00785EEA">
        <w:rPr>
          <w:sz w:val="22"/>
          <w:szCs w:val="22"/>
        </w:rPr>
        <w:t>. Free Press.</w:t>
      </w:r>
    </w:p>
    <w:p w14:paraId="4C9604E4" w14:textId="77777777" w:rsidR="005C0F60" w:rsidRPr="00785EEA" w:rsidRDefault="005C0F60" w:rsidP="005C0F60">
      <w:pPr>
        <w:rPr>
          <w:sz w:val="22"/>
          <w:szCs w:val="22"/>
        </w:rPr>
      </w:pPr>
      <w:r w:rsidRPr="00785EEA">
        <w:rPr>
          <w:sz w:val="22"/>
          <w:szCs w:val="22"/>
        </w:rPr>
        <w:t xml:space="preserve">Senge, P. M. (2006). </w:t>
      </w:r>
      <w:r w:rsidRPr="00785EEA">
        <w:rPr>
          <w:i/>
          <w:iCs/>
          <w:sz w:val="22"/>
          <w:szCs w:val="22"/>
        </w:rPr>
        <w:t>The fifth discipline: The art and practice of the learning organization</w:t>
      </w:r>
      <w:r w:rsidRPr="00785EEA">
        <w:rPr>
          <w:sz w:val="22"/>
          <w:szCs w:val="22"/>
        </w:rPr>
        <w:t>. Doubleday.</w:t>
      </w:r>
    </w:p>
    <w:p w14:paraId="32468555" w14:textId="77777777" w:rsidR="005C0F60" w:rsidRPr="00785EEA" w:rsidRDefault="005C0F60" w:rsidP="005C0F60">
      <w:pPr>
        <w:rPr>
          <w:sz w:val="22"/>
          <w:szCs w:val="22"/>
        </w:rPr>
      </w:pPr>
      <w:r w:rsidRPr="00785EEA">
        <w:rPr>
          <w:sz w:val="22"/>
          <w:szCs w:val="22"/>
        </w:rPr>
        <w:t xml:space="preserve">Tversky, A., &amp; Kahneman, D. (1974). Judgment under uncertainty: Heuristics and biases. </w:t>
      </w:r>
      <w:r w:rsidRPr="00785EEA">
        <w:rPr>
          <w:i/>
          <w:iCs/>
          <w:sz w:val="22"/>
          <w:szCs w:val="22"/>
        </w:rPr>
        <w:t>Science, 185</w:t>
      </w:r>
      <w:r w:rsidRPr="00785EEA">
        <w:rPr>
          <w:sz w:val="22"/>
          <w:szCs w:val="22"/>
        </w:rPr>
        <w:t>(4157), 1124–1131.</w:t>
      </w:r>
    </w:p>
    <w:p w14:paraId="5675D3F0" w14:textId="77777777" w:rsidR="005C0F60" w:rsidRPr="00785EEA" w:rsidRDefault="005C0F60" w:rsidP="005C0F60">
      <w:pPr>
        <w:rPr>
          <w:sz w:val="22"/>
          <w:szCs w:val="22"/>
        </w:rPr>
      </w:pPr>
      <w:r w:rsidRPr="00785EEA">
        <w:rPr>
          <w:sz w:val="22"/>
          <w:szCs w:val="22"/>
        </w:rPr>
        <w:t xml:space="preserve">Chartered Institute of Personnel and Development. (2022). </w:t>
      </w:r>
      <w:r w:rsidRPr="00785EEA">
        <w:rPr>
          <w:i/>
          <w:iCs/>
          <w:sz w:val="22"/>
          <w:szCs w:val="22"/>
        </w:rPr>
        <w:t>People profession report</w:t>
      </w:r>
      <w:r w:rsidRPr="00785EEA">
        <w:rPr>
          <w:sz w:val="22"/>
          <w:szCs w:val="22"/>
        </w:rPr>
        <w:t>. CIPD.</w:t>
      </w:r>
    </w:p>
    <w:p w14:paraId="0CCAF6D9" w14:textId="5CB9F607" w:rsidR="005E578D" w:rsidRPr="0021075F" w:rsidRDefault="005E578D" w:rsidP="005E578D">
      <w:pPr>
        <w:pStyle w:val="Heading1"/>
        <w:rPr>
          <w:rFonts w:asciiTheme="minorHAnsi" w:hAnsiTheme="minorHAnsi"/>
          <w:color w:val="auto"/>
          <w:sz w:val="22"/>
          <w:szCs w:val="22"/>
        </w:rPr>
      </w:pPr>
      <w:bookmarkStart w:id="20" w:name="_Toc223869096"/>
      <w:r w:rsidRPr="0021075F">
        <w:rPr>
          <w:rFonts w:asciiTheme="minorHAnsi" w:hAnsiTheme="minorHAnsi"/>
          <w:color w:val="auto"/>
          <w:sz w:val="22"/>
          <w:szCs w:val="22"/>
        </w:rPr>
        <w:t>15. Appendices</w:t>
      </w:r>
      <w:bookmarkEnd w:id="20"/>
    </w:p>
    <w:p w14:paraId="616CA96A" w14:textId="1A638828" w:rsidR="005E578D" w:rsidRPr="0021075F" w:rsidRDefault="005E578D" w:rsidP="005E578D">
      <w:pPr>
        <w:pStyle w:val="Heading2"/>
        <w:rPr>
          <w:rFonts w:asciiTheme="minorHAnsi" w:hAnsiTheme="minorHAnsi"/>
          <w:color w:val="auto"/>
          <w:sz w:val="22"/>
          <w:szCs w:val="22"/>
        </w:rPr>
      </w:pPr>
      <w:bookmarkStart w:id="21" w:name="_Toc223869097"/>
      <w:r w:rsidRPr="0021075F">
        <w:rPr>
          <w:rFonts w:asciiTheme="minorHAnsi" w:hAnsiTheme="minorHAnsi"/>
          <w:color w:val="auto"/>
          <w:sz w:val="22"/>
          <w:szCs w:val="22"/>
        </w:rPr>
        <w:t>1</w:t>
      </w:r>
      <w:r w:rsidR="00E4045E" w:rsidRPr="0021075F">
        <w:rPr>
          <w:rFonts w:asciiTheme="minorHAnsi" w:hAnsiTheme="minorHAnsi"/>
          <w:color w:val="auto"/>
          <w:sz w:val="22"/>
          <w:szCs w:val="22"/>
        </w:rPr>
        <w:t>5</w:t>
      </w:r>
      <w:r w:rsidRPr="0021075F">
        <w:rPr>
          <w:rFonts w:asciiTheme="minorHAnsi" w:hAnsiTheme="minorHAnsi"/>
          <w:color w:val="auto"/>
          <w:sz w:val="22"/>
          <w:szCs w:val="22"/>
        </w:rPr>
        <w:t xml:space="preserve">.1 </w:t>
      </w:r>
      <w:bookmarkEnd w:id="21"/>
      <w:r w:rsidR="00A86D19" w:rsidRPr="0021075F">
        <w:rPr>
          <w:rFonts w:asciiTheme="minorHAnsi" w:hAnsiTheme="minorHAnsi"/>
          <w:color w:val="auto"/>
          <w:sz w:val="22"/>
          <w:szCs w:val="22"/>
        </w:rPr>
        <w:t>SWOT Analysis</w:t>
      </w:r>
    </w:p>
    <w:p w14:paraId="20AC2565" w14:textId="77777777" w:rsidR="005E578D" w:rsidRPr="00785EEA" w:rsidRDefault="005E578D" w:rsidP="005E578D">
      <w:pPr>
        <w:rPr>
          <w:sz w:val="22"/>
          <w:szCs w:val="22"/>
        </w:rPr>
      </w:pPr>
    </w:p>
    <w:tbl>
      <w:tblPr>
        <w:tblW w:w="7260" w:type="dxa"/>
        <w:tblInd w:w="878" w:type="dxa"/>
        <w:tblLook w:val="04A0" w:firstRow="1" w:lastRow="0" w:firstColumn="1" w:lastColumn="0" w:noHBand="0" w:noVBand="1"/>
      </w:tblPr>
      <w:tblGrid>
        <w:gridCol w:w="3320"/>
        <w:gridCol w:w="3940"/>
      </w:tblGrid>
      <w:tr w:rsidR="005E578D" w:rsidRPr="00785EEA" w14:paraId="4E0B554A" w14:textId="77777777" w:rsidTr="005F5238">
        <w:trPr>
          <w:trHeight w:val="288"/>
        </w:trPr>
        <w:tc>
          <w:tcPr>
            <w:tcW w:w="3320" w:type="dxa"/>
            <w:tcBorders>
              <w:top w:val="single" w:sz="4" w:space="0" w:color="auto"/>
              <w:left w:val="single" w:sz="4" w:space="0" w:color="auto"/>
              <w:bottom w:val="single" w:sz="4" w:space="0" w:color="auto"/>
              <w:right w:val="single" w:sz="4" w:space="0" w:color="auto"/>
            </w:tcBorders>
            <w:vAlign w:val="center"/>
            <w:hideMark/>
          </w:tcPr>
          <w:p w14:paraId="07235E06" w14:textId="77777777" w:rsidR="005E578D" w:rsidRPr="00785EEA" w:rsidRDefault="005E578D" w:rsidP="005F5238">
            <w:pPr>
              <w:spacing w:after="0" w:line="240" w:lineRule="auto"/>
              <w:jc w:val="center"/>
              <w:rPr>
                <w:rFonts w:eastAsia="Times New Roman" w:cs="Times New Roman"/>
                <w:b/>
                <w:bCs/>
                <w:kern w:val="0"/>
                <w:sz w:val="22"/>
                <w:szCs w:val="22"/>
                <w:lang w:eastAsia="en-GB"/>
                <w14:ligatures w14:val="none"/>
              </w:rPr>
            </w:pPr>
            <w:r w:rsidRPr="00785EEA">
              <w:rPr>
                <w:rFonts w:eastAsia="Times New Roman" w:cs="Times New Roman"/>
                <w:b/>
                <w:bCs/>
                <w:kern w:val="0"/>
                <w:sz w:val="22"/>
                <w:szCs w:val="22"/>
                <w:lang w:eastAsia="en-GB"/>
                <w14:ligatures w14:val="none"/>
              </w:rPr>
              <w:t>Strengths</w:t>
            </w:r>
          </w:p>
        </w:tc>
        <w:tc>
          <w:tcPr>
            <w:tcW w:w="3940" w:type="dxa"/>
            <w:tcBorders>
              <w:top w:val="single" w:sz="4" w:space="0" w:color="auto"/>
              <w:left w:val="nil"/>
              <w:bottom w:val="single" w:sz="4" w:space="0" w:color="auto"/>
              <w:right w:val="single" w:sz="4" w:space="0" w:color="auto"/>
            </w:tcBorders>
            <w:vAlign w:val="center"/>
            <w:hideMark/>
          </w:tcPr>
          <w:p w14:paraId="72DAC6D9" w14:textId="77777777" w:rsidR="005E578D" w:rsidRPr="00785EEA" w:rsidRDefault="005E578D" w:rsidP="005F5238">
            <w:pPr>
              <w:spacing w:after="0" w:line="240" w:lineRule="auto"/>
              <w:jc w:val="center"/>
              <w:rPr>
                <w:rFonts w:eastAsia="Times New Roman" w:cs="Times New Roman"/>
                <w:b/>
                <w:bCs/>
                <w:kern w:val="0"/>
                <w:sz w:val="22"/>
                <w:szCs w:val="22"/>
                <w:lang w:eastAsia="en-GB"/>
                <w14:ligatures w14:val="none"/>
              </w:rPr>
            </w:pPr>
            <w:r w:rsidRPr="00785EEA">
              <w:rPr>
                <w:rFonts w:eastAsia="Times New Roman" w:cs="Times New Roman"/>
                <w:b/>
                <w:bCs/>
                <w:kern w:val="0"/>
                <w:sz w:val="22"/>
                <w:szCs w:val="22"/>
                <w:lang w:eastAsia="en-GB"/>
                <w14:ligatures w14:val="none"/>
              </w:rPr>
              <w:t>Weaknesses</w:t>
            </w:r>
          </w:p>
        </w:tc>
      </w:tr>
      <w:tr w:rsidR="005E578D" w:rsidRPr="00785EEA" w14:paraId="49E4F60F" w14:textId="77777777" w:rsidTr="005F5238">
        <w:trPr>
          <w:trHeight w:val="576"/>
        </w:trPr>
        <w:tc>
          <w:tcPr>
            <w:tcW w:w="3320" w:type="dxa"/>
            <w:tcBorders>
              <w:top w:val="nil"/>
              <w:left w:val="single" w:sz="4" w:space="0" w:color="auto"/>
              <w:bottom w:val="single" w:sz="4" w:space="0" w:color="auto"/>
              <w:right w:val="single" w:sz="4" w:space="0" w:color="auto"/>
            </w:tcBorders>
            <w:vAlign w:val="center"/>
            <w:hideMark/>
          </w:tcPr>
          <w:p w14:paraId="23D3C570"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Strong industry knowledge and market awareness</w:t>
            </w:r>
          </w:p>
        </w:tc>
        <w:tc>
          <w:tcPr>
            <w:tcW w:w="3940" w:type="dxa"/>
            <w:tcBorders>
              <w:top w:val="nil"/>
              <w:left w:val="nil"/>
              <w:bottom w:val="single" w:sz="4" w:space="0" w:color="auto"/>
              <w:right w:val="single" w:sz="4" w:space="0" w:color="auto"/>
            </w:tcBorders>
            <w:vAlign w:val="center"/>
            <w:hideMark/>
          </w:tcPr>
          <w:p w14:paraId="0E4A0D17"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Potential unconscious bias in candidate evaluation</w:t>
            </w:r>
          </w:p>
        </w:tc>
      </w:tr>
      <w:tr w:rsidR="005E578D" w:rsidRPr="00785EEA" w14:paraId="39B41CB2" w14:textId="77777777" w:rsidTr="005F5238">
        <w:trPr>
          <w:trHeight w:val="576"/>
        </w:trPr>
        <w:tc>
          <w:tcPr>
            <w:tcW w:w="3320" w:type="dxa"/>
            <w:tcBorders>
              <w:top w:val="nil"/>
              <w:left w:val="single" w:sz="4" w:space="0" w:color="auto"/>
              <w:bottom w:val="single" w:sz="4" w:space="0" w:color="auto"/>
              <w:right w:val="single" w:sz="4" w:space="0" w:color="auto"/>
            </w:tcBorders>
            <w:vAlign w:val="center"/>
            <w:hideMark/>
          </w:tcPr>
          <w:p w14:paraId="6FC07AF5"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Strong client relationship management skills</w:t>
            </w:r>
          </w:p>
        </w:tc>
        <w:tc>
          <w:tcPr>
            <w:tcW w:w="3940" w:type="dxa"/>
            <w:tcBorders>
              <w:top w:val="nil"/>
              <w:left w:val="nil"/>
              <w:bottom w:val="single" w:sz="4" w:space="0" w:color="auto"/>
              <w:right w:val="single" w:sz="4" w:space="0" w:color="auto"/>
            </w:tcBorders>
            <w:vAlign w:val="center"/>
            <w:hideMark/>
          </w:tcPr>
          <w:p w14:paraId="4639FD38"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High dependency on commission-driven targets</w:t>
            </w:r>
          </w:p>
        </w:tc>
      </w:tr>
      <w:tr w:rsidR="005E578D" w:rsidRPr="00785EEA" w14:paraId="674FDB21" w14:textId="77777777" w:rsidTr="005F5238">
        <w:trPr>
          <w:trHeight w:val="576"/>
        </w:trPr>
        <w:tc>
          <w:tcPr>
            <w:tcW w:w="3320" w:type="dxa"/>
            <w:tcBorders>
              <w:top w:val="nil"/>
              <w:left w:val="single" w:sz="4" w:space="0" w:color="auto"/>
              <w:bottom w:val="single" w:sz="4" w:space="0" w:color="auto"/>
              <w:right w:val="single" w:sz="4" w:space="0" w:color="auto"/>
            </w:tcBorders>
            <w:vAlign w:val="center"/>
            <w:hideMark/>
          </w:tcPr>
          <w:p w14:paraId="4DBD99DA"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Ability to identify talent and match candidates effectively</w:t>
            </w:r>
          </w:p>
        </w:tc>
        <w:tc>
          <w:tcPr>
            <w:tcW w:w="3940" w:type="dxa"/>
            <w:tcBorders>
              <w:top w:val="nil"/>
              <w:left w:val="nil"/>
              <w:bottom w:val="single" w:sz="4" w:space="0" w:color="auto"/>
              <w:right w:val="single" w:sz="4" w:space="0" w:color="auto"/>
            </w:tcBorders>
            <w:vAlign w:val="center"/>
            <w:hideMark/>
          </w:tcPr>
          <w:p w14:paraId="7DC41B14"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Time constraints affecting thorough candidate assessment</w:t>
            </w:r>
          </w:p>
        </w:tc>
      </w:tr>
      <w:tr w:rsidR="005E578D" w:rsidRPr="00785EEA" w14:paraId="2E52F65D" w14:textId="77777777" w:rsidTr="005F5238">
        <w:trPr>
          <w:trHeight w:val="576"/>
        </w:trPr>
        <w:tc>
          <w:tcPr>
            <w:tcW w:w="3320" w:type="dxa"/>
            <w:tcBorders>
              <w:top w:val="nil"/>
              <w:left w:val="single" w:sz="4" w:space="0" w:color="auto"/>
              <w:bottom w:val="single" w:sz="4" w:space="0" w:color="auto"/>
              <w:right w:val="single" w:sz="4" w:space="0" w:color="auto"/>
            </w:tcBorders>
            <w:vAlign w:val="center"/>
            <w:hideMark/>
          </w:tcPr>
          <w:p w14:paraId="7D966D68"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Communication and negotiation skills</w:t>
            </w:r>
          </w:p>
        </w:tc>
        <w:tc>
          <w:tcPr>
            <w:tcW w:w="3940" w:type="dxa"/>
            <w:tcBorders>
              <w:top w:val="nil"/>
              <w:left w:val="nil"/>
              <w:bottom w:val="single" w:sz="4" w:space="0" w:color="auto"/>
              <w:right w:val="single" w:sz="4" w:space="0" w:color="auto"/>
            </w:tcBorders>
            <w:vAlign w:val="center"/>
            <w:hideMark/>
          </w:tcPr>
          <w:p w14:paraId="0EF0289E"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Limited access to diverse talent pools</w:t>
            </w:r>
          </w:p>
        </w:tc>
      </w:tr>
      <w:tr w:rsidR="005E578D" w:rsidRPr="00785EEA" w14:paraId="46032C79" w14:textId="77777777" w:rsidTr="005F5238">
        <w:trPr>
          <w:trHeight w:val="288"/>
        </w:trPr>
        <w:tc>
          <w:tcPr>
            <w:tcW w:w="3320" w:type="dxa"/>
            <w:tcBorders>
              <w:top w:val="nil"/>
              <w:left w:val="single" w:sz="4" w:space="0" w:color="auto"/>
              <w:bottom w:val="single" w:sz="4" w:space="0" w:color="auto"/>
              <w:right w:val="single" w:sz="4" w:space="0" w:color="auto"/>
            </w:tcBorders>
            <w:vAlign w:val="center"/>
            <w:hideMark/>
          </w:tcPr>
          <w:p w14:paraId="3FC213C5" w14:textId="77777777" w:rsidR="005E578D" w:rsidRPr="00785EEA" w:rsidRDefault="005E578D" w:rsidP="005F5238">
            <w:pPr>
              <w:spacing w:after="0" w:line="240" w:lineRule="auto"/>
              <w:jc w:val="center"/>
              <w:rPr>
                <w:rFonts w:eastAsia="Times New Roman" w:cs="Times New Roman"/>
                <w:b/>
                <w:bCs/>
                <w:kern w:val="0"/>
                <w:sz w:val="22"/>
                <w:szCs w:val="22"/>
                <w:lang w:eastAsia="en-GB"/>
                <w14:ligatures w14:val="none"/>
              </w:rPr>
            </w:pPr>
            <w:r w:rsidRPr="00785EEA">
              <w:rPr>
                <w:rFonts w:eastAsia="Times New Roman" w:cs="Times New Roman"/>
                <w:b/>
                <w:bCs/>
                <w:kern w:val="0"/>
                <w:sz w:val="22"/>
                <w:szCs w:val="22"/>
                <w:lang w:eastAsia="en-GB"/>
                <w14:ligatures w14:val="none"/>
              </w:rPr>
              <w:lastRenderedPageBreak/>
              <w:t>Opportunities</w:t>
            </w:r>
          </w:p>
        </w:tc>
        <w:tc>
          <w:tcPr>
            <w:tcW w:w="3940" w:type="dxa"/>
            <w:tcBorders>
              <w:top w:val="nil"/>
              <w:left w:val="nil"/>
              <w:bottom w:val="single" w:sz="4" w:space="0" w:color="auto"/>
              <w:right w:val="single" w:sz="4" w:space="0" w:color="auto"/>
            </w:tcBorders>
            <w:vAlign w:val="center"/>
            <w:hideMark/>
          </w:tcPr>
          <w:p w14:paraId="137D3912" w14:textId="77777777" w:rsidR="005E578D" w:rsidRPr="00785EEA" w:rsidRDefault="005E578D" w:rsidP="005F5238">
            <w:pPr>
              <w:spacing w:after="0" w:line="240" w:lineRule="auto"/>
              <w:jc w:val="center"/>
              <w:rPr>
                <w:rFonts w:eastAsia="Times New Roman" w:cs="Times New Roman"/>
                <w:b/>
                <w:bCs/>
                <w:kern w:val="0"/>
                <w:sz w:val="22"/>
                <w:szCs w:val="22"/>
                <w:lang w:eastAsia="en-GB"/>
                <w14:ligatures w14:val="none"/>
              </w:rPr>
            </w:pPr>
            <w:r w:rsidRPr="00785EEA">
              <w:rPr>
                <w:rFonts w:eastAsia="Times New Roman" w:cs="Times New Roman"/>
                <w:b/>
                <w:bCs/>
                <w:kern w:val="0"/>
                <w:sz w:val="22"/>
                <w:szCs w:val="22"/>
                <w:lang w:eastAsia="en-GB"/>
                <w14:ligatures w14:val="none"/>
              </w:rPr>
              <w:t>Threats</w:t>
            </w:r>
          </w:p>
        </w:tc>
      </w:tr>
      <w:tr w:rsidR="005E578D" w:rsidRPr="00785EEA" w14:paraId="1618E1EE" w14:textId="77777777" w:rsidTr="005F5238">
        <w:trPr>
          <w:trHeight w:val="576"/>
        </w:trPr>
        <w:tc>
          <w:tcPr>
            <w:tcW w:w="3320" w:type="dxa"/>
            <w:tcBorders>
              <w:top w:val="nil"/>
              <w:left w:val="single" w:sz="4" w:space="0" w:color="auto"/>
              <w:bottom w:val="single" w:sz="4" w:space="0" w:color="auto"/>
              <w:right w:val="single" w:sz="4" w:space="0" w:color="auto"/>
            </w:tcBorders>
            <w:vAlign w:val="center"/>
            <w:hideMark/>
          </w:tcPr>
          <w:p w14:paraId="02CDFBFF"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Expansion of remote and hybrid working roles</w:t>
            </w:r>
          </w:p>
        </w:tc>
        <w:tc>
          <w:tcPr>
            <w:tcW w:w="3940" w:type="dxa"/>
            <w:tcBorders>
              <w:top w:val="nil"/>
              <w:left w:val="nil"/>
              <w:bottom w:val="single" w:sz="4" w:space="0" w:color="auto"/>
              <w:right w:val="single" w:sz="4" w:space="0" w:color="auto"/>
            </w:tcBorders>
            <w:vAlign w:val="center"/>
            <w:hideMark/>
          </w:tcPr>
          <w:p w14:paraId="3349178A"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Increasing competition from AI-based recruitment platforms</w:t>
            </w:r>
          </w:p>
        </w:tc>
      </w:tr>
      <w:tr w:rsidR="005E578D" w:rsidRPr="00785EEA" w14:paraId="057BCC10" w14:textId="77777777" w:rsidTr="005F5238">
        <w:trPr>
          <w:trHeight w:val="576"/>
        </w:trPr>
        <w:tc>
          <w:tcPr>
            <w:tcW w:w="3320" w:type="dxa"/>
            <w:tcBorders>
              <w:top w:val="nil"/>
              <w:left w:val="single" w:sz="4" w:space="0" w:color="auto"/>
              <w:bottom w:val="single" w:sz="4" w:space="0" w:color="auto"/>
              <w:right w:val="single" w:sz="4" w:space="0" w:color="auto"/>
            </w:tcBorders>
            <w:vAlign w:val="center"/>
            <w:hideMark/>
          </w:tcPr>
          <w:p w14:paraId="53A014F1"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Growing focus on diversity and inclusive hiring</w:t>
            </w:r>
          </w:p>
        </w:tc>
        <w:tc>
          <w:tcPr>
            <w:tcW w:w="3940" w:type="dxa"/>
            <w:tcBorders>
              <w:top w:val="nil"/>
              <w:left w:val="nil"/>
              <w:bottom w:val="single" w:sz="4" w:space="0" w:color="auto"/>
              <w:right w:val="single" w:sz="4" w:space="0" w:color="auto"/>
            </w:tcBorders>
            <w:vAlign w:val="center"/>
            <w:hideMark/>
          </w:tcPr>
          <w:p w14:paraId="3F504535"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Economic uncertainty affecting hiring demand</w:t>
            </w:r>
          </w:p>
        </w:tc>
      </w:tr>
      <w:tr w:rsidR="005E578D" w:rsidRPr="00785EEA" w14:paraId="7B883CC0" w14:textId="77777777" w:rsidTr="005F5238">
        <w:trPr>
          <w:trHeight w:val="576"/>
        </w:trPr>
        <w:tc>
          <w:tcPr>
            <w:tcW w:w="3320" w:type="dxa"/>
            <w:tcBorders>
              <w:top w:val="nil"/>
              <w:left w:val="single" w:sz="4" w:space="0" w:color="auto"/>
              <w:bottom w:val="single" w:sz="4" w:space="0" w:color="auto"/>
              <w:right w:val="single" w:sz="4" w:space="0" w:color="auto"/>
            </w:tcBorders>
            <w:vAlign w:val="center"/>
            <w:hideMark/>
          </w:tcPr>
          <w:p w14:paraId="79503210"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Development of digital recruitment tools</w:t>
            </w:r>
          </w:p>
        </w:tc>
        <w:tc>
          <w:tcPr>
            <w:tcW w:w="3940" w:type="dxa"/>
            <w:tcBorders>
              <w:top w:val="nil"/>
              <w:left w:val="nil"/>
              <w:bottom w:val="single" w:sz="4" w:space="0" w:color="auto"/>
              <w:right w:val="single" w:sz="4" w:space="0" w:color="auto"/>
            </w:tcBorders>
            <w:vAlign w:val="center"/>
            <w:hideMark/>
          </w:tcPr>
          <w:p w14:paraId="149D8F1E" w14:textId="77777777" w:rsidR="005E578D" w:rsidRPr="00785EEA" w:rsidRDefault="005E578D" w:rsidP="005F5238">
            <w:pPr>
              <w:spacing w:after="0" w:line="240" w:lineRule="auto"/>
              <w:rPr>
                <w:rFonts w:eastAsia="Times New Roman" w:cs="Times New Roman"/>
                <w:kern w:val="0"/>
                <w:sz w:val="22"/>
                <w:szCs w:val="22"/>
                <w:lang w:eastAsia="en-GB"/>
                <w14:ligatures w14:val="none"/>
              </w:rPr>
            </w:pPr>
            <w:r w:rsidRPr="00785EEA">
              <w:rPr>
                <w:rFonts w:eastAsia="Times New Roman" w:cs="Times New Roman"/>
                <w:kern w:val="0"/>
                <w:sz w:val="22"/>
                <w:szCs w:val="22"/>
                <w:lang w:eastAsia="en-GB"/>
                <w14:ligatures w14:val="none"/>
              </w:rPr>
              <w:t>Changing labour market expectations</w:t>
            </w:r>
          </w:p>
        </w:tc>
      </w:tr>
    </w:tbl>
    <w:p w14:paraId="652CBA16" w14:textId="77777777" w:rsidR="00F117CF" w:rsidRDefault="00F117CF" w:rsidP="005C0F60">
      <w:pPr>
        <w:rPr>
          <w:sz w:val="22"/>
          <w:szCs w:val="22"/>
        </w:rPr>
      </w:pPr>
    </w:p>
    <w:p w14:paraId="324E2F92" w14:textId="1AD1295E" w:rsidR="00C603AA" w:rsidRDefault="00F117CF" w:rsidP="005C0F60">
      <w:pPr>
        <w:rPr>
          <w:sz w:val="22"/>
          <w:szCs w:val="22"/>
        </w:rPr>
      </w:pPr>
      <w:r>
        <w:rPr>
          <w:sz w:val="22"/>
          <w:szCs w:val="22"/>
        </w:rPr>
        <w:t xml:space="preserve">15.2 </w:t>
      </w:r>
    </w:p>
    <w:p w14:paraId="50C973F9" w14:textId="63830393" w:rsidR="00F117CF" w:rsidRDefault="00F117CF" w:rsidP="005C0F60">
      <w:pPr>
        <w:rPr>
          <w:sz w:val="22"/>
          <w:szCs w:val="22"/>
        </w:rPr>
      </w:pPr>
      <w:r w:rsidRPr="00F117CF">
        <w:rPr>
          <w:sz w:val="22"/>
          <w:szCs w:val="22"/>
        </w:rPr>
        <w:t>A self-assessment questionnaire was completed to evaluate personal critical thinking capability across key areas such as reasoning, open-mindedness, problem-solving and decision-making.</w:t>
      </w:r>
    </w:p>
    <w:p w14:paraId="0C63D102" w14:textId="77777777" w:rsidR="00F117CF" w:rsidRPr="004A51E9" w:rsidRDefault="00F117CF" w:rsidP="00F117CF">
      <w:pPr>
        <w:ind w:left="142"/>
        <w:rPr>
          <w:b/>
          <w:bCs/>
        </w:rPr>
      </w:pPr>
      <w:r w:rsidRPr="004A51E9">
        <w:rPr>
          <w:b/>
          <w:bCs/>
        </w:rPr>
        <w:t>Self Assessment Test</w:t>
      </w:r>
    </w:p>
    <w:p w14:paraId="6C55F31F" w14:textId="77777777" w:rsidR="00F117CF" w:rsidRPr="004A51E9" w:rsidRDefault="00F117CF" w:rsidP="00F117CF">
      <w:pPr>
        <w:ind w:left="142"/>
      </w:pPr>
      <w:r w:rsidRPr="004A51E9">
        <w:rPr>
          <w:i/>
          <w:iCs/>
        </w:rPr>
        <w:t>To conduct the self-assessment, simply answer all questions</w:t>
      </w:r>
      <w:r>
        <w:rPr>
          <w:i/>
          <w:iCs/>
        </w:rPr>
        <w:t xml:space="preserve"> by ticking the appropriate box</w:t>
      </w:r>
      <w:r w:rsidRPr="004A51E9">
        <w:rPr>
          <w:i/>
          <w:iCs/>
        </w:rPr>
        <w:t xml:space="preserve">, </w:t>
      </w:r>
      <w:r>
        <w:rPr>
          <w:i/>
          <w:iCs/>
        </w:rPr>
        <w:t>then look at the scoring system to tally your results</w:t>
      </w:r>
      <w:r w:rsidRPr="004A51E9">
        <w:rPr>
          <w:i/>
          <w:iCs/>
        </w:rPr>
        <w:t>.</w:t>
      </w:r>
    </w:p>
    <w:p w14:paraId="385CCB59" w14:textId="77777777" w:rsidR="00F117CF" w:rsidRDefault="00F117CF" w:rsidP="00F117CF">
      <w:pPr>
        <w:ind w:left="142"/>
        <w:rPr>
          <w:b/>
          <w:bCs/>
        </w:rPr>
      </w:pPr>
      <w:r w:rsidRPr="004A51E9">
        <w:rPr>
          <w:b/>
          <w:bCs/>
        </w:rPr>
        <w:t>I seek out and evaluate different perspectives and ideas before arriving at a conclusion.</w:t>
      </w:r>
    </w:p>
    <w:tbl>
      <w:tblPr>
        <w:tblStyle w:val="TableGrid"/>
        <w:tblW w:w="0" w:type="auto"/>
        <w:tblLook w:val="04A0" w:firstRow="1" w:lastRow="0" w:firstColumn="1" w:lastColumn="0" w:noHBand="0" w:noVBand="1"/>
      </w:tblPr>
      <w:tblGrid>
        <w:gridCol w:w="704"/>
        <w:gridCol w:w="8312"/>
      </w:tblGrid>
      <w:tr w:rsidR="00F117CF" w14:paraId="3F53C231" w14:textId="77777777" w:rsidTr="00854705">
        <w:tc>
          <w:tcPr>
            <w:tcW w:w="704" w:type="dxa"/>
          </w:tcPr>
          <w:p w14:paraId="5AF1DC23" w14:textId="77777777" w:rsidR="00F117CF" w:rsidRDefault="00F117CF" w:rsidP="00854705">
            <w:pPr>
              <w:ind w:left="142"/>
              <w:rPr>
                <w:b/>
                <w:bCs/>
              </w:rPr>
            </w:pPr>
          </w:p>
        </w:tc>
        <w:tc>
          <w:tcPr>
            <w:tcW w:w="8312" w:type="dxa"/>
          </w:tcPr>
          <w:p w14:paraId="0B971D82" w14:textId="77777777" w:rsidR="00F117CF" w:rsidRPr="004A51E9" w:rsidRDefault="00F117CF" w:rsidP="00854705">
            <w:pPr>
              <w:spacing w:after="160" w:line="278" w:lineRule="auto"/>
              <w:ind w:left="142"/>
            </w:pPr>
            <w:r w:rsidRPr="004A51E9">
              <w:t>Strongly agree</w:t>
            </w:r>
          </w:p>
        </w:tc>
      </w:tr>
      <w:tr w:rsidR="00F117CF" w14:paraId="216C4E81" w14:textId="77777777" w:rsidTr="00854705">
        <w:tc>
          <w:tcPr>
            <w:tcW w:w="704" w:type="dxa"/>
          </w:tcPr>
          <w:p w14:paraId="0B4DB3F6" w14:textId="77777777" w:rsidR="00F117CF" w:rsidRDefault="00F117CF" w:rsidP="00854705">
            <w:pPr>
              <w:ind w:left="142"/>
              <w:rPr>
                <w:b/>
                <w:bCs/>
              </w:rPr>
            </w:pPr>
            <w:r>
              <w:rPr>
                <w:b/>
                <w:bCs/>
              </w:rPr>
              <w:t>Y4</w:t>
            </w:r>
          </w:p>
        </w:tc>
        <w:tc>
          <w:tcPr>
            <w:tcW w:w="8312" w:type="dxa"/>
          </w:tcPr>
          <w:p w14:paraId="3EFD95E5" w14:textId="77777777" w:rsidR="00F117CF" w:rsidRDefault="00F117CF" w:rsidP="00854705">
            <w:pPr>
              <w:spacing w:after="160" w:line="278" w:lineRule="auto"/>
              <w:ind w:left="142"/>
              <w:rPr>
                <w:b/>
                <w:bCs/>
              </w:rPr>
            </w:pPr>
            <w:r w:rsidRPr="004A51E9">
              <w:t>Agree</w:t>
            </w:r>
          </w:p>
        </w:tc>
      </w:tr>
      <w:tr w:rsidR="00F117CF" w14:paraId="101F4E73" w14:textId="77777777" w:rsidTr="00854705">
        <w:tc>
          <w:tcPr>
            <w:tcW w:w="704" w:type="dxa"/>
          </w:tcPr>
          <w:p w14:paraId="530C7C4F" w14:textId="77777777" w:rsidR="00F117CF" w:rsidRDefault="00F117CF" w:rsidP="00854705">
            <w:pPr>
              <w:ind w:left="142"/>
              <w:rPr>
                <w:b/>
                <w:bCs/>
              </w:rPr>
            </w:pPr>
          </w:p>
        </w:tc>
        <w:tc>
          <w:tcPr>
            <w:tcW w:w="8312" w:type="dxa"/>
          </w:tcPr>
          <w:p w14:paraId="2109CD8D" w14:textId="77777777" w:rsidR="00F117CF" w:rsidRDefault="00F117CF" w:rsidP="00854705">
            <w:pPr>
              <w:spacing w:after="160" w:line="278" w:lineRule="auto"/>
              <w:ind w:left="142"/>
              <w:rPr>
                <w:b/>
                <w:bCs/>
              </w:rPr>
            </w:pPr>
            <w:r w:rsidRPr="004A51E9">
              <w:t>Neither agree nor disagree</w:t>
            </w:r>
          </w:p>
        </w:tc>
      </w:tr>
      <w:tr w:rsidR="00F117CF" w14:paraId="2B01BA20" w14:textId="77777777" w:rsidTr="00854705">
        <w:tc>
          <w:tcPr>
            <w:tcW w:w="704" w:type="dxa"/>
          </w:tcPr>
          <w:p w14:paraId="1C115C69" w14:textId="77777777" w:rsidR="00F117CF" w:rsidRDefault="00F117CF" w:rsidP="00854705">
            <w:pPr>
              <w:ind w:left="142"/>
              <w:rPr>
                <w:b/>
                <w:bCs/>
              </w:rPr>
            </w:pPr>
          </w:p>
        </w:tc>
        <w:tc>
          <w:tcPr>
            <w:tcW w:w="8312" w:type="dxa"/>
          </w:tcPr>
          <w:p w14:paraId="6112D852" w14:textId="77777777" w:rsidR="00F117CF" w:rsidRPr="004A51E9" w:rsidRDefault="00F117CF" w:rsidP="00854705">
            <w:pPr>
              <w:spacing w:after="160" w:line="278" w:lineRule="auto"/>
              <w:ind w:left="142"/>
            </w:pPr>
            <w:r w:rsidRPr="004A51E9">
              <w:t>Disagree</w:t>
            </w:r>
          </w:p>
        </w:tc>
      </w:tr>
      <w:tr w:rsidR="00F117CF" w14:paraId="7ED19044" w14:textId="77777777" w:rsidTr="00854705">
        <w:tc>
          <w:tcPr>
            <w:tcW w:w="704" w:type="dxa"/>
          </w:tcPr>
          <w:p w14:paraId="7C4E2C85" w14:textId="77777777" w:rsidR="00F117CF" w:rsidRDefault="00F117CF" w:rsidP="00854705">
            <w:pPr>
              <w:ind w:left="142"/>
              <w:rPr>
                <w:b/>
                <w:bCs/>
              </w:rPr>
            </w:pPr>
          </w:p>
        </w:tc>
        <w:tc>
          <w:tcPr>
            <w:tcW w:w="8312" w:type="dxa"/>
          </w:tcPr>
          <w:p w14:paraId="5E0EF4C8" w14:textId="77777777" w:rsidR="00F117CF" w:rsidRPr="004A51E9" w:rsidRDefault="00F117CF" w:rsidP="00854705">
            <w:pPr>
              <w:spacing w:after="160" w:line="278" w:lineRule="auto"/>
              <w:ind w:left="142"/>
            </w:pPr>
            <w:r w:rsidRPr="004A51E9">
              <w:t>Strongly disagree</w:t>
            </w:r>
          </w:p>
        </w:tc>
      </w:tr>
    </w:tbl>
    <w:p w14:paraId="48988B52" w14:textId="77777777" w:rsidR="00F117CF" w:rsidRDefault="00F117CF" w:rsidP="00F117CF">
      <w:pPr>
        <w:ind w:left="142"/>
        <w:rPr>
          <w:b/>
          <w:bCs/>
        </w:rPr>
      </w:pPr>
    </w:p>
    <w:p w14:paraId="1F25A421" w14:textId="77777777" w:rsidR="00F117CF" w:rsidRDefault="00F117CF" w:rsidP="00F117CF">
      <w:pPr>
        <w:ind w:left="142"/>
        <w:rPr>
          <w:b/>
          <w:bCs/>
        </w:rPr>
      </w:pPr>
      <w:r w:rsidRPr="004A51E9">
        <w:rPr>
          <w:b/>
          <w:bCs/>
        </w:rPr>
        <w:t>I am able to identify and analy</w:t>
      </w:r>
      <w:r>
        <w:rPr>
          <w:b/>
          <w:bCs/>
        </w:rPr>
        <w:t>s</w:t>
      </w:r>
      <w:r w:rsidRPr="004A51E9">
        <w:rPr>
          <w:b/>
          <w:bCs/>
        </w:rPr>
        <w:t>e a problem to develop creative solutions.</w:t>
      </w:r>
    </w:p>
    <w:tbl>
      <w:tblPr>
        <w:tblStyle w:val="TableGrid"/>
        <w:tblW w:w="0" w:type="auto"/>
        <w:tblLook w:val="04A0" w:firstRow="1" w:lastRow="0" w:firstColumn="1" w:lastColumn="0" w:noHBand="0" w:noVBand="1"/>
      </w:tblPr>
      <w:tblGrid>
        <w:gridCol w:w="704"/>
        <w:gridCol w:w="8312"/>
      </w:tblGrid>
      <w:tr w:rsidR="00F117CF" w14:paraId="31A074CE" w14:textId="77777777" w:rsidTr="00854705">
        <w:tc>
          <w:tcPr>
            <w:tcW w:w="704" w:type="dxa"/>
          </w:tcPr>
          <w:p w14:paraId="02164994" w14:textId="77777777" w:rsidR="00F117CF" w:rsidRDefault="00F117CF" w:rsidP="00854705">
            <w:pPr>
              <w:ind w:left="142"/>
              <w:rPr>
                <w:b/>
                <w:bCs/>
              </w:rPr>
            </w:pPr>
          </w:p>
        </w:tc>
        <w:tc>
          <w:tcPr>
            <w:tcW w:w="8312" w:type="dxa"/>
          </w:tcPr>
          <w:p w14:paraId="2C116019" w14:textId="77777777" w:rsidR="00F117CF" w:rsidRPr="004A51E9" w:rsidRDefault="00F117CF" w:rsidP="00854705">
            <w:pPr>
              <w:spacing w:after="160" w:line="278" w:lineRule="auto"/>
              <w:ind w:left="142"/>
            </w:pPr>
            <w:r w:rsidRPr="004A51E9">
              <w:t>Strongly agree</w:t>
            </w:r>
          </w:p>
        </w:tc>
      </w:tr>
      <w:tr w:rsidR="00F117CF" w14:paraId="7057B990" w14:textId="77777777" w:rsidTr="00854705">
        <w:tc>
          <w:tcPr>
            <w:tcW w:w="704" w:type="dxa"/>
          </w:tcPr>
          <w:p w14:paraId="73ADC585" w14:textId="77777777" w:rsidR="00F117CF" w:rsidRDefault="00F117CF" w:rsidP="00854705">
            <w:pPr>
              <w:ind w:left="142"/>
              <w:rPr>
                <w:b/>
                <w:bCs/>
              </w:rPr>
            </w:pPr>
            <w:r>
              <w:rPr>
                <w:b/>
                <w:bCs/>
              </w:rPr>
              <w:t>Y4</w:t>
            </w:r>
          </w:p>
        </w:tc>
        <w:tc>
          <w:tcPr>
            <w:tcW w:w="8312" w:type="dxa"/>
          </w:tcPr>
          <w:p w14:paraId="6C7F727B" w14:textId="77777777" w:rsidR="00F117CF" w:rsidRDefault="00F117CF" w:rsidP="00854705">
            <w:pPr>
              <w:spacing w:after="160" w:line="278" w:lineRule="auto"/>
              <w:ind w:left="142"/>
              <w:rPr>
                <w:b/>
                <w:bCs/>
              </w:rPr>
            </w:pPr>
            <w:r w:rsidRPr="004A51E9">
              <w:t>Agree</w:t>
            </w:r>
          </w:p>
        </w:tc>
      </w:tr>
      <w:tr w:rsidR="00F117CF" w14:paraId="1C1D251E" w14:textId="77777777" w:rsidTr="00854705">
        <w:tc>
          <w:tcPr>
            <w:tcW w:w="704" w:type="dxa"/>
          </w:tcPr>
          <w:p w14:paraId="7076C444" w14:textId="77777777" w:rsidR="00F117CF" w:rsidRDefault="00F117CF" w:rsidP="00854705">
            <w:pPr>
              <w:ind w:left="142"/>
              <w:rPr>
                <w:b/>
                <w:bCs/>
              </w:rPr>
            </w:pPr>
          </w:p>
        </w:tc>
        <w:tc>
          <w:tcPr>
            <w:tcW w:w="8312" w:type="dxa"/>
          </w:tcPr>
          <w:p w14:paraId="175467C1" w14:textId="77777777" w:rsidR="00F117CF" w:rsidRDefault="00F117CF" w:rsidP="00854705">
            <w:pPr>
              <w:spacing w:after="160" w:line="278" w:lineRule="auto"/>
              <w:ind w:left="142"/>
              <w:rPr>
                <w:b/>
                <w:bCs/>
              </w:rPr>
            </w:pPr>
            <w:r w:rsidRPr="004A51E9">
              <w:t>Neither agree nor disagree</w:t>
            </w:r>
          </w:p>
        </w:tc>
      </w:tr>
      <w:tr w:rsidR="00F117CF" w14:paraId="71005053" w14:textId="77777777" w:rsidTr="00854705">
        <w:tc>
          <w:tcPr>
            <w:tcW w:w="704" w:type="dxa"/>
          </w:tcPr>
          <w:p w14:paraId="2525A6BF" w14:textId="77777777" w:rsidR="00F117CF" w:rsidRDefault="00F117CF" w:rsidP="00854705">
            <w:pPr>
              <w:ind w:left="142"/>
              <w:rPr>
                <w:b/>
                <w:bCs/>
              </w:rPr>
            </w:pPr>
          </w:p>
        </w:tc>
        <w:tc>
          <w:tcPr>
            <w:tcW w:w="8312" w:type="dxa"/>
          </w:tcPr>
          <w:p w14:paraId="307AC5BA" w14:textId="77777777" w:rsidR="00F117CF" w:rsidRPr="004A51E9" w:rsidRDefault="00F117CF" w:rsidP="00854705">
            <w:pPr>
              <w:spacing w:after="160" w:line="278" w:lineRule="auto"/>
              <w:ind w:left="142"/>
            </w:pPr>
            <w:r w:rsidRPr="004A51E9">
              <w:t>Disagree</w:t>
            </w:r>
          </w:p>
        </w:tc>
      </w:tr>
      <w:tr w:rsidR="00F117CF" w14:paraId="0A6B578B" w14:textId="77777777" w:rsidTr="00854705">
        <w:tc>
          <w:tcPr>
            <w:tcW w:w="704" w:type="dxa"/>
          </w:tcPr>
          <w:p w14:paraId="3416859A" w14:textId="77777777" w:rsidR="00F117CF" w:rsidRDefault="00F117CF" w:rsidP="00854705">
            <w:pPr>
              <w:ind w:left="142"/>
              <w:rPr>
                <w:b/>
                <w:bCs/>
              </w:rPr>
            </w:pPr>
          </w:p>
        </w:tc>
        <w:tc>
          <w:tcPr>
            <w:tcW w:w="8312" w:type="dxa"/>
          </w:tcPr>
          <w:p w14:paraId="5F102BC0" w14:textId="77777777" w:rsidR="00F117CF" w:rsidRPr="004A51E9" w:rsidRDefault="00F117CF" w:rsidP="00854705">
            <w:pPr>
              <w:spacing w:after="160" w:line="278" w:lineRule="auto"/>
              <w:ind w:left="142"/>
            </w:pPr>
            <w:r w:rsidRPr="004A51E9">
              <w:t>Strongly disagree</w:t>
            </w:r>
          </w:p>
        </w:tc>
      </w:tr>
    </w:tbl>
    <w:p w14:paraId="530A2D76" w14:textId="77777777" w:rsidR="00F117CF" w:rsidRPr="004A51E9" w:rsidRDefault="00F117CF" w:rsidP="00F117CF">
      <w:pPr>
        <w:ind w:left="142"/>
        <w:rPr>
          <w:b/>
          <w:bCs/>
        </w:rPr>
      </w:pPr>
    </w:p>
    <w:p w14:paraId="487EEA06" w14:textId="77777777" w:rsidR="00F117CF" w:rsidRDefault="00F117CF" w:rsidP="00F117CF">
      <w:pPr>
        <w:ind w:left="142"/>
        <w:rPr>
          <w:b/>
          <w:bCs/>
        </w:rPr>
      </w:pPr>
      <w:r w:rsidRPr="004A51E9">
        <w:rPr>
          <w:b/>
          <w:bCs/>
        </w:rPr>
        <w:t>I can recognize and evaluate arguments made by others and can construct strong arguments of my own.</w:t>
      </w:r>
    </w:p>
    <w:tbl>
      <w:tblPr>
        <w:tblStyle w:val="TableGrid"/>
        <w:tblW w:w="0" w:type="auto"/>
        <w:tblLook w:val="04A0" w:firstRow="1" w:lastRow="0" w:firstColumn="1" w:lastColumn="0" w:noHBand="0" w:noVBand="1"/>
      </w:tblPr>
      <w:tblGrid>
        <w:gridCol w:w="704"/>
        <w:gridCol w:w="8312"/>
      </w:tblGrid>
      <w:tr w:rsidR="00F117CF" w14:paraId="5342D2A4" w14:textId="77777777" w:rsidTr="00854705">
        <w:tc>
          <w:tcPr>
            <w:tcW w:w="704" w:type="dxa"/>
          </w:tcPr>
          <w:p w14:paraId="47E4C012" w14:textId="77777777" w:rsidR="00F117CF" w:rsidRDefault="00F117CF" w:rsidP="00854705">
            <w:pPr>
              <w:ind w:left="142"/>
              <w:rPr>
                <w:b/>
                <w:bCs/>
              </w:rPr>
            </w:pPr>
          </w:p>
        </w:tc>
        <w:tc>
          <w:tcPr>
            <w:tcW w:w="8312" w:type="dxa"/>
          </w:tcPr>
          <w:p w14:paraId="2DA94EDA" w14:textId="77777777" w:rsidR="00F117CF" w:rsidRPr="004A51E9" w:rsidRDefault="00F117CF" w:rsidP="00854705">
            <w:pPr>
              <w:spacing w:after="160" w:line="278" w:lineRule="auto"/>
              <w:ind w:left="142"/>
            </w:pPr>
            <w:r w:rsidRPr="004A51E9">
              <w:t>Strongly agree</w:t>
            </w:r>
          </w:p>
        </w:tc>
      </w:tr>
      <w:tr w:rsidR="00F117CF" w14:paraId="34A27411" w14:textId="77777777" w:rsidTr="00854705">
        <w:tc>
          <w:tcPr>
            <w:tcW w:w="704" w:type="dxa"/>
          </w:tcPr>
          <w:p w14:paraId="4597C86D" w14:textId="77777777" w:rsidR="00F117CF" w:rsidRDefault="00F117CF" w:rsidP="00854705">
            <w:pPr>
              <w:ind w:left="142"/>
              <w:rPr>
                <w:b/>
                <w:bCs/>
              </w:rPr>
            </w:pPr>
          </w:p>
        </w:tc>
        <w:tc>
          <w:tcPr>
            <w:tcW w:w="8312" w:type="dxa"/>
          </w:tcPr>
          <w:p w14:paraId="6AF0D82F" w14:textId="77777777" w:rsidR="00F117CF" w:rsidRDefault="00F117CF" w:rsidP="00854705">
            <w:pPr>
              <w:spacing w:after="160" w:line="278" w:lineRule="auto"/>
              <w:ind w:left="142"/>
              <w:rPr>
                <w:b/>
                <w:bCs/>
              </w:rPr>
            </w:pPr>
            <w:r w:rsidRPr="004A51E9">
              <w:t>Agree</w:t>
            </w:r>
          </w:p>
        </w:tc>
      </w:tr>
      <w:tr w:rsidR="00F117CF" w14:paraId="3DEAAAD3" w14:textId="77777777" w:rsidTr="00854705">
        <w:tc>
          <w:tcPr>
            <w:tcW w:w="704" w:type="dxa"/>
          </w:tcPr>
          <w:p w14:paraId="574B86B8" w14:textId="77777777" w:rsidR="00F117CF" w:rsidRDefault="00F117CF" w:rsidP="00854705">
            <w:pPr>
              <w:ind w:left="142"/>
              <w:rPr>
                <w:b/>
                <w:bCs/>
              </w:rPr>
            </w:pPr>
            <w:r>
              <w:rPr>
                <w:b/>
                <w:bCs/>
              </w:rPr>
              <w:t>Y3</w:t>
            </w:r>
          </w:p>
        </w:tc>
        <w:tc>
          <w:tcPr>
            <w:tcW w:w="8312" w:type="dxa"/>
          </w:tcPr>
          <w:p w14:paraId="077C12D2" w14:textId="77777777" w:rsidR="00F117CF" w:rsidRDefault="00F117CF" w:rsidP="00854705">
            <w:pPr>
              <w:spacing w:after="160" w:line="278" w:lineRule="auto"/>
              <w:ind w:left="142"/>
              <w:rPr>
                <w:b/>
                <w:bCs/>
              </w:rPr>
            </w:pPr>
            <w:r w:rsidRPr="004A51E9">
              <w:t>Neither agree nor disagree</w:t>
            </w:r>
          </w:p>
        </w:tc>
      </w:tr>
      <w:tr w:rsidR="00F117CF" w14:paraId="08CA2AE7" w14:textId="77777777" w:rsidTr="00854705">
        <w:tc>
          <w:tcPr>
            <w:tcW w:w="704" w:type="dxa"/>
          </w:tcPr>
          <w:p w14:paraId="6EA844C1" w14:textId="77777777" w:rsidR="00F117CF" w:rsidRDefault="00F117CF" w:rsidP="00854705">
            <w:pPr>
              <w:ind w:left="142"/>
              <w:rPr>
                <w:b/>
                <w:bCs/>
              </w:rPr>
            </w:pPr>
          </w:p>
        </w:tc>
        <w:tc>
          <w:tcPr>
            <w:tcW w:w="8312" w:type="dxa"/>
          </w:tcPr>
          <w:p w14:paraId="486293BA" w14:textId="77777777" w:rsidR="00F117CF" w:rsidRPr="004A51E9" w:rsidRDefault="00F117CF" w:rsidP="00854705">
            <w:pPr>
              <w:spacing w:after="160" w:line="278" w:lineRule="auto"/>
              <w:ind w:left="142"/>
            </w:pPr>
            <w:r w:rsidRPr="004A51E9">
              <w:t>Disagree</w:t>
            </w:r>
          </w:p>
        </w:tc>
      </w:tr>
      <w:tr w:rsidR="00F117CF" w14:paraId="5BB8C209" w14:textId="77777777" w:rsidTr="00854705">
        <w:tc>
          <w:tcPr>
            <w:tcW w:w="704" w:type="dxa"/>
          </w:tcPr>
          <w:p w14:paraId="4EDC9BB6" w14:textId="77777777" w:rsidR="00F117CF" w:rsidRDefault="00F117CF" w:rsidP="00854705">
            <w:pPr>
              <w:ind w:left="142"/>
              <w:rPr>
                <w:b/>
                <w:bCs/>
              </w:rPr>
            </w:pPr>
          </w:p>
        </w:tc>
        <w:tc>
          <w:tcPr>
            <w:tcW w:w="8312" w:type="dxa"/>
          </w:tcPr>
          <w:p w14:paraId="004E6D03" w14:textId="77777777" w:rsidR="00F117CF" w:rsidRPr="004A51E9" w:rsidRDefault="00F117CF" w:rsidP="00854705">
            <w:pPr>
              <w:spacing w:after="160" w:line="278" w:lineRule="auto"/>
              <w:ind w:left="142"/>
            </w:pPr>
            <w:r w:rsidRPr="004A51E9">
              <w:t>Strongly disagree</w:t>
            </w:r>
          </w:p>
        </w:tc>
      </w:tr>
    </w:tbl>
    <w:p w14:paraId="15F37F4C" w14:textId="77777777" w:rsidR="00F117CF" w:rsidRDefault="00F117CF" w:rsidP="00F117CF">
      <w:pPr>
        <w:rPr>
          <w:b/>
          <w:bCs/>
        </w:rPr>
      </w:pPr>
    </w:p>
    <w:p w14:paraId="39673943" w14:textId="77777777" w:rsidR="00F117CF" w:rsidRPr="004A51E9" w:rsidRDefault="00F117CF" w:rsidP="00F117CF">
      <w:pPr>
        <w:ind w:left="142"/>
        <w:rPr>
          <w:b/>
          <w:bCs/>
        </w:rPr>
      </w:pPr>
      <w:r w:rsidRPr="004A51E9">
        <w:rPr>
          <w:b/>
          <w:bCs/>
        </w:rPr>
        <w:t>I use evidence and reasoning to support my ideas and decisions.</w:t>
      </w:r>
    </w:p>
    <w:tbl>
      <w:tblPr>
        <w:tblStyle w:val="TableGrid"/>
        <w:tblW w:w="0" w:type="auto"/>
        <w:tblLook w:val="04A0" w:firstRow="1" w:lastRow="0" w:firstColumn="1" w:lastColumn="0" w:noHBand="0" w:noVBand="1"/>
      </w:tblPr>
      <w:tblGrid>
        <w:gridCol w:w="704"/>
        <w:gridCol w:w="8312"/>
      </w:tblGrid>
      <w:tr w:rsidR="00F117CF" w14:paraId="5E6D1BCC" w14:textId="77777777" w:rsidTr="00854705">
        <w:tc>
          <w:tcPr>
            <w:tcW w:w="704" w:type="dxa"/>
          </w:tcPr>
          <w:p w14:paraId="480C9116" w14:textId="77777777" w:rsidR="00F117CF" w:rsidRDefault="00F117CF" w:rsidP="00854705">
            <w:pPr>
              <w:ind w:left="142"/>
              <w:rPr>
                <w:b/>
                <w:bCs/>
              </w:rPr>
            </w:pPr>
          </w:p>
        </w:tc>
        <w:tc>
          <w:tcPr>
            <w:tcW w:w="8312" w:type="dxa"/>
          </w:tcPr>
          <w:p w14:paraId="2526D95A" w14:textId="77777777" w:rsidR="00F117CF" w:rsidRPr="004A51E9" w:rsidRDefault="00F117CF" w:rsidP="00854705">
            <w:pPr>
              <w:spacing w:after="160" w:line="278" w:lineRule="auto"/>
              <w:ind w:left="142"/>
            </w:pPr>
            <w:r w:rsidRPr="004A51E9">
              <w:t>Strongly agree</w:t>
            </w:r>
          </w:p>
        </w:tc>
      </w:tr>
      <w:tr w:rsidR="00F117CF" w14:paraId="11A352B3" w14:textId="77777777" w:rsidTr="00854705">
        <w:tc>
          <w:tcPr>
            <w:tcW w:w="704" w:type="dxa"/>
          </w:tcPr>
          <w:p w14:paraId="1AD0539A" w14:textId="77777777" w:rsidR="00F117CF" w:rsidRDefault="00F117CF" w:rsidP="00854705">
            <w:pPr>
              <w:ind w:left="142"/>
              <w:rPr>
                <w:b/>
                <w:bCs/>
              </w:rPr>
            </w:pPr>
          </w:p>
        </w:tc>
        <w:tc>
          <w:tcPr>
            <w:tcW w:w="8312" w:type="dxa"/>
          </w:tcPr>
          <w:p w14:paraId="45240367" w14:textId="77777777" w:rsidR="00F117CF" w:rsidRDefault="00F117CF" w:rsidP="00854705">
            <w:pPr>
              <w:spacing w:after="160" w:line="278" w:lineRule="auto"/>
              <w:ind w:left="142"/>
              <w:rPr>
                <w:b/>
                <w:bCs/>
              </w:rPr>
            </w:pPr>
            <w:r w:rsidRPr="004A51E9">
              <w:t>Agree</w:t>
            </w:r>
          </w:p>
        </w:tc>
      </w:tr>
      <w:tr w:rsidR="00F117CF" w14:paraId="6B02F830" w14:textId="77777777" w:rsidTr="00854705">
        <w:tc>
          <w:tcPr>
            <w:tcW w:w="704" w:type="dxa"/>
          </w:tcPr>
          <w:p w14:paraId="41A84D0E" w14:textId="77777777" w:rsidR="00F117CF" w:rsidRDefault="00F117CF" w:rsidP="00854705">
            <w:pPr>
              <w:ind w:left="142"/>
              <w:rPr>
                <w:b/>
                <w:bCs/>
              </w:rPr>
            </w:pPr>
            <w:r>
              <w:rPr>
                <w:b/>
                <w:bCs/>
              </w:rPr>
              <w:t>Y3</w:t>
            </w:r>
          </w:p>
        </w:tc>
        <w:tc>
          <w:tcPr>
            <w:tcW w:w="8312" w:type="dxa"/>
          </w:tcPr>
          <w:p w14:paraId="70A0FC7B" w14:textId="77777777" w:rsidR="00F117CF" w:rsidRDefault="00F117CF" w:rsidP="00854705">
            <w:pPr>
              <w:spacing w:after="160" w:line="278" w:lineRule="auto"/>
              <w:ind w:left="142"/>
              <w:rPr>
                <w:b/>
                <w:bCs/>
              </w:rPr>
            </w:pPr>
            <w:r w:rsidRPr="004A51E9">
              <w:t>Neither agree nor disagree</w:t>
            </w:r>
          </w:p>
        </w:tc>
      </w:tr>
      <w:tr w:rsidR="00F117CF" w14:paraId="25E47C93" w14:textId="77777777" w:rsidTr="00854705">
        <w:tc>
          <w:tcPr>
            <w:tcW w:w="704" w:type="dxa"/>
          </w:tcPr>
          <w:p w14:paraId="6BF82CDD" w14:textId="77777777" w:rsidR="00F117CF" w:rsidRDefault="00F117CF" w:rsidP="00854705">
            <w:pPr>
              <w:ind w:left="142"/>
              <w:rPr>
                <w:b/>
                <w:bCs/>
              </w:rPr>
            </w:pPr>
          </w:p>
        </w:tc>
        <w:tc>
          <w:tcPr>
            <w:tcW w:w="8312" w:type="dxa"/>
          </w:tcPr>
          <w:p w14:paraId="2ADE1BFD" w14:textId="77777777" w:rsidR="00F117CF" w:rsidRPr="004A51E9" w:rsidRDefault="00F117CF" w:rsidP="00854705">
            <w:pPr>
              <w:spacing w:after="160" w:line="278" w:lineRule="auto"/>
              <w:ind w:left="142"/>
            </w:pPr>
            <w:r w:rsidRPr="004A51E9">
              <w:t>Disagree</w:t>
            </w:r>
          </w:p>
        </w:tc>
      </w:tr>
      <w:tr w:rsidR="00F117CF" w14:paraId="4A4D5D55" w14:textId="77777777" w:rsidTr="00854705">
        <w:tc>
          <w:tcPr>
            <w:tcW w:w="704" w:type="dxa"/>
          </w:tcPr>
          <w:p w14:paraId="498BC7B4" w14:textId="77777777" w:rsidR="00F117CF" w:rsidRDefault="00F117CF" w:rsidP="00854705">
            <w:pPr>
              <w:ind w:left="142"/>
              <w:rPr>
                <w:b/>
                <w:bCs/>
              </w:rPr>
            </w:pPr>
          </w:p>
        </w:tc>
        <w:tc>
          <w:tcPr>
            <w:tcW w:w="8312" w:type="dxa"/>
          </w:tcPr>
          <w:p w14:paraId="127915FE" w14:textId="77777777" w:rsidR="00F117CF" w:rsidRPr="004A51E9" w:rsidRDefault="00F117CF" w:rsidP="00854705">
            <w:pPr>
              <w:spacing w:after="160" w:line="278" w:lineRule="auto"/>
              <w:ind w:left="142"/>
            </w:pPr>
            <w:r w:rsidRPr="004A51E9">
              <w:t>Strongly disagree</w:t>
            </w:r>
          </w:p>
        </w:tc>
      </w:tr>
    </w:tbl>
    <w:p w14:paraId="1502583A" w14:textId="77777777" w:rsidR="00F117CF" w:rsidRDefault="00F117CF" w:rsidP="00F117CF">
      <w:pPr>
        <w:ind w:left="142"/>
        <w:rPr>
          <w:b/>
          <w:bCs/>
        </w:rPr>
      </w:pPr>
    </w:p>
    <w:p w14:paraId="15FF7473" w14:textId="77777777" w:rsidR="00F117CF" w:rsidRPr="004A51E9" w:rsidRDefault="00F117CF" w:rsidP="00F117CF">
      <w:pPr>
        <w:ind w:left="142"/>
        <w:rPr>
          <w:b/>
          <w:bCs/>
        </w:rPr>
      </w:pPr>
      <w:r w:rsidRPr="004A51E9">
        <w:rPr>
          <w:b/>
          <w:bCs/>
        </w:rPr>
        <w:t>I am open-minded and consider alternatives before making decisions.</w:t>
      </w:r>
    </w:p>
    <w:tbl>
      <w:tblPr>
        <w:tblStyle w:val="TableGrid"/>
        <w:tblW w:w="0" w:type="auto"/>
        <w:tblLook w:val="04A0" w:firstRow="1" w:lastRow="0" w:firstColumn="1" w:lastColumn="0" w:noHBand="0" w:noVBand="1"/>
      </w:tblPr>
      <w:tblGrid>
        <w:gridCol w:w="704"/>
        <w:gridCol w:w="8312"/>
      </w:tblGrid>
      <w:tr w:rsidR="00F117CF" w14:paraId="37F35B05" w14:textId="77777777" w:rsidTr="00854705">
        <w:tc>
          <w:tcPr>
            <w:tcW w:w="704" w:type="dxa"/>
          </w:tcPr>
          <w:p w14:paraId="04232F48" w14:textId="77777777" w:rsidR="00F117CF" w:rsidRDefault="00F117CF" w:rsidP="00854705">
            <w:pPr>
              <w:ind w:left="142"/>
              <w:rPr>
                <w:b/>
                <w:bCs/>
              </w:rPr>
            </w:pPr>
          </w:p>
        </w:tc>
        <w:tc>
          <w:tcPr>
            <w:tcW w:w="8312" w:type="dxa"/>
          </w:tcPr>
          <w:p w14:paraId="54D985EB" w14:textId="77777777" w:rsidR="00F117CF" w:rsidRPr="004A51E9" w:rsidRDefault="00F117CF" w:rsidP="00854705">
            <w:pPr>
              <w:spacing w:after="160" w:line="278" w:lineRule="auto"/>
              <w:ind w:left="142"/>
            </w:pPr>
            <w:r w:rsidRPr="004A51E9">
              <w:t>Strongly agree</w:t>
            </w:r>
          </w:p>
        </w:tc>
      </w:tr>
      <w:tr w:rsidR="00F117CF" w14:paraId="508C4330" w14:textId="77777777" w:rsidTr="00854705">
        <w:tc>
          <w:tcPr>
            <w:tcW w:w="704" w:type="dxa"/>
          </w:tcPr>
          <w:p w14:paraId="0DF78FB5" w14:textId="77777777" w:rsidR="00F117CF" w:rsidRDefault="00F117CF" w:rsidP="00854705">
            <w:pPr>
              <w:ind w:left="142"/>
              <w:rPr>
                <w:b/>
                <w:bCs/>
              </w:rPr>
            </w:pPr>
            <w:r>
              <w:rPr>
                <w:b/>
                <w:bCs/>
              </w:rPr>
              <w:t>Y4</w:t>
            </w:r>
          </w:p>
        </w:tc>
        <w:tc>
          <w:tcPr>
            <w:tcW w:w="8312" w:type="dxa"/>
          </w:tcPr>
          <w:p w14:paraId="6D50D1C4" w14:textId="77777777" w:rsidR="00F117CF" w:rsidRDefault="00F117CF" w:rsidP="00854705">
            <w:pPr>
              <w:spacing w:after="160" w:line="278" w:lineRule="auto"/>
              <w:ind w:left="142"/>
              <w:rPr>
                <w:b/>
                <w:bCs/>
              </w:rPr>
            </w:pPr>
            <w:r w:rsidRPr="004A51E9">
              <w:t>Agree</w:t>
            </w:r>
          </w:p>
        </w:tc>
      </w:tr>
      <w:tr w:rsidR="00F117CF" w14:paraId="48A970B1" w14:textId="77777777" w:rsidTr="00854705">
        <w:tc>
          <w:tcPr>
            <w:tcW w:w="704" w:type="dxa"/>
          </w:tcPr>
          <w:p w14:paraId="2FFA735D" w14:textId="77777777" w:rsidR="00F117CF" w:rsidRDefault="00F117CF" w:rsidP="00854705">
            <w:pPr>
              <w:ind w:left="142"/>
              <w:rPr>
                <w:b/>
                <w:bCs/>
              </w:rPr>
            </w:pPr>
          </w:p>
        </w:tc>
        <w:tc>
          <w:tcPr>
            <w:tcW w:w="8312" w:type="dxa"/>
          </w:tcPr>
          <w:p w14:paraId="362871FB" w14:textId="77777777" w:rsidR="00F117CF" w:rsidRDefault="00F117CF" w:rsidP="00854705">
            <w:pPr>
              <w:spacing w:after="160" w:line="278" w:lineRule="auto"/>
              <w:ind w:left="142"/>
              <w:rPr>
                <w:b/>
                <w:bCs/>
              </w:rPr>
            </w:pPr>
            <w:r w:rsidRPr="004A51E9">
              <w:t>Neither agree nor disagree</w:t>
            </w:r>
          </w:p>
        </w:tc>
      </w:tr>
      <w:tr w:rsidR="00F117CF" w14:paraId="76AAAB67" w14:textId="77777777" w:rsidTr="00854705">
        <w:tc>
          <w:tcPr>
            <w:tcW w:w="704" w:type="dxa"/>
          </w:tcPr>
          <w:p w14:paraId="27550D38" w14:textId="77777777" w:rsidR="00F117CF" w:rsidRDefault="00F117CF" w:rsidP="00854705">
            <w:pPr>
              <w:ind w:left="142"/>
              <w:rPr>
                <w:b/>
                <w:bCs/>
              </w:rPr>
            </w:pPr>
          </w:p>
        </w:tc>
        <w:tc>
          <w:tcPr>
            <w:tcW w:w="8312" w:type="dxa"/>
          </w:tcPr>
          <w:p w14:paraId="04E8EBCC" w14:textId="77777777" w:rsidR="00F117CF" w:rsidRPr="004A51E9" w:rsidRDefault="00F117CF" w:rsidP="00854705">
            <w:pPr>
              <w:spacing w:after="160" w:line="278" w:lineRule="auto"/>
              <w:ind w:left="142"/>
            </w:pPr>
            <w:r w:rsidRPr="004A51E9">
              <w:t>Disagree</w:t>
            </w:r>
          </w:p>
        </w:tc>
      </w:tr>
      <w:tr w:rsidR="00F117CF" w14:paraId="53DD04DA" w14:textId="77777777" w:rsidTr="00854705">
        <w:tc>
          <w:tcPr>
            <w:tcW w:w="704" w:type="dxa"/>
          </w:tcPr>
          <w:p w14:paraId="0C7E7466" w14:textId="77777777" w:rsidR="00F117CF" w:rsidRDefault="00F117CF" w:rsidP="00854705">
            <w:pPr>
              <w:ind w:left="142"/>
              <w:rPr>
                <w:b/>
                <w:bCs/>
              </w:rPr>
            </w:pPr>
          </w:p>
        </w:tc>
        <w:tc>
          <w:tcPr>
            <w:tcW w:w="8312" w:type="dxa"/>
          </w:tcPr>
          <w:p w14:paraId="6A4428C5" w14:textId="77777777" w:rsidR="00F117CF" w:rsidRPr="004A51E9" w:rsidRDefault="00F117CF" w:rsidP="00854705">
            <w:pPr>
              <w:spacing w:after="160" w:line="278" w:lineRule="auto"/>
              <w:ind w:left="142"/>
            </w:pPr>
            <w:r w:rsidRPr="004A51E9">
              <w:t>Strongly disagree</w:t>
            </w:r>
          </w:p>
        </w:tc>
      </w:tr>
    </w:tbl>
    <w:p w14:paraId="610FFFA0" w14:textId="77777777" w:rsidR="00F117CF" w:rsidRDefault="00F117CF" w:rsidP="00F117CF">
      <w:pPr>
        <w:ind w:left="142"/>
        <w:rPr>
          <w:b/>
          <w:bCs/>
        </w:rPr>
      </w:pPr>
    </w:p>
    <w:p w14:paraId="3DCE9490" w14:textId="77777777" w:rsidR="00F117CF" w:rsidRPr="004A51E9" w:rsidRDefault="00F117CF" w:rsidP="00F117CF">
      <w:pPr>
        <w:ind w:left="142"/>
        <w:rPr>
          <w:b/>
          <w:bCs/>
        </w:rPr>
      </w:pPr>
      <w:r w:rsidRPr="004A51E9">
        <w:rPr>
          <w:b/>
          <w:bCs/>
        </w:rPr>
        <w:t>I am able to identify and question my own assumptions and biases.</w:t>
      </w:r>
    </w:p>
    <w:tbl>
      <w:tblPr>
        <w:tblStyle w:val="TableGrid"/>
        <w:tblW w:w="0" w:type="auto"/>
        <w:tblLook w:val="04A0" w:firstRow="1" w:lastRow="0" w:firstColumn="1" w:lastColumn="0" w:noHBand="0" w:noVBand="1"/>
      </w:tblPr>
      <w:tblGrid>
        <w:gridCol w:w="704"/>
        <w:gridCol w:w="8312"/>
      </w:tblGrid>
      <w:tr w:rsidR="00F117CF" w14:paraId="107B4685" w14:textId="77777777" w:rsidTr="00854705">
        <w:tc>
          <w:tcPr>
            <w:tcW w:w="704" w:type="dxa"/>
          </w:tcPr>
          <w:p w14:paraId="39262052" w14:textId="77777777" w:rsidR="00F117CF" w:rsidRDefault="00F117CF" w:rsidP="00854705">
            <w:pPr>
              <w:ind w:left="142"/>
              <w:rPr>
                <w:b/>
                <w:bCs/>
              </w:rPr>
            </w:pPr>
          </w:p>
        </w:tc>
        <w:tc>
          <w:tcPr>
            <w:tcW w:w="8312" w:type="dxa"/>
          </w:tcPr>
          <w:p w14:paraId="06B2B2A0" w14:textId="77777777" w:rsidR="00F117CF" w:rsidRPr="004A51E9" w:rsidRDefault="00F117CF" w:rsidP="00854705">
            <w:pPr>
              <w:spacing w:after="160" w:line="278" w:lineRule="auto"/>
              <w:ind w:left="142"/>
            </w:pPr>
            <w:r w:rsidRPr="004A51E9">
              <w:t>Strongly agree</w:t>
            </w:r>
          </w:p>
        </w:tc>
      </w:tr>
      <w:tr w:rsidR="00F117CF" w14:paraId="00FCD362" w14:textId="77777777" w:rsidTr="00854705">
        <w:tc>
          <w:tcPr>
            <w:tcW w:w="704" w:type="dxa"/>
          </w:tcPr>
          <w:p w14:paraId="644D1E1A" w14:textId="77777777" w:rsidR="00F117CF" w:rsidRDefault="00F117CF" w:rsidP="00854705">
            <w:pPr>
              <w:ind w:left="142"/>
              <w:rPr>
                <w:b/>
                <w:bCs/>
              </w:rPr>
            </w:pPr>
          </w:p>
        </w:tc>
        <w:tc>
          <w:tcPr>
            <w:tcW w:w="8312" w:type="dxa"/>
          </w:tcPr>
          <w:p w14:paraId="7D88B7B7" w14:textId="77777777" w:rsidR="00F117CF" w:rsidRDefault="00F117CF" w:rsidP="00854705">
            <w:pPr>
              <w:spacing w:after="160" w:line="278" w:lineRule="auto"/>
              <w:ind w:left="142"/>
              <w:rPr>
                <w:b/>
                <w:bCs/>
              </w:rPr>
            </w:pPr>
            <w:r w:rsidRPr="004A51E9">
              <w:t>Agree</w:t>
            </w:r>
          </w:p>
        </w:tc>
      </w:tr>
      <w:tr w:rsidR="00F117CF" w14:paraId="1B929E9C" w14:textId="77777777" w:rsidTr="00854705">
        <w:tc>
          <w:tcPr>
            <w:tcW w:w="704" w:type="dxa"/>
          </w:tcPr>
          <w:p w14:paraId="7E45F94A" w14:textId="77777777" w:rsidR="00F117CF" w:rsidRDefault="00F117CF" w:rsidP="00854705">
            <w:pPr>
              <w:ind w:left="142"/>
              <w:rPr>
                <w:b/>
                <w:bCs/>
              </w:rPr>
            </w:pPr>
            <w:r>
              <w:rPr>
                <w:b/>
                <w:bCs/>
              </w:rPr>
              <w:t>Y3</w:t>
            </w:r>
          </w:p>
        </w:tc>
        <w:tc>
          <w:tcPr>
            <w:tcW w:w="8312" w:type="dxa"/>
          </w:tcPr>
          <w:p w14:paraId="5D798FE8" w14:textId="77777777" w:rsidR="00F117CF" w:rsidRDefault="00F117CF" w:rsidP="00854705">
            <w:pPr>
              <w:spacing w:after="160" w:line="278" w:lineRule="auto"/>
              <w:ind w:left="142"/>
              <w:rPr>
                <w:b/>
                <w:bCs/>
              </w:rPr>
            </w:pPr>
            <w:r w:rsidRPr="004A51E9">
              <w:t>Neither agree nor disagree</w:t>
            </w:r>
          </w:p>
        </w:tc>
      </w:tr>
      <w:tr w:rsidR="00F117CF" w14:paraId="439FADB4" w14:textId="77777777" w:rsidTr="00854705">
        <w:tc>
          <w:tcPr>
            <w:tcW w:w="704" w:type="dxa"/>
          </w:tcPr>
          <w:p w14:paraId="62DB8CA7" w14:textId="77777777" w:rsidR="00F117CF" w:rsidRDefault="00F117CF" w:rsidP="00854705">
            <w:pPr>
              <w:ind w:left="142"/>
              <w:rPr>
                <w:b/>
                <w:bCs/>
              </w:rPr>
            </w:pPr>
          </w:p>
        </w:tc>
        <w:tc>
          <w:tcPr>
            <w:tcW w:w="8312" w:type="dxa"/>
          </w:tcPr>
          <w:p w14:paraId="1BAFD589" w14:textId="77777777" w:rsidR="00F117CF" w:rsidRPr="004A51E9" w:rsidRDefault="00F117CF" w:rsidP="00854705">
            <w:pPr>
              <w:spacing w:after="160" w:line="278" w:lineRule="auto"/>
              <w:ind w:left="142"/>
            </w:pPr>
            <w:r w:rsidRPr="004A51E9">
              <w:t>Disagree</w:t>
            </w:r>
          </w:p>
        </w:tc>
      </w:tr>
      <w:tr w:rsidR="00F117CF" w14:paraId="16BE8014" w14:textId="77777777" w:rsidTr="00854705">
        <w:tc>
          <w:tcPr>
            <w:tcW w:w="704" w:type="dxa"/>
          </w:tcPr>
          <w:p w14:paraId="5FD7B06D" w14:textId="77777777" w:rsidR="00F117CF" w:rsidRDefault="00F117CF" w:rsidP="00854705">
            <w:pPr>
              <w:ind w:left="142"/>
              <w:rPr>
                <w:b/>
                <w:bCs/>
              </w:rPr>
            </w:pPr>
          </w:p>
        </w:tc>
        <w:tc>
          <w:tcPr>
            <w:tcW w:w="8312" w:type="dxa"/>
          </w:tcPr>
          <w:p w14:paraId="70981DDC" w14:textId="77777777" w:rsidR="00F117CF" w:rsidRPr="004A51E9" w:rsidRDefault="00F117CF" w:rsidP="00854705">
            <w:pPr>
              <w:spacing w:after="160" w:line="278" w:lineRule="auto"/>
              <w:ind w:left="142"/>
            </w:pPr>
            <w:r w:rsidRPr="004A51E9">
              <w:t>Strongly disagree</w:t>
            </w:r>
          </w:p>
        </w:tc>
      </w:tr>
    </w:tbl>
    <w:p w14:paraId="25443C2F" w14:textId="77777777" w:rsidR="00F117CF" w:rsidRDefault="00F117CF" w:rsidP="00F117CF">
      <w:pPr>
        <w:rPr>
          <w:b/>
          <w:bCs/>
        </w:rPr>
      </w:pPr>
    </w:p>
    <w:p w14:paraId="45C5A466" w14:textId="1AB966CA" w:rsidR="00F117CF" w:rsidRPr="004A51E9" w:rsidRDefault="00F117CF" w:rsidP="00F117CF">
      <w:pPr>
        <w:ind w:left="142"/>
        <w:rPr>
          <w:b/>
          <w:bCs/>
        </w:rPr>
      </w:pPr>
      <w:r>
        <w:rPr>
          <w:b/>
          <w:bCs/>
        </w:rPr>
        <w:lastRenderedPageBreak/>
        <w:t>I</w:t>
      </w:r>
      <w:r w:rsidRPr="004A51E9">
        <w:rPr>
          <w:b/>
          <w:bCs/>
        </w:rPr>
        <w:t xml:space="preserve"> ask questions to clarify information and to challenge assumptions or conclusions.</w:t>
      </w:r>
    </w:p>
    <w:tbl>
      <w:tblPr>
        <w:tblStyle w:val="TableGrid"/>
        <w:tblW w:w="0" w:type="auto"/>
        <w:tblLook w:val="04A0" w:firstRow="1" w:lastRow="0" w:firstColumn="1" w:lastColumn="0" w:noHBand="0" w:noVBand="1"/>
      </w:tblPr>
      <w:tblGrid>
        <w:gridCol w:w="704"/>
        <w:gridCol w:w="8312"/>
      </w:tblGrid>
      <w:tr w:rsidR="00F117CF" w14:paraId="47562E4F" w14:textId="77777777" w:rsidTr="00854705">
        <w:tc>
          <w:tcPr>
            <w:tcW w:w="704" w:type="dxa"/>
          </w:tcPr>
          <w:p w14:paraId="4A40C847" w14:textId="77777777" w:rsidR="00F117CF" w:rsidRDefault="00F117CF" w:rsidP="00854705">
            <w:pPr>
              <w:ind w:left="142"/>
              <w:rPr>
                <w:b/>
                <w:bCs/>
              </w:rPr>
            </w:pPr>
            <w:r>
              <w:rPr>
                <w:b/>
                <w:bCs/>
              </w:rPr>
              <w:t>Y5</w:t>
            </w:r>
          </w:p>
        </w:tc>
        <w:tc>
          <w:tcPr>
            <w:tcW w:w="8312" w:type="dxa"/>
          </w:tcPr>
          <w:p w14:paraId="325022DC" w14:textId="77777777" w:rsidR="00F117CF" w:rsidRPr="004A51E9" w:rsidRDefault="00F117CF" w:rsidP="00854705">
            <w:pPr>
              <w:spacing w:after="160" w:line="278" w:lineRule="auto"/>
              <w:ind w:left="142"/>
            </w:pPr>
            <w:r w:rsidRPr="004A51E9">
              <w:t>Strongly agree</w:t>
            </w:r>
          </w:p>
        </w:tc>
      </w:tr>
      <w:tr w:rsidR="00F117CF" w14:paraId="32E8154E" w14:textId="77777777" w:rsidTr="00854705">
        <w:tc>
          <w:tcPr>
            <w:tcW w:w="704" w:type="dxa"/>
          </w:tcPr>
          <w:p w14:paraId="503B651D" w14:textId="77777777" w:rsidR="00F117CF" w:rsidRDefault="00F117CF" w:rsidP="00854705">
            <w:pPr>
              <w:ind w:left="142"/>
              <w:rPr>
                <w:b/>
                <w:bCs/>
              </w:rPr>
            </w:pPr>
          </w:p>
        </w:tc>
        <w:tc>
          <w:tcPr>
            <w:tcW w:w="8312" w:type="dxa"/>
          </w:tcPr>
          <w:p w14:paraId="11A2F044" w14:textId="77777777" w:rsidR="00F117CF" w:rsidRDefault="00F117CF" w:rsidP="00854705">
            <w:pPr>
              <w:spacing w:after="160" w:line="278" w:lineRule="auto"/>
              <w:ind w:left="142"/>
              <w:rPr>
                <w:b/>
                <w:bCs/>
              </w:rPr>
            </w:pPr>
            <w:r w:rsidRPr="004A51E9">
              <w:t>Agree</w:t>
            </w:r>
          </w:p>
        </w:tc>
      </w:tr>
      <w:tr w:rsidR="00F117CF" w14:paraId="1FDC438B" w14:textId="77777777" w:rsidTr="00854705">
        <w:tc>
          <w:tcPr>
            <w:tcW w:w="704" w:type="dxa"/>
          </w:tcPr>
          <w:p w14:paraId="0C861872" w14:textId="77777777" w:rsidR="00F117CF" w:rsidRDefault="00F117CF" w:rsidP="00854705">
            <w:pPr>
              <w:ind w:left="142"/>
              <w:rPr>
                <w:b/>
                <w:bCs/>
              </w:rPr>
            </w:pPr>
          </w:p>
        </w:tc>
        <w:tc>
          <w:tcPr>
            <w:tcW w:w="8312" w:type="dxa"/>
          </w:tcPr>
          <w:p w14:paraId="0F648F5B" w14:textId="77777777" w:rsidR="00F117CF" w:rsidRDefault="00F117CF" w:rsidP="00854705">
            <w:pPr>
              <w:spacing w:after="160" w:line="278" w:lineRule="auto"/>
              <w:ind w:left="142"/>
              <w:rPr>
                <w:b/>
                <w:bCs/>
              </w:rPr>
            </w:pPr>
            <w:r w:rsidRPr="004A51E9">
              <w:t>Neither agree nor disagree</w:t>
            </w:r>
          </w:p>
        </w:tc>
      </w:tr>
      <w:tr w:rsidR="00F117CF" w14:paraId="0EFFA30F" w14:textId="77777777" w:rsidTr="00854705">
        <w:tc>
          <w:tcPr>
            <w:tcW w:w="704" w:type="dxa"/>
          </w:tcPr>
          <w:p w14:paraId="6017E8C9" w14:textId="77777777" w:rsidR="00F117CF" w:rsidRDefault="00F117CF" w:rsidP="00854705">
            <w:pPr>
              <w:ind w:left="142"/>
              <w:rPr>
                <w:b/>
                <w:bCs/>
              </w:rPr>
            </w:pPr>
          </w:p>
        </w:tc>
        <w:tc>
          <w:tcPr>
            <w:tcW w:w="8312" w:type="dxa"/>
          </w:tcPr>
          <w:p w14:paraId="104A5731" w14:textId="77777777" w:rsidR="00F117CF" w:rsidRPr="004A51E9" w:rsidRDefault="00F117CF" w:rsidP="00854705">
            <w:pPr>
              <w:spacing w:after="160" w:line="278" w:lineRule="auto"/>
              <w:ind w:left="142"/>
            </w:pPr>
            <w:r w:rsidRPr="004A51E9">
              <w:t>Disagree</w:t>
            </w:r>
          </w:p>
        </w:tc>
      </w:tr>
      <w:tr w:rsidR="00F117CF" w14:paraId="2DC67A45" w14:textId="77777777" w:rsidTr="00854705">
        <w:tc>
          <w:tcPr>
            <w:tcW w:w="704" w:type="dxa"/>
          </w:tcPr>
          <w:p w14:paraId="001F2908" w14:textId="77777777" w:rsidR="00F117CF" w:rsidRDefault="00F117CF" w:rsidP="00854705">
            <w:pPr>
              <w:ind w:left="142"/>
              <w:rPr>
                <w:b/>
                <w:bCs/>
              </w:rPr>
            </w:pPr>
          </w:p>
        </w:tc>
        <w:tc>
          <w:tcPr>
            <w:tcW w:w="8312" w:type="dxa"/>
          </w:tcPr>
          <w:p w14:paraId="4675BC52" w14:textId="77777777" w:rsidR="00F117CF" w:rsidRPr="004A51E9" w:rsidRDefault="00F117CF" w:rsidP="00854705">
            <w:pPr>
              <w:spacing w:after="160" w:line="278" w:lineRule="auto"/>
              <w:ind w:left="142"/>
            </w:pPr>
            <w:r w:rsidRPr="004A51E9">
              <w:t>Strongly disagree</w:t>
            </w:r>
          </w:p>
        </w:tc>
      </w:tr>
    </w:tbl>
    <w:p w14:paraId="324D812F" w14:textId="77777777" w:rsidR="00F117CF" w:rsidRDefault="00F117CF" w:rsidP="00F117CF">
      <w:pPr>
        <w:ind w:left="142"/>
        <w:rPr>
          <w:b/>
          <w:bCs/>
        </w:rPr>
      </w:pPr>
    </w:p>
    <w:p w14:paraId="6261B2ED" w14:textId="77777777" w:rsidR="00F117CF" w:rsidRPr="004A51E9" w:rsidRDefault="00F117CF" w:rsidP="00F117CF">
      <w:pPr>
        <w:ind w:left="142"/>
        <w:rPr>
          <w:b/>
          <w:bCs/>
        </w:rPr>
      </w:pPr>
      <w:r w:rsidRPr="004A51E9">
        <w:rPr>
          <w:b/>
          <w:bCs/>
        </w:rPr>
        <w:t>I can effectively communicate my ideas and reasoning to others.</w:t>
      </w:r>
    </w:p>
    <w:tbl>
      <w:tblPr>
        <w:tblStyle w:val="TableGrid"/>
        <w:tblW w:w="0" w:type="auto"/>
        <w:tblLook w:val="04A0" w:firstRow="1" w:lastRow="0" w:firstColumn="1" w:lastColumn="0" w:noHBand="0" w:noVBand="1"/>
      </w:tblPr>
      <w:tblGrid>
        <w:gridCol w:w="704"/>
        <w:gridCol w:w="8312"/>
      </w:tblGrid>
      <w:tr w:rsidR="00F117CF" w14:paraId="59D42C9E" w14:textId="77777777" w:rsidTr="00854705">
        <w:tc>
          <w:tcPr>
            <w:tcW w:w="704" w:type="dxa"/>
          </w:tcPr>
          <w:p w14:paraId="591A198B" w14:textId="77777777" w:rsidR="00F117CF" w:rsidRDefault="00F117CF" w:rsidP="00854705">
            <w:pPr>
              <w:ind w:left="142"/>
              <w:rPr>
                <w:b/>
                <w:bCs/>
              </w:rPr>
            </w:pPr>
          </w:p>
        </w:tc>
        <w:tc>
          <w:tcPr>
            <w:tcW w:w="8312" w:type="dxa"/>
          </w:tcPr>
          <w:p w14:paraId="5952D577" w14:textId="77777777" w:rsidR="00F117CF" w:rsidRPr="004A51E9" w:rsidRDefault="00F117CF" w:rsidP="00854705">
            <w:pPr>
              <w:spacing w:after="160" w:line="278" w:lineRule="auto"/>
              <w:ind w:left="142"/>
            </w:pPr>
            <w:r w:rsidRPr="004A51E9">
              <w:t>Strongly agree</w:t>
            </w:r>
          </w:p>
        </w:tc>
      </w:tr>
      <w:tr w:rsidR="00F117CF" w14:paraId="4348F935" w14:textId="77777777" w:rsidTr="00854705">
        <w:tc>
          <w:tcPr>
            <w:tcW w:w="704" w:type="dxa"/>
          </w:tcPr>
          <w:p w14:paraId="3BC082F0" w14:textId="77777777" w:rsidR="00F117CF" w:rsidRDefault="00F117CF" w:rsidP="00854705">
            <w:pPr>
              <w:ind w:left="142"/>
              <w:rPr>
                <w:b/>
                <w:bCs/>
              </w:rPr>
            </w:pPr>
            <w:r>
              <w:rPr>
                <w:b/>
                <w:bCs/>
              </w:rPr>
              <w:t>Y4</w:t>
            </w:r>
          </w:p>
        </w:tc>
        <w:tc>
          <w:tcPr>
            <w:tcW w:w="8312" w:type="dxa"/>
          </w:tcPr>
          <w:p w14:paraId="636C0D59" w14:textId="77777777" w:rsidR="00F117CF" w:rsidRDefault="00F117CF" w:rsidP="00854705">
            <w:pPr>
              <w:spacing w:after="160" w:line="278" w:lineRule="auto"/>
              <w:ind w:left="142"/>
              <w:rPr>
                <w:b/>
                <w:bCs/>
              </w:rPr>
            </w:pPr>
            <w:r w:rsidRPr="004A51E9">
              <w:t>Agree</w:t>
            </w:r>
          </w:p>
        </w:tc>
      </w:tr>
      <w:tr w:rsidR="00F117CF" w14:paraId="1DD334DB" w14:textId="77777777" w:rsidTr="00854705">
        <w:tc>
          <w:tcPr>
            <w:tcW w:w="704" w:type="dxa"/>
          </w:tcPr>
          <w:p w14:paraId="618D32FB" w14:textId="77777777" w:rsidR="00F117CF" w:rsidRDefault="00F117CF" w:rsidP="00854705">
            <w:pPr>
              <w:ind w:left="142"/>
              <w:rPr>
                <w:b/>
                <w:bCs/>
              </w:rPr>
            </w:pPr>
          </w:p>
        </w:tc>
        <w:tc>
          <w:tcPr>
            <w:tcW w:w="8312" w:type="dxa"/>
          </w:tcPr>
          <w:p w14:paraId="00E9A107" w14:textId="77777777" w:rsidR="00F117CF" w:rsidRDefault="00F117CF" w:rsidP="00854705">
            <w:pPr>
              <w:spacing w:after="160" w:line="278" w:lineRule="auto"/>
              <w:ind w:left="142"/>
              <w:rPr>
                <w:b/>
                <w:bCs/>
              </w:rPr>
            </w:pPr>
            <w:r w:rsidRPr="004A51E9">
              <w:t>Neither agree nor disagree</w:t>
            </w:r>
          </w:p>
        </w:tc>
      </w:tr>
      <w:tr w:rsidR="00F117CF" w14:paraId="14536AB6" w14:textId="77777777" w:rsidTr="00854705">
        <w:tc>
          <w:tcPr>
            <w:tcW w:w="704" w:type="dxa"/>
          </w:tcPr>
          <w:p w14:paraId="4A9F6896" w14:textId="77777777" w:rsidR="00F117CF" w:rsidRDefault="00F117CF" w:rsidP="00854705">
            <w:pPr>
              <w:ind w:left="142"/>
              <w:rPr>
                <w:b/>
                <w:bCs/>
              </w:rPr>
            </w:pPr>
          </w:p>
        </w:tc>
        <w:tc>
          <w:tcPr>
            <w:tcW w:w="8312" w:type="dxa"/>
          </w:tcPr>
          <w:p w14:paraId="607C1C38" w14:textId="77777777" w:rsidR="00F117CF" w:rsidRPr="004A51E9" w:rsidRDefault="00F117CF" w:rsidP="00854705">
            <w:pPr>
              <w:spacing w:after="160" w:line="278" w:lineRule="auto"/>
              <w:ind w:left="142"/>
            </w:pPr>
            <w:r w:rsidRPr="004A51E9">
              <w:t>Disagree</w:t>
            </w:r>
          </w:p>
        </w:tc>
      </w:tr>
      <w:tr w:rsidR="00F117CF" w14:paraId="369637F0" w14:textId="77777777" w:rsidTr="00854705">
        <w:tc>
          <w:tcPr>
            <w:tcW w:w="704" w:type="dxa"/>
          </w:tcPr>
          <w:p w14:paraId="5F317DD7" w14:textId="77777777" w:rsidR="00F117CF" w:rsidRDefault="00F117CF" w:rsidP="00854705">
            <w:pPr>
              <w:ind w:left="142"/>
              <w:rPr>
                <w:b/>
                <w:bCs/>
              </w:rPr>
            </w:pPr>
          </w:p>
        </w:tc>
        <w:tc>
          <w:tcPr>
            <w:tcW w:w="8312" w:type="dxa"/>
          </w:tcPr>
          <w:p w14:paraId="08B58404" w14:textId="77777777" w:rsidR="00F117CF" w:rsidRPr="004A51E9" w:rsidRDefault="00F117CF" w:rsidP="00854705">
            <w:pPr>
              <w:spacing w:after="160" w:line="278" w:lineRule="auto"/>
              <w:ind w:left="142"/>
            </w:pPr>
            <w:r w:rsidRPr="004A51E9">
              <w:t>Strongly disagree</w:t>
            </w:r>
          </w:p>
        </w:tc>
      </w:tr>
    </w:tbl>
    <w:p w14:paraId="3BECCBA7" w14:textId="77777777" w:rsidR="00F117CF" w:rsidRDefault="00F117CF" w:rsidP="00F117CF">
      <w:pPr>
        <w:ind w:left="142"/>
        <w:rPr>
          <w:b/>
          <w:bCs/>
        </w:rPr>
      </w:pPr>
    </w:p>
    <w:p w14:paraId="064D9ADE" w14:textId="77777777" w:rsidR="00F117CF" w:rsidRDefault="00F117CF" w:rsidP="00F117CF">
      <w:pPr>
        <w:ind w:left="142"/>
        <w:rPr>
          <w:b/>
          <w:bCs/>
        </w:rPr>
      </w:pPr>
    </w:p>
    <w:p w14:paraId="6A3AD7EA" w14:textId="77777777" w:rsidR="00F117CF" w:rsidRPr="004A51E9" w:rsidRDefault="00F117CF" w:rsidP="00F117CF">
      <w:pPr>
        <w:ind w:left="142"/>
        <w:rPr>
          <w:b/>
          <w:bCs/>
        </w:rPr>
      </w:pPr>
      <w:r w:rsidRPr="004A51E9">
        <w:rPr>
          <w:b/>
          <w:bCs/>
        </w:rPr>
        <w:t>I am able to think creatively and generate new ideas.</w:t>
      </w:r>
    </w:p>
    <w:tbl>
      <w:tblPr>
        <w:tblStyle w:val="TableGrid"/>
        <w:tblW w:w="0" w:type="auto"/>
        <w:tblLook w:val="04A0" w:firstRow="1" w:lastRow="0" w:firstColumn="1" w:lastColumn="0" w:noHBand="0" w:noVBand="1"/>
      </w:tblPr>
      <w:tblGrid>
        <w:gridCol w:w="704"/>
        <w:gridCol w:w="8312"/>
      </w:tblGrid>
      <w:tr w:rsidR="00F117CF" w14:paraId="472CAD1A" w14:textId="77777777" w:rsidTr="00854705">
        <w:tc>
          <w:tcPr>
            <w:tcW w:w="704" w:type="dxa"/>
          </w:tcPr>
          <w:p w14:paraId="6E7A1EB8" w14:textId="77777777" w:rsidR="00F117CF" w:rsidRDefault="00F117CF" w:rsidP="00854705">
            <w:pPr>
              <w:ind w:left="142"/>
              <w:rPr>
                <w:b/>
                <w:bCs/>
              </w:rPr>
            </w:pPr>
          </w:p>
        </w:tc>
        <w:tc>
          <w:tcPr>
            <w:tcW w:w="8312" w:type="dxa"/>
          </w:tcPr>
          <w:p w14:paraId="5DF97C91" w14:textId="77777777" w:rsidR="00F117CF" w:rsidRPr="004A51E9" w:rsidRDefault="00F117CF" w:rsidP="00854705">
            <w:pPr>
              <w:spacing w:after="160" w:line="278" w:lineRule="auto"/>
              <w:ind w:left="142"/>
            </w:pPr>
            <w:r w:rsidRPr="004A51E9">
              <w:t>Strongly agree</w:t>
            </w:r>
          </w:p>
        </w:tc>
      </w:tr>
      <w:tr w:rsidR="00F117CF" w14:paraId="3E54203E" w14:textId="77777777" w:rsidTr="00854705">
        <w:tc>
          <w:tcPr>
            <w:tcW w:w="704" w:type="dxa"/>
          </w:tcPr>
          <w:p w14:paraId="17F9A3E7" w14:textId="77777777" w:rsidR="00F117CF" w:rsidRDefault="00F117CF" w:rsidP="00854705">
            <w:pPr>
              <w:ind w:left="142"/>
              <w:rPr>
                <w:b/>
                <w:bCs/>
              </w:rPr>
            </w:pPr>
            <w:r>
              <w:rPr>
                <w:b/>
                <w:bCs/>
              </w:rPr>
              <w:t>Y4</w:t>
            </w:r>
          </w:p>
        </w:tc>
        <w:tc>
          <w:tcPr>
            <w:tcW w:w="8312" w:type="dxa"/>
          </w:tcPr>
          <w:p w14:paraId="5F118625" w14:textId="77777777" w:rsidR="00F117CF" w:rsidRDefault="00F117CF" w:rsidP="00854705">
            <w:pPr>
              <w:spacing w:after="160" w:line="278" w:lineRule="auto"/>
              <w:ind w:left="142"/>
              <w:rPr>
                <w:b/>
                <w:bCs/>
              </w:rPr>
            </w:pPr>
            <w:r w:rsidRPr="004A51E9">
              <w:t>Agree</w:t>
            </w:r>
          </w:p>
        </w:tc>
      </w:tr>
      <w:tr w:rsidR="00F117CF" w14:paraId="3BCC0F16" w14:textId="77777777" w:rsidTr="00854705">
        <w:tc>
          <w:tcPr>
            <w:tcW w:w="704" w:type="dxa"/>
          </w:tcPr>
          <w:p w14:paraId="3C65CC75" w14:textId="77777777" w:rsidR="00F117CF" w:rsidRDefault="00F117CF" w:rsidP="00854705">
            <w:pPr>
              <w:ind w:left="142"/>
              <w:rPr>
                <w:b/>
                <w:bCs/>
              </w:rPr>
            </w:pPr>
          </w:p>
        </w:tc>
        <w:tc>
          <w:tcPr>
            <w:tcW w:w="8312" w:type="dxa"/>
          </w:tcPr>
          <w:p w14:paraId="2861677E" w14:textId="77777777" w:rsidR="00F117CF" w:rsidRDefault="00F117CF" w:rsidP="00854705">
            <w:pPr>
              <w:spacing w:after="160" w:line="278" w:lineRule="auto"/>
              <w:ind w:left="142"/>
              <w:rPr>
                <w:b/>
                <w:bCs/>
              </w:rPr>
            </w:pPr>
            <w:r w:rsidRPr="004A51E9">
              <w:t>Neither agree nor disagree</w:t>
            </w:r>
          </w:p>
        </w:tc>
      </w:tr>
      <w:tr w:rsidR="00F117CF" w14:paraId="23214500" w14:textId="77777777" w:rsidTr="00854705">
        <w:tc>
          <w:tcPr>
            <w:tcW w:w="704" w:type="dxa"/>
          </w:tcPr>
          <w:p w14:paraId="1E6B8F51" w14:textId="77777777" w:rsidR="00F117CF" w:rsidRDefault="00F117CF" w:rsidP="00854705">
            <w:pPr>
              <w:ind w:left="142"/>
              <w:rPr>
                <w:b/>
                <w:bCs/>
              </w:rPr>
            </w:pPr>
          </w:p>
        </w:tc>
        <w:tc>
          <w:tcPr>
            <w:tcW w:w="8312" w:type="dxa"/>
          </w:tcPr>
          <w:p w14:paraId="1F65E57A" w14:textId="77777777" w:rsidR="00F117CF" w:rsidRPr="004A51E9" w:rsidRDefault="00F117CF" w:rsidP="00854705">
            <w:pPr>
              <w:spacing w:after="160" w:line="278" w:lineRule="auto"/>
              <w:ind w:left="142"/>
            </w:pPr>
            <w:r w:rsidRPr="004A51E9">
              <w:t>Disagree</w:t>
            </w:r>
          </w:p>
        </w:tc>
      </w:tr>
      <w:tr w:rsidR="00F117CF" w14:paraId="163FAD15" w14:textId="77777777" w:rsidTr="00854705">
        <w:tc>
          <w:tcPr>
            <w:tcW w:w="704" w:type="dxa"/>
          </w:tcPr>
          <w:p w14:paraId="4E60D602" w14:textId="77777777" w:rsidR="00F117CF" w:rsidRDefault="00F117CF" w:rsidP="00854705">
            <w:pPr>
              <w:ind w:left="142"/>
              <w:rPr>
                <w:b/>
                <w:bCs/>
              </w:rPr>
            </w:pPr>
          </w:p>
        </w:tc>
        <w:tc>
          <w:tcPr>
            <w:tcW w:w="8312" w:type="dxa"/>
          </w:tcPr>
          <w:p w14:paraId="73FEEFBA" w14:textId="77777777" w:rsidR="00F117CF" w:rsidRPr="004A51E9" w:rsidRDefault="00F117CF" w:rsidP="00854705">
            <w:pPr>
              <w:spacing w:after="160" w:line="278" w:lineRule="auto"/>
              <w:ind w:left="142"/>
            </w:pPr>
            <w:r w:rsidRPr="004A51E9">
              <w:t>Strongly disagree</w:t>
            </w:r>
          </w:p>
        </w:tc>
      </w:tr>
    </w:tbl>
    <w:p w14:paraId="23DFB182" w14:textId="77777777" w:rsidR="00F117CF" w:rsidRDefault="00F117CF" w:rsidP="00F117CF">
      <w:pPr>
        <w:ind w:left="142"/>
        <w:rPr>
          <w:b/>
          <w:bCs/>
        </w:rPr>
      </w:pPr>
    </w:p>
    <w:p w14:paraId="57A98884" w14:textId="77777777" w:rsidR="00F117CF" w:rsidRPr="004A51E9" w:rsidRDefault="00F117CF" w:rsidP="00F117CF">
      <w:pPr>
        <w:ind w:left="142"/>
        <w:rPr>
          <w:b/>
          <w:bCs/>
        </w:rPr>
      </w:pPr>
      <w:r w:rsidRPr="004A51E9">
        <w:rPr>
          <w:b/>
          <w:bCs/>
        </w:rPr>
        <w:t>I am willing to change my mind based on new information or evidence.</w:t>
      </w:r>
    </w:p>
    <w:tbl>
      <w:tblPr>
        <w:tblStyle w:val="TableGrid"/>
        <w:tblW w:w="0" w:type="auto"/>
        <w:tblLook w:val="04A0" w:firstRow="1" w:lastRow="0" w:firstColumn="1" w:lastColumn="0" w:noHBand="0" w:noVBand="1"/>
      </w:tblPr>
      <w:tblGrid>
        <w:gridCol w:w="704"/>
        <w:gridCol w:w="8312"/>
      </w:tblGrid>
      <w:tr w:rsidR="00F117CF" w14:paraId="0E76D8CB" w14:textId="77777777" w:rsidTr="00854705">
        <w:tc>
          <w:tcPr>
            <w:tcW w:w="704" w:type="dxa"/>
          </w:tcPr>
          <w:p w14:paraId="1DE703F3" w14:textId="77777777" w:rsidR="00F117CF" w:rsidRDefault="00F117CF" w:rsidP="00854705">
            <w:pPr>
              <w:ind w:left="142"/>
              <w:rPr>
                <w:b/>
                <w:bCs/>
              </w:rPr>
            </w:pPr>
          </w:p>
        </w:tc>
        <w:tc>
          <w:tcPr>
            <w:tcW w:w="8312" w:type="dxa"/>
          </w:tcPr>
          <w:p w14:paraId="428F4C81" w14:textId="77777777" w:rsidR="00F117CF" w:rsidRPr="004A51E9" w:rsidRDefault="00F117CF" w:rsidP="00854705">
            <w:pPr>
              <w:spacing w:after="160" w:line="278" w:lineRule="auto"/>
              <w:ind w:left="142"/>
            </w:pPr>
            <w:r w:rsidRPr="004A51E9">
              <w:t>Strongly agree</w:t>
            </w:r>
          </w:p>
        </w:tc>
      </w:tr>
      <w:tr w:rsidR="00F117CF" w14:paraId="5B42B73C" w14:textId="77777777" w:rsidTr="00854705">
        <w:tc>
          <w:tcPr>
            <w:tcW w:w="704" w:type="dxa"/>
          </w:tcPr>
          <w:p w14:paraId="006794C1" w14:textId="77777777" w:rsidR="00F117CF" w:rsidRDefault="00F117CF" w:rsidP="00854705">
            <w:pPr>
              <w:ind w:left="142"/>
              <w:rPr>
                <w:b/>
                <w:bCs/>
              </w:rPr>
            </w:pPr>
            <w:r>
              <w:rPr>
                <w:b/>
                <w:bCs/>
              </w:rPr>
              <w:t>Y4</w:t>
            </w:r>
          </w:p>
        </w:tc>
        <w:tc>
          <w:tcPr>
            <w:tcW w:w="8312" w:type="dxa"/>
          </w:tcPr>
          <w:p w14:paraId="20C25BA6" w14:textId="77777777" w:rsidR="00F117CF" w:rsidRDefault="00F117CF" w:rsidP="00854705">
            <w:pPr>
              <w:spacing w:after="160" w:line="278" w:lineRule="auto"/>
              <w:ind w:left="142"/>
              <w:rPr>
                <w:b/>
                <w:bCs/>
              </w:rPr>
            </w:pPr>
            <w:r w:rsidRPr="004A51E9">
              <w:t>Agree</w:t>
            </w:r>
          </w:p>
        </w:tc>
      </w:tr>
      <w:tr w:rsidR="00F117CF" w14:paraId="71AF9BDE" w14:textId="77777777" w:rsidTr="00854705">
        <w:tc>
          <w:tcPr>
            <w:tcW w:w="704" w:type="dxa"/>
          </w:tcPr>
          <w:p w14:paraId="297C6F69" w14:textId="77777777" w:rsidR="00F117CF" w:rsidRDefault="00F117CF" w:rsidP="00854705">
            <w:pPr>
              <w:ind w:left="142"/>
              <w:rPr>
                <w:b/>
                <w:bCs/>
              </w:rPr>
            </w:pPr>
          </w:p>
        </w:tc>
        <w:tc>
          <w:tcPr>
            <w:tcW w:w="8312" w:type="dxa"/>
          </w:tcPr>
          <w:p w14:paraId="25CAD73A" w14:textId="77777777" w:rsidR="00F117CF" w:rsidRDefault="00F117CF" w:rsidP="00854705">
            <w:pPr>
              <w:spacing w:after="160" w:line="278" w:lineRule="auto"/>
              <w:ind w:left="142"/>
              <w:rPr>
                <w:b/>
                <w:bCs/>
              </w:rPr>
            </w:pPr>
            <w:r w:rsidRPr="004A51E9">
              <w:t>Neither agree nor disagree</w:t>
            </w:r>
          </w:p>
        </w:tc>
      </w:tr>
      <w:tr w:rsidR="00F117CF" w14:paraId="3952860E" w14:textId="77777777" w:rsidTr="00854705">
        <w:tc>
          <w:tcPr>
            <w:tcW w:w="704" w:type="dxa"/>
          </w:tcPr>
          <w:p w14:paraId="78FB7EA5" w14:textId="77777777" w:rsidR="00F117CF" w:rsidRDefault="00F117CF" w:rsidP="00854705">
            <w:pPr>
              <w:ind w:left="142"/>
              <w:rPr>
                <w:b/>
                <w:bCs/>
              </w:rPr>
            </w:pPr>
          </w:p>
        </w:tc>
        <w:tc>
          <w:tcPr>
            <w:tcW w:w="8312" w:type="dxa"/>
          </w:tcPr>
          <w:p w14:paraId="63366877" w14:textId="77777777" w:rsidR="00F117CF" w:rsidRPr="004A51E9" w:rsidRDefault="00F117CF" w:rsidP="00854705">
            <w:pPr>
              <w:spacing w:after="160" w:line="278" w:lineRule="auto"/>
              <w:ind w:left="142"/>
            </w:pPr>
            <w:r w:rsidRPr="004A51E9">
              <w:t>Disagree</w:t>
            </w:r>
          </w:p>
        </w:tc>
      </w:tr>
      <w:tr w:rsidR="00F117CF" w14:paraId="71444781" w14:textId="77777777" w:rsidTr="00854705">
        <w:tc>
          <w:tcPr>
            <w:tcW w:w="704" w:type="dxa"/>
          </w:tcPr>
          <w:p w14:paraId="2DEDA559" w14:textId="77777777" w:rsidR="00F117CF" w:rsidRDefault="00F117CF" w:rsidP="00854705">
            <w:pPr>
              <w:ind w:left="142"/>
              <w:rPr>
                <w:b/>
                <w:bCs/>
              </w:rPr>
            </w:pPr>
          </w:p>
        </w:tc>
        <w:tc>
          <w:tcPr>
            <w:tcW w:w="8312" w:type="dxa"/>
          </w:tcPr>
          <w:p w14:paraId="10ED0E24" w14:textId="77777777" w:rsidR="00F117CF" w:rsidRPr="004A51E9" w:rsidRDefault="00F117CF" w:rsidP="00854705">
            <w:pPr>
              <w:spacing w:after="160" w:line="278" w:lineRule="auto"/>
              <w:ind w:left="142"/>
            </w:pPr>
            <w:r w:rsidRPr="004A51E9">
              <w:t>Strongly disagree</w:t>
            </w:r>
          </w:p>
        </w:tc>
      </w:tr>
    </w:tbl>
    <w:p w14:paraId="63780431" w14:textId="77777777" w:rsidR="00F117CF" w:rsidRDefault="00F117CF" w:rsidP="00F117CF">
      <w:pPr>
        <w:ind w:left="142"/>
        <w:rPr>
          <w:b/>
          <w:bCs/>
        </w:rPr>
      </w:pPr>
    </w:p>
    <w:p w14:paraId="2E80AE84" w14:textId="77777777" w:rsidR="00F117CF" w:rsidRPr="004A51E9" w:rsidRDefault="00F117CF" w:rsidP="00F117CF">
      <w:pPr>
        <w:rPr>
          <w:b/>
          <w:bCs/>
        </w:rPr>
      </w:pPr>
      <w:r w:rsidRPr="004A51E9">
        <w:rPr>
          <w:b/>
          <w:bCs/>
        </w:rPr>
        <w:t>I am able to identify the strengths and weaknesses of my own thinking and the thinking of others.</w:t>
      </w:r>
    </w:p>
    <w:tbl>
      <w:tblPr>
        <w:tblStyle w:val="TableGrid"/>
        <w:tblW w:w="0" w:type="auto"/>
        <w:tblLook w:val="04A0" w:firstRow="1" w:lastRow="0" w:firstColumn="1" w:lastColumn="0" w:noHBand="0" w:noVBand="1"/>
      </w:tblPr>
      <w:tblGrid>
        <w:gridCol w:w="704"/>
        <w:gridCol w:w="8312"/>
      </w:tblGrid>
      <w:tr w:rsidR="00F117CF" w14:paraId="3E7D8690" w14:textId="77777777" w:rsidTr="00854705">
        <w:tc>
          <w:tcPr>
            <w:tcW w:w="704" w:type="dxa"/>
          </w:tcPr>
          <w:p w14:paraId="19B3BEEB" w14:textId="77777777" w:rsidR="00F117CF" w:rsidRDefault="00F117CF" w:rsidP="00854705">
            <w:pPr>
              <w:ind w:left="142"/>
              <w:rPr>
                <w:b/>
                <w:bCs/>
              </w:rPr>
            </w:pPr>
          </w:p>
        </w:tc>
        <w:tc>
          <w:tcPr>
            <w:tcW w:w="8312" w:type="dxa"/>
          </w:tcPr>
          <w:p w14:paraId="1FB0035B" w14:textId="77777777" w:rsidR="00F117CF" w:rsidRPr="004A51E9" w:rsidRDefault="00F117CF" w:rsidP="00854705">
            <w:pPr>
              <w:spacing w:after="160" w:line="278" w:lineRule="auto"/>
              <w:ind w:left="142"/>
            </w:pPr>
            <w:r w:rsidRPr="004A51E9">
              <w:t>Strongly agree</w:t>
            </w:r>
          </w:p>
        </w:tc>
      </w:tr>
      <w:tr w:rsidR="00F117CF" w14:paraId="0DAF0B14" w14:textId="77777777" w:rsidTr="00854705">
        <w:tc>
          <w:tcPr>
            <w:tcW w:w="704" w:type="dxa"/>
          </w:tcPr>
          <w:p w14:paraId="70A0073E" w14:textId="77777777" w:rsidR="00F117CF" w:rsidRDefault="00F117CF" w:rsidP="00854705">
            <w:pPr>
              <w:ind w:left="142"/>
              <w:rPr>
                <w:b/>
                <w:bCs/>
              </w:rPr>
            </w:pPr>
            <w:r>
              <w:rPr>
                <w:b/>
                <w:bCs/>
              </w:rPr>
              <w:t>Y4</w:t>
            </w:r>
          </w:p>
        </w:tc>
        <w:tc>
          <w:tcPr>
            <w:tcW w:w="8312" w:type="dxa"/>
          </w:tcPr>
          <w:p w14:paraId="4642D9EC" w14:textId="77777777" w:rsidR="00F117CF" w:rsidRDefault="00F117CF" w:rsidP="00854705">
            <w:pPr>
              <w:spacing w:after="160" w:line="278" w:lineRule="auto"/>
              <w:ind w:left="142"/>
              <w:rPr>
                <w:b/>
                <w:bCs/>
              </w:rPr>
            </w:pPr>
            <w:r w:rsidRPr="004A51E9">
              <w:t>Agree</w:t>
            </w:r>
          </w:p>
        </w:tc>
      </w:tr>
      <w:tr w:rsidR="00F117CF" w14:paraId="5B9E0E6A" w14:textId="77777777" w:rsidTr="00854705">
        <w:tc>
          <w:tcPr>
            <w:tcW w:w="704" w:type="dxa"/>
          </w:tcPr>
          <w:p w14:paraId="0F48B7AA" w14:textId="77777777" w:rsidR="00F117CF" w:rsidRDefault="00F117CF" w:rsidP="00854705">
            <w:pPr>
              <w:ind w:left="142"/>
              <w:rPr>
                <w:b/>
                <w:bCs/>
              </w:rPr>
            </w:pPr>
          </w:p>
        </w:tc>
        <w:tc>
          <w:tcPr>
            <w:tcW w:w="8312" w:type="dxa"/>
          </w:tcPr>
          <w:p w14:paraId="73BAAD7A" w14:textId="77777777" w:rsidR="00F117CF" w:rsidRDefault="00F117CF" w:rsidP="00854705">
            <w:pPr>
              <w:spacing w:after="160" w:line="278" w:lineRule="auto"/>
              <w:ind w:left="142"/>
              <w:rPr>
                <w:b/>
                <w:bCs/>
              </w:rPr>
            </w:pPr>
            <w:r w:rsidRPr="004A51E9">
              <w:t>Neither agree nor disagree</w:t>
            </w:r>
          </w:p>
        </w:tc>
      </w:tr>
      <w:tr w:rsidR="00F117CF" w14:paraId="4AE2AF83" w14:textId="77777777" w:rsidTr="00854705">
        <w:tc>
          <w:tcPr>
            <w:tcW w:w="704" w:type="dxa"/>
          </w:tcPr>
          <w:p w14:paraId="599BE454" w14:textId="77777777" w:rsidR="00F117CF" w:rsidRDefault="00F117CF" w:rsidP="00854705">
            <w:pPr>
              <w:ind w:left="142"/>
              <w:rPr>
                <w:b/>
                <w:bCs/>
              </w:rPr>
            </w:pPr>
          </w:p>
        </w:tc>
        <w:tc>
          <w:tcPr>
            <w:tcW w:w="8312" w:type="dxa"/>
          </w:tcPr>
          <w:p w14:paraId="4C9352F7" w14:textId="77777777" w:rsidR="00F117CF" w:rsidRPr="004A51E9" w:rsidRDefault="00F117CF" w:rsidP="00854705">
            <w:pPr>
              <w:spacing w:after="160" w:line="278" w:lineRule="auto"/>
              <w:ind w:left="142"/>
            </w:pPr>
            <w:r w:rsidRPr="004A51E9">
              <w:t>Disagree</w:t>
            </w:r>
          </w:p>
        </w:tc>
      </w:tr>
      <w:tr w:rsidR="00F117CF" w14:paraId="3273C705" w14:textId="77777777" w:rsidTr="00854705">
        <w:tc>
          <w:tcPr>
            <w:tcW w:w="704" w:type="dxa"/>
          </w:tcPr>
          <w:p w14:paraId="75741000" w14:textId="77777777" w:rsidR="00F117CF" w:rsidRDefault="00F117CF" w:rsidP="00854705">
            <w:pPr>
              <w:ind w:left="142"/>
              <w:rPr>
                <w:b/>
                <w:bCs/>
              </w:rPr>
            </w:pPr>
          </w:p>
        </w:tc>
        <w:tc>
          <w:tcPr>
            <w:tcW w:w="8312" w:type="dxa"/>
          </w:tcPr>
          <w:p w14:paraId="0096C0EC" w14:textId="77777777" w:rsidR="00F117CF" w:rsidRPr="004A51E9" w:rsidRDefault="00F117CF" w:rsidP="00854705">
            <w:pPr>
              <w:spacing w:after="160" w:line="278" w:lineRule="auto"/>
              <w:ind w:left="142"/>
            </w:pPr>
            <w:r w:rsidRPr="004A51E9">
              <w:t>Strongly disagree</w:t>
            </w:r>
          </w:p>
        </w:tc>
      </w:tr>
    </w:tbl>
    <w:p w14:paraId="1EA6E7E2" w14:textId="77777777" w:rsidR="00F117CF" w:rsidRDefault="00F117CF" w:rsidP="00F117CF">
      <w:pPr>
        <w:ind w:left="142"/>
        <w:rPr>
          <w:b/>
          <w:bCs/>
        </w:rPr>
      </w:pPr>
    </w:p>
    <w:p w14:paraId="041A78A6" w14:textId="77777777" w:rsidR="00F117CF" w:rsidRPr="004A51E9" w:rsidRDefault="00F117CF" w:rsidP="00F117CF">
      <w:pPr>
        <w:ind w:left="142"/>
        <w:rPr>
          <w:b/>
          <w:bCs/>
        </w:rPr>
      </w:pPr>
      <w:r w:rsidRPr="004A51E9">
        <w:rPr>
          <w:b/>
          <w:bCs/>
        </w:rPr>
        <w:t>I am able to analyze complex information and identify connections and patterns.</w:t>
      </w:r>
    </w:p>
    <w:tbl>
      <w:tblPr>
        <w:tblStyle w:val="TableGrid"/>
        <w:tblW w:w="0" w:type="auto"/>
        <w:tblLook w:val="04A0" w:firstRow="1" w:lastRow="0" w:firstColumn="1" w:lastColumn="0" w:noHBand="0" w:noVBand="1"/>
      </w:tblPr>
      <w:tblGrid>
        <w:gridCol w:w="704"/>
        <w:gridCol w:w="8312"/>
      </w:tblGrid>
      <w:tr w:rsidR="00F117CF" w14:paraId="4CDAD7D8" w14:textId="77777777" w:rsidTr="00854705">
        <w:tc>
          <w:tcPr>
            <w:tcW w:w="704" w:type="dxa"/>
          </w:tcPr>
          <w:p w14:paraId="0693223B" w14:textId="77777777" w:rsidR="00F117CF" w:rsidRDefault="00F117CF" w:rsidP="00854705">
            <w:pPr>
              <w:ind w:left="142"/>
              <w:rPr>
                <w:b/>
                <w:bCs/>
              </w:rPr>
            </w:pPr>
          </w:p>
        </w:tc>
        <w:tc>
          <w:tcPr>
            <w:tcW w:w="8312" w:type="dxa"/>
          </w:tcPr>
          <w:p w14:paraId="5594E9D1" w14:textId="77777777" w:rsidR="00F117CF" w:rsidRPr="004A51E9" w:rsidRDefault="00F117CF" w:rsidP="00854705">
            <w:pPr>
              <w:spacing w:after="160" w:line="278" w:lineRule="auto"/>
              <w:ind w:left="142"/>
            </w:pPr>
            <w:r w:rsidRPr="004A51E9">
              <w:t>Strongly agree</w:t>
            </w:r>
          </w:p>
        </w:tc>
      </w:tr>
      <w:tr w:rsidR="00F117CF" w14:paraId="4BA0D5A5" w14:textId="77777777" w:rsidTr="00854705">
        <w:tc>
          <w:tcPr>
            <w:tcW w:w="704" w:type="dxa"/>
          </w:tcPr>
          <w:p w14:paraId="0297649F" w14:textId="77777777" w:rsidR="00F117CF" w:rsidRDefault="00F117CF" w:rsidP="00854705">
            <w:pPr>
              <w:ind w:left="142"/>
              <w:rPr>
                <w:b/>
                <w:bCs/>
              </w:rPr>
            </w:pPr>
          </w:p>
        </w:tc>
        <w:tc>
          <w:tcPr>
            <w:tcW w:w="8312" w:type="dxa"/>
          </w:tcPr>
          <w:p w14:paraId="04FBD180" w14:textId="77777777" w:rsidR="00F117CF" w:rsidRDefault="00F117CF" w:rsidP="00854705">
            <w:pPr>
              <w:spacing w:after="160" w:line="278" w:lineRule="auto"/>
              <w:ind w:left="142"/>
              <w:rPr>
                <w:b/>
                <w:bCs/>
              </w:rPr>
            </w:pPr>
            <w:r w:rsidRPr="004A51E9">
              <w:t>Agree</w:t>
            </w:r>
          </w:p>
        </w:tc>
      </w:tr>
      <w:tr w:rsidR="00F117CF" w14:paraId="184193DA" w14:textId="77777777" w:rsidTr="00854705">
        <w:tc>
          <w:tcPr>
            <w:tcW w:w="704" w:type="dxa"/>
          </w:tcPr>
          <w:p w14:paraId="743109F9" w14:textId="77777777" w:rsidR="00F117CF" w:rsidRDefault="00F117CF" w:rsidP="00854705">
            <w:pPr>
              <w:ind w:left="142"/>
              <w:rPr>
                <w:b/>
                <w:bCs/>
              </w:rPr>
            </w:pPr>
            <w:r>
              <w:rPr>
                <w:b/>
                <w:bCs/>
              </w:rPr>
              <w:t>Y3</w:t>
            </w:r>
          </w:p>
        </w:tc>
        <w:tc>
          <w:tcPr>
            <w:tcW w:w="8312" w:type="dxa"/>
          </w:tcPr>
          <w:p w14:paraId="18588DB8" w14:textId="77777777" w:rsidR="00F117CF" w:rsidRDefault="00F117CF" w:rsidP="00854705">
            <w:pPr>
              <w:spacing w:after="160" w:line="278" w:lineRule="auto"/>
              <w:ind w:left="142"/>
              <w:rPr>
                <w:b/>
                <w:bCs/>
              </w:rPr>
            </w:pPr>
            <w:r w:rsidRPr="004A51E9">
              <w:t>Neither agree nor disagree</w:t>
            </w:r>
          </w:p>
        </w:tc>
      </w:tr>
      <w:tr w:rsidR="00F117CF" w14:paraId="4B309FC2" w14:textId="77777777" w:rsidTr="00854705">
        <w:tc>
          <w:tcPr>
            <w:tcW w:w="704" w:type="dxa"/>
          </w:tcPr>
          <w:p w14:paraId="26D1DB07" w14:textId="77777777" w:rsidR="00F117CF" w:rsidRDefault="00F117CF" w:rsidP="00854705">
            <w:pPr>
              <w:ind w:left="142"/>
              <w:rPr>
                <w:b/>
                <w:bCs/>
              </w:rPr>
            </w:pPr>
          </w:p>
        </w:tc>
        <w:tc>
          <w:tcPr>
            <w:tcW w:w="8312" w:type="dxa"/>
          </w:tcPr>
          <w:p w14:paraId="5BCC644C" w14:textId="77777777" w:rsidR="00F117CF" w:rsidRPr="004A51E9" w:rsidRDefault="00F117CF" w:rsidP="00854705">
            <w:pPr>
              <w:spacing w:after="160" w:line="278" w:lineRule="auto"/>
              <w:ind w:left="142"/>
            </w:pPr>
            <w:r w:rsidRPr="004A51E9">
              <w:t>Disagree</w:t>
            </w:r>
          </w:p>
        </w:tc>
      </w:tr>
      <w:tr w:rsidR="00F117CF" w14:paraId="7B7AC192" w14:textId="77777777" w:rsidTr="00854705">
        <w:tc>
          <w:tcPr>
            <w:tcW w:w="704" w:type="dxa"/>
          </w:tcPr>
          <w:p w14:paraId="236DC1C0" w14:textId="77777777" w:rsidR="00F117CF" w:rsidRDefault="00F117CF" w:rsidP="00854705">
            <w:pPr>
              <w:ind w:left="142"/>
              <w:rPr>
                <w:b/>
                <w:bCs/>
              </w:rPr>
            </w:pPr>
          </w:p>
        </w:tc>
        <w:tc>
          <w:tcPr>
            <w:tcW w:w="8312" w:type="dxa"/>
          </w:tcPr>
          <w:p w14:paraId="44AEA849" w14:textId="77777777" w:rsidR="00F117CF" w:rsidRPr="004A51E9" w:rsidRDefault="00F117CF" w:rsidP="00854705">
            <w:pPr>
              <w:spacing w:after="160" w:line="278" w:lineRule="auto"/>
              <w:ind w:left="142"/>
            </w:pPr>
            <w:r w:rsidRPr="004A51E9">
              <w:t>Strongly disagree</w:t>
            </w:r>
          </w:p>
        </w:tc>
      </w:tr>
    </w:tbl>
    <w:p w14:paraId="2F610210" w14:textId="77777777" w:rsidR="00F117CF" w:rsidRDefault="00F117CF" w:rsidP="00F117CF">
      <w:pPr>
        <w:ind w:left="142"/>
        <w:rPr>
          <w:b/>
          <w:bCs/>
        </w:rPr>
      </w:pPr>
    </w:p>
    <w:p w14:paraId="3798FBC0" w14:textId="77777777" w:rsidR="00F117CF" w:rsidRDefault="00F117CF" w:rsidP="00F117CF">
      <w:pPr>
        <w:ind w:left="142"/>
        <w:rPr>
          <w:b/>
          <w:bCs/>
        </w:rPr>
      </w:pPr>
    </w:p>
    <w:p w14:paraId="02FEC9B9" w14:textId="77777777" w:rsidR="00F117CF" w:rsidRPr="004A51E9" w:rsidRDefault="00F117CF" w:rsidP="00F117CF">
      <w:pPr>
        <w:ind w:left="142"/>
        <w:rPr>
          <w:b/>
          <w:bCs/>
        </w:rPr>
      </w:pPr>
      <w:r w:rsidRPr="004A51E9">
        <w:rPr>
          <w:b/>
          <w:bCs/>
        </w:rPr>
        <w:t>I am able to anticipate potential consequences of a decision or action.</w:t>
      </w:r>
    </w:p>
    <w:tbl>
      <w:tblPr>
        <w:tblStyle w:val="TableGrid"/>
        <w:tblW w:w="0" w:type="auto"/>
        <w:tblLook w:val="04A0" w:firstRow="1" w:lastRow="0" w:firstColumn="1" w:lastColumn="0" w:noHBand="0" w:noVBand="1"/>
      </w:tblPr>
      <w:tblGrid>
        <w:gridCol w:w="704"/>
        <w:gridCol w:w="8312"/>
      </w:tblGrid>
      <w:tr w:rsidR="00F117CF" w14:paraId="7AA1F65C" w14:textId="77777777" w:rsidTr="00854705">
        <w:tc>
          <w:tcPr>
            <w:tcW w:w="704" w:type="dxa"/>
          </w:tcPr>
          <w:p w14:paraId="038D70F0" w14:textId="77777777" w:rsidR="00F117CF" w:rsidRDefault="00F117CF" w:rsidP="00854705">
            <w:pPr>
              <w:ind w:left="142"/>
              <w:rPr>
                <w:b/>
                <w:bCs/>
              </w:rPr>
            </w:pPr>
          </w:p>
        </w:tc>
        <w:tc>
          <w:tcPr>
            <w:tcW w:w="8312" w:type="dxa"/>
          </w:tcPr>
          <w:p w14:paraId="6432598A" w14:textId="77777777" w:rsidR="00F117CF" w:rsidRPr="004A51E9" w:rsidRDefault="00F117CF" w:rsidP="00854705">
            <w:pPr>
              <w:spacing w:after="160" w:line="278" w:lineRule="auto"/>
              <w:ind w:left="142"/>
            </w:pPr>
            <w:r w:rsidRPr="004A51E9">
              <w:t>Strongly agree</w:t>
            </w:r>
          </w:p>
        </w:tc>
      </w:tr>
      <w:tr w:rsidR="00F117CF" w14:paraId="61813756" w14:textId="77777777" w:rsidTr="00854705">
        <w:tc>
          <w:tcPr>
            <w:tcW w:w="704" w:type="dxa"/>
          </w:tcPr>
          <w:p w14:paraId="32752647" w14:textId="77777777" w:rsidR="00F117CF" w:rsidRDefault="00F117CF" w:rsidP="00854705">
            <w:pPr>
              <w:ind w:left="142"/>
              <w:rPr>
                <w:b/>
                <w:bCs/>
              </w:rPr>
            </w:pPr>
          </w:p>
        </w:tc>
        <w:tc>
          <w:tcPr>
            <w:tcW w:w="8312" w:type="dxa"/>
          </w:tcPr>
          <w:p w14:paraId="534A3933" w14:textId="77777777" w:rsidR="00F117CF" w:rsidRDefault="00F117CF" w:rsidP="00854705">
            <w:pPr>
              <w:spacing w:after="160" w:line="278" w:lineRule="auto"/>
              <w:ind w:left="142"/>
              <w:rPr>
                <w:b/>
                <w:bCs/>
              </w:rPr>
            </w:pPr>
            <w:r w:rsidRPr="004A51E9">
              <w:t>Agree</w:t>
            </w:r>
          </w:p>
        </w:tc>
      </w:tr>
      <w:tr w:rsidR="00F117CF" w14:paraId="1B1B472F" w14:textId="77777777" w:rsidTr="00854705">
        <w:tc>
          <w:tcPr>
            <w:tcW w:w="704" w:type="dxa"/>
          </w:tcPr>
          <w:p w14:paraId="3534C7F8" w14:textId="77777777" w:rsidR="00F117CF" w:rsidRDefault="00F117CF" w:rsidP="00854705">
            <w:pPr>
              <w:ind w:left="142"/>
              <w:rPr>
                <w:b/>
                <w:bCs/>
              </w:rPr>
            </w:pPr>
            <w:r>
              <w:rPr>
                <w:b/>
                <w:bCs/>
              </w:rPr>
              <w:t>Y3</w:t>
            </w:r>
          </w:p>
        </w:tc>
        <w:tc>
          <w:tcPr>
            <w:tcW w:w="8312" w:type="dxa"/>
          </w:tcPr>
          <w:p w14:paraId="44E833E2" w14:textId="77777777" w:rsidR="00F117CF" w:rsidRDefault="00F117CF" w:rsidP="00854705">
            <w:pPr>
              <w:spacing w:after="160" w:line="278" w:lineRule="auto"/>
              <w:ind w:left="142"/>
              <w:rPr>
                <w:b/>
                <w:bCs/>
              </w:rPr>
            </w:pPr>
            <w:r w:rsidRPr="004A51E9">
              <w:t>Neither agree nor disagree</w:t>
            </w:r>
          </w:p>
        </w:tc>
      </w:tr>
      <w:tr w:rsidR="00F117CF" w14:paraId="3E4F349D" w14:textId="77777777" w:rsidTr="00854705">
        <w:tc>
          <w:tcPr>
            <w:tcW w:w="704" w:type="dxa"/>
          </w:tcPr>
          <w:p w14:paraId="0086A700" w14:textId="77777777" w:rsidR="00F117CF" w:rsidRDefault="00F117CF" w:rsidP="00854705">
            <w:pPr>
              <w:ind w:left="142"/>
              <w:rPr>
                <w:b/>
                <w:bCs/>
              </w:rPr>
            </w:pPr>
          </w:p>
        </w:tc>
        <w:tc>
          <w:tcPr>
            <w:tcW w:w="8312" w:type="dxa"/>
          </w:tcPr>
          <w:p w14:paraId="48C16512" w14:textId="77777777" w:rsidR="00F117CF" w:rsidRPr="004A51E9" w:rsidRDefault="00F117CF" w:rsidP="00854705">
            <w:pPr>
              <w:spacing w:after="160" w:line="278" w:lineRule="auto"/>
              <w:ind w:left="142"/>
            </w:pPr>
            <w:r w:rsidRPr="004A51E9">
              <w:t>Disagree</w:t>
            </w:r>
          </w:p>
        </w:tc>
      </w:tr>
      <w:tr w:rsidR="00F117CF" w14:paraId="7ED4D81D" w14:textId="77777777" w:rsidTr="00854705">
        <w:tc>
          <w:tcPr>
            <w:tcW w:w="704" w:type="dxa"/>
          </w:tcPr>
          <w:p w14:paraId="7FA23E80" w14:textId="77777777" w:rsidR="00F117CF" w:rsidRDefault="00F117CF" w:rsidP="00854705">
            <w:pPr>
              <w:ind w:left="142"/>
              <w:rPr>
                <w:b/>
                <w:bCs/>
              </w:rPr>
            </w:pPr>
          </w:p>
        </w:tc>
        <w:tc>
          <w:tcPr>
            <w:tcW w:w="8312" w:type="dxa"/>
          </w:tcPr>
          <w:p w14:paraId="0E44C20B" w14:textId="77777777" w:rsidR="00F117CF" w:rsidRPr="004A51E9" w:rsidRDefault="00F117CF" w:rsidP="00854705">
            <w:pPr>
              <w:spacing w:after="160" w:line="278" w:lineRule="auto"/>
              <w:ind w:left="142"/>
            </w:pPr>
            <w:r w:rsidRPr="004A51E9">
              <w:t>Strongly disagree</w:t>
            </w:r>
          </w:p>
        </w:tc>
      </w:tr>
    </w:tbl>
    <w:p w14:paraId="4673D29C" w14:textId="77777777" w:rsidR="00F117CF" w:rsidRDefault="00F117CF" w:rsidP="00F117CF">
      <w:pPr>
        <w:ind w:left="142"/>
        <w:rPr>
          <w:b/>
          <w:bCs/>
        </w:rPr>
      </w:pPr>
    </w:p>
    <w:p w14:paraId="64639119" w14:textId="77777777" w:rsidR="00F117CF" w:rsidRPr="004A51E9" w:rsidRDefault="00F117CF" w:rsidP="00F117CF">
      <w:pPr>
        <w:ind w:left="142"/>
        <w:rPr>
          <w:b/>
          <w:bCs/>
        </w:rPr>
      </w:pPr>
      <w:r w:rsidRPr="004A51E9">
        <w:rPr>
          <w:b/>
          <w:bCs/>
        </w:rPr>
        <w:t>I am able to evaluate risks and benefits when making a decision.</w:t>
      </w:r>
    </w:p>
    <w:tbl>
      <w:tblPr>
        <w:tblStyle w:val="TableGrid"/>
        <w:tblW w:w="0" w:type="auto"/>
        <w:tblLook w:val="04A0" w:firstRow="1" w:lastRow="0" w:firstColumn="1" w:lastColumn="0" w:noHBand="0" w:noVBand="1"/>
      </w:tblPr>
      <w:tblGrid>
        <w:gridCol w:w="704"/>
        <w:gridCol w:w="8312"/>
      </w:tblGrid>
      <w:tr w:rsidR="00F117CF" w14:paraId="11B2CC3A" w14:textId="77777777" w:rsidTr="00854705">
        <w:tc>
          <w:tcPr>
            <w:tcW w:w="704" w:type="dxa"/>
          </w:tcPr>
          <w:p w14:paraId="5AC25189" w14:textId="77777777" w:rsidR="00F117CF" w:rsidRDefault="00F117CF" w:rsidP="00854705">
            <w:pPr>
              <w:ind w:left="142"/>
              <w:rPr>
                <w:b/>
                <w:bCs/>
              </w:rPr>
            </w:pPr>
          </w:p>
        </w:tc>
        <w:tc>
          <w:tcPr>
            <w:tcW w:w="8312" w:type="dxa"/>
          </w:tcPr>
          <w:p w14:paraId="6BBECC5C" w14:textId="77777777" w:rsidR="00F117CF" w:rsidRPr="004A51E9" w:rsidRDefault="00F117CF" w:rsidP="00854705">
            <w:pPr>
              <w:spacing w:after="160" w:line="278" w:lineRule="auto"/>
              <w:ind w:left="142"/>
            </w:pPr>
            <w:r w:rsidRPr="004A51E9">
              <w:t>Strongly agree</w:t>
            </w:r>
          </w:p>
        </w:tc>
      </w:tr>
      <w:tr w:rsidR="00F117CF" w14:paraId="56E282FC" w14:textId="77777777" w:rsidTr="00854705">
        <w:tc>
          <w:tcPr>
            <w:tcW w:w="704" w:type="dxa"/>
          </w:tcPr>
          <w:p w14:paraId="135188A4" w14:textId="77777777" w:rsidR="00F117CF" w:rsidRDefault="00F117CF" w:rsidP="00854705">
            <w:pPr>
              <w:ind w:left="142"/>
              <w:rPr>
                <w:b/>
                <w:bCs/>
              </w:rPr>
            </w:pPr>
          </w:p>
        </w:tc>
        <w:tc>
          <w:tcPr>
            <w:tcW w:w="8312" w:type="dxa"/>
          </w:tcPr>
          <w:p w14:paraId="39F3BE91" w14:textId="77777777" w:rsidR="00F117CF" w:rsidRDefault="00F117CF" w:rsidP="00854705">
            <w:pPr>
              <w:spacing w:after="160" w:line="278" w:lineRule="auto"/>
              <w:ind w:left="142"/>
              <w:rPr>
                <w:b/>
                <w:bCs/>
              </w:rPr>
            </w:pPr>
            <w:r w:rsidRPr="004A51E9">
              <w:t>Agree</w:t>
            </w:r>
          </w:p>
        </w:tc>
      </w:tr>
      <w:tr w:rsidR="00F117CF" w14:paraId="10830083" w14:textId="77777777" w:rsidTr="00854705">
        <w:tc>
          <w:tcPr>
            <w:tcW w:w="704" w:type="dxa"/>
          </w:tcPr>
          <w:p w14:paraId="4AC7F43C" w14:textId="77777777" w:rsidR="00F117CF" w:rsidRDefault="00F117CF" w:rsidP="00854705">
            <w:pPr>
              <w:ind w:left="142"/>
              <w:rPr>
                <w:b/>
                <w:bCs/>
              </w:rPr>
            </w:pPr>
            <w:r>
              <w:rPr>
                <w:b/>
                <w:bCs/>
              </w:rPr>
              <w:t>Y3</w:t>
            </w:r>
          </w:p>
        </w:tc>
        <w:tc>
          <w:tcPr>
            <w:tcW w:w="8312" w:type="dxa"/>
          </w:tcPr>
          <w:p w14:paraId="73F170D8" w14:textId="77777777" w:rsidR="00F117CF" w:rsidRDefault="00F117CF" w:rsidP="00854705">
            <w:pPr>
              <w:spacing w:after="160" w:line="278" w:lineRule="auto"/>
              <w:ind w:left="142"/>
              <w:rPr>
                <w:b/>
                <w:bCs/>
              </w:rPr>
            </w:pPr>
            <w:r w:rsidRPr="004A51E9">
              <w:t>Neither agree nor disagree</w:t>
            </w:r>
          </w:p>
        </w:tc>
      </w:tr>
      <w:tr w:rsidR="00F117CF" w14:paraId="212C826C" w14:textId="77777777" w:rsidTr="00854705">
        <w:tc>
          <w:tcPr>
            <w:tcW w:w="704" w:type="dxa"/>
          </w:tcPr>
          <w:p w14:paraId="0CB766C1" w14:textId="77777777" w:rsidR="00F117CF" w:rsidRDefault="00F117CF" w:rsidP="00854705">
            <w:pPr>
              <w:ind w:left="142"/>
              <w:rPr>
                <w:b/>
                <w:bCs/>
              </w:rPr>
            </w:pPr>
          </w:p>
        </w:tc>
        <w:tc>
          <w:tcPr>
            <w:tcW w:w="8312" w:type="dxa"/>
          </w:tcPr>
          <w:p w14:paraId="72EDA053" w14:textId="77777777" w:rsidR="00F117CF" w:rsidRPr="004A51E9" w:rsidRDefault="00F117CF" w:rsidP="00854705">
            <w:pPr>
              <w:spacing w:after="160" w:line="278" w:lineRule="auto"/>
              <w:ind w:left="142"/>
            </w:pPr>
            <w:r w:rsidRPr="004A51E9">
              <w:t>Disagree</w:t>
            </w:r>
          </w:p>
        </w:tc>
      </w:tr>
      <w:tr w:rsidR="00F117CF" w14:paraId="14A8498E" w14:textId="77777777" w:rsidTr="00854705">
        <w:tc>
          <w:tcPr>
            <w:tcW w:w="704" w:type="dxa"/>
          </w:tcPr>
          <w:p w14:paraId="43941CDC" w14:textId="77777777" w:rsidR="00F117CF" w:rsidRDefault="00F117CF" w:rsidP="00854705">
            <w:pPr>
              <w:ind w:left="142"/>
              <w:rPr>
                <w:b/>
                <w:bCs/>
              </w:rPr>
            </w:pPr>
          </w:p>
        </w:tc>
        <w:tc>
          <w:tcPr>
            <w:tcW w:w="8312" w:type="dxa"/>
          </w:tcPr>
          <w:p w14:paraId="24240388" w14:textId="77777777" w:rsidR="00F117CF" w:rsidRPr="004A51E9" w:rsidRDefault="00F117CF" w:rsidP="00854705">
            <w:pPr>
              <w:spacing w:after="160" w:line="278" w:lineRule="auto"/>
              <w:ind w:left="142"/>
            </w:pPr>
            <w:r w:rsidRPr="004A51E9">
              <w:t>Strongly disagree</w:t>
            </w:r>
          </w:p>
        </w:tc>
      </w:tr>
    </w:tbl>
    <w:p w14:paraId="171A9B90" w14:textId="77777777" w:rsidR="00F117CF" w:rsidRDefault="00F117CF" w:rsidP="00F117CF">
      <w:pPr>
        <w:ind w:left="142"/>
        <w:rPr>
          <w:b/>
          <w:bCs/>
        </w:rPr>
      </w:pPr>
    </w:p>
    <w:p w14:paraId="72CEA805" w14:textId="77777777" w:rsidR="00F117CF" w:rsidRPr="004A51E9" w:rsidRDefault="00F117CF" w:rsidP="00F117CF">
      <w:pPr>
        <w:ind w:left="142"/>
        <w:rPr>
          <w:b/>
          <w:bCs/>
        </w:rPr>
      </w:pPr>
      <w:r w:rsidRPr="004A51E9">
        <w:rPr>
          <w:b/>
          <w:bCs/>
        </w:rPr>
        <w:t>I am able to identify and evaluate the validity and reliability of information sources.</w:t>
      </w:r>
    </w:p>
    <w:tbl>
      <w:tblPr>
        <w:tblStyle w:val="TableGrid"/>
        <w:tblW w:w="0" w:type="auto"/>
        <w:tblLook w:val="04A0" w:firstRow="1" w:lastRow="0" w:firstColumn="1" w:lastColumn="0" w:noHBand="0" w:noVBand="1"/>
      </w:tblPr>
      <w:tblGrid>
        <w:gridCol w:w="704"/>
        <w:gridCol w:w="8312"/>
      </w:tblGrid>
      <w:tr w:rsidR="00F117CF" w14:paraId="31120C42" w14:textId="77777777" w:rsidTr="00854705">
        <w:tc>
          <w:tcPr>
            <w:tcW w:w="704" w:type="dxa"/>
          </w:tcPr>
          <w:p w14:paraId="7D10B74E" w14:textId="77777777" w:rsidR="00F117CF" w:rsidRDefault="00F117CF" w:rsidP="00854705">
            <w:pPr>
              <w:ind w:left="142"/>
              <w:rPr>
                <w:b/>
                <w:bCs/>
              </w:rPr>
            </w:pPr>
          </w:p>
        </w:tc>
        <w:tc>
          <w:tcPr>
            <w:tcW w:w="8312" w:type="dxa"/>
          </w:tcPr>
          <w:p w14:paraId="05553655" w14:textId="77777777" w:rsidR="00F117CF" w:rsidRPr="004A51E9" w:rsidRDefault="00F117CF" w:rsidP="00854705">
            <w:pPr>
              <w:spacing w:after="160" w:line="278" w:lineRule="auto"/>
              <w:ind w:left="142"/>
            </w:pPr>
            <w:r w:rsidRPr="004A51E9">
              <w:t>Strongly agree</w:t>
            </w:r>
          </w:p>
        </w:tc>
      </w:tr>
      <w:tr w:rsidR="00F117CF" w14:paraId="2366D5B4" w14:textId="77777777" w:rsidTr="00854705">
        <w:tc>
          <w:tcPr>
            <w:tcW w:w="704" w:type="dxa"/>
          </w:tcPr>
          <w:p w14:paraId="1C6D0E5B" w14:textId="77777777" w:rsidR="00F117CF" w:rsidRDefault="00F117CF" w:rsidP="00854705">
            <w:pPr>
              <w:ind w:left="142"/>
              <w:rPr>
                <w:b/>
                <w:bCs/>
              </w:rPr>
            </w:pPr>
          </w:p>
        </w:tc>
        <w:tc>
          <w:tcPr>
            <w:tcW w:w="8312" w:type="dxa"/>
          </w:tcPr>
          <w:p w14:paraId="1ECC6C63" w14:textId="77777777" w:rsidR="00F117CF" w:rsidRDefault="00F117CF" w:rsidP="00854705">
            <w:pPr>
              <w:spacing w:after="160" w:line="278" w:lineRule="auto"/>
              <w:ind w:left="142"/>
              <w:rPr>
                <w:b/>
                <w:bCs/>
              </w:rPr>
            </w:pPr>
            <w:r w:rsidRPr="004A51E9">
              <w:t>Agree</w:t>
            </w:r>
          </w:p>
        </w:tc>
      </w:tr>
      <w:tr w:rsidR="00F117CF" w14:paraId="25425ACF" w14:textId="77777777" w:rsidTr="00854705">
        <w:tc>
          <w:tcPr>
            <w:tcW w:w="704" w:type="dxa"/>
          </w:tcPr>
          <w:p w14:paraId="3B2115A9" w14:textId="77777777" w:rsidR="00F117CF" w:rsidRDefault="00F117CF" w:rsidP="00854705">
            <w:pPr>
              <w:ind w:left="142"/>
              <w:rPr>
                <w:b/>
                <w:bCs/>
              </w:rPr>
            </w:pPr>
            <w:r>
              <w:rPr>
                <w:b/>
                <w:bCs/>
              </w:rPr>
              <w:t>Y3</w:t>
            </w:r>
          </w:p>
        </w:tc>
        <w:tc>
          <w:tcPr>
            <w:tcW w:w="8312" w:type="dxa"/>
          </w:tcPr>
          <w:p w14:paraId="7F48C1DE" w14:textId="77777777" w:rsidR="00F117CF" w:rsidRDefault="00F117CF" w:rsidP="00854705">
            <w:pPr>
              <w:spacing w:after="160" w:line="278" w:lineRule="auto"/>
              <w:ind w:left="142"/>
              <w:rPr>
                <w:b/>
                <w:bCs/>
              </w:rPr>
            </w:pPr>
            <w:r w:rsidRPr="004A51E9">
              <w:t>Neither agree nor disagree</w:t>
            </w:r>
          </w:p>
        </w:tc>
      </w:tr>
      <w:tr w:rsidR="00F117CF" w14:paraId="03DA6BB1" w14:textId="77777777" w:rsidTr="00854705">
        <w:tc>
          <w:tcPr>
            <w:tcW w:w="704" w:type="dxa"/>
          </w:tcPr>
          <w:p w14:paraId="7DA28618" w14:textId="77777777" w:rsidR="00F117CF" w:rsidRDefault="00F117CF" w:rsidP="00854705">
            <w:pPr>
              <w:ind w:left="142"/>
              <w:rPr>
                <w:b/>
                <w:bCs/>
              </w:rPr>
            </w:pPr>
          </w:p>
        </w:tc>
        <w:tc>
          <w:tcPr>
            <w:tcW w:w="8312" w:type="dxa"/>
          </w:tcPr>
          <w:p w14:paraId="5EFF512F" w14:textId="77777777" w:rsidR="00F117CF" w:rsidRPr="004A51E9" w:rsidRDefault="00F117CF" w:rsidP="00854705">
            <w:pPr>
              <w:spacing w:after="160" w:line="278" w:lineRule="auto"/>
              <w:ind w:left="142"/>
            </w:pPr>
            <w:r w:rsidRPr="004A51E9">
              <w:t>Disagree</w:t>
            </w:r>
          </w:p>
        </w:tc>
      </w:tr>
      <w:tr w:rsidR="00F117CF" w14:paraId="63D96AFF" w14:textId="77777777" w:rsidTr="00854705">
        <w:tc>
          <w:tcPr>
            <w:tcW w:w="704" w:type="dxa"/>
          </w:tcPr>
          <w:p w14:paraId="6D622330" w14:textId="77777777" w:rsidR="00F117CF" w:rsidRDefault="00F117CF" w:rsidP="00854705">
            <w:pPr>
              <w:ind w:left="142"/>
              <w:rPr>
                <w:b/>
                <w:bCs/>
              </w:rPr>
            </w:pPr>
          </w:p>
        </w:tc>
        <w:tc>
          <w:tcPr>
            <w:tcW w:w="8312" w:type="dxa"/>
          </w:tcPr>
          <w:p w14:paraId="68ECE9FD" w14:textId="77777777" w:rsidR="00F117CF" w:rsidRPr="004A51E9" w:rsidRDefault="00F117CF" w:rsidP="00854705">
            <w:pPr>
              <w:spacing w:after="160" w:line="278" w:lineRule="auto"/>
              <w:ind w:left="142"/>
            </w:pPr>
            <w:r w:rsidRPr="004A51E9">
              <w:t>Strongly disagree</w:t>
            </w:r>
          </w:p>
        </w:tc>
      </w:tr>
    </w:tbl>
    <w:p w14:paraId="26EA9B8B" w14:textId="77777777" w:rsidR="00F117CF" w:rsidRDefault="00F117CF" w:rsidP="00F117CF">
      <w:pPr>
        <w:ind w:left="142"/>
      </w:pPr>
    </w:p>
    <w:p w14:paraId="73178B3B" w14:textId="77777777" w:rsidR="00F117CF" w:rsidRPr="00F117CF" w:rsidRDefault="00F117CF" w:rsidP="00F117CF">
      <w:pPr>
        <w:rPr>
          <w:b/>
          <w:bCs/>
          <w:sz w:val="22"/>
          <w:szCs w:val="22"/>
        </w:rPr>
      </w:pPr>
      <w:r w:rsidRPr="00F117CF">
        <w:rPr>
          <w:b/>
          <w:bCs/>
          <w:sz w:val="22"/>
          <w:szCs w:val="22"/>
        </w:rPr>
        <w:t>Overall Score: 54 / 75</w:t>
      </w:r>
    </w:p>
    <w:p w14:paraId="69455729" w14:textId="77777777" w:rsidR="00F117CF" w:rsidRPr="00F117CF" w:rsidRDefault="00F117CF" w:rsidP="00F117CF">
      <w:pPr>
        <w:rPr>
          <w:sz w:val="22"/>
          <w:szCs w:val="22"/>
        </w:rPr>
      </w:pPr>
      <w:r w:rsidRPr="00F117CF">
        <w:rPr>
          <w:sz w:val="22"/>
          <w:szCs w:val="22"/>
        </w:rPr>
        <w:t>According to the scoring criteria, this result places me within the “strong critical thinking skills” category.</w:t>
      </w:r>
    </w:p>
    <w:p w14:paraId="242D9C22" w14:textId="77777777" w:rsidR="00F117CF" w:rsidRPr="00F117CF" w:rsidRDefault="00F117CF" w:rsidP="00F117CF">
      <w:pPr>
        <w:rPr>
          <w:b/>
          <w:bCs/>
          <w:sz w:val="22"/>
          <w:szCs w:val="22"/>
        </w:rPr>
      </w:pPr>
      <w:r w:rsidRPr="00F117CF">
        <w:rPr>
          <w:b/>
          <w:bCs/>
          <w:sz w:val="22"/>
          <w:szCs w:val="22"/>
        </w:rPr>
        <w:t>Key Strengths Identified:</w:t>
      </w:r>
    </w:p>
    <w:p w14:paraId="04CB8ED6" w14:textId="77777777" w:rsidR="00F117CF" w:rsidRPr="00F117CF" w:rsidRDefault="00F117CF" w:rsidP="00F117CF">
      <w:pPr>
        <w:numPr>
          <w:ilvl w:val="0"/>
          <w:numId w:val="4"/>
        </w:numPr>
        <w:rPr>
          <w:sz w:val="22"/>
          <w:szCs w:val="22"/>
        </w:rPr>
      </w:pPr>
      <w:r w:rsidRPr="00F117CF">
        <w:rPr>
          <w:sz w:val="22"/>
          <w:szCs w:val="22"/>
        </w:rPr>
        <w:t xml:space="preserve">Ability to seek and evaluate different perspectives </w:t>
      </w:r>
    </w:p>
    <w:p w14:paraId="103349FD" w14:textId="77777777" w:rsidR="00F117CF" w:rsidRPr="00F117CF" w:rsidRDefault="00F117CF" w:rsidP="00F117CF">
      <w:pPr>
        <w:numPr>
          <w:ilvl w:val="0"/>
          <w:numId w:val="4"/>
        </w:numPr>
        <w:rPr>
          <w:sz w:val="22"/>
          <w:szCs w:val="22"/>
        </w:rPr>
      </w:pPr>
      <w:r w:rsidRPr="00F117CF">
        <w:rPr>
          <w:sz w:val="22"/>
          <w:szCs w:val="22"/>
        </w:rPr>
        <w:t xml:space="preserve">Strong communication of ideas and reasoning </w:t>
      </w:r>
    </w:p>
    <w:p w14:paraId="1AAA22C3" w14:textId="77777777" w:rsidR="00F117CF" w:rsidRPr="00F117CF" w:rsidRDefault="00F117CF" w:rsidP="00F117CF">
      <w:pPr>
        <w:numPr>
          <w:ilvl w:val="0"/>
          <w:numId w:val="4"/>
        </w:numPr>
        <w:rPr>
          <w:sz w:val="22"/>
          <w:szCs w:val="22"/>
        </w:rPr>
      </w:pPr>
      <w:r w:rsidRPr="00F117CF">
        <w:rPr>
          <w:sz w:val="22"/>
          <w:szCs w:val="22"/>
        </w:rPr>
        <w:t xml:space="preserve">Willingness to question assumptions and adapt thinking </w:t>
      </w:r>
    </w:p>
    <w:p w14:paraId="0C0460FE" w14:textId="77777777" w:rsidR="00F117CF" w:rsidRPr="00F117CF" w:rsidRDefault="00F117CF" w:rsidP="00F117CF">
      <w:pPr>
        <w:numPr>
          <w:ilvl w:val="0"/>
          <w:numId w:val="4"/>
        </w:numPr>
        <w:rPr>
          <w:sz w:val="22"/>
          <w:szCs w:val="22"/>
        </w:rPr>
      </w:pPr>
      <w:r w:rsidRPr="00F117CF">
        <w:rPr>
          <w:sz w:val="22"/>
          <w:szCs w:val="22"/>
        </w:rPr>
        <w:t xml:space="preserve">Openness to new evidence and alternative viewpoints </w:t>
      </w:r>
    </w:p>
    <w:p w14:paraId="1F09B50F" w14:textId="77777777" w:rsidR="00F117CF" w:rsidRPr="00F117CF" w:rsidRDefault="00F117CF" w:rsidP="00F117CF">
      <w:pPr>
        <w:rPr>
          <w:b/>
          <w:bCs/>
          <w:sz w:val="22"/>
          <w:szCs w:val="22"/>
        </w:rPr>
      </w:pPr>
      <w:r w:rsidRPr="00F117CF">
        <w:rPr>
          <w:b/>
          <w:bCs/>
          <w:sz w:val="22"/>
          <w:szCs w:val="22"/>
        </w:rPr>
        <w:t>Areas for Development:</w:t>
      </w:r>
    </w:p>
    <w:p w14:paraId="5273D08C" w14:textId="77777777" w:rsidR="00F117CF" w:rsidRPr="00F117CF" w:rsidRDefault="00F117CF" w:rsidP="00F117CF">
      <w:pPr>
        <w:numPr>
          <w:ilvl w:val="0"/>
          <w:numId w:val="5"/>
        </w:numPr>
        <w:rPr>
          <w:sz w:val="22"/>
          <w:szCs w:val="22"/>
        </w:rPr>
      </w:pPr>
      <w:r w:rsidRPr="00F117CF">
        <w:rPr>
          <w:sz w:val="22"/>
          <w:szCs w:val="22"/>
        </w:rPr>
        <w:t xml:space="preserve">Deeper analysis of complex information and patterns </w:t>
      </w:r>
    </w:p>
    <w:p w14:paraId="40146B5E" w14:textId="77777777" w:rsidR="00F117CF" w:rsidRPr="00F117CF" w:rsidRDefault="00F117CF" w:rsidP="00F117CF">
      <w:pPr>
        <w:numPr>
          <w:ilvl w:val="0"/>
          <w:numId w:val="5"/>
        </w:numPr>
        <w:rPr>
          <w:sz w:val="22"/>
          <w:szCs w:val="22"/>
        </w:rPr>
      </w:pPr>
      <w:r w:rsidRPr="00F117CF">
        <w:rPr>
          <w:sz w:val="22"/>
          <w:szCs w:val="22"/>
        </w:rPr>
        <w:t xml:space="preserve">More consistent evaluation of risks and consequences </w:t>
      </w:r>
    </w:p>
    <w:p w14:paraId="6A67CD30" w14:textId="77777777" w:rsidR="00F117CF" w:rsidRPr="00F117CF" w:rsidRDefault="00F117CF" w:rsidP="00F117CF">
      <w:pPr>
        <w:numPr>
          <w:ilvl w:val="0"/>
          <w:numId w:val="5"/>
        </w:numPr>
        <w:rPr>
          <w:sz w:val="22"/>
          <w:szCs w:val="22"/>
        </w:rPr>
      </w:pPr>
      <w:r w:rsidRPr="00F117CF">
        <w:rPr>
          <w:sz w:val="22"/>
          <w:szCs w:val="22"/>
        </w:rPr>
        <w:t xml:space="preserve">Further strengthening evidence-based decision-making under pressure </w:t>
      </w:r>
    </w:p>
    <w:p w14:paraId="2B3794B0" w14:textId="77777777" w:rsidR="00F117CF" w:rsidRPr="00F117CF" w:rsidRDefault="00F117CF" w:rsidP="00F117CF">
      <w:pPr>
        <w:rPr>
          <w:b/>
          <w:bCs/>
          <w:sz w:val="22"/>
          <w:szCs w:val="22"/>
        </w:rPr>
      </w:pPr>
      <w:r w:rsidRPr="00F117CF">
        <w:rPr>
          <w:b/>
          <w:bCs/>
          <w:sz w:val="22"/>
          <w:szCs w:val="22"/>
        </w:rPr>
        <w:t>Reflection:</w:t>
      </w:r>
    </w:p>
    <w:p w14:paraId="0E4FED25" w14:textId="77777777" w:rsidR="00F117CF" w:rsidRPr="00F117CF" w:rsidRDefault="00F117CF" w:rsidP="00F117CF">
      <w:pPr>
        <w:rPr>
          <w:sz w:val="22"/>
          <w:szCs w:val="22"/>
        </w:rPr>
      </w:pPr>
      <w:r w:rsidRPr="00F117CF">
        <w:rPr>
          <w:sz w:val="22"/>
          <w:szCs w:val="22"/>
        </w:rPr>
        <w:t xml:space="preserve">The results demonstrate that while I possess well-developed critical thinking skills, there is a need for continuous improvement. This aligns with the application of frameworks such as the RED model and Paul–Elder framework, which emphasise ongoing reflection, evaluation of </w:t>
      </w:r>
      <w:r w:rsidRPr="00F117CF">
        <w:rPr>
          <w:sz w:val="22"/>
          <w:szCs w:val="22"/>
        </w:rPr>
        <w:lastRenderedPageBreak/>
        <w:t>evidence and structured reasoning. Developing these areas further will support more effective and objective decision-making within my professional role.</w:t>
      </w:r>
    </w:p>
    <w:p w14:paraId="0C7C4F6A" w14:textId="77777777" w:rsidR="00F117CF" w:rsidRPr="00DD51CF" w:rsidRDefault="00F117CF" w:rsidP="005C0F60">
      <w:pPr>
        <w:rPr>
          <w:sz w:val="22"/>
          <w:szCs w:val="22"/>
        </w:rPr>
      </w:pPr>
    </w:p>
    <w:sectPr w:rsidR="00F117CF" w:rsidRPr="00DD5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2625E"/>
    <w:multiLevelType w:val="multilevel"/>
    <w:tmpl w:val="E7D0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F1B4A"/>
    <w:multiLevelType w:val="multilevel"/>
    <w:tmpl w:val="2ABC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E63C4C"/>
    <w:multiLevelType w:val="multilevel"/>
    <w:tmpl w:val="BDA62B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441586"/>
    <w:multiLevelType w:val="multilevel"/>
    <w:tmpl w:val="E300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BD18F9"/>
    <w:multiLevelType w:val="multilevel"/>
    <w:tmpl w:val="77EE4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1470664">
    <w:abstractNumId w:val="2"/>
  </w:num>
  <w:num w:numId="2" w16cid:durableId="1405689792">
    <w:abstractNumId w:val="4"/>
  </w:num>
  <w:num w:numId="3" w16cid:durableId="175073754">
    <w:abstractNumId w:val="3"/>
  </w:num>
  <w:num w:numId="4" w16cid:durableId="1581479904">
    <w:abstractNumId w:val="1"/>
  </w:num>
  <w:num w:numId="5" w16cid:durableId="975448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3AA"/>
    <w:rsid w:val="00013AE3"/>
    <w:rsid w:val="000E5672"/>
    <w:rsid w:val="000F0861"/>
    <w:rsid w:val="000F6B1D"/>
    <w:rsid w:val="001453B3"/>
    <w:rsid w:val="001D0820"/>
    <w:rsid w:val="0021075F"/>
    <w:rsid w:val="0024622A"/>
    <w:rsid w:val="0030279B"/>
    <w:rsid w:val="0035075F"/>
    <w:rsid w:val="00382FE6"/>
    <w:rsid w:val="003C4690"/>
    <w:rsid w:val="00466A0F"/>
    <w:rsid w:val="00475BED"/>
    <w:rsid w:val="004A79CC"/>
    <w:rsid w:val="00560038"/>
    <w:rsid w:val="005B6386"/>
    <w:rsid w:val="005C0F60"/>
    <w:rsid w:val="005E578D"/>
    <w:rsid w:val="00613C97"/>
    <w:rsid w:val="006E63FB"/>
    <w:rsid w:val="006F7920"/>
    <w:rsid w:val="0074450A"/>
    <w:rsid w:val="00785EEA"/>
    <w:rsid w:val="007D2B99"/>
    <w:rsid w:val="008A32E0"/>
    <w:rsid w:val="008E350A"/>
    <w:rsid w:val="0097197C"/>
    <w:rsid w:val="0099390F"/>
    <w:rsid w:val="00A86D19"/>
    <w:rsid w:val="00B5216C"/>
    <w:rsid w:val="00C251E0"/>
    <w:rsid w:val="00C603AA"/>
    <w:rsid w:val="00CE40A6"/>
    <w:rsid w:val="00CF4C80"/>
    <w:rsid w:val="00D76FE4"/>
    <w:rsid w:val="00D92130"/>
    <w:rsid w:val="00DB269F"/>
    <w:rsid w:val="00DD51CF"/>
    <w:rsid w:val="00E30D65"/>
    <w:rsid w:val="00E4045E"/>
    <w:rsid w:val="00E6425F"/>
    <w:rsid w:val="00EE2EA7"/>
    <w:rsid w:val="00F117CF"/>
    <w:rsid w:val="00F70DBB"/>
    <w:rsid w:val="00F81F78"/>
    <w:rsid w:val="00F97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26ABB"/>
  <w15:chartTrackingRefBased/>
  <w15:docId w15:val="{1F4337BE-8A7A-491A-9CFE-CFDA875D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0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0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3AA"/>
    <w:rPr>
      <w:rFonts w:eastAsiaTheme="majorEastAsia" w:cstheme="majorBidi"/>
      <w:color w:val="272727" w:themeColor="text1" w:themeTint="D8"/>
    </w:rPr>
  </w:style>
  <w:style w:type="paragraph" w:styleId="Title">
    <w:name w:val="Title"/>
    <w:basedOn w:val="Normal"/>
    <w:next w:val="Normal"/>
    <w:link w:val="TitleChar"/>
    <w:uiPriority w:val="10"/>
    <w:qFormat/>
    <w:rsid w:val="00C60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3AA"/>
    <w:pPr>
      <w:spacing w:before="160"/>
      <w:jc w:val="center"/>
    </w:pPr>
    <w:rPr>
      <w:i/>
      <w:iCs/>
      <w:color w:val="404040" w:themeColor="text1" w:themeTint="BF"/>
    </w:rPr>
  </w:style>
  <w:style w:type="character" w:customStyle="1" w:styleId="QuoteChar">
    <w:name w:val="Quote Char"/>
    <w:basedOn w:val="DefaultParagraphFont"/>
    <w:link w:val="Quote"/>
    <w:uiPriority w:val="29"/>
    <w:rsid w:val="00C603AA"/>
    <w:rPr>
      <w:i/>
      <w:iCs/>
      <w:color w:val="404040" w:themeColor="text1" w:themeTint="BF"/>
    </w:rPr>
  </w:style>
  <w:style w:type="paragraph" w:styleId="ListParagraph">
    <w:name w:val="List Paragraph"/>
    <w:basedOn w:val="Normal"/>
    <w:uiPriority w:val="34"/>
    <w:qFormat/>
    <w:rsid w:val="00C603AA"/>
    <w:pPr>
      <w:ind w:left="720"/>
      <w:contextualSpacing/>
    </w:pPr>
  </w:style>
  <w:style w:type="character" w:styleId="IntenseEmphasis">
    <w:name w:val="Intense Emphasis"/>
    <w:basedOn w:val="DefaultParagraphFont"/>
    <w:uiPriority w:val="21"/>
    <w:qFormat/>
    <w:rsid w:val="00C603AA"/>
    <w:rPr>
      <w:i/>
      <w:iCs/>
      <w:color w:val="0F4761" w:themeColor="accent1" w:themeShade="BF"/>
    </w:rPr>
  </w:style>
  <w:style w:type="paragraph" w:styleId="IntenseQuote">
    <w:name w:val="Intense Quote"/>
    <w:basedOn w:val="Normal"/>
    <w:next w:val="Normal"/>
    <w:link w:val="IntenseQuoteChar"/>
    <w:uiPriority w:val="30"/>
    <w:qFormat/>
    <w:rsid w:val="00C60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3AA"/>
    <w:rPr>
      <w:i/>
      <w:iCs/>
      <w:color w:val="0F4761" w:themeColor="accent1" w:themeShade="BF"/>
    </w:rPr>
  </w:style>
  <w:style w:type="character" w:styleId="IntenseReference">
    <w:name w:val="Intense Reference"/>
    <w:basedOn w:val="DefaultParagraphFont"/>
    <w:uiPriority w:val="32"/>
    <w:qFormat/>
    <w:rsid w:val="00C603AA"/>
    <w:rPr>
      <w:b/>
      <w:bCs/>
      <w:smallCaps/>
      <w:color w:val="0F4761" w:themeColor="accent1" w:themeShade="BF"/>
      <w:spacing w:val="5"/>
    </w:rPr>
  </w:style>
  <w:style w:type="paragraph" w:customStyle="1" w:styleId="FirstParagraph">
    <w:name w:val="First Paragraph"/>
    <w:basedOn w:val="BodyText"/>
    <w:next w:val="BodyText"/>
    <w:qFormat/>
    <w:rsid w:val="005C0F60"/>
    <w:pPr>
      <w:spacing w:before="180" w:after="180" w:line="240" w:lineRule="auto"/>
    </w:pPr>
    <w:rPr>
      <w:kern w:val="0"/>
      <w:lang w:val="en-US"/>
      <w14:ligatures w14:val="none"/>
    </w:rPr>
  </w:style>
  <w:style w:type="paragraph" w:styleId="BodyText">
    <w:name w:val="Body Text"/>
    <w:basedOn w:val="Normal"/>
    <w:link w:val="BodyTextChar"/>
    <w:uiPriority w:val="99"/>
    <w:semiHidden/>
    <w:unhideWhenUsed/>
    <w:rsid w:val="005C0F60"/>
    <w:pPr>
      <w:spacing w:after="120"/>
    </w:pPr>
  </w:style>
  <w:style w:type="character" w:customStyle="1" w:styleId="BodyTextChar">
    <w:name w:val="Body Text Char"/>
    <w:basedOn w:val="DefaultParagraphFont"/>
    <w:link w:val="BodyText"/>
    <w:uiPriority w:val="99"/>
    <w:semiHidden/>
    <w:rsid w:val="005C0F60"/>
  </w:style>
  <w:style w:type="paragraph" w:styleId="TOCHeading">
    <w:name w:val="TOC Heading"/>
    <w:basedOn w:val="Heading1"/>
    <w:next w:val="Normal"/>
    <w:uiPriority w:val="39"/>
    <w:unhideWhenUsed/>
    <w:qFormat/>
    <w:rsid w:val="00F70DB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70DBB"/>
    <w:pPr>
      <w:spacing w:after="100"/>
    </w:pPr>
  </w:style>
  <w:style w:type="paragraph" w:styleId="TOC2">
    <w:name w:val="toc 2"/>
    <w:basedOn w:val="Normal"/>
    <w:next w:val="Normal"/>
    <w:autoRedefine/>
    <w:uiPriority w:val="39"/>
    <w:unhideWhenUsed/>
    <w:rsid w:val="00F70DBB"/>
    <w:pPr>
      <w:spacing w:after="100"/>
      <w:ind w:left="240"/>
    </w:pPr>
  </w:style>
  <w:style w:type="character" w:styleId="Hyperlink">
    <w:name w:val="Hyperlink"/>
    <w:basedOn w:val="DefaultParagraphFont"/>
    <w:uiPriority w:val="99"/>
    <w:unhideWhenUsed/>
    <w:rsid w:val="00F70DBB"/>
    <w:rPr>
      <w:color w:val="467886" w:themeColor="hyperlink"/>
      <w:u w:val="single"/>
    </w:rPr>
  </w:style>
  <w:style w:type="table" w:styleId="TableGrid">
    <w:name w:val="Table Grid"/>
    <w:basedOn w:val="TableNormal"/>
    <w:uiPriority w:val="39"/>
    <w:rsid w:val="00F117C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157044">
      <w:marLeft w:val="0"/>
      <w:marRight w:val="0"/>
      <w:marTop w:val="0"/>
      <w:marBottom w:val="0"/>
      <w:divBdr>
        <w:top w:val="none" w:sz="0" w:space="0" w:color="auto"/>
        <w:left w:val="none" w:sz="0" w:space="0" w:color="auto"/>
        <w:bottom w:val="none" w:sz="0" w:space="0" w:color="auto"/>
        <w:right w:val="none" w:sz="0" w:space="0" w:color="auto"/>
      </w:divBdr>
    </w:div>
    <w:div w:id="1869685336">
      <w:bodyDiv w:val="1"/>
      <w:marLeft w:val="0"/>
      <w:marRight w:val="0"/>
      <w:marTop w:val="0"/>
      <w:marBottom w:val="0"/>
      <w:divBdr>
        <w:top w:val="none" w:sz="0" w:space="0" w:color="auto"/>
        <w:left w:val="none" w:sz="0" w:space="0" w:color="auto"/>
        <w:bottom w:val="none" w:sz="0" w:space="0" w:color="auto"/>
        <w:right w:val="none" w:sz="0" w:space="0" w:color="auto"/>
      </w:divBdr>
      <w:divsChild>
        <w:div w:id="477235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38045-FC1D-4085-AC2E-3CAFDB55C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7920</Words>
  <Characters>45145</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O'Keefe</dc:creator>
  <cp:keywords/>
  <dc:description/>
  <cp:lastModifiedBy>Carla O'Keefe</cp:lastModifiedBy>
  <cp:revision>3</cp:revision>
  <dcterms:created xsi:type="dcterms:W3CDTF">2026-03-21T08:35:00Z</dcterms:created>
  <dcterms:modified xsi:type="dcterms:W3CDTF">2026-03-21T08:36:00Z</dcterms:modified>
</cp:coreProperties>
</file>