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3D1DE" w14:textId="77777777" w:rsidR="0033644F" w:rsidRDefault="0033644F" w:rsidP="0033644F">
      <w:pPr>
        <w:pStyle w:val="NormalWeb"/>
        <w:spacing w:before="0" w:beforeAutospacing="0" w:after="0" w:afterAutospacing="0"/>
        <w:ind w:left="-180" w:right="-334"/>
        <w:rPr>
          <w:lang w:val="cy-GB"/>
        </w:rPr>
      </w:pPr>
      <w:r>
        <w:rPr>
          <w:noProof/>
          <w:lang w:eastAsia="en-GB"/>
        </w:rPr>
        <w:drawing>
          <wp:inline distT="0" distB="0" distL="0" distR="0" wp14:anchorId="7F3EE314" wp14:editId="7DAF7E85">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91709C4" w14:textId="77777777" w:rsidR="0033644F" w:rsidRDefault="0033644F" w:rsidP="0033644F">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23DE6F0F" w14:textId="77777777" w:rsidR="0033644F" w:rsidRPr="002E67CE" w:rsidRDefault="0033644F" w:rsidP="0033644F">
      <w:pPr>
        <w:rPr>
          <w:lang w:val="cy-GB"/>
        </w:rPr>
      </w:pPr>
    </w:p>
    <w:p w14:paraId="27575789" w14:textId="77777777" w:rsidR="0033644F" w:rsidRDefault="0033644F" w:rsidP="003364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19"/>
        <w:gridCol w:w="283"/>
        <w:gridCol w:w="1230"/>
        <w:gridCol w:w="281"/>
        <w:gridCol w:w="1695"/>
        <w:gridCol w:w="95"/>
      </w:tblGrid>
      <w:tr w:rsidR="0033644F" w:rsidRPr="002F467C" w14:paraId="0EE760E2" w14:textId="77777777" w:rsidTr="0066387B">
        <w:trPr>
          <w:gridAfter w:val="1"/>
          <w:wAfter w:w="95" w:type="dxa"/>
          <w:trHeight w:val="614"/>
        </w:trPr>
        <w:tc>
          <w:tcPr>
            <w:tcW w:w="8535" w:type="dxa"/>
            <w:gridSpan w:val="6"/>
          </w:tcPr>
          <w:p w14:paraId="5CC5E860" w14:textId="4021388D" w:rsidR="0033644F" w:rsidRPr="00F76C18" w:rsidRDefault="0033644F" w:rsidP="0033644F">
            <w:pPr>
              <w:pStyle w:val="NormalWeb"/>
              <w:spacing w:before="0" w:beforeAutospacing="0" w:after="0" w:afterAutospacing="0"/>
              <w:ind w:right="34"/>
              <w:rPr>
                <w:rFonts w:ascii="Calibri" w:hAnsi="Calibri" w:cs="Tahoma"/>
                <w:i/>
                <w:sz w:val="36"/>
                <w:szCs w:val="24"/>
              </w:rPr>
            </w:pPr>
            <w:r w:rsidRPr="002F467C">
              <w:rPr>
                <w:rFonts w:ascii="Calibri" w:hAnsi="Calibri" w:cs="Tahoma"/>
                <w:i/>
                <w:sz w:val="24"/>
                <w:szCs w:val="24"/>
              </w:rPr>
              <w:t>Student Name</w:t>
            </w:r>
            <w:r>
              <w:rPr>
                <w:rFonts w:ascii="Calibri" w:hAnsi="Calibri" w:cs="Tahoma"/>
                <w:i/>
                <w:sz w:val="24"/>
                <w:szCs w:val="24"/>
              </w:rPr>
              <w:t>:</w:t>
            </w:r>
            <w:r w:rsidR="006B2121">
              <w:rPr>
                <w:rFonts w:ascii="Calibri" w:hAnsi="Calibri" w:cs="Tahoma"/>
                <w:i/>
                <w:sz w:val="24"/>
                <w:szCs w:val="24"/>
              </w:rPr>
              <w:t xml:space="preserve"> Cara Louise Braia</w:t>
            </w:r>
          </w:p>
          <w:p w14:paraId="2F70A143"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p>
        </w:tc>
      </w:tr>
      <w:tr w:rsidR="0033644F" w:rsidRPr="002F467C" w14:paraId="0A77286F" w14:textId="77777777" w:rsidTr="0066387B">
        <w:trPr>
          <w:gridAfter w:val="1"/>
          <w:wAfter w:w="95" w:type="dxa"/>
          <w:trHeight w:val="718"/>
        </w:trPr>
        <w:tc>
          <w:tcPr>
            <w:tcW w:w="8535" w:type="dxa"/>
            <w:gridSpan w:val="6"/>
          </w:tcPr>
          <w:p w14:paraId="5D7C73E6" w14:textId="2B6CE4BC"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6B2121" w:rsidRPr="006B2121">
              <w:rPr>
                <w:rFonts w:ascii="Calibri" w:hAnsi="Calibri" w:cs="Tahoma"/>
                <w:i/>
                <w:sz w:val="24"/>
                <w:szCs w:val="24"/>
              </w:rPr>
              <w:t>2116365@student.uwtsd.ac.uk</w:t>
            </w:r>
          </w:p>
        </w:tc>
      </w:tr>
      <w:tr w:rsidR="0033644F" w:rsidRPr="002F467C" w14:paraId="01181B2B" w14:textId="77777777" w:rsidTr="0066387B">
        <w:trPr>
          <w:gridAfter w:val="1"/>
          <w:wAfter w:w="95" w:type="dxa"/>
          <w:trHeight w:val="849"/>
        </w:trPr>
        <w:tc>
          <w:tcPr>
            <w:tcW w:w="4627" w:type="dxa"/>
          </w:tcPr>
          <w:p w14:paraId="1856D0B1" w14:textId="77777777" w:rsidR="0033644F" w:rsidRDefault="0033644F" w:rsidP="006B7840">
            <w:pPr>
              <w:pStyle w:val="NormalWeb"/>
              <w:spacing w:before="0" w:beforeAutospacing="0" w:after="0" w:afterAutospacing="0"/>
              <w:ind w:right="34"/>
              <w:rPr>
                <w:rFonts w:ascii="Calibri" w:hAnsi="Calibri" w:cs="Tahoma"/>
                <w:i/>
                <w:sz w:val="24"/>
                <w:szCs w:val="24"/>
              </w:rPr>
            </w:pPr>
          </w:p>
          <w:p w14:paraId="21F4FDE6" w14:textId="77777777" w:rsidR="006B2121" w:rsidRDefault="0033644F" w:rsidP="006B2121">
            <w:pPr>
              <w:pStyle w:val="breadcrumb-item"/>
              <w:shd w:val="clear" w:color="auto" w:fill="FFFFFF"/>
              <w:rPr>
                <w:rFonts w:ascii="Segoe UI" w:hAnsi="Segoe UI" w:cs="Segoe UI"/>
                <w:color w:val="1D2125"/>
                <w:sz w:val="23"/>
                <w:szCs w:val="23"/>
              </w:rPr>
            </w:pPr>
            <w:r w:rsidRPr="002F467C">
              <w:rPr>
                <w:rFonts w:ascii="Calibri" w:hAnsi="Calibri" w:cs="Tahoma"/>
                <w:i/>
              </w:rPr>
              <w:t>Module code:</w:t>
            </w:r>
            <w:r w:rsidR="006B2121">
              <w:rPr>
                <w:rFonts w:ascii="Calibri" w:hAnsi="Calibri" w:cs="Tahoma"/>
                <w:i/>
              </w:rPr>
              <w:t xml:space="preserve"> </w:t>
            </w:r>
            <w:hyperlink r:id="rId8" w:tooltip="Dissertation: Cultural Astronomy and Astrology (HPCA7022)" w:history="1">
              <w:r w:rsidR="006B2121">
                <w:rPr>
                  <w:rStyle w:val="Hyperlink"/>
                  <w:rFonts w:ascii="Segoe UI" w:hAnsi="Segoe UI" w:cs="Segoe UI"/>
                  <w:color w:val="000000"/>
                  <w:sz w:val="23"/>
                  <w:szCs w:val="23"/>
                </w:rPr>
                <w:t>HPCA7022</w:t>
              </w:r>
            </w:hyperlink>
          </w:p>
          <w:p w14:paraId="5590C9C7" w14:textId="4EBD36A6" w:rsidR="0033644F" w:rsidRPr="002F467C" w:rsidRDefault="0033644F" w:rsidP="006B7840">
            <w:pPr>
              <w:pStyle w:val="NormalWeb"/>
              <w:spacing w:before="0" w:beforeAutospacing="0" w:after="0" w:afterAutospacing="0"/>
              <w:ind w:right="34"/>
              <w:rPr>
                <w:rFonts w:ascii="Calibri" w:hAnsi="Calibri" w:cs="Tahoma"/>
                <w:i/>
                <w:sz w:val="24"/>
                <w:szCs w:val="24"/>
              </w:rPr>
            </w:pPr>
          </w:p>
        </w:tc>
        <w:tc>
          <w:tcPr>
            <w:tcW w:w="2213" w:type="dxa"/>
            <w:gridSpan w:val="4"/>
          </w:tcPr>
          <w:p w14:paraId="604F3B08" w14:textId="77777777" w:rsidR="0033644F"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2E99A8F7" w14:textId="5A989A77" w:rsidR="006B2121" w:rsidRPr="002F467C" w:rsidRDefault="006B2121" w:rsidP="006B7840">
            <w:pPr>
              <w:pStyle w:val="NormalWeb"/>
              <w:spacing w:before="0" w:beforeAutospacing="0" w:after="0" w:afterAutospacing="0"/>
              <w:ind w:right="34"/>
              <w:rPr>
                <w:rFonts w:ascii="Calibri" w:hAnsi="Calibri" w:cs="Tahoma"/>
                <w:i/>
                <w:sz w:val="24"/>
                <w:szCs w:val="24"/>
              </w:rPr>
            </w:pPr>
            <w:r w:rsidRPr="006B2121">
              <w:rPr>
                <w:rFonts w:ascii="Calibri" w:hAnsi="Calibri" w:cs="Tahoma"/>
                <w:i/>
                <w:sz w:val="24"/>
                <w:szCs w:val="24"/>
              </w:rPr>
              <w:t>2116365</w:t>
            </w:r>
          </w:p>
        </w:tc>
        <w:tc>
          <w:tcPr>
            <w:tcW w:w="1695" w:type="dxa"/>
          </w:tcPr>
          <w:p w14:paraId="57F3E51E"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42A9A47D" w14:textId="767A5176"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w:t>
            </w:r>
          </w:p>
        </w:tc>
      </w:tr>
      <w:tr w:rsidR="0033644F" w:rsidRPr="002F467C" w14:paraId="4F952F3B" w14:textId="77777777" w:rsidTr="0066387B">
        <w:trPr>
          <w:gridAfter w:val="1"/>
          <w:wAfter w:w="95" w:type="dxa"/>
          <w:trHeight w:val="820"/>
        </w:trPr>
        <w:tc>
          <w:tcPr>
            <w:tcW w:w="8535" w:type="dxa"/>
            <w:gridSpan w:val="6"/>
          </w:tcPr>
          <w:p w14:paraId="75F93E02" w14:textId="77777777" w:rsidR="00F637FB" w:rsidRPr="002735D8" w:rsidRDefault="0033644F" w:rsidP="00F637FB">
            <w:pPr>
              <w:spacing w:line="360" w:lineRule="auto"/>
              <w:jc w:val="center"/>
              <w:rPr>
                <w:color w:val="000000" w:themeColor="text1"/>
              </w:rPr>
            </w:pPr>
            <w:r>
              <w:rPr>
                <w:rFonts w:ascii="Calibri" w:hAnsi="Calibri" w:cs="Tahoma"/>
                <w:i/>
              </w:rPr>
              <w:t>Dissertation title:</w:t>
            </w:r>
            <w:r w:rsidR="00F637FB">
              <w:rPr>
                <w:rFonts w:ascii="Calibri" w:hAnsi="Calibri" w:cs="Tahoma"/>
                <w:i/>
              </w:rPr>
              <w:t xml:space="preserve"> </w:t>
            </w:r>
          </w:p>
          <w:p w14:paraId="75CCD5C6" w14:textId="77777777" w:rsidR="00F637FB" w:rsidRPr="002735D8" w:rsidRDefault="00F637FB" w:rsidP="00F637FB">
            <w:pPr>
              <w:spacing w:line="360" w:lineRule="auto"/>
              <w:jc w:val="center"/>
              <w:rPr>
                <w:color w:val="000000" w:themeColor="text1"/>
              </w:rPr>
            </w:pPr>
            <w:r w:rsidRPr="002735D8">
              <w:rPr>
                <w:color w:val="000000" w:themeColor="text1"/>
              </w:rPr>
              <w:t>What are the cosmological beliefs of successful entrepreneurs, and how do external influences inform their mindset?</w:t>
            </w:r>
          </w:p>
          <w:p w14:paraId="14D6E63D" w14:textId="4E32014B" w:rsidR="0033644F" w:rsidRDefault="0033644F" w:rsidP="006B7840">
            <w:pPr>
              <w:pStyle w:val="NormalWeb"/>
              <w:spacing w:before="0" w:beforeAutospacing="0" w:after="0" w:afterAutospacing="0"/>
              <w:ind w:right="34"/>
              <w:rPr>
                <w:rFonts w:ascii="Calibri" w:hAnsi="Calibri" w:cs="Tahoma"/>
                <w:i/>
                <w:sz w:val="24"/>
                <w:szCs w:val="24"/>
              </w:rPr>
            </w:pPr>
          </w:p>
          <w:p w14:paraId="134B6CAF" w14:textId="77777777" w:rsidR="0033644F" w:rsidRPr="00F76C18" w:rsidRDefault="0033644F" w:rsidP="006B7840">
            <w:pPr>
              <w:pStyle w:val="NormalWeb"/>
              <w:spacing w:before="0" w:beforeAutospacing="0" w:after="0" w:afterAutospacing="0"/>
              <w:ind w:right="34"/>
              <w:rPr>
                <w:rFonts w:ascii="Calibri" w:hAnsi="Calibri" w:cs="Tahoma"/>
                <w:i/>
                <w:sz w:val="36"/>
                <w:szCs w:val="24"/>
              </w:rPr>
            </w:pPr>
          </w:p>
        </w:tc>
      </w:tr>
      <w:tr w:rsidR="0033644F" w:rsidRPr="002F467C" w14:paraId="2DF97985" w14:textId="77777777" w:rsidTr="0066387B">
        <w:trPr>
          <w:gridAfter w:val="1"/>
          <w:wAfter w:w="95" w:type="dxa"/>
          <w:trHeight w:val="539"/>
        </w:trPr>
        <w:tc>
          <w:tcPr>
            <w:tcW w:w="5329" w:type="dxa"/>
            <w:gridSpan w:val="3"/>
            <w:tcBorders>
              <w:bottom w:val="single" w:sz="4" w:space="0" w:color="000000"/>
            </w:tcBorders>
          </w:tcPr>
          <w:p w14:paraId="2941CEBA" w14:textId="4EE423A3" w:rsidR="0033644F" w:rsidRPr="002F467C" w:rsidRDefault="0033644F" w:rsidP="006B784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6B2121">
              <w:rPr>
                <w:rFonts w:ascii="Calibri" w:hAnsi="Calibri" w:cs="Tahoma"/>
                <w:i/>
                <w:sz w:val="24"/>
                <w:szCs w:val="24"/>
              </w:rPr>
              <w:t>Nicholas Campion</w:t>
            </w:r>
          </w:p>
        </w:tc>
        <w:tc>
          <w:tcPr>
            <w:tcW w:w="3206" w:type="dxa"/>
            <w:gridSpan w:val="3"/>
            <w:tcBorders>
              <w:bottom w:val="single" w:sz="4" w:space="0" w:color="000000"/>
            </w:tcBorders>
          </w:tcPr>
          <w:p w14:paraId="5CA48119" w14:textId="5E2CD622"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6B2121">
              <w:rPr>
                <w:rFonts w:ascii="Calibri" w:hAnsi="Calibri" w:cs="Tahoma"/>
                <w:i/>
                <w:sz w:val="24"/>
                <w:szCs w:val="24"/>
              </w:rPr>
              <w:t xml:space="preserve"> </w:t>
            </w:r>
            <w:r w:rsidR="00992A53">
              <w:rPr>
                <w:rFonts w:ascii="Calibri" w:hAnsi="Calibri" w:cs="Tahoma"/>
                <w:i/>
                <w:sz w:val="24"/>
                <w:szCs w:val="24"/>
              </w:rPr>
              <w:t>15050</w:t>
            </w:r>
          </w:p>
        </w:tc>
      </w:tr>
      <w:tr w:rsidR="0033644F" w:rsidRPr="002F467C" w14:paraId="457BFC13" w14:textId="77777777" w:rsidTr="0066387B">
        <w:trPr>
          <w:gridAfter w:val="1"/>
          <w:wAfter w:w="95" w:type="dxa"/>
          <w:trHeight w:val="978"/>
        </w:trPr>
        <w:tc>
          <w:tcPr>
            <w:tcW w:w="8535" w:type="dxa"/>
            <w:gridSpan w:val="6"/>
            <w:shd w:val="clear" w:color="auto" w:fill="D9D9D9"/>
          </w:tcPr>
          <w:p w14:paraId="56B7AA33" w14:textId="77777777"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5F0939EC" w14:textId="0A984280"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sidR="00992A53">
              <w:rPr>
                <w:rFonts w:ascii="Calibri" w:hAnsi="Calibri" w:cs="Tahoma"/>
                <w:color w:val="auto"/>
                <w:sz w:val="24"/>
                <w:szCs w:val="24"/>
              </w:rPr>
              <w:t>Cara Louise Braia</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7FFFF2F0" w14:textId="0E3BD157" w:rsidR="0033644F" w:rsidRPr="00BB1492" w:rsidRDefault="0033644F" w:rsidP="006B7840">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proofErr w:type="gramStart"/>
            <w:r w:rsidRPr="00BB1492">
              <w:rPr>
                <w:rFonts w:ascii="Calibri" w:hAnsi="Calibri" w:cs="Tahoma"/>
                <w:b/>
                <w:color w:val="auto"/>
                <w:sz w:val="24"/>
                <w:szCs w:val="24"/>
              </w:rPr>
              <w:t>submission:if</w:t>
            </w:r>
            <w:proofErr w:type="spellEnd"/>
            <w:proofErr w:type="gramEnd"/>
            <w:r w:rsidRPr="00BB1492">
              <w:rPr>
                <w:rFonts w:ascii="Calibri" w:hAnsi="Calibri" w:cs="Tahoma"/>
                <w:b/>
                <w:color w:val="auto"/>
                <w:sz w:val="24"/>
                <w:szCs w:val="24"/>
              </w:rPr>
              <w:t xml:space="preserve"> you are submitting this form via email, please tick this box </w:t>
            </w:r>
            <w:r w:rsidR="00992A53">
              <w:rPr>
                <w:rFonts w:ascii="Calibri" w:hAnsi="Calibri" w:cs="Tahoma"/>
                <w:b/>
                <w:color w:val="auto"/>
                <w:sz w:val="24"/>
                <w:szCs w:val="24"/>
              </w:rPr>
              <w:t>/</w:t>
            </w:r>
            <w:r w:rsidRPr="00BB1492">
              <w:rPr>
                <w:rFonts w:ascii="Calibri" w:hAnsi="Calibri" w:cs="Calibri"/>
                <w:b/>
                <w:color w:val="auto"/>
                <w:sz w:val="44"/>
                <w:szCs w:val="44"/>
              </w:rPr>
              <w:t>□</w:t>
            </w:r>
          </w:p>
          <w:p w14:paraId="1917EA16" w14:textId="77777777" w:rsidR="0033644F" w:rsidRPr="00BB1492" w:rsidRDefault="0033644F" w:rsidP="006B7840">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33644F" w:rsidRPr="002F467C" w14:paraId="69607168" w14:textId="77777777" w:rsidTr="0066387B">
        <w:trPr>
          <w:gridAfter w:val="1"/>
          <w:wAfter w:w="95" w:type="dxa"/>
          <w:trHeight w:val="3972"/>
        </w:trPr>
        <w:tc>
          <w:tcPr>
            <w:tcW w:w="8535" w:type="dxa"/>
            <w:gridSpan w:val="6"/>
          </w:tcPr>
          <w:p w14:paraId="40823394" w14:textId="77777777" w:rsidR="0033644F" w:rsidRPr="00BC4A2B" w:rsidRDefault="0033644F" w:rsidP="00BC4A2B">
            <w:pPr>
              <w:pStyle w:val="NormalWeb"/>
              <w:spacing w:before="0" w:beforeAutospacing="0" w:after="0" w:afterAutospacing="0"/>
              <w:ind w:right="-334"/>
              <w:rPr>
                <w:rFonts w:asciiTheme="minorHAnsi" w:hAnsiTheme="minorHAnsi" w:cstheme="minorHAnsi"/>
                <w:b/>
                <w:i/>
                <w:iCs/>
                <w:sz w:val="24"/>
                <w:szCs w:val="24"/>
              </w:rPr>
            </w:pPr>
            <w:r w:rsidRPr="00BC4A2B">
              <w:rPr>
                <w:rFonts w:asciiTheme="minorHAnsi" w:hAnsiTheme="minorHAnsi" w:cstheme="minorHAnsi"/>
                <w:b/>
                <w:i/>
                <w:iCs/>
                <w:sz w:val="24"/>
                <w:szCs w:val="24"/>
              </w:rPr>
              <w:lastRenderedPageBreak/>
              <w:t>For completion by the first marker:</w:t>
            </w:r>
          </w:p>
          <w:p w14:paraId="2D7309F1" w14:textId="77777777" w:rsidR="009630EF" w:rsidRPr="00BC4A2B" w:rsidRDefault="009630EF" w:rsidP="00BC4A2B">
            <w:pPr>
              <w:pStyle w:val="NormalWeb"/>
              <w:spacing w:before="0" w:beforeAutospacing="0" w:after="0" w:afterAutospacing="0" w:line="256" w:lineRule="auto"/>
              <w:ind w:right="-334"/>
              <w:rPr>
                <w:rFonts w:asciiTheme="minorHAnsi" w:hAnsiTheme="minorHAnsi" w:cstheme="minorHAnsi"/>
                <w:bCs/>
                <w:sz w:val="24"/>
                <w:szCs w:val="24"/>
              </w:rPr>
            </w:pPr>
          </w:p>
          <w:p w14:paraId="31511FC5" w14:textId="77777777" w:rsidR="009630EF" w:rsidRPr="00BC4A2B" w:rsidRDefault="009630EF" w:rsidP="00BC4A2B">
            <w:pPr>
              <w:pStyle w:val="NormalWeb"/>
              <w:spacing w:before="0" w:beforeAutospacing="0" w:after="0" w:afterAutospacing="0" w:line="256" w:lineRule="auto"/>
              <w:ind w:right="-334"/>
              <w:rPr>
                <w:rFonts w:asciiTheme="minorHAnsi" w:hAnsiTheme="minorHAnsi" w:cstheme="minorHAnsi"/>
                <w:bCs/>
                <w:sz w:val="24"/>
                <w:szCs w:val="24"/>
              </w:rPr>
            </w:pPr>
            <w:r w:rsidRPr="00BC4A2B">
              <w:rPr>
                <w:rFonts w:asciiTheme="minorHAnsi" w:hAnsiTheme="minorHAnsi" w:cstheme="minorHAnsi"/>
                <w:bCs/>
                <w:sz w:val="24"/>
                <w:szCs w:val="24"/>
              </w:rPr>
              <w:t>Comments:</w:t>
            </w:r>
          </w:p>
          <w:p w14:paraId="103C8B68" w14:textId="77777777" w:rsidR="009630EF" w:rsidRPr="00BC4A2B" w:rsidRDefault="009630EF" w:rsidP="00BC4A2B">
            <w:pPr>
              <w:pStyle w:val="NormalWeb"/>
              <w:spacing w:before="0" w:beforeAutospacing="0" w:after="0" w:afterAutospacing="0" w:line="256" w:lineRule="auto"/>
              <w:ind w:right="-334"/>
              <w:rPr>
                <w:rFonts w:asciiTheme="minorHAnsi" w:hAnsiTheme="minorHAnsi" w:cstheme="minorHAnsi"/>
                <w:bCs/>
                <w:sz w:val="24"/>
                <w:szCs w:val="24"/>
              </w:rPr>
            </w:pPr>
          </w:p>
          <w:p w14:paraId="7DBCC927" w14:textId="77777777" w:rsidR="009630EF" w:rsidRPr="00BC4A2B" w:rsidRDefault="009630EF" w:rsidP="00BC4A2B">
            <w:pPr>
              <w:spacing w:line="256" w:lineRule="auto"/>
              <w:ind w:right="-334"/>
              <w:rPr>
                <w:rFonts w:asciiTheme="minorHAnsi" w:hAnsiTheme="minorHAnsi" w:cstheme="minorHAnsi"/>
                <w:bCs/>
                <w:color w:val="000000"/>
              </w:rPr>
            </w:pPr>
            <w:r w:rsidRPr="00BC4A2B">
              <w:rPr>
                <w:rFonts w:asciiTheme="minorHAnsi" w:hAnsiTheme="minorHAnsi" w:cstheme="minorHAnsi"/>
                <w:bCs/>
                <w:color w:val="000000"/>
              </w:rPr>
              <w:t xml:space="preserve">This dissertation is an examination of the cosmologies of a group of entrepreneurs, using qualitative methodologies. There is a good structure to the paper, with straightforward and well thought out sub-sections and an excellent use of references throughout the thesis. The paper flowed well. There is good list of references and use of primary and secondary sources throughout. The reference to </w:t>
            </w:r>
            <w:proofErr w:type="spellStart"/>
            <w:r w:rsidRPr="00BC4A2B">
              <w:rPr>
                <w:rFonts w:asciiTheme="minorHAnsi" w:hAnsiTheme="minorHAnsi" w:cstheme="minorHAnsi"/>
                <w:bCs/>
                <w:color w:val="000000"/>
              </w:rPr>
              <w:t>Ganzin’s</w:t>
            </w:r>
            <w:proofErr w:type="spellEnd"/>
            <w:r w:rsidRPr="00BC4A2B">
              <w:rPr>
                <w:rFonts w:asciiTheme="minorHAnsi" w:hAnsiTheme="minorHAnsi" w:cstheme="minorHAnsi"/>
                <w:bCs/>
                <w:color w:val="000000"/>
              </w:rPr>
              <w:t xml:space="preserve"> work is addressed well from the literature view weaved through the research and findings section.</w:t>
            </w:r>
          </w:p>
          <w:p w14:paraId="4E7DDC19" w14:textId="77777777" w:rsidR="009630EF" w:rsidRPr="00BC4A2B" w:rsidRDefault="009630EF" w:rsidP="00BC4A2B">
            <w:pPr>
              <w:spacing w:line="256" w:lineRule="auto"/>
              <w:ind w:right="-334"/>
              <w:rPr>
                <w:rFonts w:asciiTheme="minorHAnsi" w:hAnsiTheme="minorHAnsi" w:cstheme="minorHAnsi"/>
                <w:bCs/>
                <w:color w:val="000000"/>
              </w:rPr>
            </w:pPr>
          </w:p>
          <w:p w14:paraId="4D717988" w14:textId="77777777" w:rsidR="009630EF" w:rsidRPr="00BC4A2B" w:rsidRDefault="009630EF" w:rsidP="00BC4A2B">
            <w:pPr>
              <w:spacing w:line="256" w:lineRule="auto"/>
              <w:ind w:right="-334"/>
              <w:rPr>
                <w:rFonts w:asciiTheme="minorHAnsi" w:hAnsiTheme="minorHAnsi" w:cstheme="minorHAnsi"/>
                <w:bCs/>
                <w:color w:val="000000"/>
              </w:rPr>
            </w:pPr>
            <w:r w:rsidRPr="00BC4A2B">
              <w:rPr>
                <w:rFonts w:asciiTheme="minorHAnsi" w:hAnsiTheme="minorHAnsi" w:cstheme="minorHAnsi"/>
                <w:bCs/>
                <w:color w:val="000000"/>
              </w:rPr>
              <w:t>There is good analysis and critical thinking throughout the paper. For example, in the section ‘Prayer, visualisation, and meditation’ very good use of references used in the literature review bridged to the interview responses.</w:t>
            </w:r>
          </w:p>
          <w:p w14:paraId="15503711" w14:textId="77777777" w:rsidR="009630EF" w:rsidRPr="00BC4A2B" w:rsidRDefault="009630EF" w:rsidP="00BC4A2B">
            <w:pPr>
              <w:spacing w:line="256" w:lineRule="auto"/>
              <w:ind w:right="-334"/>
              <w:rPr>
                <w:rFonts w:asciiTheme="minorHAnsi" w:hAnsiTheme="minorHAnsi" w:cstheme="minorHAnsi"/>
                <w:bCs/>
                <w:color w:val="000000"/>
              </w:rPr>
            </w:pPr>
          </w:p>
          <w:p w14:paraId="415D46CA" w14:textId="77777777" w:rsidR="009630EF" w:rsidRPr="00BC4A2B" w:rsidRDefault="009630EF" w:rsidP="00BC4A2B">
            <w:pPr>
              <w:spacing w:line="256" w:lineRule="auto"/>
              <w:ind w:right="-334"/>
              <w:rPr>
                <w:rFonts w:asciiTheme="minorHAnsi" w:hAnsiTheme="minorHAnsi" w:cstheme="minorHAnsi"/>
                <w:bCs/>
                <w:color w:val="000000"/>
              </w:rPr>
            </w:pPr>
            <w:r w:rsidRPr="00BC4A2B">
              <w:rPr>
                <w:rFonts w:asciiTheme="minorHAnsi" w:hAnsiTheme="minorHAnsi" w:cstheme="minorHAnsi"/>
                <w:bCs/>
                <w:color w:val="000000"/>
              </w:rPr>
              <w:t xml:space="preserve">The methodology was good. It was beneficial to note the positive points and the challenges that arose with the multiple person interview. Insightful discussion on the author’s position of insider. Good references were used in this section and a balanced and objective perspective, whilst acknowledging the authors position and personal beliefs. </w:t>
            </w:r>
          </w:p>
          <w:p w14:paraId="32719564" w14:textId="77777777" w:rsidR="009630EF" w:rsidRPr="00BC4A2B" w:rsidRDefault="009630EF" w:rsidP="00BC4A2B">
            <w:pPr>
              <w:spacing w:line="256" w:lineRule="auto"/>
              <w:ind w:right="-334"/>
              <w:rPr>
                <w:rFonts w:asciiTheme="minorHAnsi" w:hAnsiTheme="minorHAnsi" w:cstheme="minorHAnsi"/>
                <w:bCs/>
                <w:color w:val="000000"/>
              </w:rPr>
            </w:pPr>
          </w:p>
          <w:p w14:paraId="4A7CE748" w14:textId="77777777" w:rsidR="009630EF" w:rsidRPr="00BC4A2B" w:rsidRDefault="009630EF" w:rsidP="00BC4A2B">
            <w:pPr>
              <w:spacing w:line="256" w:lineRule="auto"/>
              <w:ind w:right="-334"/>
              <w:rPr>
                <w:rFonts w:asciiTheme="minorHAnsi" w:hAnsiTheme="minorHAnsi" w:cstheme="minorHAnsi"/>
                <w:bCs/>
                <w:color w:val="000000"/>
              </w:rPr>
            </w:pPr>
            <w:r w:rsidRPr="00BC4A2B">
              <w:rPr>
                <w:rFonts w:asciiTheme="minorHAnsi" w:hAnsiTheme="minorHAnsi" w:cstheme="minorHAnsi"/>
                <w:bCs/>
                <w:color w:val="000000"/>
              </w:rPr>
              <w:t>Interesting observations were made in the ‘potential flaws in my research’ section</w:t>
            </w:r>
            <w:proofErr w:type="gramStart"/>
            <w:r w:rsidRPr="00BC4A2B">
              <w:rPr>
                <w:rFonts w:asciiTheme="minorHAnsi" w:hAnsiTheme="minorHAnsi" w:cstheme="minorHAnsi"/>
                <w:bCs/>
                <w:color w:val="000000"/>
              </w:rPr>
              <w:t>, in particular, noting</w:t>
            </w:r>
            <w:proofErr w:type="gramEnd"/>
            <w:r w:rsidRPr="00BC4A2B">
              <w:rPr>
                <w:rFonts w:asciiTheme="minorHAnsi" w:hAnsiTheme="minorHAnsi" w:cstheme="minorHAnsi"/>
                <w:bCs/>
                <w:color w:val="000000"/>
              </w:rPr>
              <w:t xml:space="preserve"> the environment the interviews took place and the framing of questions. </w:t>
            </w:r>
          </w:p>
          <w:p w14:paraId="34C199B6" w14:textId="77777777" w:rsidR="009630EF" w:rsidRPr="00BC4A2B" w:rsidRDefault="009630EF" w:rsidP="00BC4A2B">
            <w:pPr>
              <w:spacing w:line="256" w:lineRule="auto"/>
              <w:ind w:right="-334"/>
              <w:rPr>
                <w:rFonts w:asciiTheme="minorHAnsi" w:hAnsiTheme="minorHAnsi" w:cstheme="minorHAnsi"/>
                <w:bCs/>
                <w:color w:val="000000"/>
              </w:rPr>
            </w:pPr>
          </w:p>
          <w:p w14:paraId="0232ABD2" w14:textId="77777777" w:rsidR="009630EF" w:rsidRPr="00BC4A2B" w:rsidRDefault="009630EF" w:rsidP="00BC4A2B">
            <w:pPr>
              <w:spacing w:line="256" w:lineRule="auto"/>
              <w:ind w:right="-334"/>
              <w:rPr>
                <w:rFonts w:asciiTheme="minorHAnsi" w:hAnsiTheme="minorHAnsi" w:cstheme="minorHAnsi"/>
                <w:bCs/>
                <w:color w:val="000000"/>
              </w:rPr>
            </w:pPr>
            <w:r w:rsidRPr="00BC4A2B">
              <w:rPr>
                <w:rFonts w:asciiTheme="minorHAnsi" w:hAnsiTheme="minorHAnsi" w:cstheme="minorHAnsi"/>
                <w:bCs/>
                <w:color w:val="000000"/>
              </w:rPr>
              <w:t>As specific points:</w:t>
            </w:r>
          </w:p>
          <w:p w14:paraId="6CF63C73" w14:textId="77777777" w:rsidR="009630EF" w:rsidRPr="00BC4A2B" w:rsidRDefault="009630EF" w:rsidP="00BC4A2B">
            <w:pPr>
              <w:spacing w:line="256" w:lineRule="auto"/>
              <w:ind w:right="-334"/>
              <w:rPr>
                <w:rFonts w:asciiTheme="minorHAnsi" w:hAnsiTheme="minorHAnsi" w:cstheme="minorHAnsi"/>
                <w:bCs/>
                <w:color w:val="000000"/>
              </w:rPr>
            </w:pPr>
          </w:p>
          <w:p w14:paraId="3D7A0B94" w14:textId="77777777" w:rsidR="009630EF" w:rsidRPr="00BC4A2B" w:rsidRDefault="009630EF" w:rsidP="00BC4A2B">
            <w:pPr>
              <w:spacing w:line="256" w:lineRule="auto"/>
              <w:ind w:right="-334"/>
              <w:rPr>
                <w:rFonts w:asciiTheme="minorHAnsi" w:hAnsiTheme="minorHAnsi" w:cstheme="minorHAnsi"/>
                <w:bCs/>
                <w:color w:val="000000"/>
              </w:rPr>
            </w:pPr>
            <w:r w:rsidRPr="00BC4A2B">
              <w:rPr>
                <w:rFonts w:asciiTheme="minorHAnsi" w:hAnsiTheme="minorHAnsi" w:cstheme="minorHAnsi"/>
                <w:bCs/>
                <w:color w:val="000000"/>
              </w:rPr>
              <w:t>There was a good explanation and reconciliation of Participant D’s beliefs to not being spiritual but believing in karma. However, the New Age section was relatively small and may not have been needed particularly as the word count restraint didn’t allow for elaboration.</w:t>
            </w:r>
          </w:p>
          <w:p w14:paraId="0E1B0AA7" w14:textId="77777777" w:rsidR="009630EF" w:rsidRPr="00BC4A2B" w:rsidRDefault="009630EF" w:rsidP="00BC4A2B">
            <w:pPr>
              <w:spacing w:line="256" w:lineRule="auto"/>
              <w:ind w:right="-334"/>
              <w:rPr>
                <w:rFonts w:asciiTheme="minorHAnsi" w:hAnsiTheme="minorHAnsi" w:cstheme="minorHAnsi"/>
                <w:bCs/>
                <w:color w:val="000000"/>
              </w:rPr>
            </w:pPr>
          </w:p>
          <w:p w14:paraId="3E7472FF" w14:textId="77777777" w:rsidR="009630EF" w:rsidRPr="00BC4A2B" w:rsidRDefault="009630EF" w:rsidP="00BC4A2B">
            <w:pPr>
              <w:spacing w:line="256" w:lineRule="auto"/>
              <w:ind w:right="-334"/>
              <w:rPr>
                <w:rFonts w:asciiTheme="minorHAnsi" w:hAnsiTheme="minorHAnsi" w:cstheme="minorHAnsi"/>
                <w:bCs/>
                <w:color w:val="000000"/>
              </w:rPr>
            </w:pPr>
            <w:r w:rsidRPr="00BC4A2B">
              <w:rPr>
                <w:rFonts w:asciiTheme="minorHAnsi" w:hAnsiTheme="minorHAnsi" w:cstheme="minorHAnsi"/>
                <w:bCs/>
                <w:color w:val="000000"/>
              </w:rPr>
              <w:t>Sometimes more explanation would have been helpful. For example, the student states, ‘Participant C… has an…online Hogwarts Witch School, teaching magic and ritual on how to craft a magical life. It was immediately evident that this participant would be more inclined to credit her success to a cosmological set of ideas rather than a positive mindset’. It is not necessarily so that one would follow the other and it would have been good to dissect this assumption.</w:t>
            </w:r>
          </w:p>
          <w:p w14:paraId="146C81AC" w14:textId="77777777" w:rsidR="009630EF" w:rsidRPr="00BC4A2B" w:rsidRDefault="009630EF" w:rsidP="00BC4A2B">
            <w:pPr>
              <w:spacing w:line="256" w:lineRule="auto"/>
              <w:ind w:right="-334"/>
              <w:rPr>
                <w:rFonts w:asciiTheme="minorHAnsi" w:hAnsiTheme="minorHAnsi" w:cstheme="minorHAnsi"/>
                <w:bCs/>
                <w:color w:val="000000"/>
              </w:rPr>
            </w:pPr>
          </w:p>
          <w:p w14:paraId="21B75F94" w14:textId="77777777" w:rsidR="009630EF" w:rsidRPr="00BC4A2B" w:rsidRDefault="009630EF" w:rsidP="00BC4A2B">
            <w:pPr>
              <w:spacing w:line="256" w:lineRule="auto"/>
              <w:ind w:right="-334"/>
              <w:rPr>
                <w:rFonts w:asciiTheme="minorHAnsi" w:hAnsiTheme="minorHAnsi" w:cstheme="minorHAnsi"/>
                <w:bCs/>
                <w:color w:val="000000"/>
              </w:rPr>
            </w:pPr>
            <w:r w:rsidRPr="00BC4A2B">
              <w:rPr>
                <w:rFonts w:asciiTheme="minorHAnsi" w:hAnsiTheme="minorHAnsi" w:cstheme="minorHAnsi"/>
                <w:bCs/>
                <w:color w:val="000000"/>
              </w:rPr>
              <w:t xml:space="preserve">The paper could have benefited from clarification of points in some places, for example, the description of </w:t>
            </w:r>
            <w:proofErr w:type="spellStart"/>
            <w:r w:rsidRPr="00BC4A2B">
              <w:rPr>
                <w:rFonts w:asciiTheme="minorHAnsi" w:hAnsiTheme="minorHAnsi" w:cstheme="minorHAnsi"/>
                <w:bCs/>
                <w:color w:val="000000"/>
              </w:rPr>
              <w:t>PsyCap</w:t>
            </w:r>
            <w:proofErr w:type="spellEnd"/>
            <w:r w:rsidRPr="00BC4A2B">
              <w:rPr>
                <w:rFonts w:asciiTheme="minorHAnsi" w:hAnsiTheme="minorHAnsi" w:cstheme="minorHAnsi"/>
                <w:bCs/>
                <w:color w:val="000000"/>
              </w:rPr>
              <w:t xml:space="preserve"> which was interesting. It would have been good to have more explanation for all four of the components. Another example is it would have been good to have had the number and demographics of respondents reported at the beginning of the methodology section.</w:t>
            </w:r>
          </w:p>
          <w:p w14:paraId="12DA7E2B" w14:textId="77777777" w:rsidR="009630EF" w:rsidRPr="00BC4A2B" w:rsidRDefault="009630EF" w:rsidP="00BC4A2B">
            <w:pPr>
              <w:spacing w:line="256" w:lineRule="auto"/>
              <w:ind w:right="-334"/>
              <w:rPr>
                <w:rFonts w:asciiTheme="minorHAnsi" w:hAnsiTheme="minorHAnsi" w:cstheme="minorHAnsi"/>
                <w:bCs/>
                <w:color w:val="000000"/>
              </w:rPr>
            </w:pPr>
          </w:p>
          <w:p w14:paraId="0F848148" w14:textId="26057071" w:rsidR="0033644F" w:rsidRPr="004A3FAA" w:rsidRDefault="009630EF" w:rsidP="004A3FAA">
            <w:pPr>
              <w:spacing w:line="256" w:lineRule="auto"/>
              <w:ind w:right="-334"/>
              <w:rPr>
                <w:rFonts w:asciiTheme="minorHAnsi" w:hAnsiTheme="minorHAnsi" w:cstheme="minorHAnsi"/>
                <w:bCs/>
                <w:color w:val="000000"/>
              </w:rPr>
            </w:pPr>
            <w:r w:rsidRPr="00BC4A2B">
              <w:rPr>
                <w:rFonts w:asciiTheme="minorHAnsi" w:hAnsiTheme="minorHAnsi" w:cstheme="minorHAnsi"/>
                <w:bCs/>
                <w:color w:val="000000"/>
              </w:rPr>
              <w:t>In summary, the dissertation is clearly, structured, benefits from a good range of secondary sources, which are referred to throughout the finding’s sections, and reaches a balanced conclusion. There are just some points for clarification, which are easily fixed.</w:t>
            </w:r>
          </w:p>
        </w:tc>
      </w:tr>
      <w:tr w:rsidR="0033644F" w:rsidRPr="002F467C" w14:paraId="20B53B22" w14:textId="77777777" w:rsidTr="0066387B">
        <w:trPr>
          <w:gridAfter w:val="1"/>
          <w:wAfter w:w="95" w:type="dxa"/>
          <w:trHeight w:val="492"/>
        </w:trPr>
        <w:tc>
          <w:tcPr>
            <w:tcW w:w="6559" w:type="dxa"/>
            <w:gridSpan w:val="4"/>
          </w:tcPr>
          <w:p w14:paraId="33EBA336" w14:textId="72FDA1FF" w:rsidR="0033644F" w:rsidRPr="00B12C4F" w:rsidRDefault="0033644F" w:rsidP="006B7840">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744A81">
              <w:rPr>
                <w:rFonts w:ascii="Calibri" w:hAnsi="Calibri" w:cs="Tahoma"/>
                <w:sz w:val="24"/>
                <w:szCs w:val="24"/>
              </w:rPr>
              <w:t xml:space="preserve"> 65</w:t>
            </w:r>
          </w:p>
          <w:p w14:paraId="71E10ED4" w14:textId="11A66929" w:rsidR="0033644F" w:rsidRPr="002F467C" w:rsidRDefault="0033644F" w:rsidP="006B7840">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744A81" w:rsidRPr="00875218">
              <w:rPr>
                <w:rFonts w:ascii="Edwardian Script ITC" w:hAnsi="Edwardian Script ITC" w:cs="Tahoma"/>
                <w:bCs/>
                <w:sz w:val="44"/>
                <w:szCs w:val="44"/>
              </w:rPr>
              <w:t>W. L. Stacey-Alidina</w:t>
            </w:r>
          </w:p>
        </w:tc>
        <w:tc>
          <w:tcPr>
            <w:tcW w:w="1976" w:type="dxa"/>
            <w:gridSpan w:val="2"/>
          </w:tcPr>
          <w:p w14:paraId="6202CE67" w14:textId="3C6153E4" w:rsidR="0033644F" w:rsidRPr="002F467C" w:rsidRDefault="0033644F" w:rsidP="006B7840">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744A81">
              <w:rPr>
                <w:rFonts w:ascii="Calibri" w:hAnsi="Calibri" w:cs="Tahoma"/>
                <w:i/>
                <w:sz w:val="24"/>
                <w:szCs w:val="24"/>
              </w:rPr>
              <w:t xml:space="preserve"> 6 November 2023</w:t>
            </w:r>
          </w:p>
        </w:tc>
      </w:tr>
      <w:tr w:rsidR="0033644F" w:rsidRPr="002F467C" w14:paraId="104D1FBE" w14:textId="77777777" w:rsidTr="0066387B">
        <w:tc>
          <w:tcPr>
            <w:tcW w:w="8630" w:type="dxa"/>
            <w:gridSpan w:val="7"/>
          </w:tcPr>
          <w:p w14:paraId="61756CC8" w14:textId="77777777" w:rsidR="0033644F" w:rsidRPr="00BC4A2B" w:rsidRDefault="0033644F" w:rsidP="006B7840">
            <w:pPr>
              <w:pStyle w:val="NormalWeb"/>
              <w:spacing w:before="0" w:beforeAutospacing="0" w:after="0" w:afterAutospacing="0"/>
              <w:ind w:right="-334"/>
              <w:rPr>
                <w:rFonts w:asciiTheme="minorHAnsi" w:hAnsiTheme="minorHAnsi" w:cstheme="minorHAnsi"/>
                <w:bCs/>
                <w:sz w:val="24"/>
                <w:szCs w:val="24"/>
              </w:rPr>
            </w:pPr>
          </w:p>
          <w:p w14:paraId="2103F613" w14:textId="77777777" w:rsidR="00744A81" w:rsidRPr="00BC4A2B" w:rsidRDefault="00744A81" w:rsidP="006B7840">
            <w:pPr>
              <w:pStyle w:val="NormalWeb"/>
              <w:spacing w:before="0" w:beforeAutospacing="0" w:after="0" w:afterAutospacing="0"/>
              <w:ind w:right="-334"/>
              <w:rPr>
                <w:rFonts w:asciiTheme="minorHAnsi" w:hAnsiTheme="minorHAnsi" w:cstheme="minorHAnsi"/>
                <w:bCs/>
                <w:sz w:val="24"/>
                <w:szCs w:val="24"/>
              </w:rPr>
            </w:pPr>
          </w:p>
          <w:p w14:paraId="6E57825B" w14:textId="77777777" w:rsidR="00744A81" w:rsidRPr="00BC4A2B" w:rsidRDefault="00744A81" w:rsidP="00744A81">
            <w:pPr>
              <w:shd w:val="clear" w:color="auto" w:fill="FFFFFF"/>
              <w:rPr>
                <w:rFonts w:asciiTheme="minorHAnsi" w:eastAsia="Times New Roman" w:hAnsiTheme="minorHAnsi" w:cstheme="minorHAnsi"/>
                <w:color w:val="222222"/>
                <w:sz w:val="22"/>
                <w:szCs w:val="22"/>
                <w:lang w:eastAsia="en-GB"/>
              </w:rPr>
            </w:pPr>
            <w:r w:rsidRPr="00BC4A2B">
              <w:rPr>
                <w:rFonts w:asciiTheme="minorHAnsi" w:eastAsia="Times New Roman" w:hAnsiTheme="minorHAnsi" w:cstheme="minorHAnsi"/>
                <w:color w:val="222222"/>
                <w:lang w:eastAsia="en-GB"/>
              </w:rPr>
              <w:t>This dissertation opens new ground in the study of new age and so-called alternative spiritualities amongst small business owners. Its larger aim is to explore the use of cosmological ideas as part of such spiritualities, and it’s more precise focus is to explore any attitudes to and use of, astrology. The whole dissertation is extremely well written and lacking in any grammatical or typographical errors. It is very well structured, beginning with a clear conclusion, and progressing through all the relevant sections until it reaches a comprehensive conclusion. </w:t>
            </w:r>
          </w:p>
          <w:p w14:paraId="2E30E1C2"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24519D54"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All the key terms are introduced and discussed, especially cosmology, and are done so in relation to a comprehensive use of secondary sources.</w:t>
            </w:r>
          </w:p>
          <w:p w14:paraId="6A0D6ECA"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20601BF8"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 xml:space="preserve">There is excellent use of previous qualitative research into related issues, and the students own research and questions are built upon this prior scholarship. Additional factors are considered such is the potential embarrassment in terms of admission of the use of astrology </w:t>
            </w:r>
            <w:proofErr w:type="gramStart"/>
            <w:r w:rsidRPr="00BC4A2B">
              <w:rPr>
                <w:rFonts w:asciiTheme="minorHAnsi" w:eastAsia="Times New Roman" w:hAnsiTheme="minorHAnsi" w:cstheme="minorHAnsi"/>
                <w:color w:val="222222"/>
                <w:lang w:eastAsia="en-GB"/>
              </w:rPr>
              <w:t>as a result of</w:t>
            </w:r>
            <w:proofErr w:type="gramEnd"/>
            <w:r w:rsidRPr="00BC4A2B">
              <w:rPr>
                <w:rFonts w:asciiTheme="minorHAnsi" w:eastAsia="Times New Roman" w:hAnsiTheme="minorHAnsi" w:cstheme="minorHAnsi"/>
                <w:color w:val="222222"/>
                <w:lang w:eastAsia="en-GB"/>
              </w:rPr>
              <w:t xml:space="preserve"> high-profile condemnations of it. This is of relevance to the interview data.</w:t>
            </w:r>
          </w:p>
          <w:p w14:paraId="221DB1BE"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683885C9"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 xml:space="preserve">The methodology section is very clear, with consideration of the students own </w:t>
            </w:r>
            <w:proofErr w:type="spellStart"/>
            <w:r w:rsidRPr="00BC4A2B">
              <w:rPr>
                <w:rFonts w:asciiTheme="minorHAnsi" w:eastAsia="Times New Roman" w:hAnsiTheme="minorHAnsi" w:cstheme="minorHAnsi"/>
                <w:color w:val="222222"/>
                <w:lang w:eastAsia="en-GB"/>
              </w:rPr>
              <w:t>insiderness</w:t>
            </w:r>
            <w:proofErr w:type="spellEnd"/>
            <w:r w:rsidRPr="00BC4A2B">
              <w:rPr>
                <w:rFonts w:asciiTheme="minorHAnsi" w:eastAsia="Times New Roman" w:hAnsiTheme="minorHAnsi" w:cstheme="minorHAnsi"/>
                <w:color w:val="222222"/>
                <w:lang w:eastAsia="en-GB"/>
              </w:rPr>
              <w:t>, and the nature of interview-based research, all thoroughly referenced.</w:t>
            </w:r>
          </w:p>
          <w:p w14:paraId="5B715FF6"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At several places, including in the conclusion the student emphasises the methodological flaws in her own research technique.</w:t>
            </w:r>
          </w:p>
          <w:p w14:paraId="277B4872"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3F96FC5B"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The interviews are reported on in relation to previous literature, both the previous qualitative research and the foundational conceptual literature. The conclusion is balanced, and reports fairly on all the issues raised, such as the role of psychological capital, religion and spirituality, gender, and positive thinking.</w:t>
            </w:r>
          </w:p>
          <w:p w14:paraId="1E5BF8B7"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49614D29"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My caveats are essentially very minor.</w:t>
            </w:r>
          </w:p>
          <w:p w14:paraId="34D9FF14"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2A1B6C4C"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 xml:space="preserve">On page 7 the student contrasts her own research, based on spirituality and religion as motivations with previous research looking at spirituality and religion as tools. However, in the conclusion (page 52), the only mentions tools, and not motivational thoughts. Also, the distinction between motivational thoughts and tools is of a slight one, and perhaps a motivational thought can be a tool. However, even if the distinction is a fine one, it is one of the </w:t>
            </w:r>
            <w:proofErr w:type="gramStart"/>
            <w:r w:rsidRPr="00BC4A2B">
              <w:rPr>
                <w:rFonts w:asciiTheme="minorHAnsi" w:eastAsia="Times New Roman" w:hAnsiTheme="minorHAnsi" w:cstheme="minorHAnsi"/>
                <w:color w:val="222222"/>
                <w:lang w:eastAsia="en-GB"/>
              </w:rPr>
              <w:t>student</w:t>
            </w:r>
            <w:proofErr w:type="gramEnd"/>
            <w:r w:rsidRPr="00BC4A2B">
              <w:rPr>
                <w:rFonts w:asciiTheme="minorHAnsi" w:eastAsia="Times New Roman" w:hAnsiTheme="minorHAnsi" w:cstheme="minorHAnsi"/>
                <w:color w:val="222222"/>
                <w:lang w:eastAsia="en-GB"/>
              </w:rPr>
              <w:t xml:space="preserve"> has made and might be taken forward in other work.</w:t>
            </w:r>
          </w:p>
          <w:p w14:paraId="791664C4"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6B24A624"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There is also a little use of subjective statements which are difficult to substantiate. For example, on page 51, there is a reference to the “best” responses, where is it might have been better to say that these responses yielded, for example, the richer or more complex information. On page 52, there is the statement that cosmological beliefs or magical thinking are inherently “</w:t>
            </w:r>
            <w:proofErr w:type="gramStart"/>
            <w:r w:rsidRPr="00BC4A2B">
              <w:rPr>
                <w:rFonts w:asciiTheme="minorHAnsi" w:eastAsia="Times New Roman" w:hAnsiTheme="minorHAnsi" w:cstheme="minorHAnsi"/>
                <w:color w:val="222222"/>
                <w:lang w:eastAsia="en-GB"/>
              </w:rPr>
              <w:t>good“</w:t>
            </w:r>
            <w:proofErr w:type="gramEnd"/>
            <w:r w:rsidRPr="00BC4A2B">
              <w:rPr>
                <w:rFonts w:asciiTheme="minorHAnsi" w:eastAsia="Times New Roman" w:hAnsiTheme="minorHAnsi" w:cstheme="minorHAnsi"/>
                <w:color w:val="222222"/>
                <w:lang w:eastAsia="en-GB"/>
              </w:rPr>
              <w:t xml:space="preserve">, whereas it might </w:t>
            </w:r>
            <w:proofErr w:type="spellStart"/>
            <w:r w:rsidRPr="00BC4A2B">
              <w:rPr>
                <w:rFonts w:asciiTheme="minorHAnsi" w:eastAsia="Times New Roman" w:hAnsiTheme="minorHAnsi" w:cstheme="minorHAnsi"/>
                <w:color w:val="222222"/>
                <w:lang w:eastAsia="en-GB"/>
              </w:rPr>
              <w:t>hjave</w:t>
            </w:r>
            <w:proofErr w:type="spellEnd"/>
            <w:r w:rsidRPr="00BC4A2B">
              <w:rPr>
                <w:rFonts w:asciiTheme="minorHAnsi" w:eastAsia="Times New Roman" w:hAnsiTheme="minorHAnsi" w:cstheme="minorHAnsi"/>
                <w:color w:val="222222"/>
                <w:lang w:eastAsia="en-GB"/>
              </w:rPr>
              <w:t xml:space="preserve"> been best just to say that they positively impact decisions.</w:t>
            </w:r>
          </w:p>
          <w:p w14:paraId="7806A57E"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3207BAB3" w14:textId="3C0BE2A3"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On page 45, there is the statement that I (Nick Campion) support the concept of Buddhism, not as a religion, but as a philosophy or way of life, whereas, in fact, on the page of my book cited in the footnote, I was reporting other people’s ideas.</w:t>
            </w:r>
          </w:p>
          <w:p w14:paraId="6D923C77"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1E26A076"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r w:rsidRPr="00BC4A2B">
              <w:rPr>
                <w:rFonts w:asciiTheme="minorHAnsi" w:eastAsia="Times New Roman" w:hAnsiTheme="minorHAnsi" w:cstheme="minorHAnsi"/>
                <w:color w:val="222222"/>
                <w:lang w:eastAsia="en-GB"/>
              </w:rPr>
              <w:t>To conclude, this dissertation is extremely well written, thoroughly referenced, reports on a piece of research conducted with integrity, and reported on fairly, supported by previous scholarship, and a clear methodology, resulting in a balance conclusion, which can take the debate in this area forward.</w:t>
            </w:r>
          </w:p>
          <w:p w14:paraId="4AE692D4" w14:textId="77777777" w:rsidR="00744A81" w:rsidRPr="00BC4A2B" w:rsidRDefault="00744A81" w:rsidP="00744A81">
            <w:pPr>
              <w:shd w:val="clear" w:color="auto" w:fill="FFFFFF"/>
              <w:rPr>
                <w:rFonts w:asciiTheme="minorHAnsi" w:eastAsia="Times New Roman" w:hAnsiTheme="minorHAnsi" w:cstheme="minorHAnsi"/>
                <w:color w:val="222222"/>
                <w:lang w:eastAsia="en-GB"/>
              </w:rPr>
            </w:pPr>
          </w:p>
          <w:p w14:paraId="24C9F44E" w14:textId="77777777" w:rsidR="00744A81" w:rsidRPr="00BC4A2B" w:rsidRDefault="00744A81" w:rsidP="006B7840">
            <w:pPr>
              <w:pStyle w:val="NormalWeb"/>
              <w:spacing w:before="0" w:beforeAutospacing="0" w:after="0" w:afterAutospacing="0"/>
              <w:ind w:right="-334"/>
              <w:rPr>
                <w:rFonts w:asciiTheme="minorHAnsi" w:hAnsiTheme="minorHAnsi" w:cstheme="minorHAnsi"/>
                <w:bCs/>
                <w:sz w:val="24"/>
                <w:szCs w:val="24"/>
              </w:rPr>
            </w:pPr>
          </w:p>
          <w:p w14:paraId="7740E990" w14:textId="77777777" w:rsidR="00744A81" w:rsidRPr="00BC4A2B" w:rsidRDefault="00744A81" w:rsidP="006B7840">
            <w:pPr>
              <w:pStyle w:val="NormalWeb"/>
              <w:spacing w:before="0" w:beforeAutospacing="0" w:after="0" w:afterAutospacing="0"/>
              <w:ind w:right="-334"/>
              <w:rPr>
                <w:rFonts w:asciiTheme="minorHAnsi" w:hAnsiTheme="minorHAnsi" w:cstheme="minorHAnsi"/>
                <w:bCs/>
                <w:sz w:val="24"/>
                <w:szCs w:val="24"/>
              </w:rPr>
            </w:pPr>
          </w:p>
        </w:tc>
      </w:tr>
      <w:tr w:rsidR="0033644F" w:rsidRPr="002F467C" w14:paraId="6F35088C" w14:textId="77777777" w:rsidTr="0066387B">
        <w:trPr>
          <w:trHeight w:val="720"/>
        </w:trPr>
        <w:tc>
          <w:tcPr>
            <w:tcW w:w="5046" w:type="dxa"/>
            <w:gridSpan w:val="2"/>
          </w:tcPr>
          <w:p w14:paraId="79C77B2F" w14:textId="3D5272D6"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 xml:space="preserve">Second </w:t>
            </w:r>
            <w:r w:rsidR="00653627">
              <w:rPr>
                <w:rFonts w:ascii="Calibri" w:hAnsi="Calibri" w:cs="Tahoma"/>
                <w:bCs/>
                <w:sz w:val="24"/>
                <w:szCs w:val="24"/>
              </w:rPr>
              <w:t>Marker’s Mark</w:t>
            </w:r>
            <w:r w:rsidRPr="002F467C">
              <w:rPr>
                <w:rFonts w:ascii="Calibri" w:hAnsi="Calibri" w:cs="Tahoma"/>
                <w:bCs/>
                <w:sz w:val="24"/>
                <w:szCs w:val="24"/>
              </w:rPr>
              <w:t>:</w:t>
            </w:r>
            <w:r w:rsidR="0066387B">
              <w:rPr>
                <w:rFonts w:ascii="Calibri" w:hAnsi="Calibri" w:cs="Tahoma"/>
                <w:bCs/>
                <w:sz w:val="24"/>
                <w:szCs w:val="24"/>
              </w:rPr>
              <w:t xml:space="preserve"> </w:t>
            </w:r>
            <w:r w:rsidR="00744A81">
              <w:rPr>
                <w:rFonts w:ascii="Calibri" w:hAnsi="Calibri" w:cs="Tahoma"/>
                <w:bCs/>
                <w:sz w:val="24"/>
                <w:szCs w:val="24"/>
              </w:rPr>
              <w:t>75%</w:t>
            </w:r>
          </w:p>
          <w:p w14:paraId="74CDBEFE" w14:textId="4AC8BA78"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875218">
              <w:rPr>
                <w:rFonts w:ascii="Calibri" w:hAnsi="Calibri" w:cs="Tahoma"/>
                <w:bCs/>
                <w:sz w:val="24"/>
                <w:szCs w:val="24"/>
              </w:rPr>
              <w:t xml:space="preserve"> </w:t>
            </w:r>
          </w:p>
        </w:tc>
        <w:tc>
          <w:tcPr>
            <w:tcW w:w="3584" w:type="dxa"/>
            <w:gridSpan w:val="5"/>
          </w:tcPr>
          <w:p w14:paraId="14251F78" w14:textId="029390C1"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875218">
              <w:rPr>
                <w:rFonts w:ascii="Calibri" w:hAnsi="Calibri" w:cs="Tahoma"/>
                <w:bCs/>
                <w:sz w:val="24"/>
                <w:szCs w:val="24"/>
              </w:rPr>
              <w:t xml:space="preserve"> 06 November 2023</w:t>
            </w:r>
          </w:p>
        </w:tc>
      </w:tr>
      <w:tr w:rsidR="0033644F" w:rsidRPr="002F467C" w14:paraId="7120AC23" w14:textId="77777777" w:rsidTr="0066387B">
        <w:trPr>
          <w:trHeight w:val="720"/>
        </w:trPr>
        <w:tc>
          <w:tcPr>
            <w:tcW w:w="5046" w:type="dxa"/>
            <w:gridSpan w:val="2"/>
          </w:tcPr>
          <w:p w14:paraId="6095C769" w14:textId="679E41E2"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744A81">
              <w:rPr>
                <w:rFonts w:ascii="Calibri" w:hAnsi="Calibri" w:cs="Tahoma"/>
                <w:bCs/>
                <w:sz w:val="24"/>
                <w:szCs w:val="24"/>
              </w:rPr>
              <w:t xml:space="preserve"> 70%</w:t>
            </w:r>
          </w:p>
          <w:p w14:paraId="6D0FFE5A"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199DC287" w14:textId="2E12A6EE"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744A81">
              <w:rPr>
                <w:rFonts w:ascii="Calibri" w:hAnsi="Calibri" w:cs="Tahoma"/>
                <w:bCs/>
                <w:sz w:val="24"/>
                <w:szCs w:val="24"/>
              </w:rPr>
              <w:t xml:space="preserve"> Wendy Stacey</w:t>
            </w:r>
          </w:p>
          <w:p w14:paraId="543C6406"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2BD60FC0" w14:textId="4DF2B9D0"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744A81">
              <w:rPr>
                <w:rFonts w:ascii="Calibri" w:hAnsi="Calibri" w:cs="Tahoma"/>
                <w:bCs/>
                <w:sz w:val="24"/>
                <w:szCs w:val="24"/>
              </w:rPr>
              <w:t xml:space="preserve"> Nick Campion</w:t>
            </w:r>
          </w:p>
          <w:p w14:paraId="4E26FCDC" w14:textId="77777777" w:rsidR="0033644F" w:rsidRDefault="0033644F" w:rsidP="006B7840">
            <w:pPr>
              <w:pStyle w:val="NormalWeb"/>
              <w:spacing w:before="0" w:beforeAutospacing="0" w:after="0" w:afterAutospacing="0"/>
              <w:ind w:right="-334"/>
              <w:rPr>
                <w:rFonts w:ascii="Calibri" w:hAnsi="Calibri" w:cs="Tahoma"/>
                <w:bCs/>
                <w:sz w:val="24"/>
                <w:szCs w:val="24"/>
              </w:rPr>
            </w:pPr>
          </w:p>
        </w:tc>
        <w:tc>
          <w:tcPr>
            <w:tcW w:w="3584" w:type="dxa"/>
            <w:gridSpan w:val="5"/>
          </w:tcPr>
          <w:p w14:paraId="48BF6208" w14:textId="17DF2BC1"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744A81">
              <w:rPr>
                <w:rFonts w:ascii="Calibri" w:hAnsi="Calibri" w:cs="Tahoma"/>
                <w:bCs/>
                <w:sz w:val="24"/>
                <w:szCs w:val="24"/>
              </w:rPr>
              <w:t xml:space="preserve"> 10 November</w:t>
            </w:r>
          </w:p>
        </w:tc>
      </w:tr>
      <w:tr w:rsidR="0033644F" w:rsidRPr="002F467C" w14:paraId="783CB021" w14:textId="77777777" w:rsidTr="0066387B">
        <w:trPr>
          <w:trHeight w:val="720"/>
        </w:trPr>
        <w:tc>
          <w:tcPr>
            <w:tcW w:w="8630" w:type="dxa"/>
            <w:gridSpan w:val="7"/>
          </w:tcPr>
          <w:p w14:paraId="0D78B5C0" w14:textId="77777777" w:rsidR="0033644F" w:rsidRPr="00BB1492" w:rsidRDefault="0033644F" w:rsidP="006B7840">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6AE1441D" w14:textId="77777777" w:rsidR="0033644F" w:rsidRPr="00C87244" w:rsidRDefault="0033644F" w:rsidP="006B7840">
            <w:pPr>
              <w:pStyle w:val="NormalWeb"/>
              <w:spacing w:before="0" w:beforeAutospacing="0" w:after="0" w:afterAutospacing="0"/>
              <w:ind w:left="142" w:right="34"/>
              <w:rPr>
                <w:rFonts w:ascii="Calibri" w:hAnsi="Calibri" w:cs="Tahoma"/>
                <w:b/>
                <w:i/>
                <w:sz w:val="24"/>
                <w:szCs w:val="24"/>
              </w:rPr>
            </w:pPr>
          </w:p>
          <w:p w14:paraId="363C2F85" w14:textId="77777777" w:rsidR="0033644F" w:rsidRDefault="00744A81"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The markers discussed their comments and agreed that 70% is a fair mark.</w:t>
            </w:r>
          </w:p>
          <w:p w14:paraId="5EFF03AB" w14:textId="0982789F" w:rsidR="00744A81" w:rsidRPr="002F467C" w:rsidRDefault="00744A81" w:rsidP="006B7840">
            <w:pPr>
              <w:pStyle w:val="NormalWeb"/>
              <w:spacing w:before="0" w:beforeAutospacing="0" w:after="0" w:afterAutospacing="0"/>
              <w:ind w:right="-334"/>
              <w:rPr>
                <w:rFonts w:ascii="Calibri" w:hAnsi="Calibri" w:cs="Tahoma"/>
                <w:bCs/>
                <w:sz w:val="24"/>
                <w:szCs w:val="24"/>
              </w:rPr>
            </w:pPr>
          </w:p>
        </w:tc>
      </w:tr>
      <w:tr w:rsidR="0033644F" w:rsidRPr="002F467C" w14:paraId="5F66547F" w14:textId="77777777" w:rsidTr="0066387B">
        <w:trPr>
          <w:trHeight w:val="720"/>
        </w:trPr>
        <w:tc>
          <w:tcPr>
            <w:tcW w:w="8630" w:type="dxa"/>
            <w:gridSpan w:val="7"/>
          </w:tcPr>
          <w:p w14:paraId="4B3DC93D" w14:textId="77777777" w:rsidR="0033644F" w:rsidRPr="00C87244" w:rsidRDefault="0033644F" w:rsidP="006B7840">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1C5E0EB1" w14:textId="77777777" w:rsidR="0033644F" w:rsidRPr="002F467C" w:rsidRDefault="0033644F" w:rsidP="006B7840">
            <w:pPr>
              <w:pStyle w:val="NormalWeb"/>
              <w:spacing w:before="0" w:beforeAutospacing="0" w:after="0" w:afterAutospacing="0"/>
              <w:ind w:left="142" w:right="34"/>
              <w:rPr>
                <w:rFonts w:ascii="Calibri" w:hAnsi="Calibri" w:cs="Tahoma"/>
                <w:b/>
                <w:i/>
                <w:sz w:val="24"/>
                <w:szCs w:val="24"/>
              </w:rPr>
            </w:pPr>
          </w:p>
        </w:tc>
      </w:tr>
      <w:tr w:rsidR="0033644F" w:rsidRPr="002F467C" w14:paraId="43D7AD7A" w14:textId="77777777" w:rsidTr="0066387B">
        <w:tc>
          <w:tcPr>
            <w:tcW w:w="8630" w:type="dxa"/>
            <w:gridSpan w:val="7"/>
          </w:tcPr>
          <w:p w14:paraId="2CCBE010"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245F8A00"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FA720C8" w14:textId="2B20D9E1"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9A15E31"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0F26CA70"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5E30F22B"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16C74067"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74FE6EA8"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5FE8088F"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639D3495"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20F721C8"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2858703B" w14:textId="77777777" w:rsidTr="0066387B">
        <w:trPr>
          <w:trHeight w:val="720"/>
        </w:trPr>
        <w:tc>
          <w:tcPr>
            <w:tcW w:w="8630" w:type="dxa"/>
            <w:gridSpan w:val="7"/>
          </w:tcPr>
          <w:p w14:paraId="44270786" w14:textId="77777777" w:rsidR="0033644F" w:rsidRPr="002F467C"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33644F" w:rsidRPr="002F467C" w14:paraId="2E22DCDC" w14:textId="77777777" w:rsidTr="0066387B">
        <w:trPr>
          <w:trHeight w:val="720"/>
        </w:trPr>
        <w:tc>
          <w:tcPr>
            <w:tcW w:w="8630" w:type="dxa"/>
            <w:gridSpan w:val="7"/>
          </w:tcPr>
          <w:p w14:paraId="63D64506" w14:textId="77777777" w:rsidR="0033644F"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0A7FAA0F" w14:textId="77777777" w:rsidR="0033644F" w:rsidRPr="00D67BF8" w:rsidRDefault="0033644F" w:rsidP="0033644F">
      <w:pPr>
        <w:pStyle w:val="NormalWeb"/>
        <w:spacing w:before="0" w:beforeAutospacing="0" w:after="0" w:afterAutospacing="0"/>
        <w:ind w:right="-334"/>
        <w:rPr>
          <w:rFonts w:ascii="Trebuchet MS" w:hAnsi="Trebuchet MS" w:cs="Tahoma"/>
          <w:bCs/>
          <w:sz w:val="24"/>
          <w:szCs w:val="24"/>
        </w:rPr>
      </w:pPr>
    </w:p>
    <w:p w14:paraId="5EABB586" w14:textId="77777777" w:rsidR="0033644F" w:rsidRDefault="0033644F" w:rsidP="0033644F"/>
    <w:p w14:paraId="7C5FB8BB" w14:textId="77777777" w:rsidR="00F402A0" w:rsidRDefault="00F402A0"/>
    <w:sectPr w:rsidR="00F402A0" w:rsidSect="00755EFC">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1A5A5" w14:textId="77777777" w:rsidR="00755EFC" w:rsidRDefault="00755EFC">
      <w:r>
        <w:separator/>
      </w:r>
    </w:p>
  </w:endnote>
  <w:endnote w:type="continuationSeparator" w:id="0">
    <w:p w14:paraId="6E64929B" w14:textId="77777777" w:rsidR="00755EFC" w:rsidRDefault="00755E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FC75E" w14:textId="77777777" w:rsidR="00F402A0" w:rsidRPr="00337A70" w:rsidRDefault="00D653B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F8332" w14:textId="77777777" w:rsidR="00755EFC" w:rsidRDefault="00755EFC">
      <w:r>
        <w:separator/>
      </w:r>
    </w:p>
  </w:footnote>
  <w:footnote w:type="continuationSeparator" w:id="0">
    <w:p w14:paraId="136E0F61" w14:textId="77777777" w:rsidR="00755EFC" w:rsidRDefault="00755E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EB0203"/>
    <w:multiLevelType w:val="multilevel"/>
    <w:tmpl w:val="A4B41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1206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44F"/>
    <w:rsid w:val="0008647F"/>
    <w:rsid w:val="000C6B3A"/>
    <w:rsid w:val="0019104A"/>
    <w:rsid w:val="001B1D3A"/>
    <w:rsid w:val="001B36AF"/>
    <w:rsid w:val="0022208C"/>
    <w:rsid w:val="00251C83"/>
    <w:rsid w:val="002A5B73"/>
    <w:rsid w:val="002C2D0B"/>
    <w:rsid w:val="0032608E"/>
    <w:rsid w:val="0033644F"/>
    <w:rsid w:val="003A7AFB"/>
    <w:rsid w:val="003D6DE7"/>
    <w:rsid w:val="003F5A20"/>
    <w:rsid w:val="00431232"/>
    <w:rsid w:val="004A3FAA"/>
    <w:rsid w:val="0050576F"/>
    <w:rsid w:val="00511291"/>
    <w:rsid w:val="005614B5"/>
    <w:rsid w:val="005823B6"/>
    <w:rsid w:val="005D00B4"/>
    <w:rsid w:val="00610E3D"/>
    <w:rsid w:val="00636B0C"/>
    <w:rsid w:val="00653627"/>
    <w:rsid w:val="00660597"/>
    <w:rsid w:val="0066387B"/>
    <w:rsid w:val="00690262"/>
    <w:rsid w:val="006B2121"/>
    <w:rsid w:val="006D5FC4"/>
    <w:rsid w:val="00705F1F"/>
    <w:rsid w:val="007166EB"/>
    <w:rsid w:val="00734E7F"/>
    <w:rsid w:val="00744A81"/>
    <w:rsid w:val="00755EFC"/>
    <w:rsid w:val="00784CC1"/>
    <w:rsid w:val="007C0739"/>
    <w:rsid w:val="007C651B"/>
    <w:rsid w:val="007E7FFA"/>
    <w:rsid w:val="008236B5"/>
    <w:rsid w:val="008540A5"/>
    <w:rsid w:val="00875218"/>
    <w:rsid w:val="008B4046"/>
    <w:rsid w:val="00926DAD"/>
    <w:rsid w:val="00943ABC"/>
    <w:rsid w:val="009553A4"/>
    <w:rsid w:val="009630EF"/>
    <w:rsid w:val="00992A53"/>
    <w:rsid w:val="009C3A24"/>
    <w:rsid w:val="009D6A24"/>
    <w:rsid w:val="009F49BD"/>
    <w:rsid w:val="00A935B2"/>
    <w:rsid w:val="00AC6ED1"/>
    <w:rsid w:val="00BC4A2B"/>
    <w:rsid w:val="00C527AD"/>
    <w:rsid w:val="00CB0765"/>
    <w:rsid w:val="00D043BD"/>
    <w:rsid w:val="00D653BD"/>
    <w:rsid w:val="00D86229"/>
    <w:rsid w:val="00DE1FBD"/>
    <w:rsid w:val="00EA3D96"/>
    <w:rsid w:val="00EB291A"/>
    <w:rsid w:val="00EC3DED"/>
    <w:rsid w:val="00ED5087"/>
    <w:rsid w:val="00F10B90"/>
    <w:rsid w:val="00F402A0"/>
    <w:rsid w:val="00F637FB"/>
    <w:rsid w:val="00FE6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137F6"/>
  <w15:chartTrackingRefBased/>
  <w15:docId w15:val="{0A0937FC-E9BF-45BB-8E2A-E204F0271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44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33644F"/>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33644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644F"/>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3644F"/>
    <w:rPr>
      <w:rFonts w:ascii="Tahoma" w:eastAsia="SimSun" w:hAnsi="Tahoma" w:cs="Tahoma"/>
      <w:b/>
      <w:bCs/>
      <w:sz w:val="20"/>
      <w:szCs w:val="20"/>
      <w:lang w:eastAsia="zh-CN"/>
    </w:rPr>
  </w:style>
  <w:style w:type="paragraph" w:styleId="NormalWeb">
    <w:name w:val="Normal (Web)"/>
    <w:basedOn w:val="Normal"/>
    <w:rsid w:val="0033644F"/>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33644F"/>
    <w:pPr>
      <w:tabs>
        <w:tab w:val="center" w:pos="4513"/>
        <w:tab w:val="right" w:pos="9026"/>
      </w:tabs>
    </w:pPr>
  </w:style>
  <w:style w:type="character" w:customStyle="1" w:styleId="FooterChar">
    <w:name w:val="Footer Char"/>
    <w:basedOn w:val="DefaultParagraphFont"/>
    <w:link w:val="Footer"/>
    <w:uiPriority w:val="99"/>
    <w:rsid w:val="0033644F"/>
    <w:rPr>
      <w:rFonts w:ascii="Times New Roman" w:eastAsia="SimSun" w:hAnsi="Times New Roman" w:cs="Times New Roman"/>
      <w:sz w:val="24"/>
      <w:szCs w:val="24"/>
      <w:lang w:eastAsia="zh-CN"/>
    </w:rPr>
  </w:style>
  <w:style w:type="paragraph" w:customStyle="1" w:styleId="breadcrumb-item">
    <w:name w:val="breadcrumb-item"/>
    <w:basedOn w:val="Normal"/>
    <w:rsid w:val="006B2121"/>
    <w:pPr>
      <w:spacing w:before="100" w:beforeAutospacing="1" w:after="100" w:afterAutospacing="1"/>
    </w:pPr>
    <w:rPr>
      <w:rFonts w:eastAsia="Times New Roman"/>
      <w:lang w:eastAsia="en-GB"/>
    </w:rPr>
  </w:style>
  <w:style w:type="character" w:styleId="Hyperlink">
    <w:name w:val="Hyperlink"/>
    <w:basedOn w:val="DefaultParagraphFont"/>
    <w:uiPriority w:val="99"/>
    <w:semiHidden/>
    <w:unhideWhenUsed/>
    <w:rsid w:val="006B2121"/>
    <w:rPr>
      <w:color w:val="0000FF"/>
      <w:u w:val="single"/>
    </w:rPr>
  </w:style>
  <w:style w:type="paragraph" w:styleId="FootnoteText">
    <w:name w:val="footnote text"/>
    <w:basedOn w:val="Normal"/>
    <w:link w:val="FootnoteTextChar"/>
    <w:uiPriority w:val="99"/>
    <w:unhideWhenUsed/>
    <w:rsid w:val="000C6B3A"/>
    <w:pPr>
      <w:spacing w:before="100" w:beforeAutospacing="1"/>
    </w:pPr>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0C6B3A"/>
    <w:rPr>
      <w:sz w:val="20"/>
      <w:szCs w:val="20"/>
    </w:rPr>
  </w:style>
  <w:style w:type="character" w:styleId="FootnoteReference">
    <w:name w:val="footnote reference"/>
    <w:basedOn w:val="DefaultParagraphFont"/>
    <w:uiPriority w:val="99"/>
    <w:semiHidden/>
    <w:unhideWhenUsed/>
    <w:rsid w:val="000C6B3A"/>
    <w:rPr>
      <w:vertAlign w:val="superscript"/>
    </w:rPr>
  </w:style>
  <w:style w:type="paragraph" w:styleId="Revision">
    <w:name w:val="Revision"/>
    <w:hidden/>
    <w:uiPriority w:val="99"/>
    <w:semiHidden/>
    <w:rsid w:val="00251C83"/>
    <w:pPr>
      <w:spacing w:after="0" w:line="240" w:lineRule="auto"/>
    </w:pPr>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54461">
      <w:bodyDiv w:val="1"/>
      <w:marLeft w:val="0"/>
      <w:marRight w:val="0"/>
      <w:marTop w:val="0"/>
      <w:marBottom w:val="0"/>
      <w:divBdr>
        <w:top w:val="none" w:sz="0" w:space="0" w:color="auto"/>
        <w:left w:val="none" w:sz="0" w:space="0" w:color="auto"/>
        <w:bottom w:val="none" w:sz="0" w:space="0" w:color="auto"/>
        <w:right w:val="none" w:sz="0" w:space="0" w:color="auto"/>
      </w:divBdr>
    </w:div>
    <w:div w:id="375742548">
      <w:bodyDiv w:val="1"/>
      <w:marLeft w:val="0"/>
      <w:marRight w:val="0"/>
      <w:marTop w:val="0"/>
      <w:marBottom w:val="0"/>
      <w:divBdr>
        <w:top w:val="none" w:sz="0" w:space="0" w:color="auto"/>
        <w:left w:val="none" w:sz="0" w:space="0" w:color="auto"/>
        <w:bottom w:val="none" w:sz="0" w:space="0" w:color="auto"/>
        <w:right w:val="none" w:sz="0" w:space="0" w:color="auto"/>
      </w:divBdr>
    </w:div>
    <w:div w:id="896286549">
      <w:bodyDiv w:val="1"/>
      <w:marLeft w:val="0"/>
      <w:marRight w:val="0"/>
      <w:marTop w:val="0"/>
      <w:marBottom w:val="0"/>
      <w:divBdr>
        <w:top w:val="none" w:sz="0" w:space="0" w:color="auto"/>
        <w:left w:val="none" w:sz="0" w:space="0" w:color="auto"/>
        <w:bottom w:val="none" w:sz="0" w:space="0" w:color="auto"/>
        <w:right w:val="none" w:sz="0" w:space="0" w:color="auto"/>
      </w:divBdr>
    </w:div>
    <w:div w:id="1836871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1130</Words>
  <Characters>6444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Frances Clynes</cp:lastModifiedBy>
  <cp:revision>2</cp:revision>
  <dcterms:created xsi:type="dcterms:W3CDTF">2024-04-27T15:21:00Z</dcterms:created>
  <dcterms:modified xsi:type="dcterms:W3CDTF">2024-04-27T15:21:00Z</dcterms:modified>
</cp:coreProperties>
</file>