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8EC200" w14:textId="77777777" w:rsidR="003328AB" w:rsidRPr="008F0AA0" w:rsidRDefault="003328AB" w:rsidP="003328AB">
      <w:pPr>
        <w:spacing w:line="360" w:lineRule="auto"/>
        <w:rPr>
          <w:rFonts w:ascii="Arial" w:hAnsi="Arial" w:cs="Arial"/>
        </w:rPr>
      </w:pPr>
      <w:r w:rsidRPr="008F0AA0">
        <w:rPr>
          <w:rFonts w:ascii="Arial" w:hAnsi="Arial" w:cs="Arial"/>
          <w:noProof/>
        </w:rPr>
        <w:drawing>
          <wp:anchor distT="0" distB="0" distL="114300" distR="114300" simplePos="0" relativeHeight="251659264" behindDoc="0" locked="0" layoutInCell="1" allowOverlap="1" wp14:anchorId="5E45B4F0" wp14:editId="333B5120">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14B53FD6" w14:textId="77777777" w:rsidR="003328AB" w:rsidRPr="008F0AA0" w:rsidRDefault="003328AB" w:rsidP="00F3045F">
      <w:pPr>
        <w:pStyle w:val="Heading1"/>
        <w:spacing w:line="360" w:lineRule="auto"/>
        <w:jc w:val="center"/>
        <w:rPr>
          <w:rFonts w:ascii="Arial" w:hAnsi="Arial" w:cs="Arial"/>
          <w:sz w:val="22"/>
          <w:szCs w:val="22"/>
        </w:rPr>
      </w:pPr>
    </w:p>
    <w:p w14:paraId="085EB350" w14:textId="77777777" w:rsidR="003328AB" w:rsidRPr="008F0AA0" w:rsidRDefault="003328AB" w:rsidP="002311E2">
      <w:pPr>
        <w:pStyle w:val="Heading1"/>
        <w:spacing w:line="360" w:lineRule="auto"/>
        <w:rPr>
          <w:rFonts w:ascii="Arial" w:hAnsi="Arial" w:cs="Arial"/>
          <w:sz w:val="22"/>
          <w:szCs w:val="22"/>
        </w:rPr>
      </w:pPr>
    </w:p>
    <w:p w14:paraId="3411AAE0" w14:textId="77777777" w:rsidR="003328AB" w:rsidRPr="008F0AA0" w:rsidRDefault="003328AB" w:rsidP="003328AB">
      <w:pPr>
        <w:spacing w:line="360" w:lineRule="auto"/>
        <w:rPr>
          <w:rFonts w:ascii="Arial" w:hAnsi="Arial" w:cs="Arial"/>
        </w:rPr>
      </w:pPr>
    </w:p>
    <w:p w14:paraId="24D530AA" w14:textId="136CB6EE" w:rsidR="003328AB" w:rsidRPr="008F0AA0" w:rsidRDefault="003328AB" w:rsidP="003328AB">
      <w:pPr>
        <w:spacing w:after="0" w:line="240" w:lineRule="auto"/>
        <w:jc w:val="center"/>
        <w:rPr>
          <w:rFonts w:ascii="Arial" w:hAnsi="Arial" w:cs="Arial"/>
          <w:b/>
          <w:bCs/>
          <w:u w:val="single"/>
        </w:rPr>
      </w:pPr>
      <w:r w:rsidRPr="008F0AA0">
        <w:rPr>
          <w:rFonts w:ascii="Arial" w:hAnsi="Arial" w:cs="Arial"/>
          <w:b/>
          <w:bCs/>
          <w:u w:val="single"/>
        </w:rPr>
        <w:t xml:space="preserve">Assessment </w:t>
      </w:r>
      <w:r w:rsidR="006517F0">
        <w:rPr>
          <w:rFonts w:ascii="Arial" w:hAnsi="Arial" w:cs="Arial"/>
          <w:b/>
          <w:bCs/>
          <w:u w:val="single"/>
        </w:rPr>
        <w:t>2</w:t>
      </w:r>
      <w:r w:rsidRPr="008F0AA0">
        <w:rPr>
          <w:rFonts w:ascii="Arial" w:hAnsi="Arial" w:cs="Arial"/>
          <w:b/>
          <w:bCs/>
          <w:u w:val="single"/>
        </w:rPr>
        <w:t xml:space="preserve"> </w:t>
      </w:r>
    </w:p>
    <w:p w14:paraId="21B8A2B5" w14:textId="77777777" w:rsidR="003328AB" w:rsidRPr="008F0AA0" w:rsidRDefault="003328AB" w:rsidP="003328AB">
      <w:pPr>
        <w:spacing w:after="0" w:line="240" w:lineRule="auto"/>
        <w:jc w:val="center"/>
        <w:rPr>
          <w:rFonts w:ascii="Arial" w:hAnsi="Arial" w:cs="Arial"/>
          <w:b/>
          <w:bCs/>
          <w:u w:val="single"/>
        </w:rPr>
      </w:pPr>
    </w:p>
    <w:p w14:paraId="4346AF07" w14:textId="77777777" w:rsidR="003328AB" w:rsidRPr="008F0AA0" w:rsidRDefault="004202F8" w:rsidP="003328AB">
      <w:pPr>
        <w:spacing w:after="0" w:line="240" w:lineRule="auto"/>
        <w:jc w:val="center"/>
        <w:rPr>
          <w:rFonts w:ascii="Arial" w:hAnsi="Arial" w:cs="Arial"/>
          <w:b/>
          <w:bCs/>
          <w:u w:val="single"/>
        </w:rPr>
      </w:pPr>
      <w:r w:rsidRPr="008F0AA0">
        <w:rPr>
          <w:rFonts w:ascii="Arial" w:hAnsi="Arial" w:cs="Arial"/>
          <w:b/>
          <w:bCs/>
          <w:u w:val="single"/>
        </w:rPr>
        <w:t>Supporting Paper</w:t>
      </w:r>
    </w:p>
    <w:p w14:paraId="09B57F01" w14:textId="77777777" w:rsidR="003328AB" w:rsidRPr="008F0AA0" w:rsidRDefault="003328AB" w:rsidP="003328AB">
      <w:pPr>
        <w:spacing w:after="0" w:line="240" w:lineRule="auto"/>
        <w:jc w:val="center"/>
        <w:rPr>
          <w:rFonts w:ascii="Arial" w:hAnsi="Arial" w:cs="Arial"/>
          <w:b/>
          <w:bCs/>
        </w:rPr>
      </w:pPr>
    </w:p>
    <w:p w14:paraId="12D60C94" w14:textId="77777777" w:rsidR="003328AB" w:rsidRPr="008F0AA0" w:rsidRDefault="003328AB" w:rsidP="003328AB">
      <w:pPr>
        <w:tabs>
          <w:tab w:val="left" w:pos="6540"/>
        </w:tabs>
        <w:spacing w:line="360" w:lineRule="auto"/>
        <w:rPr>
          <w:rFonts w:ascii="Arial" w:hAnsi="Arial" w:cs="Arial"/>
        </w:rPr>
      </w:pPr>
    </w:p>
    <w:p w14:paraId="38AD3A9F" w14:textId="77777777" w:rsidR="003328AB" w:rsidRPr="008F0AA0" w:rsidRDefault="003328AB" w:rsidP="003328AB">
      <w:pPr>
        <w:tabs>
          <w:tab w:val="left" w:pos="6540"/>
        </w:tabs>
        <w:spacing w:line="360" w:lineRule="auto"/>
        <w:rPr>
          <w:rFonts w:ascii="Arial" w:hAnsi="Arial" w:cs="Arial"/>
        </w:rPr>
      </w:pPr>
    </w:p>
    <w:p w14:paraId="68AEA9B8" w14:textId="30074363" w:rsidR="003328AB" w:rsidRPr="006517F0" w:rsidRDefault="003328AB" w:rsidP="003328AB">
      <w:pPr>
        <w:tabs>
          <w:tab w:val="left" w:pos="6540"/>
        </w:tabs>
        <w:spacing w:line="360" w:lineRule="auto"/>
        <w:rPr>
          <w:rFonts w:ascii="Arial" w:hAnsi="Arial" w:cs="Arial"/>
          <w:b/>
          <w:bCs/>
        </w:rPr>
      </w:pPr>
      <w:r w:rsidRPr="008F0AA0">
        <w:rPr>
          <w:rFonts w:ascii="Arial" w:hAnsi="Arial" w:cs="Arial"/>
          <w:b/>
          <w:bCs/>
        </w:rPr>
        <w:t xml:space="preserve">Student </w:t>
      </w:r>
      <w:proofErr w:type="spellStart"/>
      <w:proofErr w:type="gramStart"/>
      <w:r w:rsidRPr="008F0AA0">
        <w:rPr>
          <w:rFonts w:ascii="Arial" w:hAnsi="Arial" w:cs="Arial"/>
          <w:b/>
          <w:bCs/>
        </w:rPr>
        <w:t>name</w:t>
      </w:r>
      <w:r w:rsidRPr="008F0AA0">
        <w:rPr>
          <w:rFonts w:ascii="Arial" w:hAnsi="Arial" w:cs="Arial"/>
        </w:rPr>
        <w:t>:</w:t>
      </w:r>
      <w:r w:rsidR="006517F0">
        <w:rPr>
          <w:rFonts w:ascii="Arial" w:hAnsi="Arial" w:cs="Arial"/>
          <w:b/>
          <w:bCs/>
        </w:rPr>
        <w:t>Rosemond</w:t>
      </w:r>
      <w:proofErr w:type="spellEnd"/>
      <w:proofErr w:type="gramEnd"/>
      <w:r w:rsidR="006517F0">
        <w:rPr>
          <w:rFonts w:ascii="Arial" w:hAnsi="Arial" w:cs="Arial"/>
          <w:b/>
          <w:bCs/>
        </w:rPr>
        <w:t xml:space="preserve"> Yaa Asante</w:t>
      </w:r>
    </w:p>
    <w:p w14:paraId="0FB1EE62" w14:textId="5276A0E9" w:rsidR="003328AB" w:rsidRPr="006517F0" w:rsidRDefault="003328AB" w:rsidP="003328AB">
      <w:pPr>
        <w:tabs>
          <w:tab w:val="left" w:pos="6540"/>
        </w:tabs>
        <w:spacing w:line="360" w:lineRule="auto"/>
        <w:rPr>
          <w:rFonts w:ascii="Arial" w:hAnsi="Arial" w:cs="Arial"/>
          <w:b/>
          <w:bCs/>
        </w:rPr>
      </w:pPr>
      <w:r w:rsidRPr="008F0AA0">
        <w:rPr>
          <w:rFonts w:ascii="Arial" w:hAnsi="Arial" w:cs="Arial"/>
          <w:b/>
          <w:bCs/>
        </w:rPr>
        <w:t>Student ID</w:t>
      </w:r>
      <w:r w:rsidRPr="008F0AA0">
        <w:rPr>
          <w:rFonts w:ascii="Arial" w:hAnsi="Arial" w:cs="Arial"/>
        </w:rPr>
        <w:t>:</w:t>
      </w:r>
      <w:r w:rsidR="006517F0" w:rsidRPr="006517F0">
        <w:rPr>
          <w:rFonts w:ascii="Arial" w:hAnsi="Arial" w:cs="Arial"/>
          <w:b/>
          <w:bCs/>
        </w:rPr>
        <w:t>1916556</w:t>
      </w:r>
    </w:p>
    <w:p w14:paraId="3812E6B7" w14:textId="77777777" w:rsidR="003328AB" w:rsidRPr="008F0AA0" w:rsidRDefault="003328AB" w:rsidP="003328AB">
      <w:pPr>
        <w:tabs>
          <w:tab w:val="left" w:pos="6540"/>
        </w:tabs>
        <w:spacing w:line="360" w:lineRule="auto"/>
        <w:rPr>
          <w:rFonts w:ascii="Arial" w:hAnsi="Arial" w:cs="Arial"/>
        </w:rPr>
      </w:pPr>
    </w:p>
    <w:p w14:paraId="4829CE66" w14:textId="252B388A" w:rsidR="003328AB" w:rsidRPr="006517F0" w:rsidRDefault="003328AB" w:rsidP="003328AB">
      <w:pPr>
        <w:tabs>
          <w:tab w:val="left" w:pos="6540"/>
        </w:tabs>
        <w:spacing w:line="360" w:lineRule="auto"/>
        <w:rPr>
          <w:rFonts w:ascii="Arial" w:hAnsi="Arial" w:cs="Arial"/>
          <w:b/>
          <w:bCs/>
        </w:rPr>
      </w:pPr>
      <w:r w:rsidRPr="008F0AA0">
        <w:rPr>
          <w:rFonts w:ascii="Arial" w:hAnsi="Arial" w:cs="Arial"/>
          <w:b/>
          <w:bCs/>
        </w:rPr>
        <w:t>Module name</w:t>
      </w:r>
      <w:r w:rsidRPr="008F0AA0">
        <w:rPr>
          <w:rFonts w:ascii="Arial" w:hAnsi="Arial" w:cs="Arial"/>
        </w:rPr>
        <w:t xml:space="preserve">: </w:t>
      </w:r>
      <w:r w:rsidR="006517F0">
        <w:rPr>
          <w:rFonts w:ascii="Arial" w:hAnsi="Arial" w:cs="Arial"/>
          <w:b/>
          <w:bCs/>
        </w:rPr>
        <w:t>Mental Health Disorder</w:t>
      </w:r>
    </w:p>
    <w:p w14:paraId="06E009AE" w14:textId="77777777" w:rsidR="003328AB" w:rsidRPr="008F0AA0" w:rsidRDefault="003328AB" w:rsidP="003328AB">
      <w:pPr>
        <w:tabs>
          <w:tab w:val="left" w:pos="6540"/>
        </w:tabs>
        <w:spacing w:line="360" w:lineRule="auto"/>
        <w:rPr>
          <w:rFonts w:ascii="Arial" w:hAnsi="Arial" w:cs="Arial"/>
        </w:rPr>
      </w:pPr>
      <w:r w:rsidRPr="008F0AA0">
        <w:rPr>
          <w:rFonts w:ascii="Arial" w:hAnsi="Arial" w:cs="Arial"/>
          <w:b/>
          <w:bCs/>
        </w:rPr>
        <w:t>Module code</w:t>
      </w:r>
      <w:r w:rsidRPr="008F0AA0">
        <w:rPr>
          <w:rFonts w:ascii="Arial" w:hAnsi="Arial" w:cs="Arial"/>
        </w:rPr>
        <w:t xml:space="preserve">: </w:t>
      </w:r>
    </w:p>
    <w:p w14:paraId="5BE01DE5" w14:textId="77777777" w:rsidR="003328AB" w:rsidRPr="008F0AA0" w:rsidRDefault="003328AB" w:rsidP="003328AB">
      <w:pPr>
        <w:tabs>
          <w:tab w:val="left" w:pos="6540"/>
        </w:tabs>
        <w:spacing w:line="360" w:lineRule="auto"/>
        <w:rPr>
          <w:rFonts w:ascii="Arial" w:hAnsi="Arial" w:cs="Arial"/>
        </w:rPr>
      </w:pPr>
      <w:r w:rsidRPr="008F0AA0">
        <w:rPr>
          <w:rFonts w:ascii="Arial" w:hAnsi="Arial" w:cs="Arial"/>
          <w:b/>
          <w:bCs/>
        </w:rPr>
        <w:t>Lecturer name</w:t>
      </w:r>
      <w:r w:rsidRPr="008F0AA0">
        <w:rPr>
          <w:rFonts w:ascii="Arial" w:hAnsi="Arial" w:cs="Arial"/>
        </w:rPr>
        <w:t xml:space="preserve">: </w:t>
      </w:r>
    </w:p>
    <w:p w14:paraId="3FE7B12F" w14:textId="77777777" w:rsidR="003328AB" w:rsidRDefault="003328AB" w:rsidP="003328AB">
      <w:pPr>
        <w:tabs>
          <w:tab w:val="left" w:pos="6540"/>
        </w:tabs>
        <w:spacing w:line="360" w:lineRule="auto"/>
        <w:rPr>
          <w:rFonts w:ascii="Arial" w:hAnsi="Arial" w:cs="Arial"/>
          <w:b/>
          <w:bCs/>
        </w:rPr>
      </w:pPr>
      <w:r w:rsidRPr="008F0AA0">
        <w:rPr>
          <w:rFonts w:ascii="Arial" w:hAnsi="Arial" w:cs="Arial"/>
          <w:b/>
          <w:bCs/>
        </w:rPr>
        <w:t>Word count:  2009</w:t>
      </w:r>
    </w:p>
    <w:p w14:paraId="36852D7E" w14:textId="77777777" w:rsidR="008F0AA0" w:rsidRDefault="008F0AA0" w:rsidP="003328AB">
      <w:pPr>
        <w:tabs>
          <w:tab w:val="left" w:pos="6540"/>
        </w:tabs>
        <w:spacing w:line="360" w:lineRule="auto"/>
        <w:rPr>
          <w:rFonts w:ascii="Arial" w:hAnsi="Arial" w:cs="Arial"/>
          <w:b/>
          <w:bCs/>
        </w:rPr>
      </w:pPr>
    </w:p>
    <w:p w14:paraId="2E2F1750" w14:textId="77777777" w:rsidR="008F0AA0" w:rsidRDefault="008F0AA0" w:rsidP="003328AB">
      <w:pPr>
        <w:tabs>
          <w:tab w:val="left" w:pos="6540"/>
        </w:tabs>
        <w:spacing w:line="360" w:lineRule="auto"/>
        <w:rPr>
          <w:rFonts w:ascii="Arial" w:hAnsi="Arial" w:cs="Arial"/>
          <w:b/>
          <w:bCs/>
        </w:rPr>
      </w:pPr>
    </w:p>
    <w:p w14:paraId="5F9E180D" w14:textId="77777777" w:rsidR="008F0AA0" w:rsidRPr="008F0AA0" w:rsidRDefault="008F0AA0" w:rsidP="003328AB">
      <w:pPr>
        <w:tabs>
          <w:tab w:val="left" w:pos="6540"/>
        </w:tabs>
        <w:spacing w:line="360" w:lineRule="auto"/>
        <w:rPr>
          <w:rFonts w:ascii="Arial" w:hAnsi="Arial" w:cs="Arial"/>
          <w:b/>
          <w:bCs/>
        </w:rPr>
      </w:pPr>
    </w:p>
    <w:p w14:paraId="4F0D8935" w14:textId="77777777" w:rsidR="003328AB" w:rsidRDefault="003328AB" w:rsidP="003328AB">
      <w:pPr>
        <w:tabs>
          <w:tab w:val="left" w:pos="6540"/>
        </w:tabs>
        <w:spacing w:line="360" w:lineRule="auto"/>
        <w:rPr>
          <w:rFonts w:ascii="Arial" w:hAnsi="Arial" w:cs="Arial"/>
        </w:rPr>
      </w:pPr>
    </w:p>
    <w:p w14:paraId="555591F7" w14:textId="77777777" w:rsidR="00F04A21" w:rsidRDefault="00F04A21" w:rsidP="003328AB">
      <w:pPr>
        <w:tabs>
          <w:tab w:val="left" w:pos="6540"/>
        </w:tabs>
        <w:spacing w:line="360" w:lineRule="auto"/>
        <w:rPr>
          <w:rFonts w:ascii="Arial" w:hAnsi="Arial" w:cs="Arial"/>
        </w:rPr>
      </w:pPr>
    </w:p>
    <w:p w14:paraId="4ECD9728" w14:textId="77777777" w:rsidR="00F04A21" w:rsidRPr="008F0AA0" w:rsidRDefault="00F04A21" w:rsidP="003328AB">
      <w:pPr>
        <w:tabs>
          <w:tab w:val="left" w:pos="6540"/>
        </w:tabs>
        <w:spacing w:line="360" w:lineRule="auto"/>
        <w:rPr>
          <w:rFonts w:ascii="Arial" w:hAnsi="Arial" w:cs="Arial"/>
        </w:rPr>
      </w:pPr>
    </w:p>
    <w:p w14:paraId="402CBEFC" w14:textId="77777777" w:rsidR="008F0AA0" w:rsidRPr="008F0AA0" w:rsidRDefault="008F0AA0" w:rsidP="003328AB">
      <w:pPr>
        <w:tabs>
          <w:tab w:val="left" w:pos="6540"/>
        </w:tabs>
        <w:spacing w:line="360" w:lineRule="auto"/>
        <w:rPr>
          <w:rFonts w:ascii="Arial" w:hAnsi="Arial" w:cs="Arial"/>
        </w:rPr>
      </w:pPr>
    </w:p>
    <w:sdt>
      <w:sdtPr>
        <w:rPr>
          <w:rFonts w:ascii="Arial" w:eastAsiaTheme="minorHAnsi" w:hAnsi="Arial" w:cs="Arial"/>
          <w:b w:val="0"/>
          <w:bCs w:val="0"/>
          <w:color w:val="auto"/>
          <w:sz w:val="22"/>
          <w:szCs w:val="22"/>
          <w:lang w:eastAsia="en-US"/>
        </w:rPr>
        <w:id w:val="-204101541"/>
        <w:docPartObj>
          <w:docPartGallery w:val="Table of Contents"/>
          <w:docPartUnique/>
        </w:docPartObj>
      </w:sdtPr>
      <w:sdtEndPr>
        <w:rPr>
          <w:noProof/>
        </w:rPr>
      </w:sdtEndPr>
      <w:sdtContent>
        <w:p w14:paraId="0FA7A124" w14:textId="77777777" w:rsidR="008F0AA0" w:rsidRPr="008F0AA0" w:rsidRDefault="008F0AA0" w:rsidP="008F0AA0">
          <w:pPr>
            <w:pStyle w:val="TOCHeading"/>
            <w:jc w:val="center"/>
            <w:rPr>
              <w:rFonts w:ascii="Arial" w:hAnsi="Arial" w:cs="Arial"/>
              <w:color w:val="auto"/>
              <w:sz w:val="22"/>
              <w:szCs w:val="22"/>
            </w:rPr>
          </w:pPr>
          <w:r w:rsidRPr="008F0AA0">
            <w:rPr>
              <w:rFonts w:ascii="Arial" w:hAnsi="Arial" w:cs="Arial"/>
              <w:color w:val="auto"/>
              <w:sz w:val="22"/>
              <w:szCs w:val="22"/>
            </w:rPr>
            <w:t>Table of Contents</w:t>
          </w:r>
        </w:p>
        <w:p w14:paraId="2CDDA285" w14:textId="77777777" w:rsidR="008F0AA0" w:rsidRPr="008F0AA0" w:rsidRDefault="008F0AA0">
          <w:pPr>
            <w:pStyle w:val="TOC1"/>
            <w:tabs>
              <w:tab w:val="right" w:leader="dot" w:pos="9350"/>
            </w:tabs>
            <w:rPr>
              <w:rFonts w:ascii="Arial" w:hAnsi="Arial" w:cs="Arial"/>
              <w:b/>
              <w:noProof/>
            </w:rPr>
          </w:pPr>
          <w:r w:rsidRPr="008F0AA0">
            <w:rPr>
              <w:rFonts w:ascii="Arial" w:hAnsi="Arial" w:cs="Arial"/>
            </w:rPr>
            <w:fldChar w:fldCharType="begin"/>
          </w:r>
          <w:r w:rsidRPr="008F0AA0">
            <w:rPr>
              <w:rFonts w:ascii="Arial" w:hAnsi="Arial" w:cs="Arial"/>
            </w:rPr>
            <w:instrText xml:space="preserve"> TOC \o "1-3" \h \z \u </w:instrText>
          </w:r>
          <w:r w:rsidRPr="008F0AA0">
            <w:rPr>
              <w:rFonts w:ascii="Arial" w:hAnsi="Arial" w:cs="Arial"/>
            </w:rPr>
            <w:fldChar w:fldCharType="separate"/>
          </w:r>
          <w:hyperlink w:anchor="_Toc110687930" w:history="1">
            <w:r w:rsidRPr="008F0AA0">
              <w:rPr>
                <w:rStyle w:val="Hyperlink"/>
                <w:rFonts w:ascii="Arial" w:hAnsi="Arial" w:cs="Arial"/>
                <w:b/>
                <w:noProof/>
              </w:rPr>
              <w:t>1.0 Introduction</w:t>
            </w:r>
            <w:r w:rsidRPr="008F0AA0">
              <w:rPr>
                <w:rFonts w:ascii="Arial" w:hAnsi="Arial" w:cs="Arial"/>
                <w:b/>
                <w:noProof/>
                <w:webHidden/>
              </w:rPr>
              <w:tab/>
            </w:r>
            <w:r w:rsidRPr="008F0AA0">
              <w:rPr>
                <w:rFonts w:ascii="Arial" w:hAnsi="Arial" w:cs="Arial"/>
                <w:b/>
                <w:noProof/>
                <w:webHidden/>
              </w:rPr>
              <w:fldChar w:fldCharType="begin"/>
            </w:r>
            <w:r w:rsidRPr="008F0AA0">
              <w:rPr>
                <w:rFonts w:ascii="Arial" w:hAnsi="Arial" w:cs="Arial"/>
                <w:b/>
                <w:noProof/>
                <w:webHidden/>
              </w:rPr>
              <w:instrText xml:space="preserve"> PAGEREF _Toc110687930 \h </w:instrText>
            </w:r>
            <w:r w:rsidRPr="008F0AA0">
              <w:rPr>
                <w:rFonts w:ascii="Arial" w:hAnsi="Arial" w:cs="Arial"/>
                <w:b/>
                <w:noProof/>
                <w:webHidden/>
              </w:rPr>
            </w:r>
            <w:r w:rsidRPr="008F0AA0">
              <w:rPr>
                <w:rFonts w:ascii="Arial" w:hAnsi="Arial" w:cs="Arial"/>
                <w:b/>
                <w:noProof/>
                <w:webHidden/>
              </w:rPr>
              <w:fldChar w:fldCharType="separate"/>
            </w:r>
            <w:r w:rsidRPr="008F0AA0">
              <w:rPr>
                <w:rFonts w:ascii="Arial" w:hAnsi="Arial" w:cs="Arial"/>
                <w:b/>
                <w:noProof/>
                <w:webHidden/>
              </w:rPr>
              <w:t>2</w:t>
            </w:r>
            <w:r w:rsidRPr="008F0AA0">
              <w:rPr>
                <w:rFonts w:ascii="Arial" w:hAnsi="Arial" w:cs="Arial"/>
                <w:b/>
                <w:noProof/>
                <w:webHidden/>
              </w:rPr>
              <w:fldChar w:fldCharType="end"/>
            </w:r>
          </w:hyperlink>
        </w:p>
        <w:p w14:paraId="4DB083E2" w14:textId="77777777" w:rsidR="008F0AA0" w:rsidRPr="008F0AA0" w:rsidRDefault="006517F0">
          <w:pPr>
            <w:pStyle w:val="TOC1"/>
            <w:tabs>
              <w:tab w:val="right" w:leader="dot" w:pos="9350"/>
            </w:tabs>
            <w:rPr>
              <w:rFonts w:ascii="Arial" w:hAnsi="Arial" w:cs="Arial"/>
              <w:b/>
              <w:noProof/>
            </w:rPr>
          </w:pPr>
          <w:hyperlink w:anchor="_Toc110687931" w:history="1">
            <w:r w:rsidR="008F0AA0" w:rsidRPr="008F0AA0">
              <w:rPr>
                <w:rStyle w:val="Hyperlink"/>
                <w:rFonts w:ascii="Arial" w:hAnsi="Arial" w:cs="Arial"/>
                <w:b/>
                <w:noProof/>
              </w:rPr>
              <w:t>2.0 Brief overview of the history and general treatment of mental health disorder</w:t>
            </w:r>
            <w:r w:rsidR="008F0AA0" w:rsidRPr="008F0AA0">
              <w:rPr>
                <w:rFonts w:ascii="Arial" w:hAnsi="Arial" w:cs="Arial"/>
                <w:b/>
                <w:noProof/>
                <w:webHidden/>
              </w:rPr>
              <w:tab/>
            </w:r>
            <w:r w:rsidR="008F0AA0" w:rsidRPr="008F0AA0">
              <w:rPr>
                <w:rFonts w:ascii="Arial" w:hAnsi="Arial" w:cs="Arial"/>
                <w:b/>
                <w:noProof/>
                <w:webHidden/>
              </w:rPr>
              <w:fldChar w:fldCharType="begin"/>
            </w:r>
            <w:r w:rsidR="008F0AA0" w:rsidRPr="008F0AA0">
              <w:rPr>
                <w:rFonts w:ascii="Arial" w:hAnsi="Arial" w:cs="Arial"/>
                <w:b/>
                <w:noProof/>
                <w:webHidden/>
              </w:rPr>
              <w:instrText xml:space="preserve"> PAGEREF _Toc110687931 \h </w:instrText>
            </w:r>
            <w:r w:rsidR="008F0AA0" w:rsidRPr="008F0AA0">
              <w:rPr>
                <w:rFonts w:ascii="Arial" w:hAnsi="Arial" w:cs="Arial"/>
                <w:b/>
                <w:noProof/>
                <w:webHidden/>
              </w:rPr>
            </w:r>
            <w:r w:rsidR="008F0AA0" w:rsidRPr="008F0AA0">
              <w:rPr>
                <w:rFonts w:ascii="Arial" w:hAnsi="Arial" w:cs="Arial"/>
                <w:b/>
                <w:noProof/>
                <w:webHidden/>
              </w:rPr>
              <w:fldChar w:fldCharType="separate"/>
            </w:r>
            <w:r w:rsidR="008F0AA0" w:rsidRPr="008F0AA0">
              <w:rPr>
                <w:rFonts w:ascii="Arial" w:hAnsi="Arial" w:cs="Arial"/>
                <w:b/>
                <w:noProof/>
                <w:webHidden/>
              </w:rPr>
              <w:t>2</w:t>
            </w:r>
            <w:r w:rsidR="008F0AA0" w:rsidRPr="008F0AA0">
              <w:rPr>
                <w:rFonts w:ascii="Arial" w:hAnsi="Arial" w:cs="Arial"/>
                <w:b/>
                <w:noProof/>
                <w:webHidden/>
              </w:rPr>
              <w:fldChar w:fldCharType="end"/>
            </w:r>
          </w:hyperlink>
        </w:p>
        <w:p w14:paraId="07C05E74" w14:textId="77777777" w:rsidR="008F0AA0" w:rsidRPr="008F0AA0" w:rsidRDefault="006517F0">
          <w:pPr>
            <w:pStyle w:val="TOC1"/>
            <w:tabs>
              <w:tab w:val="right" w:leader="dot" w:pos="9350"/>
            </w:tabs>
            <w:rPr>
              <w:rFonts w:ascii="Arial" w:hAnsi="Arial" w:cs="Arial"/>
              <w:b/>
              <w:noProof/>
            </w:rPr>
          </w:pPr>
          <w:hyperlink w:anchor="_Toc110687932" w:history="1">
            <w:r w:rsidR="008F0AA0" w:rsidRPr="008F0AA0">
              <w:rPr>
                <w:rStyle w:val="Hyperlink"/>
                <w:rFonts w:ascii="Arial" w:hAnsi="Arial" w:cs="Arial"/>
                <w:b/>
                <w:noProof/>
              </w:rPr>
              <w:t>2.0 Bipolar disorder the chosen mental health disorder from ICD-10</w:t>
            </w:r>
            <w:r w:rsidR="008F0AA0" w:rsidRPr="008F0AA0">
              <w:rPr>
                <w:rFonts w:ascii="Arial" w:hAnsi="Arial" w:cs="Arial"/>
                <w:b/>
                <w:noProof/>
                <w:webHidden/>
              </w:rPr>
              <w:tab/>
            </w:r>
            <w:r w:rsidR="008F0AA0" w:rsidRPr="008F0AA0">
              <w:rPr>
                <w:rFonts w:ascii="Arial" w:hAnsi="Arial" w:cs="Arial"/>
                <w:b/>
                <w:noProof/>
                <w:webHidden/>
              </w:rPr>
              <w:fldChar w:fldCharType="begin"/>
            </w:r>
            <w:r w:rsidR="008F0AA0" w:rsidRPr="008F0AA0">
              <w:rPr>
                <w:rFonts w:ascii="Arial" w:hAnsi="Arial" w:cs="Arial"/>
                <w:b/>
                <w:noProof/>
                <w:webHidden/>
              </w:rPr>
              <w:instrText xml:space="preserve"> PAGEREF _Toc110687932 \h </w:instrText>
            </w:r>
            <w:r w:rsidR="008F0AA0" w:rsidRPr="008F0AA0">
              <w:rPr>
                <w:rFonts w:ascii="Arial" w:hAnsi="Arial" w:cs="Arial"/>
                <w:b/>
                <w:noProof/>
                <w:webHidden/>
              </w:rPr>
            </w:r>
            <w:r w:rsidR="008F0AA0" w:rsidRPr="008F0AA0">
              <w:rPr>
                <w:rFonts w:ascii="Arial" w:hAnsi="Arial" w:cs="Arial"/>
                <w:b/>
                <w:noProof/>
                <w:webHidden/>
              </w:rPr>
              <w:fldChar w:fldCharType="separate"/>
            </w:r>
            <w:r w:rsidR="008F0AA0" w:rsidRPr="008F0AA0">
              <w:rPr>
                <w:rFonts w:ascii="Arial" w:hAnsi="Arial" w:cs="Arial"/>
                <w:b/>
                <w:noProof/>
                <w:webHidden/>
              </w:rPr>
              <w:t>3</w:t>
            </w:r>
            <w:r w:rsidR="008F0AA0" w:rsidRPr="008F0AA0">
              <w:rPr>
                <w:rFonts w:ascii="Arial" w:hAnsi="Arial" w:cs="Arial"/>
                <w:b/>
                <w:noProof/>
                <w:webHidden/>
              </w:rPr>
              <w:fldChar w:fldCharType="end"/>
            </w:r>
          </w:hyperlink>
        </w:p>
        <w:p w14:paraId="79F44A73" w14:textId="77777777" w:rsidR="008F0AA0" w:rsidRPr="008F0AA0" w:rsidRDefault="006517F0">
          <w:pPr>
            <w:pStyle w:val="TOC1"/>
            <w:tabs>
              <w:tab w:val="right" w:leader="dot" w:pos="9350"/>
            </w:tabs>
            <w:rPr>
              <w:rFonts w:ascii="Arial" w:hAnsi="Arial" w:cs="Arial"/>
              <w:b/>
              <w:noProof/>
            </w:rPr>
          </w:pPr>
          <w:hyperlink w:anchor="_Toc110687933" w:history="1">
            <w:r w:rsidR="008F0AA0" w:rsidRPr="008F0AA0">
              <w:rPr>
                <w:rStyle w:val="Hyperlink"/>
                <w:rFonts w:ascii="Arial" w:hAnsi="Arial" w:cs="Arial"/>
                <w:b/>
                <w:noProof/>
              </w:rPr>
              <w:t>3.0 Conclusion</w:t>
            </w:r>
            <w:r w:rsidR="008F0AA0" w:rsidRPr="008F0AA0">
              <w:rPr>
                <w:rFonts w:ascii="Arial" w:hAnsi="Arial" w:cs="Arial"/>
                <w:b/>
                <w:noProof/>
                <w:webHidden/>
              </w:rPr>
              <w:tab/>
            </w:r>
            <w:r w:rsidR="008F0AA0" w:rsidRPr="008F0AA0">
              <w:rPr>
                <w:rFonts w:ascii="Arial" w:hAnsi="Arial" w:cs="Arial"/>
                <w:b/>
                <w:noProof/>
                <w:webHidden/>
              </w:rPr>
              <w:fldChar w:fldCharType="begin"/>
            </w:r>
            <w:r w:rsidR="008F0AA0" w:rsidRPr="008F0AA0">
              <w:rPr>
                <w:rFonts w:ascii="Arial" w:hAnsi="Arial" w:cs="Arial"/>
                <w:b/>
                <w:noProof/>
                <w:webHidden/>
              </w:rPr>
              <w:instrText xml:space="preserve"> PAGEREF _Toc110687933 \h </w:instrText>
            </w:r>
            <w:r w:rsidR="008F0AA0" w:rsidRPr="008F0AA0">
              <w:rPr>
                <w:rFonts w:ascii="Arial" w:hAnsi="Arial" w:cs="Arial"/>
                <w:b/>
                <w:noProof/>
                <w:webHidden/>
              </w:rPr>
            </w:r>
            <w:r w:rsidR="008F0AA0" w:rsidRPr="008F0AA0">
              <w:rPr>
                <w:rFonts w:ascii="Arial" w:hAnsi="Arial" w:cs="Arial"/>
                <w:b/>
                <w:noProof/>
                <w:webHidden/>
              </w:rPr>
              <w:fldChar w:fldCharType="separate"/>
            </w:r>
            <w:r w:rsidR="008F0AA0" w:rsidRPr="008F0AA0">
              <w:rPr>
                <w:rFonts w:ascii="Arial" w:hAnsi="Arial" w:cs="Arial"/>
                <w:b/>
                <w:noProof/>
                <w:webHidden/>
              </w:rPr>
              <w:t>6</w:t>
            </w:r>
            <w:r w:rsidR="008F0AA0" w:rsidRPr="008F0AA0">
              <w:rPr>
                <w:rFonts w:ascii="Arial" w:hAnsi="Arial" w:cs="Arial"/>
                <w:b/>
                <w:noProof/>
                <w:webHidden/>
              </w:rPr>
              <w:fldChar w:fldCharType="end"/>
            </w:r>
          </w:hyperlink>
        </w:p>
        <w:p w14:paraId="2BD91477" w14:textId="77777777" w:rsidR="008F0AA0" w:rsidRPr="008F0AA0" w:rsidRDefault="006517F0">
          <w:pPr>
            <w:pStyle w:val="TOC1"/>
            <w:tabs>
              <w:tab w:val="right" w:leader="dot" w:pos="9350"/>
            </w:tabs>
            <w:rPr>
              <w:rFonts w:ascii="Arial" w:hAnsi="Arial" w:cs="Arial"/>
              <w:noProof/>
            </w:rPr>
          </w:pPr>
          <w:hyperlink w:anchor="_Toc110687934" w:history="1">
            <w:r w:rsidR="008F0AA0" w:rsidRPr="008F0AA0">
              <w:rPr>
                <w:rStyle w:val="Hyperlink"/>
                <w:rFonts w:ascii="Arial" w:hAnsi="Arial" w:cs="Arial"/>
                <w:b/>
                <w:noProof/>
              </w:rPr>
              <w:t>References</w:t>
            </w:r>
            <w:r w:rsidR="008F0AA0" w:rsidRPr="008F0AA0">
              <w:rPr>
                <w:rFonts w:ascii="Arial" w:hAnsi="Arial" w:cs="Arial"/>
                <w:b/>
                <w:noProof/>
                <w:webHidden/>
              </w:rPr>
              <w:tab/>
            </w:r>
            <w:r w:rsidR="008F0AA0" w:rsidRPr="008F0AA0">
              <w:rPr>
                <w:rFonts w:ascii="Arial" w:hAnsi="Arial" w:cs="Arial"/>
                <w:b/>
                <w:noProof/>
                <w:webHidden/>
              </w:rPr>
              <w:fldChar w:fldCharType="begin"/>
            </w:r>
            <w:r w:rsidR="008F0AA0" w:rsidRPr="008F0AA0">
              <w:rPr>
                <w:rFonts w:ascii="Arial" w:hAnsi="Arial" w:cs="Arial"/>
                <w:b/>
                <w:noProof/>
                <w:webHidden/>
              </w:rPr>
              <w:instrText xml:space="preserve"> PAGEREF _Toc110687934 \h </w:instrText>
            </w:r>
            <w:r w:rsidR="008F0AA0" w:rsidRPr="008F0AA0">
              <w:rPr>
                <w:rFonts w:ascii="Arial" w:hAnsi="Arial" w:cs="Arial"/>
                <w:b/>
                <w:noProof/>
                <w:webHidden/>
              </w:rPr>
            </w:r>
            <w:r w:rsidR="008F0AA0" w:rsidRPr="008F0AA0">
              <w:rPr>
                <w:rFonts w:ascii="Arial" w:hAnsi="Arial" w:cs="Arial"/>
                <w:b/>
                <w:noProof/>
                <w:webHidden/>
              </w:rPr>
              <w:fldChar w:fldCharType="separate"/>
            </w:r>
            <w:r w:rsidR="008F0AA0" w:rsidRPr="008F0AA0">
              <w:rPr>
                <w:rFonts w:ascii="Arial" w:hAnsi="Arial" w:cs="Arial"/>
                <w:b/>
                <w:noProof/>
                <w:webHidden/>
              </w:rPr>
              <w:t>7</w:t>
            </w:r>
            <w:r w:rsidR="008F0AA0" w:rsidRPr="008F0AA0">
              <w:rPr>
                <w:rFonts w:ascii="Arial" w:hAnsi="Arial" w:cs="Arial"/>
                <w:b/>
                <w:noProof/>
                <w:webHidden/>
              </w:rPr>
              <w:fldChar w:fldCharType="end"/>
            </w:r>
          </w:hyperlink>
        </w:p>
        <w:p w14:paraId="41F2E848" w14:textId="77777777" w:rsidR="008F0AA0" w:rsidRPr="008F0AA0" w:rsidRDefault="008F0AA0">
          <w:pPr>
            <w:rPr>
              <w:rFonts w:ascii="Arial" w:hAnsi="Arial" w:cs="Arial"/>
            </w:rPr>
          </w:pPr>
          <w:r w:rsidRPr="008F0AA0">
            <w:rPr>
              <w:rFonts w:ascii="Arial" w:hAnsi="Arial" w:cs="Arial"/>
              <w:b/>
              <w:bCs/>
              <w:noProof/>
            </w:rPr>
            <w:fldChar w:fldCharType="end"/>
          </w:r>
        </w:p>
      </w:sdtContent>
    </w:sdt>
    <w:p w14:paraId="1EC5DDD6" w14:textId="77777777" w:rsidR="003328AB" w:rsidRPr="008F0AA0" w:rsidRDefault="003328AB" w:rsidP="00F3045F">
      <w:pPr>
        <w:pStyle w:val="Heading1"/>
        <w:spacing w:line="360" w:lineRule="auto"/>
        <w:jc w:val="center"/>
        <w:rPr>
          <w:rFonts w:ascii="Arial" w:hAnsi="Arial" w:cs="Arial"/>
          <w:sz w:val="22"/>
          <w:szCs w:val="22"/>
        </w:rPr>
      </w:pPr>
    </w:p>
    <w:p w14:paraId="27DC1FC1" w14:textId="77777777" w:rsidR="003328AB" w:rsidRPr="008F0AA0" w:rsidRDefault="003328AB" w:rsidP="008F0AA0">
      <w:pPr>
        <w:pStyle w:val="Heading1"/>
        <w:spacing w:line="360" w:lineRule="auto"/>
        <w:rPr>
          <w:rFonts w:ascii="Arial" w:hAnsi="Arial" w:cs="Arial"/>
          <w:sz w:val="22"/>
          <w:szCs w:val="22"/>
        </w:rPr>
      </w:pPr>
    </w:p>
    <w:p w14:paraId="42BAEDC1" w14:textId="77777777" w:rsidR="008F0AA0" w:rsidRPr="008F0AA0" w:rsidRDefault="008F0AA0" w:rsidP="008F0AA0">
      <w:pPr>
        <w:pStyle w:val="Heading1"/>
        <w:spacing w:line="360" w:lineRule="auto"/>
        <w:rPr>
          <w:rFonts w:ascii="Arial" w:hAnsi="Arial" w:cs="Arial"/>
          <w:sz w:val="22"/>
          <w:szCs w:val="22"/>
        </w:rPr>
      </w:pPr>
    </w:p>
    <w:p w14:paraId="183FD943" w14:textId="77777777" w:rsidR="008F0AA0" w:rsidRPr="008F0AA0" w:rsidRDefault="008F0AA0" w:rsidP="008F0AA0">
      <w:pPr>
        <w:pStyle w:val="Heading1"/>
        <w:spacing w:line="360" w:lineRule="auto"/>
        <w:rPr>
          <w:rFonts w:ascii="Arial" w:hAnsi="Arial" w:cs="Arial"/>
          <w:sz w:val="22"/>
          <w:szCs w:val="22"/>
        </w:rPr>
      </w:pPr>
    </w:p>
    <w:p w14:paraId="647E9224" w14:textId="77777777" w:rsidR="008F0AA0" w:rsidRPr="008F0AA0" w:rsidRDefault="008F0AA0" w:rsidP="008F0AA0">
      <w:pPr>
        <w:pStyle w:val="Heading1"/>
        <w:spacing w:line="360" w:lineRule="auto"/>
        <w:rPr>
          <w:rFonts w:ascii="Arial" w:hAnsi="Arial" w:cs="Arial"/>
          <w:sz w:val="22"/>
          <w:szCs w:val="22"/>
        </w:rPr>
      </w:pPr>
    </w:p>
    <w:p w14:paraId="66B94EC2" w14:textId="77777777" w:rsidR="008F0AA0" w:rsidRPr="008F0AA0" w:rsidRDefault="008F0AA0" w:rsidP="008F0AA0">
      <w:pPr>
        <w:pStyle w:val="Heading1"/>
        <w:spacing w:line="360" w:lineRule="auto"/>
        <w:rPr>
          <w:rFonts w:ascii="Arial" w:hAnsi="Arial" w:cs="Arial"/>
          <w:sz w:val="22"/>
          <w:szCs w:val="22"/>
        </w:rPr>
      </w:pPr>
    </w:p>
    <w:p w14:paraId="6E0F66F4" w14:textId="77777777" w:rsidR="008F0AA0" w:rsidRPr="008F0AA0" w:rsidRDefault="008F0AA0" w:rsidP="008F0AA0">
      <w:pPr>
        <w:pStyle w:val="Heading1"/>
        <w:spacing w:line="360" w:lineRule="auto"/>
        <w:rPr>
          <w:rFonts w:ascii="Arial" w:hAnsi="Arial" w:cs="Arial"/>
          <w:sz w:val="22"/>
          <w:szCs w:val="22"/>
        </w:rPr>
      </w:pPr>
    </w:p>
    <w:p w14:paraId="5FED8FDB" w14:textId="77777777" w:rsidR="008F0AA0" w:rsidRPr="008F0AA0" w:rsidRDefault="008F0AA0" w:rsidP="008F0AA0">
      <w:pPr>
        <w:pStyle w:val="Heading1"/>
        <w:spacing w:line="360" w:lineRule="auto"/>
        <w:rPr>
          <w:rFonts w:ascii="Arial" w:hAnsi="Arial" w:cs="Arial"/>
          <w:sz w:val="22"/>
          <w:szCs w:val="22"/>
        </w:rPr>
      </w:pPr>
    </w:p>
    <w:p w14:paraId="37B4B015" w14:textId="77777777" w:rsidR="008F0AA0" w:rsidRPr="008F0AA0" w:rsidRDefault="008F0AA0" w:rsidP="008F0AA0">
      <w:pPr>
        <w:pStyle w:val="Heading1"/>
        <w:spacing w:line="360" w:lineRule="auto"/>
        <w:rPr>
          <w:rFonts w:ascii="Arial" w:hAnsi="Arial" w:cs="Arial"/>
          <w:sz w:val="22"/>
          <w:szCs w:val="22"/>
        </w:rPr>
      </w:pPr>
    </w:p>
    <w:p w14:paraId="29D3E235" w14:textId="77777777" w:rsidR="008F0AA0" w:rsidRPr="008F0AA0" w:rsidRDefault="008F0AA0" w:rsidP="008F0AA0">
      <w:pPr>
        <w:pStyle w:val="Heading1"/>
        <w:spacing w:line="360" w:lineRule="auto"/>
        <w:rPr>
          <w:rFonts w:ascii="Arial" w:hAnsi="Arial" w:cs="Arial"/>
          <w:sz w:val="22"/>
          <w:szCs w:val="22"/>
        </w:rPr>
      </w:pPr>
    </w:p>
    <w:p w14:paraId="4099D728" w14:textId="77777777" w:rsidR="008F0AA0" w:rsidRPr="008F0AA0" w:rsidRDefault="008F0AA0" w:rsidP="008F0AA0">
      <w:pPr>
        <w:pStyle w:val="Heading1"/>
        <w:spacing w:line="360" w:lineRule="auto"/>
        <w:rPr>
          <w:rFonts w:ascii="Arial" w:hAnsi="Arial" w:cs="Arial"/>
          <w:sz w:val="22"/>
          <w:szCs w:val="22"/>
        </w:rPr>
      </w:pPr>
    </w:p>
    <w:p w14:paraId="68DFF371" w14:textId="77777777" w:rsidR="008F0AA0" w:rsidRPr="008F0AA0" w:rsidRDefault="008F0AA0" w:rsidP="008F0AA0">
      <w:pPr>
        <w:pStyle w:val="Heading1"/>
        <w:spacing w:line="360" w:lineRule="auto"/>
        <w:rPr>
          <w:rFonts w:ascii="Arial" w:hAnsi="Arial" w:cs="Arial"/>
          <w:sz w:val="22"/>
          <w:szCs w:val="22"/>
        </w:rPr>
      </w:pPr>
    </w:p>
    <w:p w14:paraId="728B350D" w14:textId="77777777" w:rsidR="008F0AA0" w:rsidRPr="008F0AA0" w:rsidRDefault="008F0AA0" w:rsidP="008F0AA0">
      <w:pPr>
        <w:pStyle w:val="Heading1"/>
        <w:spacing w:line="360" w:lineRule="auto"/>
        <w:rPr>
          <w:rFonts w:ascii="Arial" w:hAnsi="Arial" w:cs="Arial"/>
          <w:sz w:val="22"/>
          <w:szCs w:val="22"/>
        </w:rPr>
      </w:pPr>
    </w:p>
    <w:p w14:paraId="617F2F5A" w14:textId="77777777" w:rsidR="008F0AA0" w:rsidRPr="008F0AA0" w:rsidRDefault="008F0AA0" w:rsidP="008F0AA0">
      <w:pPr>
        <w:pStyle w:val="Heading1"/>
        <w:spacing w:line="360" w:lineRule="auto"/>
        <w:rPr>
          <w:rFonts w:ascii="Arial" w:hAnsi="Arial" w:cs="Arial"/>
          <w:sz w:val="22"/>
          <w:szCs w:val="22"/>
        </w:rPr>
      </w:pPr>
    </w:p>
    <w:p w14:paraId="674884CE" w14:textId="77777777" w:rsidR="008F0AA0" w:rsidRPr="008F0AA0" w:rsidRDefault="008F0AA0" w:rsidP="008F0AA0">
      <w:pPr>
        <w:pStyle w:val="Heading1"/>
        <w:spacing w:line="360" w:lineRule="auto"/>
        <w:rPr>
          <w:rFonts w:ascii="Arial" w:hAnsi="Arial" w:cs="Arial"/>
          <w:sz w:val="22"/>
          <w:szCs w:val="22"/>
        </w:rPr>
      </w:pPr>
    </w:p>
    <w:p w14:paraId="641BCF5D" w14:textId="77777777" w:rsidR="008F0AA0" w:rsidRPr="008F0AA0" w:rsidRDefault="008F0AA0" w:rsidP="008F0AA0">
      <w:pPr>
        <w:pStyle w:val="Heading1"/>
        <w:spacing w:line="360" w:lineRule="auto"/>
        <w:rPr>
          <w:rFonts w:ascii="Arial" w:hAnsi="Arial" w:cs="Arial"/>
          <w:sz w:val="22"/>
          <w:szCs w:val="22"/>
        </w:rPr>
      </w:pPr>
    </w:p>
    <w:p w14:paraId="19EF1EA5" w14:textId="77777777" w:rsidR="00FE4196" w:rsidRPr="008F0AA0" w:rsidRDefault="00BE2EF7" w:rsidP="00F3045F">
      <w:pPr>
        <w:pStyle w:val="Heading1"/>
        <w:spacing w:line="360" w:lineRule="auto"/>
        <w:jc w:val="center"/>
        <w:rPr>
          <w:rFonts w:ascii="Arial" w:hAnsi="Arial" w:cs="Arial"/>
          <w:sz w:val="22"/>
          <w:szCs w:val="22"/>
        </w:rPr>
      </w:pPr>
      <w:bookmarkStart w:id="0" w:name="_Toc110687930"/>
      <w:r w:rsidRPr="008F0AA0">
        <w:rPr>
          <w:rFonts w:ascii="Arial" w:hAnsi="Arial" w:cs="Arial"/>
          <w:sz w:val="22"/>
          <w:szCs w:val="22"/>
        </w:rPr>
        <w:lastRenderedPageBreak/>
        <w:t xml:space="preserve">1.0 </w:t>
      </w:r>
      <w:r w:rsidR="0088689B" w:rsidRPr="008F0AA0">
        <w:rPr>
          <w:rFonts w:ascii="Arial" w:hAnsi="Arial" w:cs="Arial"/>
          <w:sz w:val="22"/>
          <w:szCs w:val="22"/>
        </w:rPr>
        <w:t>Introduction</w:t>
      </w:r>
      <w:bookmarkEnd w:id="0"/>
    </w:p>
    <w:p w14:paraId="05775D16" w14:textId="77777777" w:rsidR="0042534E" w:rsidRPr="008F0AA0" w:rsidRDefault="0042534E" w:rsidP="00F3045F">
      <w:pPr>
        <w:spacing w:line="360" w:lineRule="auto"/>
        <w:jc w:val="both"/>
        <w:rPr>
          <w:rFonts w:ascii="Arial" w:hAnsi="Arial" w:cs="Arial"/>
        </w:rPr>
      </w:pPr>
      <w:r w:rsidRPr="008F0AA0">
        <w:rPr>
          <w:rFonts w:ascii="Arial" w:hAnsi="Arial" w:cs="Arial"/>
        </w:rPr>
        <w:t>This report provides an overview and evaluation of mental health disorders. The historical and contemporary support, treatment, and provisions available to people with mental health issues are</w:t>
      </w:r>
      <w:r w:rsidR="00380B53" w:rsidRPr="008F0AA0">
        <w:rPr>
          <w:rFonts w:ascii="Arial" w:hAnsi="Arial" w:cs="Arial"/>
        </w:rPr>
        <w:t xml:space="preserve"> also</w:t>
      </w:r>
      <w:r w:rsidRPr="008F0AA0">
        <w:rPr>
          <w:rFonts w:ascii="Arial" w:hAnsi="Arial" w:cs="Arial"/>
        </w:rPr>
        <w:t xml:space="preserve"> provided in this</w:t>
      </w:r>
      <w:r w:rsidR="00380B53" w:rsidRPr="008F0AA0">
        <w:rPr>
          <w:rFonts w:ascii="Arial" w:hAnsi="Arial" w:cs="Arial"/>
        </w:rPr>
        <w:t xml:space="preserve"> report</w:t>
      </w:r>
      <w:r w:rsidRPr="008F0AA0">
        <w:rPr>
          <w:rFonts w:ascii="Arial" w:hAnsi="Arial" w:cs="Arial"/>
        </w:rPr>
        <w:t xml:space="preserve">. For the purpose of this study, the report </w:t>
      </w:r>
      <w:r w:rsidR="00380B53" w:rsidRPr="008F0AA0">
        <w:rPr>
          <w:rFonts w:ascii="Arial" w:hAnsi="Arial" w:cs="Arial"/>
        </w:rPr>
        <w:t>is</w:t>
      </w:r>
      <w:r w:rsidRPr="008F0AA0">
        <w:rPr>
          <w:rFonts w:ascii="Arial" w:hAnsi="Arial" w:cs="Arial"/>
        </w:rPr>
        <w:t xml:space="preserve"> centered on bipolar affective disorder, </w:t>
      </w:r>
      <w:r w:rsidR="00380B53" w:rsidRPr="008F0AA0">
        <w:rPr>
          <w:rFonts w:ascii="Arial" w:hAnsi="Arial" w:cs="Arial"/>
        </w:rPr>
        <w:t>includes</w:t>
      </w:r>
      <w:r w:rsidRPr="008F0AA0">
        <w:rPr>
          <w:rFonts w:ascii="Arial" w:hAnsi="Arial" w:cs="Arial"/>
        </w:rPr>
        <w:t xml:space="preserve"> </w:t>
      </w:r>
      <w:r w:rsidR="00380B53" w:rsidRPr="008F0AA0">
        <w:rPr>
          <w:rFonts w:ascii="Arial" w:hAnsi="Arial" w:cs="Arial"/>
        </w:rPr>
        <w:t xml:space="preserve">definition, </w:t>
      </w:r>
      <w:r w:rsidRPr="008F0AA0">
        <w:rPr>
          <w:rFonts w:ascii="Arial" w:hAnsi="Arial" w:cs="Arial"/>
        </w:rPr>
        <w:t>classification as s</w:t>
      </w:r>
      <w:r w:rsidR="00380B53" w:rsidRPr="008F0AA0">
        <w:rPr>
          <w:rFonts w:ascii="Arial" w:hAnsi="Arial" w:cs="Arial"/>
        </w:rPr>
        <w:t xml:space="preserve">tated in the WHO ICD-10 manual, </w:t>
      </w:r>
      <w:r w:rsidR="0017017C" w:rsidRPr="008F0AA0">
        <w:rPr>
          <w:rFonts w:ascii="Arial" w:hAnsi="Arial" w:cs="Arial"/>
        </w:rPr>
        <w:t>historical overview, s</w:t>
      </w:r>
      <w:r w:rsidRPr="008F0AA0">
        <w:rPr>
          <w:rFonts w:ascii="Arial" w:hAnsi="Arial" w:cs="Arial"/>
        </w:rPr>
        <w:t>ymptoms</w:t>
      </w:r>
      <w:r w:rsidR="0017017C" w:rsidRPr="008F0AA0">
        <w:rPr>
          <w:rFonts w:ascii="Arial" w:hAnsi="Arial" w:cs="Arial"/>
        </w:rPr>
        <w:t>, causes</w:t>
      </w:r>
      <w:r w:rsidRPr="008F0AA0">
        <w:rPr>
          <w:rFonts w:ascii="Arial" w:hAnsi="Arial" w:cs="Arial"/>
        </w:rPr>
        <w:t xml:space="preserve">, </w:t>
      </w:r>
      <w:r w:rsidR="0017017C" w:rsidRPr="008F0AA0">
        <w:rPr>
          <w:rFonts w:ascii="Arial" w:hAnsi="Arial" w:cs="Arial"/>
        </w:rPr>
        <w:t xml:space="preserve">diagnosis </w:t>
      </w:r>
      <w:r w:rsidRPr="008F0AA0">
        <w:rPr>
          <w:rFonts w:ascii="Arial" w:hAnsi="Arial" w:cs="Arial"/>
        </w:rPr>
        <w:t xml:space="preserve">as well as the </w:t>
      </w:r>
      <w:r w:rsidR="0017017C" w:rsidRPr="008F0AA0">
        <w:rPr>
          <w:rFonts w:ascii="Arial" w:hAnsi="Arial" w:cs="Arial"/>
        </w:rPr>
        <w:t xml:space="preserve">treatment </w:t>
      </w:r>
      <w:r w:rsidRPr="008F0AA0">
        <w:rPr>
          <w:rFonts w:ascii="Arial" w:hAnsi="Arial" w:cs="Arial"/>
        </w:rPr>
        <w:t xml:space="preserve">of </w:t>
      </w:r>
      <w:r w:rsidR="00380B53" w:rsidRPr="008F0AA0">
        <w:rPr>
          <w:rFonts w:ascii="Arial" w:hAnsi="Arial" w:cs="Arial"/>
        </w:rPr>
        <w:t>bipolar</w:t>
      </w:r>
      <w:r w:rsidRPr="008F0AA0">
        <w:rPr>
          <w:rFonts w:ascii="Arial" w:hAnsi="Arial" w:cs="Arial"/>
        </w:rPr>
        <w:t xml:space="preserve"> disorder will be discussed. The report </w:t>
      </w:r>
      <w:r w:rsidR="00380B53" w:rsidRPr="008F0AA0">
        <w:rPr>
          <w:rFonts w:ascii="Arial" w:hAnsi="Arial" w:cs="Arial"/>
        </w:rPr>
        <w:t>concludes</w:t>
      </w:r>
      <w:r w:rsidRPr="008F0AA0">
        <w:rPr>
          <w:rFonts w:ascii="Arial" w:hAnsi="Arial" w:cs="Arial"/>
        </w:rPr>
        <w:t xml:space="preserve"> by summarizing the findings </w:t>
      </w:r>
      <w:r w:rsidR="00380B53" w:rsidRPr="008F0AA0">
        <w:rPr>
          <w:rFonts w:ascii="Arial" w:hAnsi="Arial" w:cs="Arial"/>
        </w:rPr>
        <w:t xml:space="preserve">and </w:t>
      </w:r>
      <w:r w:rsidR="0017017C" w:rsidRPr="008F0AA0">
        <w:rPr>
          <w:rFonts w:ascii="Arial" w:hAnsi="Arial" w:cs="Arial"/>
        </w:rPr>
        <w:t>outlines</w:t>
      </w:r>
      <w:r w:rsidR="00380B53" w:rsidRPr="008F0AA0">
        <w:rPr>
          <w:rFonts w:ascii="Arial" w:hAnsi="Arial" w:cs="Arial"/>
        </w:rPr>
        <w:t xml:space="preserve"> NICE guidelines for working with people with the disorder. </w:t>
      </w:r>
    </w:p>
    <w:p w14:paraId="4F3AD0DC" w14:textId="77777777" w:rsidR="0042534E" w:rsidRPr="008F0AA0" w:rsidRDefault="0042534E" w:rsidP="00F3045F">
      <w:pPr>
        <w:spacing w:line="360" w:lineRule="auto"/>
        <w:jc w:val="both"/>
        <w:rPr>
          <w:rFonts w:ascii="Arial" w:eastAsia="Times New Roman" w:hAnsi="Arial" w:cs="Arial"/>
        </w:rPr>
      </w:pPr>
      <w:r w:rsidRPr="008F0AA0">
        <w:rPr>
          <w:rFonts w:ascii="Arial" w:eastAsia="Times New Roman" w:hAnsi="Arial" w:cs="Arial"/>
        </w:rPr>
        <w:t xml:space="preserve">Mental health is critical at every stage of life, from childhood through to adulthood. Nonetheless, the World Health </w:t>
      </w:r>
      <w:proofErr w:type="spellStart"/>
      <w:r w:rsidRPr="008F0AA0">
        <w:rPr>
          <w:rFonts w:ascii="Arial" w:eastAsia="Times New Roman" w:hAnsi="Arial" w:cs="Arial"/>
        </w:rPr>
        <w:t>Organisation</w:t>
      </w:r>
      <w:proofErr w:type="spellEnd"/>
      <w:r w:rsidRPr="008F0AA0">
        <w:rPr>
          <w:rFonts w:ascii="Arial" w:eastAsia="Times New Roman" w:hAnsi="Arial" w:cs="Arial"/>
        </w:rPr>
        <w:t xml:space="preserve">-WHO report on mental disorder in 2022 revealed that 1 in every 8 people around the globe suffers from mental disorder. </w:t>
      </w:r>
      <w:r w:rsidR="00FE4196" w:rsidRPr="008F0AA0">
        <w:rPr>
          <w:rFonts w:ascii="Arial" w:eastAsia="Times New Roman" w:hAnsi="Arial" w:cs="Arial"/>
        </w:rPr>
        <w:t>WHO defines mental health disorder as</w:t>
      </w:r>
      <w:r w:rsidRPr="008F0AA0">
        <w:rPr>
          <w:rFonts w:ascii="Arial" w:eastAsia="Times New Roman" w:hAnsi="Arial" w:cs="Arial"/>
        </w:rPr>
        <w:t xml:space="preserve"> a clinically notable disturbance in an individual’s cognition </w:t>
      </w:r>
      <w:r w:rsidR="00FE4196" w:rsidRPr="008F0AA0">
        <w:rPr>
          <w:rFonts w:ascii="Arial" w:eastAsia="Times New Roman" w:hAnsi="Arial" w:cs="Arial"/>
        </w:rPr>
        <w:t xml:space="preserve">which </w:t>
      </w:r>
      <w:r w:rsidR="00F3045F" w:rsidRPr="008F0AA0">
        <w:rPr>
          <w:rFonts w:ascii="Arial" w:eastAsia="Times New Roman" w:hAnsi="Arial" w:cs="Arial"/>
        </w:rPr>
        <w:t>affects</w:t>
      </w:r>
      <w:r w:rsidR="00FE4196" w:rsidRPr="008F0AA0">
        <w:rPr>
          <w:rFonts w:ascii="Arial" w:eastAsia="Times New Roman" w:hAnsi="Arial" w:cs="Arial"/>
        </w:rPr>
        <w:t xml:space="preserve"> their ability to</w:t>
      </w:r>
      <w:r w:rsidRPr="008F0AA0">
        <w:rPr>
          <w:rFonts w:ascii="Arial" w:eastAsia="Times New Roman" w:hAnsi="Arial" w:cs="Arial"/>
        </w:rPr>
        <w:t xml:space="preserve"> regulate their emotions </w:t>
      </w:r>
      <w:r w:rsidR="00F3045F" w:rsidRPr="008F0AA0">
        <w:rPr>
          <w:rFonts w:ascii="Arial" w:eastAsia="Times New Roman" w:hAnsi="Arial" w:cs="Arial"/>
        </w:rPr>
        <w:t xml:space="preserve">and how they function </w:t>
      </w:r>
      <w:r w:rsidRPr="008F0AA0">
        <w:rPr>
          <w:rFonts w:ascii="Arial" w:eastAsia="Times New Roman" w:hAnsi="Arial" w:cs="Arial"/>
        </w:rPr>
        <w:t>(WHO, 2022</w:t>
      </w:r>
      <w:proofErr w:type="gramStart"/>
      <w:r w:rsidRPr="008F0AA0">
        <w:rPr>
          <w:rFonts w:ascii="Arial" w:eastAsia="Times New Roman" w:hAnsi="Arial" w:cs="Arial"/>
        </w:rPr>
        <w:t>).</w:t>
      </w:r>
      <w:proofErr w:type="gramEnd"/>
      <w:r w:rsidRPr="008F0AA0">
        <w:rPr>
          <w:rFonts w:ascii="Arial" w:eastAsia="Times New Roman" w:hAnsi="Arial" w:cs="Arial"/>
        </w:rPr>
        <w:t xml:space="preserve"> </w:t>
      </w:r>
      <w:r w:rsidR="00FE4196" w:rsidRPr="008F0AA0">
        <w:rPr>
          <w:rFonts w:ascii="Arial" w:eastAsia="Times New Roman" w:hAnsi="Arial" w:cs="Arial"/>
        </w:rPr>
        <w:t xml:space="preserve">To put it simple </w:t>
      </w:r>
      <w:r w:rsidRPr="008F0AA0">
        <w:rPr>
          <w:rFonts w:ascii="Arial" w:eastAsia="Times New Roman" w:hAnsi="Arial" w:cs="Arial"/>
        </w:rPr>
        <w:t xml:space="preserve">Stein, Palk, and Kendler (2021) </w:t>
      </w:r>
      <w:r w:rsidR="00FE4196" w:rsidRPr="008F0AA0">
        <w:rPr>
          <w:rFonts w:ascii="Arial" w:eastAsia="Times New Roman" w:hAnsi="Arial" w:cs="Arial"/>
        </w:rPr>
        <w:t>defines</w:t>
      </w:r>
      <w:r w:rsidRPr="008F0AA0">
        <w:rPr>
          <w:rFonts w:ascii="Arial" w:eastAsia="Times New Roman" w:hAnsi="Arial" w:cs="Arial"/>
        </w:rPr>
        <w:t xml:space="preserve"> mental disorder as conditions that affect a person’s thinking, mood, feelings, and the way they act that can affect the ability to function and relate to others. According to Mind UK (2022), one (1) in every four (4) people in England will experience some form of mental health disorder each year, with some common mental health disorders including: general anxiety disorders, mood disorders such as depression and bipolar disorder, personality disorders, psychotic disorders, obsessive-compulsive disorders, eating disorders, and impulse control and add</w:t>
      </w:r>
      <w:r w:rsidR="0017017C" w:rsidRPr="008F0AA0">
        <w:rPr>
          <w:rFonts w:ascii="Arial" w:eastAsia="Times New Roman" w:hAnsi="Arial" w:cs="Arial"/>
        </w:rPr>
        <w:t>iction disorders. A</w:t>
      </w:r>
      <w:r w:rsidRPr="008F0AA0">
        <w:rPr>
          <w:rFonts w:ascii="Arial" w:eastAsia="Times New Roman" w:hAnsi="Arial" w:cs="Arial"/>
        </w:rPr>
        <w:t xml:space="preserve"> recent report by Baker and House of Common Library (2021), women are more likely to experience mental health disorders</w:t>
      </w:r>
      <w:r w:rsidR="00FE4196" w:rsidRPr="008F0AA0">
        <w:rPr>
          <w:rFonts w:ascii="Arial" w:eastAsia="Times New Roman" w:hAnsi="Arial" w:cs="Arial"/>
        </w:rPr>
        <w:t xml:space="preserve"> than men</w:t>
      </w:r>
      <w:r w:rsidRPr="008F0AA0">
        <w:rPr>
          <w:rFonts w:ascii="Arial" w:eastAsia="Times New Roman" w:hAnsi="Arial" w:cs="Arial"/>
        </w:rPr>
        <w:t xml:space="preserve">, and one in every six (6) people aged 16 and </w:t>
      </w:r>
      <w:r w:rsidR="001B1120" w:rsidRPr="008F0AA0">
        <w:rPr>
          <w:rFonts w:ascii="Arial" w:eastAsia="Times New Roman" w:hAnsi="Arial" w:cs="Arial"/>
        </w:rPr>
        <w:t>above</w:t>
      </w:r>
      <w:r w:rsidRPr="008F0AA0">
        <w:rPr>
          <w:rFonts w:ascii="Arial" w:eastAsia="Times New Roman" w:hAnsi="Arial" w:cs="Arial"/>
        </w:rPr>
        <w:t xml:space="preserve"> has experienced symptoms of some common mental health disorder such as depression or anxiety in the</w:t>
      </w:r>
      <w:r w:rsidR="001B1120" w:rsidRPr="008F0AA0">
        <w:rPr>
          <w:rFonts w:ascii="Arial" w:eastAsia="Times New Roman" w:hAnsi="Arial" w:cs="Arial"/>
        </w:rPr>
        <w:t>ir lives</w:t>
      </w:r>
      <w:r w:rsidRPr="008F0AA0">
        <w:rPr>
          <w:rFonts w:ascii="Arial" w:eastAsia="Times New Roman" w:hAnsi="Arial" w:cs="Arial"/>
        </w:rPr>
        <w:t>, with approximately 2% of</w:t>
      </w:r>
      <w:r w:rsidR="001B1120" w:rsidRPr="008F0AA0">
        <w:rPr>
          <w:rFonts w:ascii="Arial" w:eastAsia="Times New Roman" w:hAnsi="Arial" w:cs="Arial"/>
        </w:rPr>
        <w:t xml:space="preserve"> the</w:t>
      </w:r>
      <w:r w:rsidRPr="008F0AA0">
        <w:rPr>
          <w:rFonts w:ascii="Arial" w:eastAsia="Times New Roman" w:hAnsi="Arial" w:cs="Arial"/>
        </w:rPr>
        <w:t xml:space="preserve"> interview respondents having experienced bipolar disorder.</w:t>
      </w:r>
    </w:p>
    <w:p w14:paraId="1E6B66C9" w14:textId="77777777" w:rsidR="001B1120" w:rsidRPr="008F0AA0" w:rsidRDefault="001B1120" w:rsidP="002311E2">
      <w:pPr>
        <w:pStyle w:val="Heading1"/>
        <w:spacing w:line="360" w:lineRule="auto"/>
        <w:jc w:val="center"/>
        <w:rPr>
          <w:rFonts w:ascii="Arial" w:hAnsi="Arial" w:cs="Arial"/>
          <w:sz w:val="22"/>
          <w:szCs w:val="22"/>
        </w:rPr>
      </w:pPr>
      <w:bookmarkStart w:id="1" w:name="_Toc110687931"/>
      <w:r w:rsidRPr="008F0AA0">
        <w:rPr>
          <w:rFonts w:ascii="Arial" w:hAnsi="Arial" w:cs="Arial"/>
          <w:sz w:val="22"/>
          <w:szCs w:val="22"/>
        </w:rPr>
        <w:t>2.0 Brief overview of the history and general treatment of mental health disorder</w:t>
      </w:r>
      <w:bookmarkEnd w:id="1"/>
    </w:p>
    <w:p w14:paraId="1952DED9" w14:textId="77777777" w:rsidR="00283F3A" w:rsidRPr="008F0AA0" w:rsidRDefault="0042534E" w:rsidP="00F3045F">
      <w:pPr>
        <w:spacing w:line="360" w:lineRule="auto"/>
        <w:jc w:val="both"/>
        <w:rPr>
          <w:rFonts w:ascii="Arial" w:eastAsia="Times New Roman" w:hAnsi="Arial" w:cs="Arial"/>
        </w:rPr>
      </w:pPr>
      <w:r w:rsidRPr="008F0AA0">
        <w:rPr>
          <w:rFonts w:ascii="Arial" w:eastAsia="Times New Roman" w:hAnsi="Arial" w:cs="Arial"/>
        </w:rPr>
        <w:t>In the past, mental health disorders were associated with demons and spiritual possession</w:t>
      </w:r>
      <w:r w:rsidR="001B1120" w:rsidRPr="008F0AA0">
        <w:rPr>
          <w:rFonts w:ascii="Arial" w:eastAsia="Times New Roman" w:hAnsi="Arial" w:cs="Arial"/>
        </w:rPr>
        <w:t xml:space="preserve"> h</w:t>
      </w:r>
      <w:r w:rsidRPr="008F0AA0">
        <w:rPr>
          <w:rFonts w:ascii="Arial" w:eastAsia="Times New Roman" w:hAnsi="Arial" w:cs="Arial"/>
        </w:rPr>
        <w:t>ence, a procedure known as trephining, where a crude stone was used to create a hole in the skull</w:t>
      </w:r>
      <w:r w:rsidR="001B1120" w:rsidRPr="008F0AA0">
        <w:rPr>
          <w:rFonts w:ascii="Arial" w:eastAsia="Times New Roman" w:hAnsi="Arial" w:cs="Arial"/>
        </w:rPr>
        <w:t xml:space="preserve"> was used in treating mental disorder </w:t>
      </w:r>
      <w:r w:rsidR="005412F3" w:rsidRPr="008F0AA0">
        <w:rPr>
          <w:rFonts w:ascii="Arial" w:eastAsia="Times New Roman" w:hAnsi="Arial" w:cs="Arial"/>
        </w:rPr>
        <w:t>(</w:t>
      </w:r>
      <w:proofErr w:type="spellStart"/>
      <w:r w:rsidR="001B1120" w:rsidRPr="008F0AA0">
        <w:rPr>
          <w:rFonts w:ascii="Arial" w:eastAsia="Times New Roman" w:hAnsi="Arial" w:cs="Arial"/>
        </w:rPr>
        <w:t>Foershner</w:t>
      </w:r>
      <w:proofErr w:type="spellEnd"/>
      <w:r w:rsidR="001B1120" w:rsidRPr="008F0AA0">
        <w:rPr>
          <w:rFonts w:ascii="Arial" w:eastAsia="Times New Roman" w:hAnsi="Arial" w:cs="Arial"/>
        </w:rPr>
        <w:t>, 2015)</w:t>
      </w:r>
      <w:r w:rsidRPr="008F0AA0">
        <w:rPr>
          <w:rFonts w:ascii="Arial" w:eastAsia="Times New Roman" w:hAnsi="Arial" w:cs="Arial"/>
        </w:rPr>
        <w:t xml:space="preserve">. It was believed that the evil spirit possessing the person would be released through the hole and </w:t>
      </w:r>
      <w:r w:rsidR="005412F3" w:rsidRPr="008F0AA0">
        <w:rPr>
          <w:rFonts w:ascii="Arial" w:eastAsia="Times New Roman" w:hAnsi="Arial" w:cs="Arial"/>
        </w:rPr>
        <w:t>the individual would be cured (</w:t>
      </w:r>
      <w:proofErr w:type="spellStart"/>
      <w:r w:rsidR="005412F3" w:rsidRPr="008F0AA0">
        <w:rPr>
          <w:rFonts w:ascii="Arial" w:eastAsia="Times New Roman" w:hAnsi="Arial" w:cs="Arial"/>
        </w:rPr>
        <w:t>Foershner</w:t>
      </w:r>
      <w:proofErr w:type="spellEnd"/>
      <w:r w:rsidR="005412F3" w:rsidRPr="008F0AA0">
        <w:rPr>
          <w:rFonts w:ascii="Arial" w:eastAsia="Times New Roman" w:hAnsi="Arial" w:cs="Arial"/>
        </w:rPr>
        <w:t xml:space="preserve"> 2015). Also </w:t>
      </w:r>
      <w:r w:rsidRPr="008F0AA0">
        <w:rPr>
          <w:rFonts w:ascii="Arial" w:eastAsia="Times New Roman" w:hAnsi="Arial" w:cs="Arial"/>
        </w:rPr>
        <w:t xml:space="preserve">during the Renaissance era in England and its neighboring European countries, people suffering from mental health disorders were distinguished from criminals, and </w:t>
      </w:r>
      <w:r w:rsidRPr="008F0AA0">
        <w:rPr>
          <w:rFonts w:ascii="Arial" w:eastAsia="Times New Roman" w:hAnsi="Arial" w:cs="Arial"/>
        </w:rPr>
        <w:lastRenderedPageBreak/>
        <w:t>the less dangerous ones were allowed to roam the countryside and rural communities, while those deemed harmful were imprisoned, chained, and sometimes starved to death (</w:t>
      </w:r>
      <w:proofErr w:type="spellStart"/>
      <w:r w:rsidRPr="008F0AA0">
        <w:rPr>
          <w:rFonts w:ascii="Arial" w:eastAsia="Times New Roman" w:hAnsi="Arial" w:cs="Arial"/>
        </w:rPr>
        <w:t>Hernadez</w:t>
      </w:r>
      <w:proofErr w:type="spellEnd"/>
      <w:r w:rsidRPr="008F0AA0">
        <w:rPr>
          <w:rFonts w:ascii="Arial" w:eastAsia="Times New Roman" w:hAnsi="Arial" w:cs="Arial"/>
        </w:rPr>
        <w:t xml:space="preserve"> et al., 2015). </w:t>
      </w:r>
    </w:p>
    <w:p w14:paraId="1B3BFCA8" w14:textId="77777777" w:rsidR="0042534E" w:rsidRPr="008F0AA0" w:rsidRDefault="00BC16CF" w:rsidP="00F3045F">
      <w:pPr>
        <w:spacing w:line="360" w:lineRule="auto"/>
        <w:jc w:val="both"/>
        <w:rPr>
          <w:rFonts w:ascii="Arial" w:eastAsia="Times New Roman" w:hAnsi="Arial" w:cs="Arial"/>
        </w:rPr>
      </w:pPr>
      <w:r w:rsidRPr="008F0AA0">
        <w:rPr>
          <w:rFonts w:ascii="Arial" w:eastAsia="Times New Roman" w:hAnsi="Arial" w:cs="Arial"/>
        </w:rPr>
        <w:t>Provisions of mental health service has also transformed over the years</w:t>
      </w:r>
      <w:r w:rsidR="005412F3" w:rsidRPr="008F0AA0">
        <w:rPr>
          <w:rFonts w:ascii="Arial" w:eastAsia="Times New Roman" w:hAnsi="Arial" w:cs="Arial"/>
        </w:rPr>
        <w:t>,</w:t>
      </w:r>
      <w:r w:rsidR="00A913A5" w:rsidRPr="008F0AA0">
        <w:rPr>
          <w:rFonts w:ascii="Arial" w:eastAsia="Times New Roman" w:hAnsi="Arial" w:cs="Arial"/>
        </w:rPr>
        <w:t xml:space="preserve"> for instance before the establishment of the National Health Service (NHS) in the UK, mental health services were governed by the 1890 Lunacy Act, which stipulated the terms and certification and how compulsory dentation could be carried out. Then, in 1930, mental health treatment was established, which allowed people with </w:t>
      </w:r>
      <w:r w:rsidR="005412F3" w:rsidRPr="008F0AA0">
        <w:rPr>
          <w:rFonts w:ascii="Arial" w:eastAsia="Times New Roman" w:hAnsi="Arial" w:cs="Arial"/>
        </w:rPr>
        <w:t xml:space="preserve">mental </w:t>
      </w:r>
      <w:r w:rsidR="00A913A5" w:rsidRPr="008F0AA0">
        <w:rPr>
          <w:rFonts w:ascii="Arial" w:eastAsia="Times New Roman" w:hAnsi="Arial" w:cs="Arial"/>
        </w:rPr>
        <w:t>disorders to get appropriate treatment in hospitals. Fast forward to 1948, mental hospitals were incorporated into the NHS</w:t>
      </w:r>
      <w:r w:rsidR="002D5CE8" w:rsidRPr="008F0AA0">
        <w:rPr>
          <w:rFonts w:ascii="Arial" w:eastAsia="Times New Roman" w:hAnsi="Arial" w:cs="Arial"/>
        </w:rPr>
        <w:t xml:space="preserve"> to provide better and modest treatment for mental </w:t>
      </w:r>
      <w:r w:rsidRPr="008F0AA0">
        <w:rPr>
          <w:rFonts w:ascii="Arial" w:eastAsia="Times New Roman" w:hAnsi="Arial" w:cs="Arial"/>
        </w:rPr>
        <w:t>patients</w:t>
      </w:r>
      <w:r w:rsidR="00A913A5" w:rsidRPr="008F0AA0">
        <w:rPr>
          <w:rFonts w:ascii="Arial" w:eastAsia="Times New Roman" w:hAnsi="Arial" w:cs="Arial"/>
        </w:rPr>
        <w:t xml:space="preserve"> (Turner et al., 2015).</w:t>
      </w:r>
      <w:r w:rsidR="00EB2A21" w:rsidRPr="008F0AA0">
        <w:rPr>
          <w:rFonts w:ascii="Arial" w:eastAsia="Times New Roman" w:hAnsi="Arial" w:cs="Arial"/>
        </w:rPr>
        <w:t xml:space="preserve"> </w:t>
      </w:r>
      <w:r w:rsidR="005412F3" w:rsidRPr="008F0AA0">
        <w:rPr>
          <w:rFonts w:ascii="Arial" w:eastAsia="Times New Roman" w:hAnsi="Arial" w:cs="Arial"/>
        </w:rPr>
        <w:t xml:space="preserve">Turner et al., (2015) </w:t>
      </w:r>
      <w:r w:rsidRPr="008F0AA0">
        <w:rPr>
          <w:rFonts w:ascii="Arial" w:eastAsia="Times New Roman" w:hAnsi="Arial" w:cs="Arial"/>
        </w:rPr>
        <w:t>further explain that effective and human</w:t>
      </w:r>
      <w:r w:rsidR="005412F3" w:rsidRPr="008F0AA0">
        <w:rPr>
          <w:rFonts w:ascii="Arial" w:eastAsia="Times New Roman" w:hAnsi="Arial" w:cs="Arial"/>
        </w:rPr>
        <w:t xml:space="preserve"> treatment of mental disorders started with the introduction of pharmacology through the use of, antipsychotic medications like lithium, tranquilizers and Prozac. This modern-day treatment of mental disorders has transformed to be m</w:t>
      </w:r>
      <w:r w:rsidRPr="008F0AA0">
        <w:rPr>
          <w:rFonts w:ascii="Arial" w:eastAsia="Times New Roman" w:hAnsi="Arial" w:cs="Arial"/>
        </w:rPr>
        <w:t xml:space="preserve">ore effective than in the past </w:t>
      </w:r>
      <w:r w:rsidR="005412F3" w:rsidRPr="008F0AA0">
        <w:rPr>
          <w:rFonts w:ascii="Arial" w:eastAsia="Times New Roman" w:hAnsi="Arial" w:cs="Arial"/>
        </w:rPr>
        <w:t>(</w:t>
      </w:r>
      <w:proofErr w:type="spellStart"/>
      <w:r w:rsidR="005412F3" w:rsidRPr="008F0AA0">
        <w:rPr>
          <w:rFonts w:ascii="Arial" w:eastAsia="Times New Roman" w:hAnsi="Arial" w:cs="Arial"/>
        </w:rPr>
        <w:t>Farreras</w:t>
      </w:r>
      <w:proofErr w:type="spellEnd"/>
      <w:r w:rsidR="005412F3" w:rsidRPr="008F0AA0">
        <w:rPr>
          <w:rFonts w:ascii="Arial" w:eastAsia="Times New Roman" w:hAnsi="Arial" w:cs="Arial"/>
        </w:rPr>
        <w:t xml:space="preserve">, 2019). </w:t>
      </w:r>
      <w:r w:rsidR="00EB2A21" w:rsidRPr="008F0AA0">
        <w:rPr>
          <w:rFonts w:ascii="Arial" w:eastAsia="Times New Roman" w:hAnsi="Arial" w:cs="Arial"/>
        </w:rPr>
        <w:t>With this brief overview of the history and treatment of general mental disorders, the report narrows down to bipolar affective disorder as a chosen mental disorder from the ICD-10.</w:t>
      </w:r>
    </w:p>
    <w:p w14:paraId="675879FE" w14:textId="77777777" w:rsidR="00C51837" w:rsidRPr="008F0AA0" w:rsidRDefault="00FB59B2" w:rsidP="002311E2">
      <w:pPr>
        <w:pStyle w:val="Heading1"/>
        <w:spacing w:line="360" w:lineRule="auto"/>
        <w:jc w:val="center"/>
        <w:rPr>
          <w:rFonts w:ascii="Arial" w:hAnsi="Arial" w:cs="Arial"/>
          <w:sz w:val="22"/>
          <w:szCs w:val="22"/>
        </w:rPr>
      </w:pPr>
      <w:bookmarkStart w:id="2" w:name="_Toc110687932"/>
      <w:r w:rsidRPr="008F0AA0">
        <w:rPr>
          <w:rFonts w:ascii="Arial" w:hAnsi="Arial" w:cs="Arial"/>
          <w:sz w:val="22"/>
          <w:szCs w:val="22"/>
        </w:rPr>
        <w:t>2.0 Bipolar disorder t</w:t>
      </w:r>
      <w:r w:rsidR="00C51837" w:rsidRPr="008F0AA0">
        <w:rPr>
          <w:rFonts w:ascii="Arial" w:hAnsi="Arial" w:cs="Arial"/>
          <w:sz w:val="22"/>
          <w:szCs w:val="22"/>
        </w:rPr>
        <w:t>he chosen mental health disorder from ICD-10</w:t>
      </w:r>
      <w:bookmarkEnd w:id="2"/>
    </w:p>
    <w:p w14:paraId="484CF19F" w14:textId="77777777" w:rsidR="0042534E" w:rsidRPr="008F0AA0" w:rsidRDefault="00EB2A21" w:rsidP="00F3045F">
      <w:pPr>
        <w:spacing w:line="360" w:lineRule="auto"/>
        <w:jc w:val="both"/>
        <w:rPr>
          <w:rFonts w:ascii="Arial" w:eastAsia="Times New Roman" w:hAnsi="Arial" w:cs="Arial"/>
        </w:rPr>
      </w:pPr>
      <w:r w:rsidRPr="008F0AA0">
        <w:rPr>
          <w:rFonts w:ascii="Arial" w:eastAsia="Times New Roman" w:hAnsi="Arial" w:cs="Arial"/>
        </w:rPr>
        <w:t xml:space="preserve">According to Angst and </w:t>
      </w:r>
      <w:proofErr w:type="spellStart"/>
      <w:r w:rsidRPr="008F0AA0">
        <w:rPr>
          <w:rFonts w:ascii="Arial" w:eastAsia="Times New Roman" w:hAnsi="Arial" w:cs="Arial"/>
        </w:rPr>
        <w:t>Sellaro</w:t>
      </w:r>
      <w:proofErr w:type="spellEnd"/>
      <w:r w:rsidRPr="008F0AA0">
        <w:rPr>
          <w:rFonts w:ascii="Arial" w:eastAsia="Times New Roman" w:hAnsi="Arial" w:cs="Arial"/>
        </w:rPr>
        <w:t xml:space="preserve"> (2000), the father of medicine, Hippocrates was the first to mention bipolar in medical literature. </w:t>
      </w:r>
      <w:r w:rsidR="000622C3" w:rsidRPr="008F0AA0">
        <w:rPr>
          <w:rFonts w:ascii="Arial" w:eastAsia="Times New Roman" w:hAnsi="Arial" w:cs="Arial"/>
        </w:rPr>
        <w:t>Bipolar affective disorder as</w:t>
      </w:r>
      <w:r w:rsidR="0042534E" w:rsidRPr="008F0AA0">
        <w:rPr>
          <w:rFonts w:ascii="Arial" w:eastAsia="Times New Roman" w:hAnsi="Arial" w:cs="Arial"/>
        </w:rPr>
        <w:t xml:space="preserve"> explained in the ICD-10 (F31) is a type of mode disorder (F30-F39) which is characterized by two or more manic episodes which significantl</w:t>
      </w:r>
      <w:r w:rsidR="00BC203A" w:rsidRPr="008F0AA0">
        <w:rPr>
          <w:rFonts w:ascii="Arial" w:eastAsia="Times New Roman" w:hAnsi="Arial" w:cs="Arial"/>
        </w:rPr>
        <w:t>y affect an individual’s mood, t</w:t>
      </w:r>
      <w:r w:rsidR="0042534E" w:rsidRPr="008F0AA0">
        <w:rPr>
          <w:rFonts w:ascii="Arial" w:eastAsia="Times New Roman" w:hAnsi="Arial" w:cs="Arial"/>
        </w:rPr>
        <w:t xml:space="preserve">his </w:t>
      </w:r>
      <w:r w:rsidR="00BC203A" w:rsidRPr="008F0AA0">
        <w:rPr>
          <w:rFonts w:ascii="Arial" w:eastAsia="Times New Roman" w:hAnsi="Arial" w:cs="Arial"/>
        </w:rPr>
        <w:t>disturbance in mood occurs when</w:t>
      </w:r>
      <w:r w:rsidR="0042534E" w:rsidRPr="008F0AA0">
        <w:rPr>
          <w:rFonts w:ascii="Arial" w:eastAsia="Times New Roman" w:hAnsi="Arial" w:cs="Arial"/>
        </w:rPr>
        <w:t xml:space="preserve"> there is an elevation in mood and an increase in energy, which is known as hypomania or mania, or where there is a </w:t>
      </w:r>
      <w:r w:rsidR="000622C3" w:rsidRPr="008F0AA0">
        <w:rPr>
          <w:rFonts w:ascii="Arial" w:eastAsia="Times New Roman" w:hAnsi="Arial" w:cs="Arial"/>
        </w:rPr>
        <w:t xml:space="preserve">decrease in energy or activity-depression (WHO, 2010). </w:t>
      </w:r>
      <w:r w:rsidR="0042534E" w:rsidRPr="008F0AA0">
        <w:rPr>
          <w:rFonts w:ascii="Arial" w:eastAsia="Times New Roman" w:hAnsi="Arial" w:cs="Arial"/>
        </w:rPr>
        <w:t xml:space="preserve"> Whiteford et al. (2015), </w:t>
      </w:r>
      <w:r w:rsidR="00BC203A" w:rsidRPr="008F0AA0">
        <w:rPr>
          <w:rFonts w:ascii="Arial" w:eastAsia="Times New Roman" w:hAnsi="Arial" w:cs="Arial"/>
        </w:rPr>
        <w:t xml:space="preserve">postulate that </w:t>
      </w:r>
      <w:r w:rsidR="0042534E" w:rsidRPr="008F0AA0">
        <w:rPr>
          <w:rFonts w:ascii="Arial" w:eastAsia="Times New Roman" w:hAnsi="Arial" w:cs="Arial"/>
        </w:rPr>
        <w:t xml:space="preserve">bipolar disorder is </w:t>
      </w:r>
      <w:r w:rsidR="00904CD1" w:rsidRPr="008F0AA0">
        <w:rPr>
          <w:rFonts w:ascii="Arial" w:eastAsia="Times New Roman" w:hAnsi="Arial" w:cs="Arial"/>
        </w:rPr>
        <w:t>among the top 10</w:t>
      </w:r>
      <w:r w:rsidR="0042534E" w:rsidRPr="008F0AA0">
        <w:rPr>
          <w:rFonts w:ascii="Arial" w:eastAsia="Times New Roman" w:hAnsi="Arial" w:cs="Arial"/>
        </w:rPr>
        <w:t xml:space="preserve"> causes of disability and morbidity </w:t>
      </w:r>
      <w:r w:rsidR="00904CD1" w:rsidRPr="008F0AA0">
        <w:rPr>
          <w:rFonts w:ascii="Arial" w:eastAsia="Times New Roman" w:hAnsi="Arial" w:cs="Arial"/>
        </w:rPr>
        <w:t>in developed Countries</w:t>
      </w:r>
      <w:r w:rsidR="0042534E" w:rsidRPr="008F0AA0">
        <w:rPr>
          <w:rFonts w:ascii="Arial" w:eastAsia="Times New Roman" w:hAnsi="Arial" w:cs="Arial"/>
        </w:rPr>
        <w:t xml:space="preserve">. The NHS, (2022) also reveals bipolar as one of the fairly common mental disorders in the UK and that 1 in every 100 people aged between 15 and 19, and in a rare case, </w:t>
      </w:r>
      <w:r w:rsidR="00C80426" w:rsidRPr="008F0AA0">
        <w:rPr>
          <w:rFonts w:ascii="Arial" w:eastAsia="Times New Roman" w:hAnsi="Arial" w:cs="Arial"/>
        </w:rPr>
        <w:t xml:space="preserve">above </w:t>
      </w:r>
      <w:r w:rsidR="0042534E" w:rsidRPr="008F0AA0">
        <w:rPr>
          <w:rFonts w:ascii="Arial" w:eastAsia="Times New Roman" w:hAnsi="Arial" w:cs="Arial"/>
        </w:rPr>
        <w:t xml:space="preserve">40, experience bipolar at a point in their life. However, a survey conducted by the House of Commons Library in 2021 revealed that about 1.3 million people are living with bipolar disorder and that one (1) in every fifty (50) people experiences symptoms of bipolar disorder at some point in their life. This gives an indication that the NHS may be under reporting the disorder. It is also reported that bipolar </w:t>
      </w:r>
      <w:r w:rsidR="000622C3" w:rsidRPr="008F0AA0">
        <w:rPr>
          <w:rFonts w:ascii="Arial" w:eastAsia="Times New Roman" w:hAnsi="Arial" w:cs="Arial"/>
        </w:rPr>
        <w:t>disorder</w:t>
      </w:r>
      <w:r w:rsidR="0042534E" w:rsidRPr="008F0AA0">
        <w:rPr>
          <w:rFonts w:ascii="Arial" w:eastAsia="Times New Roman" w:hAnsi="Arial" w:cs="Arial"/>
        </w:rPr>
        <w:t xml:space="preserve"> increase</w:t>
      </w:r>
      <w:r w:rsidR="000622C3" w:rsidRPr="008F0AA0">
        <w:rPr>
          <w:rFonts w:ascii="Arial" w:eastAsia="Times New Roman" w:hAnsi="Arial" w:cs="Arial"/>
        </w:rPr>
        <w:t>d</w:t>
      </w:r>
      <w:r w:rsidR="0042534E" w:rsidRPr="008F0AA0">
        <w:rPr>
          <w:rFonts w:ascii="Arial" w:eastAsia="Times New Roman" w:hAnsi="Arial" w:cs="Arial"/>
        </w:rPr>
        <w:t xml:space="preserve"> the risk of suicide by 20 times, during COVID-19 (</w:t>
      </w:r>
      <w:r w:rsidR="0017017C" w:rsidRPr="008F0AA0">
        <w:rPr>
          <w:rFonts w:ascii="Arial" w:eastAsia="Times New Roman" w:hAnsi="Arial" w:cs="Arial"/>
        </w:rPr>
        <w:t>Bipolar UK, 2022</w:t>
      </w:r>
      <w:r w:rsidR="0042534E" w:rsidRPr="008F0AA0">
        <w:rPr>
          <w:rFonts w:ascii="Arial" w:eastAsia="Times New Roman" w:hAnsi="Arial" w:cs="Arial"/>
        </w:rPr>
        <w:t xml:space="preserve">). Covid-19 had a severe impact on mental health in general and </w:t>
      </w:r>
      <w:r w:rsidR="0042534E" w:rsidRPr="008F0AA0">
        <w:rPr>
          <w:rFonts w:ascii="Arial" w:eastAsia="Times New Roman" w:hAnsi="Arial" w:cs="Arial"/>
        </w:rPr>
        <w:lastRenderedPageBreak/>
        <w:t xml:space="preserve">people having bipolar </w:t>
      </w:r>
      <w:r w:rsidR="000622C3" w:rsidRPr="008F0AA0">
        <w:rPr>
          <w:rFonts w:ascii="Arial" w:eastAsia="Times New Roman" w:hAnsi="Arial" w:cs="Arial"/>
        </w:rPr>
        <w:t xml:space="preserve">disorder </w:t>
      </w:r>
      <w:r w:rsidR="0042534E" w:rsidRPr="008F0AA0">
        <w:rPr>
          <w:rFonts w:ascii="Arial" w:eastAsia="Times New Roman" w:hAnsi="Arial" w:cs="Arial"/>
        </w:rPr>
        <w:t xml:space="preserve">were five (5) more times hospitalized for suicide attempts as a result of dips in mood and high levels of relapses </w:t>
      </w:r>
      <w:r w:rsidR="000622C3" w:rsidRPr="008F0AA0">
        <w:rPr>
          <w:rFonts w:ascii="Arial" w:eastAsia="Times New Roman" w:hAnsi="Arial" w:cs="Arial"/>
        </w:rPr>
        <w:t>due to</w:t>
      </w:r>
      <w:r w:rsidR="0042534E" w:rsidRPr="008F0AA0">
        <w:rPr>
          <w:rFonts w:ascii="Arial" w:eastAsia="Times New Roman" w:hAnsi="Arial" w:cs="Arial"/>
        </w:rPr>
        <w:t xml:space="preserve"> the fear and anxiety of Covid-19</w:t>
      </w:r>
      <w:r w:rsidR="000622C3" w:rsidRPr="008F0AA0">
        <w:rPr>
          <w:rFonts w:ascii="Arial" w:eastAsia="Times New Roman" w:hAnsi="Arial" w:cs="Arial"/>
        </w:rPr>
        <w:t xml:space="preserve"> (Bipolar UK, 2022)</w:t>
      </w:r>
      <w:r w:rsidR="0042534E" w:rsidRPr="008F0AA0">
        <w:rPr>
          <w:rFonts w:ascii="Arial" w:eastAsia="Times New Roman" w:hAnsi="Arial" w:cs="Arial"/>
        </w:rPr>
        <w:t>.</w:t>
      </w:r>
    </w:p>
    <w:p w14:paraId="4ADE2D43" w14:textId="77777777" w:rsidR="00EC01DD" w:rsidRPr="008F0AA0" w:rsidRDefault="00613418" w:rsidP="00F3045F">
      <w:pPr>
        <w:spacing w:line="360" w:lineRule="auto"/>
        <w:jc w:val="both"/>
        <w:rPr>
          <w:rFonts w:ascii="Arial" w:eastAsia="Times New Roman" w:hAnsi="Arial" w:cs="Arial"/>
        </w:rPr>
      </w:pPr>
      <w:r w:rsidRPr="008F0AA0">
        <w:rPr>
          <w:rFonts w:ascii="Arial" w:eastAsia="Times New Roman" w:hAnsi="Arial" w:cs="Arial"/>
        </w:rPr>
        <w:t xml:space="preserve">According to Stein, Palk, and </w:t>
      </w:r>
      <w:proofErr w:type="spellStart"/>
      <w:r w:rsidRPr="008F0AA0">
        <w:rPr>
          <w:rFonts w:ascii="Arial" w:eastAsia="Times New Roman" w:hAnsi="Arial" w:cs="Arial"/>
        </w:rPr>
        <w:t>Kedler</w:t>
      </w:r>
      <w:proofErr w:type="spellEnd"/>
      <w:r w:rsidRPr="008F0AA0">
        <w:rPr>
          <w:rFonts w:ascii="Arial" w:eastAsia="Times New Roman" w:hAnsi="Arial" w:cs="Arial"/>
        </w:rPr>
        <w:t xml:space="preserve"> (2021), there are two </w:t>
      </w:r>
      <w:r w:rsidR="000622C3" w:rsidRPr="008F0AA0">
        <w:rPr>
          <w:rFonts w:ascii="Arial" w:eastAsia="Times New Roman" w:hAnsi="Arial" w:cs="Arial"/>
        </w:rPr>
        <w:t xml:space="preserve">main </w:t>
      </w:r>
      <w:r w:rsidRPr="008F0AA0">
        <w:rPr>
          <w:rFonts w:ascii="Arial" w:eastAsia="Times New Roman" w:hAnsi="Arial" w:cs="Arial"/>
        </w:rPr>
        <w:t>types of bipolar disorder: bipolar I disorder, which is associated with extremely high mania and can last for more than a week; and bipolar II disorder, which is associated with periods of depression with intermittent hypomania and can be caused by various factors. Jain and Mitra (2021) revealed some of the factors that cause bipolar disorder to include psychological factors and biological factors</w:t>
      </w:r>
      <w:r w:rsidR="00EC01DD" w:rsidRPr="008F0AA0">
        <w:rPr>
          <w:rFonts w:ascii="Arial" w:eastAsia="Times New Roman" w:hAnsi="Arial" w:cs="Arial"/>
        </w:rPr>
        <w:t>-</w:t>
      </w:r>
      <w:r w:rsidRPr="008F0AA0">
        <w:rPr>
          <w:rFonts w:ascii="Arial" w:eastAsia="Times New Roman" w:hAnsi="Arial" w:cs="Arial"/>
        </w:rPr>
        <w:t xml:space="preserve">that </w:t>
      </w:r>
      <w:r w:rsidR="00EC01DD" w:rsidRPr="008F0AA0">
        <w:rPr>
          <w:rFonts w:ascii="Arial" w:eastAsia="Times New Roman" w:hAnsi="Arial" w:cs="Arial"/>
        </w:rPr>
        <w:t>is</w:t>
      </w:r>
      <w:r w:rsidRPr="008F0AA0">
        <w:rPr>
          <w:rFonts w:ascii="Arial" w:eastAsia="Times New Roman" w:hAnsi="Arial" w:cs="Arial"/>
        </w:rPr>
        <w:t xml:space="preserve"> bipolar</w:t>
      </w:r>
      <w:r w:rsidR="00EC01DD" w:rsidRPr="008F0AA0">
        <w:rPr>
          <w:rFonts w:ascii="Arial" w:eastAsia="Times New Roman" w:hAnsi="Arial" w:cs="Arial"/>
        </w:rPr>
        <w:t xml:space="preserve"> can be linked to genetics, h</w:t>
      </w:r>
      <w:r w:rsidRPr="008F0AA0">
        <w:rPr>
          <w:rFonts w:ascii="Arial" w:eastAsia="Times New Roman" w:hAnsi="Arial" w:cs="Arial"/>
        </w:rPr>
        <w:t>owever, the NHS (2022) reports that the exact causes of bipolar disorder</w:t>
      </w:r>
      <w:r w:rsidR="00EC01DD" w:rsidRPr="008F0AA0">
        <w:rPr>
          <w:rFonts w:ascii="Arial" w:eastAsia="Times New Roman" w:hAnsi="Arial" w:cs="Arial"/>
        </w:rPr>
        <w:t>s</w:t>
      </w:r>
      <w:r w:rsidRPr="008F0AA0">
        <w:rPr>
          <w:rFonts w:ascii="Arial" w:eastAsia="Times New Roman" w:hAnsi="Arial" w:cs="Arial"/>
        </w:rPr>
        <w:t xml:space="preserve"> are unknown</w:t>
      </w:r>
      <w:r w:rsidR="00EC01DD" w:rsidRPr="008F0AA0">
        <w:rPr>
          <w:rFonts w:ascii="Arial" w:eastAsia="Times New Roman" w:hAnsi="Arial" w:cs="Arial"/>
        </w:rPr>
        <w:t>, although</w:t>
      </w:r>
      <w:r w:rsidRPr="008F0AA0">
        <w:rPr>
          <w:rFonts w:ascii="Arial" w:eastAsia="Times New Roman" w:hAnsi="Arial" w:cs="Arial"/>
        </w:rPr>
        <w:t xml:space="preserve">, bipolar disorder is widely believed to be the result of </w:t>
      </w:r>
      <w:r w:rsidR="00EC01DD" w:rsidRPr="008F0AA0">
        <w:rPr>
          <w:rFonts w:ascii="Arial" w:eastAsia="Times New Roman" w:hAnsi="Arial" w:cs="Arial"/>
        </w:rPr>
        <w:t xml:space="preserve">genetics and some </w:t>
      </w:r>
      <w:r w:rsidRPr="008F0AA0">
        <w:rPr>
          <w:rFonts w:ascii="Arial" w:eastAsia="Times New Roman" w:hAnsi="Arial" w:cs="Arial"/>
        </w:rPr>
        <w:t xml:space="preserve">chemical imbalances in the brain. There is some evidence that if there is an imbalance in one or more of the neurotransmitters that are the chemicals responsible for controlling the functions of the brain, a person may develop symptoms of bipolar disorder (Stein, Palk, and </w:t>
      </w:r>
      <w:proofErr w:type="spellStart"/>
      <w:r w:rsidRPr="008F0AA0">
        <w:rPr>
          <w:rFonts w:ascii="Arial" w:eastAsia="Times New Roman" w:hAnsi="Arial" w:cs="Arial"/>
        </w:rPr>
        <w:t>Kedler</w:t>
      </w:r>
      <w:proofErr w:type="spellEnd"/>
      <w:r w:rsidRPr="008F0AA0">
        <w:rPr>
          <w:rFonts w:ascii="Arial" w:eastAsia="Times New Roman" w:hAnsi="Arial" w:cs="Arial"/>
        </w:rPr>
        <w:t xml:space="preserve">, 2021). </w:t>
      </w:r>
    </w:p>
    <w:p w14:paraId="487B4EA3" w14:textId="77777777" w:rsidR="0059394B" w:rsidRPr="008F0AA0" w:rsidRDefault="00613418" w:rsidP="00F3045F">
      <w:pPr>
        <w:spacing w:line="360" w:lineRule="auto"/>
        <w:jc w:val="both"/>
        <w:rPr>
          <w:rFonts w:ascii="Arial" w:eastAsia="Times New Roman" w:hAnsi="Arial" w:cs="Arial"/>
        </w:rPr>
      </w:pPr>
      <w:r w:rsidRPr="008F0AA0">
        <w:rPr>
          <w:rFonts w:ascii="Arial" w:eastAsia="Times New Roman" w:hAnsi="Arial" w:cs="Arial"/>
        </w:rPr>
        <w:t>Begum (2021),</w:t>
      </w:r>
      <w:r w:rsidR="00F3045F" w:rsidRPr="008F0AA0">
        <w:rPr>
          <w:rFonts w:ascii="Arial" w:eastAsia="Times New Roman" w:hAnsi="Arial" w:cs="Arial"/>
        </w:rPr>
        <w:t xml:space="preserve"> reveal some of these symptoms to</w:t>
      </w:r>
      <w:r w:rsidRPr="008F0AA0">
        <w:rPr>
          <w:rFonts w:ascii="Arial" w:eastAsia="Times New Roman" w:hAnsi="Arial" w:cs="Arial"/>
        </w:rPr>
        <w:t xml:space="preserve"> include excessive cheerfulness, hopefulness, and enthusiasm, poor focus, drug and alcohol abuse, a sudden shift from joy to irritability</w:t>
      </w:r>
      <w:r w:rsidR="00C80426" w:rsidRPr="008F0AA0">
        <w:rPr>
          <w:rFonts w:ascii="Arial" w:eastAsia="Times New Roman" w:hAnsi="Arial" w:cs="Arial"/>
        </w:rPr>
        <w:t xml:space="preserve">, </w:t>
      </w:r>
      <w:proofErr w:type="spellStart"/>
      <w:r w:rsidR="00C80426" w:rsidRPr="008F0AA0">
        <w:rPr>
          <w:rFonts w:ascii="Arial" w:eastAsia="Times New Roman" w:hAnsi="Arial" w:cs="Arial"/>
        </w:rPr>
        <w:t>unsual</w:t>
      </w:r>
      <w:proofErr w:type="spellEnd"/>
      <w:r w:rsidRPr="008F0AA0">
        <w:rPr>
          <w:rFonts w:ascii="Arial" w:eastAsia="Times New Roman" w:hAnsi="Arial" w:cs="Arial"/>
        </w:rPr>
        <w:t xml:space="preserve"> </w:t>
      </w:r>
      <w:r w:rsidR="00C80426" w:rsidRPr="008F0AA0">
        <w:rPr>
          <w:rFonts w:ascii="Arial" w:eastAsia="Times New Roman" w:hAnsi="Arial" w:cs="Arial"/>
        </w:rPr>
        <w:t>sex derive</w:t>
      </w:r>
      <w:r w:rsidRPr="008F0AA0">
        <w:rPr>
          <w:rFonts w:ascii="Arial" w:eastAsia="Times New Roman" w:hAnsi="Arial" w:cs="Arial"/>
        </w:rPr>
        <w:t xml:space="preserve">, and </w:t>
      </w:r>
      <w:r w:rsidR="00C80426" w:rsidRPr="008F0AA0">
        <w:rPr>
          <w:rFonts w:ascii="Arial" w:eastAsia="Times New Roman" w:hAnsi="Arial" w:cs="Arial"/>
        </w:rPr>
        <w:t>impulsiveness</w:t>
      </w:r>
      <w:r w:rsidRPr="008F0AA0">
        <w:rPr>
          <w:rFonts w:ascii="Arial" w:eastAsia="Times New Roman" w:hAnsi="Arial" w:cs="Arial"/>
        </w:rPr>
        <w:t>. These symptoms are usually associated</w:t>
      </w:r>
      <w:r w:rsidR="00EC01DD" w:rsidRPr="008F0AA0">
        <w:rPr>
          <w:rFonts w:ascii="Arial" w:eastAsia="Times New Roman" w:hAnsi="Arial" w:cs="Arial"/>
        </w:rPr>
        <w:t xml:space="preserve"> with mania episodes—‘the highs’ w</w:t>
      </w:r>
      <w:r w:rsidRPr="008F0AA0">
        <w:rPr>
          <w:rFonts w:ascii="Arial" w:eastAsia="Times New Roman" w:hAnsi="Arial" w:cs="Arial"/>
        </w:rPr>
        <w:t>hile symptoms like sadness, less sex derivation, low energy, insomnia, forgetfulne</w:t>
      </w:r>
      <w:r w:rsidR="00985208" w:rsidRPr="008F0AA0">
        <w:rPr>
          <w:rFonts w:ascii="Arial" w:eastAsia="Times New Roman" w:hAnsi="Arial" w:cs="Arial"/>
        </w:rPr>
        <w:t>ss, delusion and hallucination</w:t>
      </w:r>
      <w:r w:rsidRPr="008F0AA0">
        <w:rPr>
          <w:rFonts w:ascii="Arial" w:eastAsia="Times New Roman" w:hAnsi="Arial" w:cs="Arial"/>
        </w:rPr>
        <w:t>, suicide thoughts are also associated with depressive episodes of bipolar disorder</w:t>
      </w:r>
      <w:r w:rsidR="00A96167" w:rsidRPr="008F0AA0">
        <w:rPr>
          <w:rFonts w:ascii="Arial" w:eastAsia="Times New Roman" w:hAnsi="Arial" w:cs="Arial"/>
        </w:rPr>
        <w:t>-‘the low’</w:t>
      </w:r>
      <w:r w:rsidRPr="008F0AA0">
        <w:rPr>
          <w:rFonts w:ascii="Arial" w:eastAsia="Times New Roman" w:hAnsi="Arial" w:cs="Arial"/>
        </w:rPr>
        <w:t xml:space="preserve">, (Begum 2021). </w:t>
      </w:r>
      <w:r w:rsidR="00C80426" w:rsidRPr="008F0AA0">
        <w:rPr>
          <w:rFonts w:ascii="Arial" w:eastAsia="Times New Roman" w:hAnsi="Arial" w:cs="Arial"/>
        </w:rPr>
        <w:t>Some</w:t>
      </w:r>
      <w:r w:rsidRPr="008F0AA0">
        <w:rPr>
          <w:rFonts w:ascii="Arial" w:eastAsia="Times New Roman" w:hAnsi="Arial" w:cs="Arial"/>
        </w:rPr>
        <w:t xml:space="preserve"> of these symptoms </w:t>
      </w:r>
      <w:r w:rsidR="00C80426" w:rsidRPr="008F0AA0">
        <w:rPr>
          <w:rFonts w:ascii="Arial" w:eastAsia="Times New Roman" w:hAnsi="Arial" w:cs="Arial"/>
        </w:rPr>
        <w:t>according to the NHS (2022) are</w:t>
      </w:r>
      <w:r w:rsidRPr="008F0AA0">
        <w:rPr>
          <w:rFonts w:ascii="Arial" w:eastAsia="Times New Roman" w:hAnsi="Arial" w:cs="Arial"/>
        </w:rPr>
        <w:t xml:space="preserve"> triggered by overwhelming </w:t>
      </w:r>
      <w:r w:rsidR="00EC01DD" w:rsidRPr="008F0AA0">
        <w:rPr>
          <w:rFonts w:ascii="Arial" w:eastAsia="Times New Roman" w:hAnsi="Arial" w:cs="Arial"/>
        </w:rPr>
        <w:t xml:space="preserve">and stressful </w:t>
      </w:r>
      <w:r w:rsidRPr="008F0AA0">
        <w:rPr>
          <w:rFonts w:ascii="Arial" w:eastAsia="Times New Roman" w:hAnsi="Arial" w:cs="Arial"/>
        </w:rPr>
        <w:t>circumstances in everyday life, including problems with relationships, work, or money, or physical, sexual, and/or emotional abuse, death of a family member, or physical illness.</w:t>
      </w:r>
      <w:r w:rsidR="00AE60AA" w:rsidRPr="008F0AA0">
        <w:rPr>
          <w:rFonts w:ascii="Arial" w:eastAsia="Times New Roman" w:hAnsi="Arial" w:cs="Arial"/>
        </w:rPr>
        <w:t xml:space="preserve"> </w:t>
      </w:r>
      <w:r w:rsidR="00F3045F" w:rsidRPr="008F0AA0">
        <w:rPr>
          <w:rFonts w:ascii="Arial" w:eastAsia="Times New Roman" w:hAnsi="Arial" w:cs="Arial"/>
        </w:rPr>
        <w:t>However</w:t>
      </w:r>
      <w:r w:rsidR="00EC01DD" w:rsidRPr="008F0AA0">
        <w:rPr>
          <w:rFonts w:ascii="Arial" w:eastAsia="Times New Roman" w:hAnsi="Arial" w:cs="Arial"/>
        </w:rPr>
        <w:t xml:space="preserve">, </w:t>
      </w:r>
      <w:r w:rsidR="0059394B" w:rsidRPr="008F0AA0">
        <w:rPr>
          <w:rFonts w:ascii="Arial" w:hAnsi="Arial" w:cs="Arial"/>
        </w:rPr>
        <w:t xml:space="preserve">Jain and </w:t>
      </w:r>
      <w:proofErr w:type="spellStart"/>
      <w:r w:rsidR="0059394B" w:rsidRPr="008F0AA0">
        <w:rPr>
          <w:rFonts w:ascii="Arial" w:hAnsi="Arial" w:cs="Arial"/>
        </w:rPr>
        <w:t>Mintra</w:t>
      </w:r>
      <w:proofErr w:type="spellEnd"/>
      <w:r w:rsidR="0059394B" w:rsidRPr="008F0AA0">
        <w:rPr>
          <w:rFonts w:ascii="Arial" w:hAnsi="Arial" w:cs="Arial"/>
        </w:rPr>
        <w:t xml:space="preserve"> (2021) argue that these symptoms</w:t>
      </w:r>
      <w:r w:rsidR="00EC01DD" w:rsidRPr="008F0AA0">
        <w:rPr>
          <w:rFonts w:ascii="Arial" w:hAnsi="Arial" w:cs="Arial"/>
        </w:rPr>
        <w:t xml:space="preserve"> </w:t>
      </w:r>
      <w:r w:rsidR="0059394B" w:rsidRPr="008F0AA0">
        <w:rPr>
          <w:rFonts w:ascii="Arial" w:hAnsi="Arial" w:cs="Arial"/>
        </w:rPr>
        <w:t xml:space="preserve">alone are not enough to determine that a person has bipolar disorder. Nonetheless, Begum (2021) is of the view that most health </w:t>
      </w:r>
      <w:r w:rsidR="00C80426" w:rsidRPr="008F0AA0">
        <w:rPr>
          <w:rFonts w:ascii="Arial" w:hAnsi="Arial" w:cs="Arial"/>
        </w:rPr>
        <w:t>professionals</w:t>
      </w:r>
      <w:r w:rsidR="007A391B" w:rsidRPr="008F0AA0">
        <w:rPr>
          <w:rFonts w:ascii="Arial" w:hAnsi="Arial" w:cs="Arial"/>
        </w:rPr>
        <w:t xml:space="preserve"> </w:t>
      </w:r>
      <w:r w:rsidR="00C80426" w:rsidRPr="008F0AA0">
        <w:rPr>
          <w:rFonts w:ascii="Arial" w:hAnsi="Arial" w:cs="Arial"/>
        </w:rPr>
        <w:t>and several</w:t>
      </w:r>
      <w:r w:rsidR="007A391B" w:rsidRPr="008F0AA0">
        <w:rPr>
          <w:rFonts w:ascii="Arial" w:hAnsi="Arial" w:cs="Arial"/>
        </w:rPr>
        <w:t xml:space="preserve"> medical</w:t>
      </w:r>
      <w:r w:rsidR="0059394B" w:rsidRPr="008F0AA0">
        <w:rPr>
          <w:rFonts w:ascii="Arial" w:hAnsi="Arial" w:cs="Arial"/>
        </w:rPr>
        <w:t xml:space="preserve"> </w:t>
      </w:r>
      <w:r w:rsidR="00C80426" w:rsidRPr="008F0AA0">
        <w:rPr>
          <w:rFonts w:ascii="Arial" w:hAnsi="Arial" w:cs="Arial"/>
        </w:rPr>
        <w:t>researchers</w:t>
      </w:r>
      <w:r w:rsidR="0059394B" w:rsidRPr="008F0AA0">
        <w:rPr>
          <w:rFonts w:ascii="Arial" w:hAnsi="Arial" w:cs="Arial"/>
        </w:rPr>
        <w:t xml:space="preserve"> have outlined most of these symptoms</w:t>
      </w:r>
      <w:r w:rsidR="007A391B" w:rsidRPr="008F0AA0">
        <w:rPr>
          <w:rFonts w:ascii="Arial" w:hAnsi="Arial" w:cs="Arial"/>
        </w:rPr>
        <w:t xml:space="preserve"> </w:t>
      </w:r>
      <w:r w:rsidR="0059394B" w:rsidRPr="008F0AA0">
        <w:rPr>
          <w:rFonts w:ascii="Arial" w:hAnsi="Arial" w:cs="Arial"/>
        </w:rPr>
        <w:t xml:space="preserve">as symptoms of bipolar disorder, </w:t>
      </w:r>
      <w:r w:rsidR="00C80426" w:rsidRPr="008F0AA0">
        <w:rPr>
          <w:rFonts w:ascii="Arial" w:hAnsi="Arial" w:cs="Arial"/>
        </w:rPr>
        <w:t>reiterating that</w:t>
      </w:r>
      <w:r w:rsidR="0059394B" w:rsidRPr="008F0AA0">
        <w:rPr>
          <w:rFonts w:ascii="Arial" w:hAnsi="Arial" w:cs="Arial"/>
        </w:rPr>
        <w:t>, bipolar dis</w:t>
      </w:r>
      <w:r w:rsidR="00C80426" w:rsidRPr="008F0AA0">
        <w:rPr>
          <w:rFonts w:ascii="Arial" w:hAnsi="Arial" w:cs="Arial"/>
        </w:rPr>
        <w:t>order can only be diagnosed by</w:t>
      </w:r>
      <w:r w:rsidR="0059394B" w:rsidRPr="008F0AA0">
        <w:rPr>
          <w:rFonts w:ascii="Arial" w:hAnsi="Arial" w:cs="Arial"/>
        </w:rPr>
        <w:t xml:space="preserve"> health pr</w:t>
      </w:r>
      <w:r w:rsidR="007A391B" w:rsidRPr="008F0AA0">
        <w:rPr>
          <w:rFonts w:ascii="Arial" w:hAnsi="Arial" w:cs="Arial"/>
        </w:rPr>
        <w:t>ofessional</w:t>
      </w:r>
      <w:r w:rsidR="00C80426" w:rsidRPr="008F0AA0">
        <w:rPr>
          <w:rFonts w:ascii="Arial" w:hAnsi="Arial" w:cs="Arial"/>
        </w:rPr>
        <w:t>s</w:t>
      </w:r>
      <w:r w:rsidR="007A391B" w:rsidRPr="008F0AA0">
        <w:rPr>
          <w:rFonts w:ascii="Arial" w:hAnsi="Arial" w:cs="Arial"/>
        </w:rPr>
        <w:t>. Mind (2021) caution</w:t>
      </w:r>
      <w:r w:rsidR="0059394B" w:rsidRPr="008F0AA0">
        <w:rPr>
          <w:rFonts w:ascii="Arial" w:hAnsi="Arial" w:cs="Arial"/>
        </w:rPr>
        <w:t xml:space="preserve"> that</w:t>
      </w:r>
      <w:r w:rsidR="007A391B" w:rsidRPr="008F0AA0">
        <w:rPr>
          <w:rFonts w:ascii="Arial" w:hAnsi="Arial" w:cs="Arial"/>
        </w:rPr>
        <w:t xml:space="preserve"> care must be taken when</w:t>
      </w:r>
      <w:r w:rsidR="0059394B" w:rsidRPr="008F0AA0">
        <w:rPr>
          <w:rFonts w:ascii="Arial" w:hAnsi="Arial" w:cs="Arial"/>
        </w:rPr>
        <w:t xml:space="preserve"> diagnosing bipolar </w:t>
      </w:r>
      <w:r w:rsidR="00C80426" w:rsidRPr="008F0AA0">
        <w:rPr>
          <w:rFonts w:ascii="Arial" w:hAnsi="Arial" w:cs="Arial"/>
        </w:rPr>
        <w:t xml:space="preserve">disorder </w:t>
      </w:r>
      <w:r w:rsidR="007A391B" w:rsidRPr="008F0AA0">
        <w:rPr>
          <w:rFonts w:ascii="Arial" w:hAnsi="Arial" w:cs="Arial"/>
        </w:rPr>
        <w:t xml:space="preserve">as it can be tricky and that </w:t>
      </w:r>
      <w:r w:rsidR="0059394B" w:rsidRPr="008F0AA0">
        <w:rPr>
          <w:rFonts w:ascii="Arial" w:hAnsi="Arial" w:cs="Arial"/>
        </w:rPr>
        <w:t>bipolar disorder is often mistaken for just depression. Therefore, Jain and Mitra (2021) postulate that for a proper and accurate diagnosis of bipolar disorder, a professional doctor or psychiatrist needs to perform a physical exam, ask about symptoms, and recommend blood te</w:t>
      </w:r>
      <w:r w:rsidR="00C80426" w:rsidRPr="008F0AA0">
        <w:rPr>
          <w:rFonts w:ascii="Arial" w:hAnsi="Arial" w:cs="Arial"/>
        </w:rPr>
        <w:t xml:space="preserve">sting to confirm the diagnosis, if the </w:t>
      </w:r>
      <w:r w:rsidR="0059394B" w:rsidRPr="008F0AA0">
        <w:rPr>
          <w:rFonts w:ascii="Arial" w:hAnsi="Arial" w:cs="Arial"/>
        </w:rPr>
        <w:t xml:space="preserve">doctor does not find an underlying cause of symptoms, they can perform a </w:t>
      </w:r>
      <w:r w:rsidR="0059394B" w:rsidRPr="008F0AA0">
        <w:rPr>
          <w:rFonts w:ascii="Arial" w:hAnsi="Arial" w:cs="Arial"/>
        </w:rPr>
        <w:lastRenderedPageBreak/>
        <w:t>psychological assessment to determine the underlying cause and decide on the most suitable treatment.</w:t>
      </w:r>
    </w:p>
    <w:p w14:paraId="3D84A140" w14:textId="77777777" w:rsidR="00AE60AA" w:rsidRPr="008F0AA0" w:rsidRDefault="006E78E0" w:rsidP="00F3045F">
      <w:pPr>
        <w:spacing w:line="360" w:lineRule="auto"/>
        <w:jc w:val="both"/>
        <w:rPr>
          <w:rFonts w:ascii="Arial" w:hAnsi="Arial" w:cs="Arial"/>
        </w:rPr>
      </w:pPr>
      <w:r w:rsidRPr="008F0AA0">
        <w:rPr>
          <w:rFonts w:ascii="Arial" w:hAnsi="Arial" w:cs="Arial"/>
        </w:rPr>
        <w:t>In treating bipolar disorder</w:t>
      </w:r>
      <w:r w:rsidR="0059394B" w:rsidRPr="008F0AA0">
        <w:rPr>
          <w:rFonts w:ascii="Arial" w:hAnsi="Arial" w:cs="Arial"/>
        </w:rPr>
        <w:t xml:space="preserve"> Saul (1966),</w:t>
      </w:r>
      <w:r w:rsidRPr="008F0AA0">
        <w:rPr>
          <w:rFonts w:ascii="Arial" w:hAnsi="Arial" w:cs="Arial"/>
        </w:rPr>
        <w:t xml:space="preserve"> revealed that </w:t>
      </w:r>
      <w:r w:rsidR="0059394B" w:rsidRPr="008F0AA0">
        <w:rPr>
          <w:rFonts w:ascii="Arial" w:hAnsi="Arial" w:cs="Arial"/>
        </w:rPr>
        <w:t xml:space="preserve">hydrotherapy and insulin shocks were used in the 1930s to treat mental disorders, including bipolar disorders. MacDonald (1981) argued that this treatment was cruel and </w:t>
      </w:r>
      <w:r w:rsidR="009B2BFC" w:rsidRPr="008F0AA0">
        <w:rPr>
          <w:rFonts w:ascii="Arial" w:hAnsi="Arial" w:cs="Arial"/>
        </w:rPr>
        <w:t>inhuman;</w:t>
      </w:r>
      <w:r w:rsidR="0059394B" w:rsidRPr="008F0AA0">
        <w:rPr>
          <w:rFonts w:ascii="Arial" w:hAnsi="Arial" w:cs="Arial"/>
        </w:rPr>
        <w:t xml:space="preserve"> </w:t>
      </w:r>
      <w:r w:rsidR="009B2BFC" w:rsidRPr="008F0AA0">
        <w:rPr>
          <w:rFonts w:ascii="Arial" w:hAnsi="Arial" w:cs="Arial"/>
        </w:rPr>
        <w:t>The</w:t>
      </w:r>
      <w:r w:rsidR="0059394B" w:rsidRPr="008F0AA0">
        <w:rPr>
          <w:rFonts w:ascii="Arial" w:hAnsi="Arial" w:cs="Arial"/>
        </w:rPr>
        <w:t xml:space="preserve"> </w:t>
      </w:r>
      <w:r w:rsidR="009B2BFC" w:rsidRPr="008F0AA0">
        <w:rPr>
          <w:rFonts w:ascii="Arial" w:hAnsi="Arial" w:cs="Arial"/>
        </w:rPr>
        <w:t>treatment of bipolar disorder has</w:t>
      </w:r>
      <w:r w:rsidR="0059394B" w:rsidRPr="008F0AA0">
        <w:rPr>
          <w:rFonts w:ascii="Arial" w:hAnsi="Arial" w:cs="Arial"/>
        </w:rPr>
        <w:t xml:space="preserve"> changed with advances in medical care (Jutras, 2017). In the first quarter of the 20th century, medical professionals tried treating patients with bipolar disorder with various kinds of sedatives such as barbiturates. The negative effects of barbiturates were not farfetched as it was difficult to prescribe the correct dose and a slight overdose could lead to coma or death (Nelson, 2020). Then, in the 1950s and 1960s, lithium gained recognition and was approved by the Food and Drugs Board (FDA) in the UK for the treatment of bipolar disorder in the 1970s (</w:t>
      </w:r>
      <w:proofErr w:type="spellStart"/>
      <w:r w:rsidR="0059394B" w:rsidRPr="008F0AA0">
        <w:rPr>
          <w:rFonts w:ascii="Arial" w:hAnsi="Arial" w:cs="Arial"/>
        </w:rPr>
        <w:t>Foerschhner</w:t>
      </w:r>
      <w:proofErr w:type="spellEnd"/>
      <w:r w:rsidR="0059394B" w:rsidRPr="008F0AA0">
        <w:rPr>
          <w:rFonts w:ascii="Arial" w:hAnsi="Arial" w:cs="Arial"/>
        </w:rPr>
        <w:t xml:space="preserve">, 2010). According to Geddes and </w:t>
      </w:r>
      <w:proofErr w:type="spellStart"/>
      <w:r w:rsidR="0059394B" w:rsidRPr="008F0AA0">
        <w:rPr>
          <w:rFonts w:ascii="Arial" w:hAnsi="Arial" w:cs="Arial"/>
        </w:rPr>
        <w:t>Miklowitz</w:t>
      </w:r>
      <w:proofErr w:type="spellEnd"/>
      <w:r w:rsidR="0059394B" w:rsidRPr="008F0AA0">
        <w:rPr>
          <w:rFonts w:ascii="Arial" w:hAnsi="Arial" w:cs="Arial"/>
        </w:rPr>
        <w:t xml:space="preserve"> (2013), lithium is effective for treating mania and its efficacy for treating depression is well documented. However, Lopez-Munoz et al. (2018) postulate that there were a lot of drawbacks to the use of lithium as some adverse side effects such as hand tremors, poisoning, and even renal toxicity were identified. </w:t>
      </w:r>
    </w:p>
    <w:p w14:paraId="242AEC84" w14:textId="77777777" w:rsidR="0059394B" w:rsidRPr="008F0AA0" w:rsidRDefault="0059394B" w:rsidP="00F3045F">
      <w:pPr>
        <w:spacing w:line="360" w:lineRule="auto"/>
        <w:jc w:val="both"/>
        <w:rPr>
          <w:rFonts w:ascii="Arial" w:hAnsi="Arial" w:cs="Arial"/>
        </w:rPr>
      </w:pPr>
      <w:r w:rsidRPr="008F0AA0">
        <w:rPr>
          <w:rFonts w:ascii="Arial" w:hAnsi="Arial" w:cs="Arial"/>
        </w:rPr>
        <w:t xml:space="preserve">Also, </w:t>
      </w:r>
      <w:proofErr w:type="spellStart"/>
      <w:r w:rsidRPr="008F0AA0">
        <w:rPr>
          <w:rFonts w:ascii="Arial" w:hAnsi="Arial" w:cs="Arial"/>
        </w:rPr>
        <w:t>Foerschhner</w:t>
      </w:r>
      <w:proofErr w:type="spellEnd"/>
      <w:r w:rsidRPr="008F0AA0">
        <w:rPr>
          <w:rFonts w:ascii="Arial" w:hAnsi="Arial" w:cs="Arial"/>
        </w:rPr>
        <w:t xml:space="preserve"> (2010) argues that lithium is only able to control symptoms but not cure bipolar disorder. Nonetheless, </w:t>
      </w:r>
      <w:proofErr w:type="spellStart"/>
      <w:r w:rsidRPr="008F0AA0">
        <w:rPr>
          <w:rFonts w:ascii="Arial" w:hAnsi="Arial" w:cs="Arial"/>
        </w:rPr>
        <w:t>Farreras</w:t>
      </w:r>
      <w:proofErr w:type="spellEnd"/>
      <w:r w:rsidRPr="008F0AA0">
        <w:rPr>
          <w:rFonts w:ascii="Arial" w:hAnsi="Arial" w:cs="Arial"/>
        </w:rPr>
        <w:t xml:space="preserve"> (2019) counter</w:t>
      </w:r>
      <w:r w:rsidR="00DA178C" w:rsidRPr="008F0AA0">
        <w:rPr>
          <w:rFonts w:ascii="Arial" w:hAnsi="Arial" w:cs="Arial"/>
        </w:rPr>
        <w:t xml:space="preserve"> </w:t>
      </w:r>
      <w:r w:rsidRPr="008F0AA0">
        <w:rPr>
          <w:rFonts w:ascii="Arial" w:hAnsi="Arial" w:cs="Arial"/>
        </w:rPr>
        <w:t>argues that although antipsychotic drugs like lithium do not cure bipolar disorder, they have the strongest evidence for long-term relapse prevention of bipolar disorder. Evidence of this was revealed</w:t>
      </w:r>
      <w:r w:rsidR="009B2BFC" w:rsidRPr="008F0AA0">
        <w:rPr>
          <w:rFonts w:ascii="Arial" w:hAnsi="Arial" w:cs="Arial"/>
        </w:rPr>
        <w:t xml:space="preserve"> by Lopez-Munoz et al. (2018), i</w:t>
      </w:r>
      <w:r w:rsidRPr="008F0AA0">
        <w:rPr>
          <w:rFonts w:ascii="Arial" w:hAnsi="Arial" w:cs="Arial"/>
        </w:rPr>
        <w:t xml:space="preserve">n an uncontrolled study of 88 bipolar patients who were given lithium therapy, the average period of relapses was around 5 years, as compared to 8 months’ relapses before treatment with lithium therapy. Lopez-Munoz et al. (2018) further reveal that after 25 </w:t>
      </w:r>
      <w:r w:rsidR="009B2BFC" w:rsidRPr="008F0AA0">
        <w:rPr>
          <w:rFonts w:ascii="Arial" w:hAnsi="Arial" w:cs="Arial"/>
        </w:rPr>
        <w:t xml:space="preserve">of these </w:t>
      </w:r>
      <w:r w:rsidRPr="008F0AA0">
        <w:rPr>
          <w:rFonts w:ascii="Arial" w:hAnsi="Arial" w:cs="Arial"/>
        </w:rPr>
        <w:t>patients abandon this treatment, 22 of them relapse in about a year. Currently, lithium is the main medicine prescribed for the treatment of bipolar in the UK as it has a long-term positive effect on the treatment of episodes of mania and depression and it is usually prescribed for a minimal period of six months (NHS, 2022).</w:t>
      </w:r>
    </w:p>
    <w:p w14:paraId="1DC05CBF" w14:textId="77777777" w:rsidR="0059394B" w:rsidRPr="008F0AA0" w:rsidRDefault="00985208" w:rsidP="00F3045F">
      <w:pPr>
        <w:spacing w:line="360" w:lineRule="auto"/>
        <w:jc w:val="both"/>
        <w:rPr>
          <w:rFonts w:ascii="Arial" w:hAnsi="Arial" w:cs="Arial"/>
        </w:rPr>
      </w:pPr>
      <w:r w:rsidRPr="008F0AA0">
        <w:rPr>
          <w:rFonts w:ascii="Arial" w:hAnsi="Arial" w:cs="Arial"/>
        </w:rPr>
        <w:t>In the UK, there is a</w:t>
      </w:r>
      <w:r w:rsidR="0059394B" w:rsidRPr="008F0AA0">
        <w:rPr>
          <w:rFonts w:ascii="Arial" w:hAnsi="Arial" w:cs="Arial"/>
        </w:rPr>
        <w:t xml:space="preserve"> generic care for bipolar patients as one form of severe mental health using the generic mental health pathways outlined by the NHS (NICE, 2014). However, a recent survey conducted by</w:t>
      </w:r>
      <w:r w:rsidR="00C605E8" w:rsidRPr="008F0AA0">
        <w:rPr>
          <w:rFonts w:ascii="Arial" w:hAnsi="Arial" w:cs="Arial"/>
        </w:rPr>
        <w:t xml:space="preserve"> Simons (et al., (2021)</w:t>
      </w:r>
      <w:r w:rsidR="0059394B" w:rsidRPr="008F0AA0">
        <w:rPr>
          <w:rStyle w:val="red-underline"/>
          <w:rFonts w:ascii="Arial" w:hAnsi="Arial" w:cs="Arial"/>
        </w:rPr>
        <w:t xml:space="preserve"> </w:t>
      </w:r>
      <w:r w:rsidR="0059394B" w:rsidRPr="008F0AA0">
        <w:rPr>
          <w:rFonts w:ascii="Arial" w:hAnsi="Arial" w:cs="Arial"/>
        </w:rPr>
        <w:t>reveals that about 25% of people with bipolar disorder do not seek help from health services, and those who do seek health services encounter difficulties in accessing services that meet their needs.</w:t>
      </w:r>
      <w:r w:rsidR="00D16A46" w:rsidRPr="008F0AA0">
        <w:rPr>
          <w:rFonts w:ascii="Arial" w:hAnsi="Arial" w:cs="Arial"/>
        </w:rPr>
        <w:t xml:space="preserve"> Nonetheless, Simon et al., (2021) reveal that the NHS spends about £165millin annually on managing bipolar and more than £12,500 on an individual with bipolar disorder. </w:t>
      </w:r>
    </w:p>
    <w:p w14:paraId="77B2C83A" w14:textId="77777777" w:rsidR="00FB59B2" w:rsidRPr="008F0AA0" w:rsidRDefault="00B026C0" w:rsidP="00BC16CF">
      <w:pPr>
        <w:pStyle w:val="Heading1"/>
        <w:spacing w:line="360" w:lineRule="auto"/>
        <w:jc w:val="center"/>
        <w:rPr>
          <w:rFonts w:ascii="Arial" w:hAnsi="Arial" w:cs="Arial"/>
          <w:sz w:val="22"/>
          <w:szCs w:val="22"/>
        </w:rPr>
      </w:pPr>
      <w:bookmarkStart w:id="3" w:name="_Toc110687933"/>
      <w:r w:rsidRPr="008F0AA0">
        <w:rPr>
          <w:rFonts w:ascii="Arial" w:hAnsi="Arial" w:cs="Arial"/>
          <w:sz w:val="22"/>
          <w:szCs w:val="22"/>
        </w:rPr>
        <w:lastRenderedPageBreak/>
        <w:t xml:space="preserve">3.0 </w:t>
      </w:r>
      <w:r w:rsidR="00FB59B2" w:rsidRPr="008F0AA0">
        <w:rPr>
          <w:rFonts w:ascii="Arial" w:hAnsi="Arial" w:cs="Arial"/>
          <w:sz w:val="22"/>
          <w:szCs w:val="22"/>
        </w:rPr>
        <w:t>Conclusion</w:t>
      </w:r>
      <w:bookmarkEnd w:id="3"/>
    </w:p>
    <w:p w14:paraId="20B845CB" w14:textId="77777777" w:rsidR="0088689B" w:rsidRPr="008F0AA0" w:rsidRDefault="00BC16CF" w:rsidP="00F3045F">
      <w:pPr>
        <w:spacing w:line="360" w:lineRule="auto"/>
        <w:jc w:val="both"/>
        <w:rPr>
          <w:rFonts w:ascii="Arial" w:hAnsi="Arial" w:cs="Arial"/>
        </w:rPr>
      </w:pPr>
      <w:r w:rsidRPr="008F0AA0">
        <w:rPr>
          <w:rFonts w:ascii="Arial" w:eastAsia="Times New Roman" w:hAnsi="Arial" w:cs="Arial"/>
        </w:rPr>
        <w:t>T</w:t>
      </w:r>
      <w:r w:rsidR="00FC5777" w:rsidRPr="008F0AA0">
        <w:rPr>
          <w:rFonts w:ascii="Arial" w:eastAsia="Times New Roman" w:hAnsi="Arial" w:cs="Arial"/>
        </w:rPr>
        <w:t xml:space="preserve">he </w:t>
      </w:r>
      <w:r w:rsidR="00985208" w:rsidRPr="008F0AA0">
        <w:rPr>
          <w:rFonts w:ascii="Arial" w:eastAsia="Times New Roman" w:hAnsi="Arial" w:cs="Arial"/>
        </w:rPr>
        <w:t>study reveals</w:t>
      </w:r>
      <w:r w:rsidR="00FC5777" w:rsidRPr="008F0AA0">
        <w:rPr>
          <w:rFonts w:ascii="Arial" w:eastAsia="Times New Roman" w:hAnsi="Arial" w:cs="Arial"/>
        </w:rPr>
        <w:t xml:space="preserve"> that mental health treatment has </w:t>
      </w:r>
      <w:r w:rsidR="00985208" w:rsidRPr="008F0AA0">
        <w:rPr>
          <w:rFonts w:ascii="Arial" w:eastAsia="Times New Roman" w:hAnsi="Arial" w:cs="Arial"/>
        </w:rPr>
        <w:t>transformed</w:t>
      </w:r>
      <w:r w:rsidR="00FC5777" w:rsidRPr="008F0AA0">
        <w:rPr>
          <w:rFonts w:ascii="Arial" w:eastAsia="Times New Roman" w:hAnsi="Arial" w:cs="Arial"/>
        </w:rPr>
        <w:t xml:space="preserve"> from cruel and in human to be more modest thanks to advance in medicine. Finding from the chosen mental disorder-b</w:t>
      </w:r>
      <w:r w:rsidR="00904CD1" w:rsidRPr="008F0AA0">
        <w:rPr>
          <w:rFonts w:ascii="Arial" w:eastAsia="Times New Roman" w:hAnsi="Arial" w:cs="Arial"/>
        </w:rPr>
        <w:t>ipolar disorder</w:t>
      </w:r>
      <w:r w:rsidR="00FC5777" w:rsidRPr="008F0AA0">
        <w:rPr>
          <w:rFonts w:ascii="Arial" w:eastAsia="Times New Roman" w:hAnsi="Arial" w:cs="Arial"/>
        </w:rPr>
        <w:t xml:space="preserve"> reveal that bipolar disorder</w:t>
      </w:r>
      <w:r w:rsidR="00904CD1" w:rsidRPr="008F0AA0">
        <w:rPr>
          <w:rFonts w:ascii="Arial" w:eastAsia="Times New Roman" w:hAnsi="Arial" w:cs="Arial"/>
        </w:rPr>
        <w:t xml:space="preserve"> is among the leading causes of disability and morbidity in developed Countries</w:t>
      </w:r>
      <w:r w:rsidR="00FC5777" w:rsidRPr="008F0AA0">
        <w:rPr>
          <w:rFonts w:ascii="Arial" w:eastAsia="Times New Roman" w:hAnsi="Arial" w:cs="Arial"/>
        </w:rPr>
        <w:t xml:space="preserve"> including UK</w:t>
      </w:r>
      <w:r w:rsidR="00904CD1" w:rsidRPr="008F0AA0">
        <w:rPr>
          <w:rFonts w:ascii="Arial" w:eastAsia="Times New Roman" w:hAnsi="Arial" w:cs="Arial"/>
        </w:rPr>
        <w:t xml:space="preserve"> </w:t>
      </w:r>
      <w:r w:rsidR="000622C3" w:rsidRPr="008F0AA0">
        <w:rPr>
          <w:rFonts w:ascii="Arial" w:hAnsi="Arial" w:cs="Arial"/>
        </w:rPr>
        <w:t xml:space="preserve">affecting people of all ages and that the NHS </w:t>
      </w:r>
      <w:r w:rsidR="00542BEB" w:rsidRPr="008F0AA0">
        <w:rPr>
          <w:rFonts w:ascii="Arial" w:hAnsi="Arial" w:cs="Arial"/>
        </w:rPr>
        <w:t xml:space="preserve">spends more health resources on people with bipolar disorder than those with </w:t>
      </w:r>
      <w:r w:rsidR="00FC5777" w:rsidRPr="008F0AA0">
        <w:rPr>
          <w:rFonts w:ascii="Arial" w:hAnsi="Arial" w:cs="Arial"/>
        </w:rPr>
        <w:t>other</w:t>
      </w:r>
      <w:r w:rsidR="00542BEB" w:rsidRPr="008F0AA0">
        <w:rPr>
          <w:rFonts w:ascii="Arial" w:hAnsi="Arial" w:cs="Arial"/>
        </w:rPr>
        <w:t xml:space="preserve"> chronic mental </w:t>
      </w:r>
      <w:r w:rsidR="005C64FF" w:rsidRPr="008F0AA0">
        <w:rPr>
          <w:rFonts w:ascii="Arial" w:hAnsi="Arial" w:cs="Arial"/>
        </w:rPr>
        <w:t>illness</w:t>
      </w:r>
      <w:r w:rsidR="00542BEB" w:rsidRPr="008F0AA0">
        <w:rPr>
          <w:rFonts w:ascii="Arial" w:hAnsi="Arial" w:cs="Arial"/>
        </w:rPr>
        <w:t xml:space="preserve"> (Simon et al., 2021)</w:t>
      </w:r>
      <w:r w:rsidR="00FC5777" w:rsidRPr="008F0AA0">
        <w:rPr>
          <w:rFonts w:ascii="Arial" w:hAnsi="Arial" w:cs="Arial"/>
        </w:rPr>
        <w:t>.</w:t>
      </w:r>
      <w:r w:rsidR="004F694A" w:rsidRPr="008F0AA0">
        <w:rPr>
          <w:rFonts w:ascii="Arial" w:hAnsi="Arial" w:cs="Arial"/>
        </w:rPr>
        <w:t xml:space="preserve"> Therefore promoting mental health will impact on overall life expectancy and hence it is important to incorporate psychological aspects of care within all care path ways for this to be achieved and for</w:t>
      </w:r>
      <w:r w:rsidRPr="008F0AA0">
        <w:rPr>
          <w:rFonts w:ascii="Arial" w:hAnsi="Arial" w:cs="Arial"/>
        </w:rPr>
        <w:t xml:space="preserve"> the</w:t>
      </w:r>
      <w:r w:rsidR="004F694A" w:rsidRPr="008F0AA0">
        <w:rPr>
          <w:rFonts w:ascii="Arial" w:hAnsi="Arial" w:cs="Arial"/>
        </w:rPr>
        <w:t xml:space="preserve"> </w:t>
      </w:r>
      <w:r w:rsidR="00542BEB" w:rsidRPr="008F0AA0">
        <w:rPr>
          <w:rFonts w:ascii="Arial" w:hAnsi="Arial" w:cs="Arial"/>
          <w:bCs/>
        </w:rPr>
        <w:t xml:space="preserve">best practices </w:t>
      </w:r>
      <w:r w:rsidR="00A60361" w:rsidRPr="008F0AA0">
        <w:rPr>
          <w:rFonts w:ascii="Arial" w:hAnsi="Arial" w:cs="Arial"/>
          <w:bCs/>
        </w:rPr>
        <w:t xml:space="preserve">NICE outlines </w:t>
      </w:r>
      <w:r w:rsidR="004F694A" w:rsidRPr="008F0AA0">
        <w:rPr>
          <w:rFonts w:ascii="Arial" w:hAnsi="Arial" w:cs="Arial"/>
          <w:bCs/>
        </w:rPr>
        <w:t>t</w:t>
      </w:r>
      <w:r w:rsidR="00A60361" w:rsidRPr="008F0AA0">
        <w:rPr>
          <w:rFonts w:ascii="Arial" w:hAnsi="Arial" w:cs="Arial"/>
          <w:bCs/>
        </w:rPr>
        <w:t>he following p</w:t>
      </w:r>
      <w:r w:rsidR="0088689B" w:rsidRPr="008F0AA0">
        <w:rPr>
          <w:rFonts w:ascii="Arial" w:hAnsi="Arial" w:cs="Arial"/>
          <w:bCs/>
        </w:rPr>
        <w:t>rinciples w</w:t>
      </w:r>
      <w:r w:rsidR="00072A36" w:rsidRPr="008F0AA0">
        <w:rPr>
          <w:rFonts w:ascii="Arial" w:hAnsi="Arial" w:cs="Arial"/>
          <w:bCs/>
        </w:rPr>
        <w:t xml:space="preserve">hen working with people with </w:t>
      </w:r>
      <w:r w:rsidR="00A60361" w:rsidRPr="008F0AA0">
        <w:rPr>
          <w:rFonts w:ascii="Arial" w:hAnsi="Arial" w:cs="Arial"/>
          <w:bCs/>
        </w:rPr>
        <w:t>bipolar</w:t>
      </w:r>
      <w:r w:rsidR="0088689B" w:rsidRPr="008F0AA0">
        <w:rPr>
          <w:rFonts w:ascii="Arial" w:hAnsi="Arial" w:cs="Arial"/>
          <w:bCs/>
        </w:rPr>
        <w:t xml:space="preserve"> </w:t>
      </w:r>
    </w:p>
    <w:p w14:paraId="585A45CD" w14:textId="77777777" w:rsidR="002D249F" w:rsidRPr="008F0AA0" w:rsidRDefault="007B705E" w:rsidP="00F3045F">
      <w:pPr>
        <w:pStyle w:val="ListParagraph"/>
        <w:numPr>
          <w:ilvl w:val="0"/>
          <w:numId w:val="14"/>
        </w:numPr>
        <w:spacing w:line="360" w:lineRule="auto"/>
        <w:jc w:val="both"/>
        <w:rPr>
          <w:rFonts w:ascii="Arial" w:eastAsiaTheme="minorEastAsia" w:hAnsi="Arial" w:cs="Arial"/>
          <w:bCs/>
        </w:rPr>
      </w:pPr>
      <w:r w:rsidRPr="008F0AA0">
        <w:rPr>
          <w:rFonts w:ascii="Arial" w:eastAsiaTheme="minorEastAsia" w:hAnsi="Arial" w:cs="Arial"/>
          <w:bCs/>
        </w:rPr>
        <w:t xml:space="preserve">In delivering care </w:t>
      </w:r>
      <w:r w:rsidR="00BC16CF" w:rsidRPr="008F0AA0">
        <w:rPr>
          <w:rFonts w:ascii="Arial" w:eastAsiaTheme="minorEastAsia" w:hAnsi="Arial" w:cs="Arial"/>
          <w:bCs/>
        </w:rPr>
        <w:t>NICE recommends</w:t>
      </w:r>
      <w:r w:rsidRPr="008F0AA0">
        <w:rPr>
          <w:rFonts w:ascii="Arial" w:eastAsiaTheme="minorEastAsia" w:hAnsi="Arial" w:cs="Arial"/>
          <w:bCs/>
        </w:rPr>
        <w:t xml:space="preserve"> that care providers build supportive and empathic relationships towards patient and ensure that they encourage</w:t>
      </w:r>
      <w:r w:rsidR="00BC16CF" w:rsidRPr="008F0AA0">
        <w:rPr>
          <w:rFonts w:ascii="Arial" w:eastAsiaTheme="minorEastAsia" w:hAnsi="Arial" w:cs="Arial"/>
          <w:bCs/>
        </w:rPr>
        <w:t xml:space="preserve"> patients with recovery messages </w:t>
      </w:r>
      <w:r w:rsidR="00A60361" w:rsidRPr="008F0AA0">
        <w:rPr>
          <w:rFonts w:ascii="Arial" w:eastAsiaTheme="minorEastAsia" w:hAnsi="Arial" w:cs="Arial"/>
          <w:bCs/>
        </w:rPr>
        <w:t>(NICE, 2014)</w:t>
      </w:r>
      <w:r w:rsidRPr="008F0AA0">
        <w:rPr>
          <w:rFonts w:ascii="Arial" w:eastAsiaTheme="minorEastAsia" w:hAnsi="Arial" w:cs="Arial"/>
          <w:bCs/>
        </w:rPr>
        <w:t xml:space="preserve">. </w:t>
      </w:r>
    </w:p>
    <w:p w14:paraId="1A34A723" w14:textId="77777777" w:rsidR="007B705E" w:rsidRPr="008F0AA0" w:rsidRDefault="002D249F" w:rsidP="00F3045F">
      <w:pPr>
        <w:pStyle w:val="ListParagraph"/>
        <w:numPr>
          <w:ilvl w:val="0"/>
          <w:numId w:val="14"/>
        </w:numPr>
        <w:spacing w:line="360" w:lineRule="auto"/>
        <w:jc w:val="both"/>
        <w:rPr>
          <w:rFonts w:ascii="Arial" w:eastAsiaTheme="minorEastAsia" w:hAnsi="Arial" w:cs="Arial"/>
          <w:bCs/>
        </w:rPr>
      </w:pPr>
      <w:r w:rsidRPr="008F0AA0">
        <w:rPr>
          <w:rFonts w:ascii="Arial" w:eastAsiaTheme="minorEastAsia" w:hAnsi="Arial" w:cs="Arial"/>
          <w:bCs/>
        </w:rPr>
        <w:t xml:space="preserve">Consider offering </w:t>
      </w:r>
      <w:r w:rsidR="00BC16CF" w:rsidRPr="008F0AA0">
        <w:rPr>
          <w:rFonts w:ascii="Arial" w:eastAsiaTheme="minorEastAsia" w:hAnsi="Arial" w:cs="Arial"/>
          <w:bCs/>
        </w:rPr>
        <w:t>the patient</w:t>
      </w:r>
      <w:r w:rsidRPr="008F0AA0">
        <w:rPr>
          <w:rFonts w:ascii="Arial" w:eastAsiaTheme="minorEastAsia" w:hAnsi="Arial" w:cs="Arial"/>
          <w:bCs/>
        </w:rPr>
        <w:t xml:space="preserve"> with education, employment opportunities and financial problems which the patients may be facing as a result of the disorder as some of these problems may </w:t>
      </w:r>
      <w:r w:rsidR="00EB4114" w:rsidRPr="008F0AA0">
        <w:rPr>
          <w:rFonts w:ascii="Arial" w:eastAsiaTheme="minorEastAsia" w:hAnsi="Arial" w:cs="Arial"/>
          <w:bCs/>
        </w:rPr>
        <w:t>trigger</w:t>
      </w:r>
      <w:r w:rsidRPr="008F0AA0">
        <w:rPr>
          <w:rFonts w:ascii="Arial" w:eastAsiaTheme="minorEastAsia" w:hAnsi="Arial" w:cs="Arial"/>
          <w:bCs/>
        </w:rPr>
        <w:t xml:space="preserve"> another episodes</w:t>
      </w:r>
    </w:p>
    <w:p w14:paraId="70FC9F23" w14:textId="77777777" w:rsidR="00A60361" w:rsidRPr="008F0AA0" w:rsidRDefault="00985208" w:rsidP="00F3045F">
      <w:pPr>
        <w:pStyle w:val="ListParagraph"/>
        <w:numPr>
          <w:ilvl w:val="0"/>
          <w:numId w:val="14"/>
        </w:numPr>
        <w:spacing w:line="360" w:lineRule="auto"/>
        <w:jc w:val="both"/>
        <w:rPr>
          <w:rFonts w:ascii="Arial" w:eastAsiaTheme="minorEastAsia" w:hAnsi="Arial" w:cs="Arial"/>
          <w:bCs/>
        </w:rPr>
      </w:pPr>
      <w:r w:rsidRPr="008F0AA0">
        <w:rPr>
          <w:rFonts w:ascii="Arial" w:eastAsiaTheme="minorEastAsia" w:hAnsi="Arial" w:cs="Arial"/>
          <w:bCs/>
        </w:rPr>
        <w:t xml:space="preserve">Offer person centered care </w:t>
      </w:r>
      <w:r w:rsidR="002D249F" w:rsidRPr="008F0AA0">
        <w:rPr>
          <w:rFonts w:ascii="Arial" w:eastAsiaTheme="minorEastAsia" w:hAnsi="Arial" w:cs="Arial"/>
          <w:bCs/>
        </w:rPr>
        <w:t xml:space="preserve">based on </w:t>
      </w:r>
      <w:r w:rsidRPr="008F0AA0">
        <w:rPr>
          <w:rFonts w:ascii="Arial" w:eastAsiaTheme="minorEastAsia" w:hAnsi="Arial" w:cs="Arial"/>
          <w:bCs/>
        </w:rPr>
        <w:t>the patients’</w:t>
      </w:r>
      <w:r w:rsidR="002D249F" w:rsidRPr="008F0AA0">
        <w:rPr>
          <w:rFonts w:ascii="Arial" w:eastAsiaTheme="minorEastAsia" w:hAnsi="Arial" w:cs="Arial"/>
          <w:bCs/>
        </w:rPr>
        <w:t xml:space="preserve"> needs and involve their families and </w:t>
      </w:r>
      <w:proofErr w:type="spellStart"/>
      <w:r w:rsidR="002D249F" w:rsidRPr="008F0AA0">
        <w:rPr>
          <w:rFonts w:ascii="Arial" w:eastAsiaTheme="minorEastAsia" w:hAnsi="Arial" w:cs="Arial"/>
          <w:bCs/>
        </w:rPr>
        <w:t>carers</w:t>
      </w:r>
      <w:proofErr w:type="spellEnd"/>
      <w:r w:rsidR="002D249F" w:rsidRPr="008F0AA0">
        <w:rPr>
          <w:rFonts w:ascii="Arial" w:eastAsiaTheme="minorEastAsia" w:hAnsi="Arial" w:cs="Arial"/>
          <w:bCs/>
        </w:rPr>
        <w:t xml:space="preserve"> in their care plans</w:t>
      </w:r>
      <w:r w:rsidR="00E54F33" w:rsidRPr="008F0AA0">
        <w:rPr>
          <w:rFonts w:ascii="Arial" w:eastAsiaTheme="minorEastAsia" w:hAnsi="Arial" w:cs="Arial"/>
          <w:bCs/>
        </w:rPr>
        <w:t xml:space="preserve">. </w:t>
      </w:r>
    </w:p>
    <w:p w14:paraId="2671EF1D" w14:textId="77777777" w:rsidR="00BE08AD" w:rsidRPr="008F0AA0" w:rsidRDefault="00E54F33" w:rsidP="00F3045F">
      <w:pPr>
        <w:pStyle w:val="ListParagraph"/>
        <w:numPr>
          <w:ilvl w:val="0"/>
          <w:numId w:val="14"/>
        </w:numPr>
        <w:spacing w:line="360" w:lineRule="auto"/>
        <w:jc w:val="both"/>
        <w:rPr>
          <w:rFonts w:ascii="Arial" w:eastAsiaTheme="minorEastAsia" w:hAnsi="Arial" w:cs="Arial"/>
          <w:bCs/>
        </w:rPr>
      </w:pPr>
      <w:r w:rsidRPr="008F0AA0">
        <w:rPr>
          <w:rFonts w:ascii="Arial" w:eastAsiaTheme="minorEastAsia" w:hAnsi="Arial" w:cs="Arial"/>
          <w:bCs/>
        </w:rPr>
        <w:t xml:space="preserve">Discuss and share information on the underlying causes and care plans of the </w:t>
      </w:r>
      <w:r w:rsidR="00985208" w:rsidRPr="008F0AA0">
        <w:rPr>
          <w:rFonts w:ascii="Arial" w:eastAsiaTheme="minorEastAsia" w:hAnsi="Arial" w:cs="Arial"/>
          <w:bCs/>
        </w:rPr>
        <w:t xml:space="preserve">bipolar </w:t>
      </w:r>
      <w:r w:rsidRPr="008F0AA0">
        <w:rPr>
          <w:rFonts w:ascii="Arial" w:eastAsiaTheme="minorEastAsia" w:hAnsi="Arial" w:cs="Arial"/>
          <w:bCs/>
        </w:rPr>
        <w:t xml:space="preserve">patients with their GPs, families and </w:t>
      </w:r>
      <w:proofErr w:type="spellStart"/>
      <w:r w:rsidRPr="008F0AA0">
        <w:rPr>
          <w:rFonts w:ascii="Arial" w:eastAsiaTheme="minorEastAsia" w:hAnsi="Arial" w:cs="Arial"/>
          <w:bCs/>
        </w:rPr>
        <w:t>carers</w:t>
      </w:r>
      <w:proofErr w:type="spellEnd"/>
      <w:r w:rsidRPr="008F0AA0">
        <w:rPr>
          <w:rFonts w:ascii="Arial" w:eastAsiaTheme="minorEastAsia" w:hAnsi="Arial" w:cs="Arial"/>
          <w:bCs/>
        </w:rPr>
        <w:t xml:space="preserve"> but it is important to first </w:t>
      </w:r>
      <w:r w:rsidR="00985208" w:rsidRPr="008F0AA0">
        <w:rPr>
          <w:rFonts w:ascii="Arial" w:eastAsiaTheme="minorEastAsia" w:hAnsi="Arial" w:cs="Arial"/>
          <w:bCs/>
        </w:rPr>
        <w:t>discuss</w:t>
      </w:r>
      <w:r w:rsidRPr="008F0AA0">
        <w:rPr>
          <w:rFonts w:ascii="Arial" w:eastAsiaTheme="minorEastAsia" w:hAnsi="Arial" w:cs="Arial"/>
          <w:bCs/>
        </w:rPr>
        <w:t xml:space="preserve"> with the patient and build consensus on how and with whom information will be shared.</w:t>
      </w:r>
      <w:r w:rsidRPr="008F0AA0">
        <w:rPr>
          <w:rFonts w:ascii="Arial" w:eastAsiaTheme="minorEastAsia" w:hAnsi="Arial" w:cs="Arial"/>
          <w:bCs/>
          <w:color w:val="FF0000"/>
        </w:rPr>
        <w:t xml:space="preserve"> </w:t>
      </w:r>
    </w:p>
    <w:p w14:paraId="7BEEE680" w14:textId="77777777" w:rsidR="00EC01DD" w:rsidRPr="008F0AA0" w:rsidRDefault="00EC01DD" w:rsidP="00F3045F">
      <w:pPr>
        <w:spacing w:line="360" w:lineRule="auto"/>
        <w:jc w:val="both"/>
        <w:rPr>
          <w:rFonts w:ascii="Arial" w:hAnsi="Arial" w:cs="Arial"/>
          <w:color w:val="FF0000"/>
        </w:rPr>
      </w:pPr>
    </w:p>
    <w:p w14:paraId="170DBAD5" w14:textId="77777777" w:rsidR="00985208" w:rsidRPr="008F0AA0" w:rsidRDefault="00985208" w:rsidP="00F3045F">
      <w:pPr>
        <w:spacing w:line="360" w:lineRule="auto"/>
        <w:jc w:val="both"/>
        <w:rPr>
          <w:rFonts w:ascii="Arial" w:hAnsi="Arial" w:cs="Arial"/>
          <w:color w:val="FF0000"/>
        </w:rPr>
      </w:pPr>
    </w:p>
    <w:p w14:paraId="04C53A73" w14:textId="77777777" w:rsidR="0017017C" w:rsidRPr="008F0AA0" w:rsidRDefault="0017017C" w:rsidP="00F3045F">
      <w:pPr>
        <w:spacing w:line="360" w:lineRule="auto"/>
        <w:jc w:val="both"/>
        <w:rPr>
          <w:rFonts w:ascii="Arial" w:hAnsi="Arial" w:cs="Arial"/>
          <w:color w:val="FF0000"/>
        </w:rPr>
      </w:pPr>
    </w:p>
    <w:p w14:paraId="1D6002AE" w14:textId="77777777" w:rsidR="005A58B5" w:rsidRPr="008F0AA0" w:rsidRDefault="005A58B5" w:rsidP="00F3045F">
      <w:pPr>
        <w:spacing w:line="360" w:lineRule="auto"/>
        <w:jc w:val="both"/>
        <w:rPr>
          <w:rFonts w:ascii="Arial" w:hAnsi="Arial" w:cs="Arial"/>
          <w:color w:val="FF0000"/>
        </w:rPr>
      </w:pPr>
    </w:p>
    <w:p w14:paraId="075389D5" w14:textId="77777777" w:rsidR="005A58B5" w:rsidRDefault="005A58B5" w:rsidP="00F3045F">
      <w:pPr>
        <w:spacing w:line="360" w:lineRule="auto"/>
        <w:jc w:val="both"/>
        <w:rPr>
          <w:rFonts w:ascii="Arial" w:hAnsi="Arial" w:cs="Arial"/>
          <w:color w:val="FF0000"/>
        </w:rPr>
      </w:pPr>
    </w:p>
    <w:p w14:paraId="2ADB61D5" w14:textId="77777777" w:rsidR="008F0AA0" w:rsidRDefault="008F0AA0" w:rsidP="00F3045F">
      <w:pPr>
        <w:spacing w:line="360" w:lineRule="auto"/>
        <w:jc w:val="both"/>
        <w:rPr>
          <w:rFonts w:ascii="Arial" w:hAnsi="Arial" w:cs="Arial"/>
          <w:color w:val="FF0000"/>
        </w:rPr>
      </w:pPr>
    </w:p>
    <w:p w14:paraId="3D44FDB9" w14:textId="77777777" w:rsidR="008F0AA0" w:rsidRDefault="008F0AA0" w:rsidP="00F3045F">
      <w:pPr>
        <w:spacing w:line="360" w:lineRule="auto"/>
        <w:jc w:val="both"/>
        <w:rPr>
          <w:rFonts w:ascii="Arial" w:hAnsi="Arial" w:cs="Arial"/>
          <w:color w:val="FF0000"/>
        </w:rPr>
      </w:pPr>
    </w:p>
    <w:p w14:paraId="1AC677C7" w14:textId="77777777" w:rsidR="00FF07A6" w:rsidRPr="008F0AA0" w:rsidRDefault="00FF07A6" w:rsidP="00F3045F">
      <w:pPr>
        <w:spacing w:line="360" w:lineRule="auto"/>
        <w:jc w:val="both"/>
        <w:rPr>
          <w:rFonts w:ascii="Arial" w:hAnsi="Arial" w:cs="Arial"/>
        </w:rPr>
      </w:pPr>
    </w:p>
    <w:p w14:paraId="4AEDD167" w14:textId="77777777" w:rsidR="00FF07A6" w:rsidRPr="008F0AA0" w:rsidRDefault="0088689B" w:rsidP="002311E2">
      <w:pPr>
        <w:pStyle w:val="Heading1"/>
        <w:spacing w:line="360" w:lineRule="auto"/>
        <w:jc w:val="center"/>
        <w:rPr>
          <w:rFonts w:ascii="Arial" w:hAnsi="Arial" w:cs="Arial"/>
          <w:sz w:val="22"/>
          <w:szCs w:val="22"/>
        </w:rPr>
      </w:pPr>
      <w:bookmarkStart w:id="4" w:name="_Toc110687934"/>
      <w:r w:rsidRPr="008F0AA0">
        <w:rPr>
          <w:rFonts w:ascii="Arial" w:hAnsi="Arial" w:cs="Arial"/>
          <w:sz w:val="22"/>
          <w:szCs w:val="22"/>
        </w:rPr>
        <w:lastRenderedPageBreak/>
        <w:t>References</w:t>
      </w:r>
      <w:bookmarkEnd w:id="4"/>
    </w:p>
    <w:p w14:paraId="20873A88" w14:textId="77777777" w:rsidR="00FF07A6" w:rsidRPr="008F0AA0" w:rsidRDefault="00FF07A6" w:rsidP="00F3045F">
      <w:pPr>
        <w:pStyle w:val="ListParagraph"/>
        <w:numPr>
          <w:ilvl w:val="0"/>
          <w:numId w:val="10"/>
        </w:numPr>
        <w:spacing w:line="360" w:lineRule="auto"/>
        <w:jc w:val="both"/>
        <w:rPr>
          <w:rFonts w:ascii="Arial" w:hAnsi="Arial" w:cs="Arial"/>
        </w:rPr>
      </w:pPr>
      <w:r w:rsidRPr="008F0AA0">
        <w:rPr>
          <w:rFonts w:ascii="Arial" w:hAnsi="Arial" w:cs="Arial"/>
        </w:rPr>
        <w:t xml:space="preserve">Angst, J. and </w:t>
      </w:r>
      <w:proofErr w:type="spellStart"/>
      <w:r w:rsidRPr="008F0AA0">
        <w:rPr>
          <w:rFonts w:ascii="Arial" w:hAnsi="Arial" w:cs="Arial"/>
        </w:rPr>
        <w:t>Sellaro</w:t>
      </w:r>
      <w:proofErr w:type="spellEnd"/>
      <w:r w:rsidRPr="008F0AA0">
        <w:rPr>
          <w:rFonts w:ascii="Arial" w:hAnsi="Arial" w:cs="Arial"/>
        </w:rPr>
        <w:t>, R., 2000. Historical perspectives and natural history of bipolar disorder. Biological psychiatry, 48(6), pp.445-457.</w:t>
      </w:r>
    </w:p>
    <w:p w14:paraId="7EDD2C46" w14:textId="77777777" w:rsidR="00FF07A6" w:rsidRPr="008F0AA0" w:rsidRDefault="00FF07A6" w:rsidP="00F3045F">
      <w:pPr>
        <w:pStyle w:val="ListParagraph"/>
        <w:numPr>
          <w:ilvl w:val="0"/>
          <w:numId w:val="10"/>
        </w:numPr>
        <w:spacing w:line="360" w:lineRule="auto"/>
        <w:jc w:val="both"/>
        <w:rPr>
          <w:rFonts w:ascii="Arial" w:hAnsi="Arial" w:cs="Arial"/>
        </w:rPr>
      </w:pPr>
      <w:r w:rsidRPr="008F0AA0">
        <w:rPr>
          <w:rFonts w:ascii="Arial" w:hAnsi="Arial" w:cs="Arial"/>
        </w:rPr>
        <w:t xml:space="preserve">Baker, C. and House of Commons Library, 2021. Mental health statistics (England). Mental health. [Online] Available at: &lt; </w:t>
      </w:r>
      <w:hyperlink r:id="rId8" w:history="1">
        <w:r w:rsidRPr="008F0AA0">
          <w:rPr>
            <w:rStyle w:val="Hyperlink"/>
            <w:rFonts w:ascii="Arial" w:hAnsi="Arial" w:cs="Arial"/>
          </w:rPr>
          <w:t>https://commonslibrary.parliament.uk/research-briefings/sn06988/</w:t>
        </w:r>
      </w:hyperlink>
      <w:r w:rsidRPr="008F0AA0">
        <w:rPr>
          <w:rFonts w:ascii="Arial" w:hAnsi="Arial" w:cs="Arial"/>
        </w:rPr>
        <w:t>&gt;[Accessed on July 17, 2022]</w:t>
      </w:r>
    </w:p>
    <w:p w14:paraId="05F87477" w14:textId="77777777" w:rsidR="00FF07A6" w:rsidRPr="008F0AA0" w:rsidRDefault="00FF07A6" w:rsidP="00F3045F">
      <w:pPr>
        <w:pStyle w:val="ListParagraph"/>
        <w:numPr>
          <w:ilvl w:val="0"/>
          <w:numId w:val="10"/>
        </w:numPr>
        <w:spacing w:line="360" w:lineRule="auto"/>
        <w:jc w:val="both"/>
        <w:rPr>
          <w:rFonts w:ascii="Arial" w:hAnsi="Arial" w:cs="Arial"/>
        </w:rPr>
      </w:pPr>
      <w:r w:rsidRPr="008F0AA0">
        <w:rPr>
          <w:rFonts w:ascii="Arial" w:hAnsi="Arial" w:cs="Arial"/>
        </w:rPr>
        <w:t>Begum, J., 2022. A Look at Bipolar Disorder. [online] WebMD. Available at: &lt;</w:t>
      </w:r>
      <w:r w:rsidRPr="008F0AA0">
        <w:rPr>
          <w:rStyle w:val="Hyperlink"/>
          <w:rFonts w:ascii="Arial" w:hAnsi="Arial" w:cs="Arial"/>
        </w:rPr>
        <w:t>https://www.webmd.com/bipolar-disorder/mental-health-bipolar-disorder</w:t>
      </w:r>
      <w:r w:rsidRPr="008F0AA0">
        <w:rPr>
          <w:rFonts w:ascii="Arial" w:hAnsi="Arial" w:cs="Arial"/>
        </w:rPr>
        <w:t>&gt; [Accessed 28 July 2022].</w:t>
      </w:r>
    </w:p>
    <w:p w14:paraId="2798B699" w14:textId="77777777" w:rsidR="00FF07A6" w:rsidRPr="008F0AA0" w:rsidRDefault="00FF07A6" w:rsidP="00F3045F">
      <w:pPr>
        <w:pStyle w:val="ListParagraph"/>
        <w:numPr>
          <w:ilvl w:val="0"/>
          <w:numId w:val="10"/>
        </w:numPr>
        <w:spacing w:line="360" w:lineRule="auto"/>
        <w:jc w:val="both"/>
        <w:rPr>
          <w:rFonts w:ascii="Arial" w:hAnsi="Arial" w:cs="Arial"/>
        </w:rPr>
      </w:pPr>
      <w:r w:rsidRPr="008F0AA0">
        <w:rPr>
          <w:rFonts w:ascii="Arial" w:hAnsi="Arial" w:cs="Arial"/>
        </w:rPr>
        <w:t>Bipolar UK, 2020. Executive Summary: the impact of Covid-19 on the bipolar community. [Online] Available at: &lt; https://www.bipolaruk.org/blog/impact-survey&gt; [Accessed on July 17, 2022</w:t>
      </w:r>
    </w:p>
    <w:p w14:paraId="28A1DC5B" w14:textId="77777777" w:rsidR="00FF07A6" w:rsidRPr="008F0AA0" w:rsidRDefault="00FF07A6" w:rsidP="00F3045F">
      <w:pPr>
        <w:pStyle w:val="ListParagraph"/>
        <w:numPr>
          <w:ilvl w:val="0"/>
          <w:numId w:val="10"/>
        </w:numPr>
        <w:spacing w:line="360" w:lineRule="auto"/>
        <w:jc w:val="both"/>
        <w:rPr>
          <w:rFonts w:ascii="Arial" w:hAnsi="Arial" w:cs="Arial"/>
        </w:rPr>
      </w:pPr>
      <w:r w:rsidRPr="008F0AA0">
        <w:rPr>
          <w:rFonts w:ascii="Arial" w:hAnsi="Arial" w:cs="Arial"/>
        </w:rPr>
        <w:t xml:space="preserve">Center for Disease Control and Prevention, 2022. Mental Health. [Online] Available at: &lt; </w:t>
      </w:r>
      <w:hyperlink r:id="rId9" w:history="1">
        <w:r w:rsidRPr="008F0AA0">
          <w:rPr>
            <w:rStyle w:val="Hyperlink"/>
            <w:rFonts w:ascii="Arial" w:hAnsi="Arial" w:cs="Arial"/>
          </w:rPr>
          <w:t>https://www.cdc.goav/mentalhealth/index.htm</w:t>
        </w:r>
      </w:hyperlink>
      <w:r w:rsidRPr="008F0AA0">
        <w:rPr>
          <w:rFonts w:ascii="Arial" w:hAnsi="Arial" w:cs="Arial"/>
        </w:rPr>
        <w:t>&gt; [Accessed on July 17, 2022]</w:t>
      </w:r>
    </w:p>
    <w:p w14:paraId="648F618E" w14:textId="77777777" w:rsidR="00FF07A6" w:rsidRPr="008F0AA0" w:rsidRDefault="00FF07A6" w:rsidP="00F3045F">
      <w:pPr>
        <w:pStyle w:val="ListParagraph"/>
        <w:numPr>
          <w:ilvl w:val="0"/>
          <w:numId w:val="10"/>
        </w:numPr>
        <w:spacing w:line="360" w:lineRule="auto"/>
        <w:jc w:val="both"/>
        <w:rPr>
          <w:rFonts w:ascii="Arial" w:hAnsi="Arial" w:cs="Arial"/>
        </w:rPr>
      </w:pPr>
      <w:proofErr w:type="spellStart"/>
      <w:r w:rsidRPr="008F0AA0">
        <w:rPr>
          <w:rFonts w:ascii="Arial" w:hAnsi="Arial" w:cs="Arial"/>
        </w:rPr>
        <w:t>Escalada</w:t>
      </w:r>
      <w:proofErr w:type="spellEnd"/>
      <w:r w:rsidRPr="008F0AA0">
        <w:rPr>
          <w:rFonts w:ascii="Arial" w:hAnsi="Arial" w:cs="Arial"/>
        </w:rPr>
        <w:t>-Hernández, P., Muñoz-</w:t>
      </w:r>
      <w:proofErr w:type="spellStart"/>
      <w:r w:rsidRPr="008F0AA0">
        <w:rPr>
          <w:rFonts w:ascii="Arial" w:hAnsi="Arial" w:cs="Arial"/>
        </w:rPr>
        <w:t>Hermoso</w:t>
      </w:r>
      <w:proofErr w:type="spellEnd"/>
      <w:r w:rsidRPr="008F0AA0">
        <w:rPr>
          <w:rFonts w:ascii="Arial" w:hAnsi="Arial" w:cs="Arial"/>
        </w:rPr>
        <w:t>, P., González–</w:t>
      </w:r>
      <w:proofErr w:type="spellStart"/>
      <w:r w:rsidRPr="008F0AA0">
        <w:rPr>
          <w:rFonts w:ascii="Arial" w:hAnsi="Arial" w:cs="Arial"/>
        </w:rPr>
        <w:t>Fraile</w:t>
      </w:r>
      <w:proofErr w:type="spellEnd"/>
      <w:r w:rsidRPr="008F0AA0">
        <w:rPr>
          <w:rFonts w:ascii="Arial" w:hAnsi="Arial" w:cs="Arial"/>
        </w:rPr>
        <w:t>, E., Santos, B., González-Vargas, J.A., Feria-</w:t>
      </w:r>
      <w:proofErr w:type="spellStart"/>
      <w:r w:rsidRPr="008F0AA0">
        <w:rPr>
          <w:rFonts w:ascii="Arial" w:hAnsi="Arial" w:cs="Arial"/>
        </w:rPr>
        <w:t>Raposo</w:t>
      </w:r>
      <w:proofErr w:type="spellEnd"/>
      <w:r w:rsidRPr="008F0AA0">
        <w:rPr>
          <w:rFonts w:ascii="Arial" w:hAnsi="Arial" w:cs="Arial"/>
        </w:rPr>
        <w:t xml:space="preserve">, I., </w:t>
      </w:r>
      <w:proofErr w:type="spellStart"/>
      <w:r w:rsidRPr="008F0AA0">
        <w:rPr>
          <w:rFonts w:ascii="Arial" w:hAnsi="Arial" w:cs="Arial"/>
        </w:rPr>
        <w:t>Girón</w:t>
      </w:r>
      <w:proofErr w:type="spellEnd"/>
      <w:r w:rsidRPr="008F0AA0">
        <w:rPr>
          <w:rFonts w:ascii="Arial" w:hAnsi="Arial" w:cs="Arial"/>
        </w:rPr>
        <w:t>-García, J.L., García-</w:t>
      </w:r>
      <w:proofErr w:type="spellStart"/>
      <w:r w:rsidRPr="008F0AA0">
        <w:rPr>
          <w:rFonts w:ascii="Arial" w:hAnsi="Arial" w:cs="Arial"/>
        </w:rPr>
        <w:t>Manso</w:t>
      </w:r>
      <w:proofErr w:type="spellEnd"/>
      <w:r w:rsidRPr="008F0AA0">
        <w:rPr>
          <w:rFonts w:ascii="Arial" w:hAnsi="Arial" w:cs="Arial"/>
        </w:rPr>
        <w:t>, M. and CUISAM GROUP, 2015. A retrospective study of nursing diagnoses, outcomes, and interventions for patients with mental disorders. Applied Nursing Research, 28(2), pp.92-98. [Online] Available at: &lt;</w:t>
      </w:r>
      <w:hyperlink r:id="rId10" w:history="1">
        <w:r w:rsidRPr="008F0AA0">
          <w:rPr>
            <w:rStyle w:val="Hyperlink"/>
            <w:rFonts w:ascii="Arial" w:hAnsi="Arial" w:cs="Arial"/>
          </w:rPr>
          <w:t>https://doi.org/10.1016/j.apnr.2014.05.006</w:t>
        </w:r>
      </w:hyperlink>
      <w:r w:rsidRPr="008F0AA0">
        <w:rPr>
          <w:rFonts w:ascii="Arial" w:hAnsi="Arial" w:cs="Arial"/>
        </w:rPr>
        <w:t>&gt; [Accessed on July 19, 2022]</w:t>
      </w:r>
    </w:p>
    <w:p w14:paraId="6B9E5DE6" w14:textId="77777777" w:rsidR="00FF07A6" w:rsidRPr="008F0AA0" w:rsidRDefault="00FF07A6" w:rsidP="00F3045F">
      <w:pPr>
        <w:pStyle w:val="ListParagraph"/>
        <w:numPr>
          <w:ilvl w:val="0"/>
          <w:numId w:val="10"/>
        </w:numPr>
        <w:spacing w:line="360" w:lineRule="auto"/>
        <w:jc w:val="both"/>
        <w:rPr>
          <w:rFonts w:ascii="Arial" w:hAnsi="Arial" w:cs="Arial"/>
        </w:rPr>
      </w:pPr>
      <w:proofErr w:type="spellStart"/>
      <w:r w:rsidRPr="008F0AA0">
        <w:rPr>
          <w:rFonts w:ascii="Arial" w:hAnsi="Arial" w:cs="Arial"/>
        </w:rPr>
        <w:t>Foerschner</w:t>
      </w:r>
      <w:proofErr w:type="spellEnd"/>
      <w:r w:rsidRPr="008F0AA0">
        <w:rPr>
          <w:rFonts w:ascii="Arial" w:hAnsi="Arial" w:cs="Arial"/>
        </w:rPr>
        <w:t xml:space="preserve">, A.M., 2010. The History of Mental Illness: From" Skull Drills" to" Happy Pills". Inquiries Journal, 2(09). [Online] Available at: </w:t>
      </w:r>
      <w:hyperlink r:id="rId11" w:history="1">
        <w:r w:rsidRPr="008F0AA0">
          <w:rPr>
            <w:rStyle w:val="Hyperlink"/>
            <w:rFonts w:ascii="Arial" w:hAnsi="Arial" w:cs="Arial"/>
          </w:rPr>
          <w:t>http://www.inquiriesjournal.com/articles/1673/the-history-of-mental-illness-from-skull-drills-to-happy-pills</w:t>
        </w:r>
      </w:hyperlink>
      <w:r w:rsidRPr="008F0AA0">
        <w:rPr>
          <w:rFonts w:ascii="Arial" w:hAnsi="Arial" w:cs="Arial"/>
        </w:rPr>
        <w:tab/>
      </w:r>
    </w:p>
    <w:p w14:paraId="35852E2D" w14:textId="77777777" w:rsidR="00FF07A6" w:rsidRPr="008F0AA0" w:rsidRDefault="00FF07A6" w:rsidP="00F3045F">
      <w:pPr>
        <w:pStyle w:val="ListParagraph"/>
        <w:numPr>
          <w:ilvl w:val="0"/>
          <w:numId w:val="10"/>
        </w:numPr>
        <w:spacing w:line="360" w:lineRule="auto"/>
        <w:jc w:val="both"/>
        <w:rPr>
          <w:rFonts w:ascii="Arial" w:hAnsi="Arial" w:cs="Arial"/>
        </w:rPr>
      </w:pPr>
      <w:r w:rsidRPr="008F0AA0">
        <w:rPr>
          <w:rFonts w:ascii="Arial" w:hAnsi="Arial" w:cs="Arial"/>
        </w:rPr>
        <w:t xml:space="preserve">Geddes, J.R. and </w:t>
      </w:r>
      <w:proofErr w:type="spellStart"/>
      <w:r w:rsidRPr="008F0AA0">
        <w:rPr>
          <w:rFonts w:ascii="Arial" w:hAnsi="Arial" w:cs="Arial"/>
        </w:rPr>
        <w:t>Miklowitz</w:t>
      </w:r>
      <w:proofErr w:type="spellEnd"/>
      <w:r w:rsidRPr="008F0AA0">
        <w:rPr>
          <w:rFonts w:ascii="Arial" w:hAnsi="Arial" w:cs="Arial"/>
        </w:rPr>
        <w:t xml:space="preserve">, D.J., 2013. Treatment of bipolar disorder. The lancet, 381(9878), pp.1672-1682. [Online] Available at: &lt; </w:t>
      </w:r>
      <w:hyperlink r:id="rId12" w:history="1">
        <w:r w:rsidRPr="008F0AA0">
          <w:rPr>
            <w:rStyle w:val="Hyperlink"/>
            <w:rFonts w:ascii="Arial" w:hAnsi="Arial" w:cs="Arial"/>
          </w:rPr>
          <w:t>https://doi.org/10.1016%2FS0140-6736(13)60857-0</w:t>
        </w:r>
      </w:hyperlink>
      <w:r w:rsidRPr="008F0AA0">
        <w:rPr>
          <w:rFonts w:ascii="Arial" w:hAnsi="Arial" w:cs="Arial"/>
        </w:rPr>
        <w:t>&gt; [Accessed on July 29, 2022]</w:t>
      </w:r>
    </w:p>
    <w:p w14:paraId="5149444C" w14:textId="77777777" w:rsidR="00FF07A6" w:rsidRPr="008F0AA0" w:rsidRDefault="00FF07A6" w:rsidP="00F3045F">
      <w:pPr>
        <w:pStyle w:val="ListParagraph"/>
        <w:numPr>
          <w:ilvl w:val="0"/>
          <w:numId w:val="10"/>
        </w:numPr>
        <w:spacing w:line="360" w:lineRule="auto"/>
        <w:jc w:val="both"/>
        <w:rPr>
          <w:rFonts w:ascii="Arial" w:hAnsi="Arial" w:cs="Arial"/>
        </w:rPr>
      </w:pPr>
      <w:r w:rsidRPr="008F0AA0">
        <w:rPr>
          <w:rFonts w:ascii="Arial" w:hAnsi="Arial" w:cs="Arial"/>
        </w:rPr>
        <w:t xml:space="preserve">House of Commons Library and Carl Baker, 2021. Mental health statistics: prevalence, services and funding in England. [Online] Available at: </w:t>
      </w:r>
      <w:hyperlink r:id="rId13" w:history="1">
        <w:r w:rsidRPr="008F0AA0">
          <w:rPr>
            <w:rStyle w:val="Hyperlink"/>
            <w:rFonts w:ascii="Arial" w:hAnsi="Arial" w:cs="Arial"/>
          </w:rPr>
          <w:t>https://commonslibrary.parliament.uk/research-briefings/sn06988/</w:t>
        </w:r>
      </w:hyperlink>
      <w:r w:rsidRPr="008F0AA0">
        <w:rPr>
          <w:rFonts w:ascii="Arial" w:hAnsi="Arial" w:cs="Arial"/>
        </w:rPr>
        <w:t xml:space="preserve"> [Accessed on July 19, 2022].</w:t>
      </w:r>
    </w:p>
    <w:p w14:paraId="02CDEA2F" w14:textId="77777777" w:rsidR="00FF07A6" w:rsidRPr="008F0AA0" w:rsidRDefault="00FF07A6" w:rsidP="00F3045F">
      <w:pPr>
        <w:pStyle w:val="ListParagraph"/>
        <w:numPr>
          <w:ilvl w:val="0"/>
          <w:numId w:val="10"/>
        </w:numPr>
        <w:spacing w:line="360" w:lineRule="auto"/>
        <w:jc w:val="both"/>
        <w:rPr>
          <w:rFonts w:ascii="Arial" w:hAnsi="Arial" w:cs="Arial"/>
        </w:rPr>
      </w:pPr>
      <w:r w:rsidRPr="008F0AA0">
        <w:rPr>
          <w:rFonts w:ascii="Arial" w:hAnsi="Arial" w:cs="Arial"/>
        </w:rPr>
        <w:lastRenderedPageBreak/>
        <w:t>Jain, A. and Mitra, P., 2021. Bipolar affective disorder. In </w:t>
      </w:r>
      <w:proofErr w:type="spellStart"/>
      <w:r w:rsidRPr="008F0AA0">
        <w:rPr>
          <w:rFonts w:ascii="Arial" w:hAnsi="Arial" w:cs="Arial"/>
        </w:rPr>
        <w:t>StatPearls</w:t>
      </w:r>
      <w:proofErr w:type="spellEnd"/>
      <w:r w:rsidRPr="008F0AA0">
        <w:rPr>
          <w:rFonts w:ascii="Arial" w:hAnsi="Arial" w:cs="Arial"/>
        </w:rPr>
        <w:t xml:space="preserve"> [Internet]. </w:t>
      </w:r>
      <w:proofErr w:type="spellStart"/>
      <w:r w:rsidRPr="008F0AA0">
        <w:rPr>
          <w:rFonts w:ascii="Arial" w:hAnsi="Arial" w:cs="Arial"/>
        </w:rPr>
        <w:t>StatPearls</w:t>
      </w:r>
      <w:proofErr w:type="spellEnd"/>
      <w:r w:rsidRPr="008F0AA0">
        <w:rPr>
          <w:rFonts w:ascii="Arial" w:hAnsi="Arial" w:cs="Arial"/>
        </w:rPr>
        <w:t xml:space="preserve"> Publishing</w:t>
      </w:r>
    </w:p>
    <w:p w14:paraId="309DC6FF" w14:textId="77777777" w:rsidR="00FF07A6" w:rsidRPr="008F0AA0" w:rsidRDefault="00FF07A6" w:rsidP="00F3045F">
      <w:pPr>
        <w:pStyle w:val="ListParagraph"/>
        <w:numPr>
          <w:ilvl w:val="0"/>
          <w:numId w:val="10"/>
        </w:numPr>
        <w:spacing w:line="360" w:lineRule="auto"/>
        <w:jc w:val="both"/>
        <w:rPr>
          <w:rFonts w:ascii="Arial" w:hAnsi="Arial" w:cs="Arial"/>
        </w:rPr>
      </w:pPr>
      <w:r w:rsidRPr="008F0AA0">
        <w:rPr>
          <w:rFonts w:ascii="Arial" w:hAnsi="Arial" w:cs="Arial"/>
        </w:rPr>
        <w:t xml:space="preserve">Jutras, M., 2017. Historical perspectives on the theories, diagnosis, and treatment of mental illness. British Columbia Medical Journal, 59(2), pp.86-88. [Online] Available at: &lt; </w:t>
      </w:r>
      <w:hyperlink r:id="rId14" w:history="1">
        <w:r w:rsidRPr="008F0AA0">
          <w:rPr>
            <w:rStyle w:val="Hyperlink"/>
            <w:rFonts w:ascii="Arial" w:hAnsi="Arial" w:cs="Arial"/>
          </w:rPr>
          <w:t>https://bcmj.org/mds-be/historical-perspectives-theories-diagnosis-and-treatment-mental-illness</w:t>
        </w:r>
      </w:hyperlink>
      <w:r w:rsidRPr="008F0AA0">
        <w:rPr>
          <w:rFonts w:ascii="Arial" w:hAnsi="Arial" w:cs="Arial"/>
        </w:rPr>
        <w:t>&gt; [Accessed on July 17, 2022]</w:t>
      </w:r>
      <w:r w:rsidRPr="008F0AA0">
        <w:rPr>
          <w:rFonts w:ascii="Arial" w:hAnsi="Arial" w:cs="Arial"/>
        </w:rPr>
        <w:tab/>
      </w:r>
    </w:p>
    <w:p w14:paraId="2FE7E7C7" w14:textId="77777777" w:rsidR="00FF07A6" w:rsidRPr="008F0AA0" w:rsidRDefault="00FF07A6" w:rsidP="00F3045F">
      <w:pPr>
        <w:pStyle w:val="ListParagraph"/>
        <w:numPr>
          <w:ilvl w:val="0"/>
          <w:numId w:val="10"/>
        </w:numPr>
        <w:spacing w:line="360" w:lineRule="auto"/>
        <w:jc w:val="both"/>
        <w:rPr>
          <w:rFonts w:ascii="Arial" w:hAnsi="Arial" w:cs="Arial"/>
        </w:rPr>
      </w:pPr>
      <w:r w:rsidRPr="008F0AA0">
        <w:rPr>
          <w:rFonts w:ascii="Arial" w:hAnsi="Arial" w:cs="Arial"/>
        </w:rPr>
        <w:t xml:space="preserve">López-Muñoz, F., Shen, W.W., </w:t>
      </w:r>
      <w:proofErr w:type="spellStart"/>
      <w:r w:rsidRPr="008F0AA0">
        <w:rPr>
          <w:rFonts w:ascii="Arial" w:hAnsi="Arial" w:cs="Arial"/>
        </w:rPr>
        <w:t>D’ocon</w:t>
      </w:r>
      <w:proofErr w:type="spellEnd"/>
      <w:r w:rsidRPr="008F0AA0">
        <w:rPr>
          <w:rFonts w:ascii="Arial" w:hAnsi="Arial" w:cs="Arial"/>
        </w:rPr>
        <w:t xml:space="preserve">, P., Romero, A. and </w:t>
      </w:r>
      <w:proofErr w:type="spellStart"/>
      <w:r w:rsidRPr="008F0AA0">
        <w:rPr>
          <w:rFonts w:ascii="Arial" w:hAnsi="Arial" w:cs="Arial"/>
        </w:rPr>
        <w:t>Álamo</w:t>
      </w:r>
      <w:proofErr w:type="spellEnd"/>
      <w:r w:rsidRPr="008F0AA0">
        <w:rPr>
          <w:rFonts w:ascii="Arial" w:hAnsi="Arial" w:cs="Arial"/>
        </w:rPr>
        <w:t xml:space="preserve">, C., 2018. A history of the pharmacological treatment of bipolar disorder. International journal of molecular sciences, 19(7), p.2143. [Online] Available at: &lt; </w:t>
      </w:r>
      <w:proofErr w:type="spellStart"/>
      <w:r w:rsidRPr="008F0AA0">
        <w:rPr>
          <w:rFonts w:ascii="Arial" w:hAnsi="Arial" w:cs="Arial"/>
        </w:rPr>
        <w:t>doi</w:t>
      </w:r>
      <w:proofErr w:type="spellEnd"/>
      <w:r w:rsidRPr="008F0AA0">
        <w:rPr>
          <w:rFonts w:ascii="Arial" w:hAnsi="Arial" w:cs="Arial"/>
        </w:rPr>
        <w:t>: </w:t>
      </w:r>
      <w:hyperlink r:id="rId15" w:tgtFrame="_blank" w:history="1">
        <w:r w:rsidRPr="008F0AA0">
          <w:rPr>
            <w:rStyle w:val="Hyperlink"/>
            <w:rFonts w:ascii="Arial" w:hAnsi="Arial" w:cs="Arial"/>
          </w:rPr>
          <w:t>10.3390/ijms19072143</w:t>
        </w:r>
      </w:hyperlink>
      <w:r w:rsidRPr="008F0AA0">
        <w:rPr>
          <w:rFonts w:ascii="Arial" w:hAnsi="Arial" w:cs="Arial"/>
        </w:rPr>
        <w:t xml:space="preserve">&gt; (Accessed on July 18, 2022) </w:t>
      </w:r>
    </w:p>
    <w:p w14:paraId="6EB37E2E" w14:textId="77777777" w:rsidR="00FF07A6" w:rsidRPr="008F0AA0" w:rsidRDefault="00FF07A6" w:rsidP="00F3045F">
      <w:pPr>
        <w:pStyle w:val="ListParagraph"/>
        <w:numPr>
          <w:ilvl w:val="0"/>
          <w:numId w:val="10"/>
        </w:numPr>
        <w:spacing w:line="360" w:lineRule="auto"/>
        <w:jc w:val="both"/>
        <w:rPr>
          <w:rFonts w:ascii="Arial" w:hAnsi="Arial" w:cs="Arial"/>
        </w:rPr>
      </w:pPr>
      <w:r w:rsidRPr="008F0AA0">
        <w:rPr>
          <w:rFonts w:ascii="Arial" w:hAnsi="Arial" w:cs="Arial"/>
        </w:rPr>
        <w:t>MacDonald, M., 1981. Mystical Bedlam: madness, anxiety and healing in seventeenth-century England. Cambridge University Press.</w:t>
      </w:r>
    </w:p>
    <w:p w14:paraId="76FC9016" w14:textId="77777777" w:rsidR="00FF07A6" w:rsidRPr="008F0AA0" w:rsidRDefault="00FF07A6" w:rsidP="00F3045F">
      <w:pPr>
        <w:pStyle w:val="ListParagraph"/>
        <w:numPr>
          <w:ilvl w:val="0"/>
          <w:numId w:val="10"/>
        </w:numPr>
        <w:spacing w:line="360" w:lineRule="auto"/>
        <w:jc w:val="both"/>
        <w:rPr>
          <w:rFonts w:ascii="Arial" w:hAnsi="Arial" w:cs="Arial"/>
        </w:rPr>
      </w:pPr>
      <w:r w:rsidRPr="008F0AA0">
        <w:rPr>
          <w:rFonts w:ascii="Arial" w:hAnsi="Arial" w:cs="Arial"/>
        </w:rPr>
        <w:t xml:space="preserve">Mind (2022). Mental health facts and statistics. [Online] Available at: </w:t>
      </w:r>
      <w:hyperlink r:id="rId16" w:history="1">
        <w:r w:rsidRPr="008F0AA0">
          <w:rPr>
            <w:rStyle w:val="Hyperlink"/>
            <w:rFonts w:ascii="Arial" w:hAnsi="Arial" w:cs="Arial"/>
          </w:rPr>
          <w:t>https://www.mind.org.uk/information-support/types-of-mental-health-problems/statistics-and-facts-about-mental-health/how-common-are-mental-health-problems/</w:t>
        </w:r>
      </w:hyperlink>
      <w:r w:rsidRPr="008F0AA0">
        <w:rPr>
          <w:rFonts w:ascii="Arial" w:hAnsi="Arial" w:cs="Arial"/>
        </w:rPr>
        <w:t xml:space="preserve"> [Accessed on July 19, 2022]</w:t>
      </w:r>
    </w:p>
    <w:p w14:paraId="5230930D" w14:textId="77777777" w:rsidR="00FF07A6" w:rsidRPr="008F0AA0" w:rsidRDefault="00FF07A6" w:rsidP="00F3045F">
      <w:pPr>
        <w:pStyle w:val="ListParagraph"/>
        <w:numPr>
          <w:ilvl w:val="0"/>
          <w:numId w:val="10"/>
        </w:numPr>
        <w:spacing w:line="360" w:lineRule="auto"/>
        <w:jc w:val="both"/>
        <w:rPr>
          <w:rFonts w:ascii="Arial" w:hAnsi="Arial" w:cs="Arial"/>
        </w:rPr>
      </w:pPr>
      <w:r w:rsidRPr="008F0AA0">
        <w:rPr>
          <w:rFonts w:ascii="Arial" w:hAnsi="Arial" w:cs="Arial"/>
        </w:rPr>
        <w:t>Nelson, A., 2022. The History of Bipolar Disorder. [online] WebMD. Available at: &lt;</w:t>
      </w:r>
      <w:r w:rsidRPr="008F0AA0">
        <w:rPr>
          <w:rStyle w:val="Hyperlink"/>
          <w:rFonts w:ascii="Arial" w:hAnsi="Arial" w:cs="Arial"/>
        </w:rPr>
        <w:t>https://www.webmd.com/bipolar-disorder/history-bipolar</w:t>
      </w:r>
      <w:r w:rsidRPr="008F0AA0">
        <w:rPr>
          <w:rFonts w:ascii="Arial" w:hAnsi="Arial" w:cs="Arial"/>
        </w:rPr>
        <w:t>&gt; [Accessed July 16, 2022].</w:t>
      </w:r>
    </w:p>
    <w:p w14:paraId="2C864BB1" w14:textId="77777777" w:rsidR="00FF07A6" w:rsidRPr="008F0AA0" w:rsidRDefault="00FF07A6" w:rsidP="00F3045F">
      <w:pPr>
        <w:pStyle w:val="ListParagraph"/>
        <w:numPr>
          <w:ilvl w:val="0"/>
          <w:numId w:val="10"/>
        </w:numPr>
        <w:spacing w:line="360" w:lineRule="auto"/>
        <w:jc w:val="both"/>
        <w:rPr>
          <w:rFonts w:ascii="Arial" w:hAnsi="Arial" w:cs="Arial"/>
        </w:rPr>
      </w:pPr>
      <w:r w:rsidRPr="008F0AA0">
        <w:rPr>
          <w:rFonts w:ascii="Arial" w:hAnsi="Arial" w:cs="Arial"/>
        </w:rPr>
        <w:t>NHS-National Health Service, 2022. Overview-Bipolar disorder (Online). Available at: &lt;</w:t>
      </w:r>
      <w:r w:rsidRPr="008F0AA0">
        <w:rPr>
          <w:rStyle w:val="Hyperlink"/>
          <w:rFonts w:ascii="Arial" w:hAnsi="Arial" w:cs="Arial"/>
        </w:rPr>
        <w:t>https:www.nhs.uk/mental-health/conditions/biopolar-disorder/overview/</w:t>
      </w:r>
      <w:r w:rsidRPr="008F0AA0">
        <w:rPr>
          <w:rFonts w:ascii="Arial" w:hAnsi="Arial" w:cs="Arial"/>
        </w:rPr>
        <w:t xml:space="preserve">&gt; (date accessed: 10 July 2022) </w:t>
      </w:r>
    </w:p>
    <w:p w14:paraId="37128358" w14:textId="77777777" w:rsidR="00FF07A6" w:rsidRPr="008F0AA0" w:rsidRDefault="00FF07A6" w:rsidP="00F3045F">
      <w:pPr>
        <w:pStyle w:val="ListParagraph"/>
        <w:numPr>
          <w:ilvl w:val="0"/>
          <w:numId w:val="10"/>
        </w:numPr>
        <w:spacing w:line="360" w:lineRule="auto"/>
        <w:jc w:val="both"/>
        <w:rPr>
          <w:rFonts w:ascii="Arial" w:hAnsi="Arial" w:cs="Arial"/>
        </w:rPr>
      </w:pPr>
      <w:r w:rsidRPr="008F0AA0">
        <w:rPr>
          <w:rFonts w:ascii="Arial" w:hAnsi="Arial" w:cs="Arial"/>
        </w:rPr>
        <w:t xml:space="preserve">NICE-National Collaborating Centre for Mental Health (UK), 2014. Bipolar disorder: the NICE guideline on the assessment and management of bipolar disorder in adults, children and young people in primary and secondary care. [Online] Available at: </w:t>
      </w:r>
      <w:hyperlink r:id="rId17" w:history="1">
        <w:r w:rsidRPr="008F0AA0">
          <w:rPr>
            <w:rStyle w:val="Hyperlink"/>
            <w:rFonts w:ascii="Arial" w:hAnsi="Arial" w:cs="Arial"/>
          </w:rPr>
          <w:t>https://www.nice.org.uk/guidance/cg185/evidence/full-guideline-pdf-4840895629</w:t>
        </w:r>
      </w:hyperlink>
      <w:r w:rsidRPr="008F0AA0">
        <w:rPr>
          <w:rFonts w:ascii="Arial" w:hAnsi="Arial" w:cs="Arial"/>
        </w:rPr>
        <w:t xml:space="preserve"> (Accessed on July 30, 2022)</w:t>
      </w:r>
    </w:p>
    <w:p w14:paraId="5C4589BA" w14:textId="77777777" w:rsidR="00FF07A6" w:rsidRPr="008F0AA0" w:rsidRDefault="00FF07A6" w:rsidP="00F3045F">
      <w:pPr>
        <w:pStyle w:val="ListParagraph"/>
        <w:numPr>
          <w:ilvl w:val="0"/>
          <w:numId w:val="10"/>
        </w:numPr>
        <w:spacing w:line="360" w:lineRule="auto"/>
        <w:jc w:val="both"/>
        <w:rPr>
          <w:rFonts w:ascii="Arial" w:hAnsi="Arial" w:cs="Arial"/>
        </w:rPr>
      </w:pPr>
      <w:r w:rsidRPr="008F0AA0">
        <w:rPr>
          <w:rFonts w:ascii="Arial" w:hAnsi="Arial" w:cs="Arial"/>
        </w:rPr>
        <w:t>Saul, L.J., 1966. The History of Psychiatry: An Evaluation of Psychiatric Thought and Practice from Prehistoric Times to the Present. JAMA, 196(9), pp.806-806.</w:t>
      </w:r>
    </w:p>
    <w:p w14:paraId="72C19EB3" w14:textId="77777777" w:rsidR="00FF07A6" w:rsidRPr="008F0AA0" w:rsidRDefault="00FF07A6" w:rsidP="00F3045F">
      <w:pPr>
        <w:pStyle w:val="ListParagraph"/>
        <w:numPr>
          <w:ilvl w:val="0"/>
          <w:numId w:val="10"/>
        </w:numPr>
        <w:spacing w:line="360" w:lineRule="auto"/>
        <w:jc w:val="both"/>
        <w:rPr>
          <w:rFonts w:ascii="Arial" w:hAnsi="Arial" w:cs="Arial"/>
        </w:rPr>
      </w:pPr>
      <w:r w:rsidRPr="008F0AA0">
        <w:rPr>
          <w:rFonts w:ascii="Arial" w:hAnsi="Arial" w:cs="Arial"/>
        </w:rPr>
        <w:t xml:space="preserve">Simon, J., Pari, A., Wolstenholme, J., Berger, M., Goodwin, G. M., &amp; Geddes, J. R. (2021). The costs of bipolar disorder in the United Kingdom. Brain and behavior, 11(10), e2351. [Online] Available at: </w:t>
      </w:r>
      <w:hyperlink r:id="rId18" w:history="1">
        <w:r w:rsidRPr="008F0AA0">
          <w:rPr>
            <w:rStyle w:val="Hyperlink"/>
            <w:rFonts w:ascii="Arial" w:hAnsi="Arial" w:cs="Arial"/>
          </w:rPr>
          <w:t>https://doi.org/10.1002/brb3.2351</w:t>
        </w:r>
      </w:hyperlink>
      <w:r w:rsidRPr="008F0AA0">
        <w:rPr>
          <w:rFonts w:ascii="Arial" w:hAnsi="Arial" w:cs="Arial"/>
        </w:rPr>
        <w:t xml:space="preserve"> (Accessed on July 30, 2022)</w:t>
      </w:r>
    </w:p>
    <w:p w14:paraId="08F23C15" w14:textId="77777777" w:rsidR="00FF07A6" w:rsidRPr="008F0AA0" w:rsidRDefault="00FF07A6" w:rsidP="00F3045F">
      <w:pPr>
        <w:pStyle w:val="ListParagraph"/>
        <w:numPr>
          <w:ilvl w:val="0"/>
          <w:numId w:val="10"/>
        </w:numPr>
        <w:spacing w:line="360" w:lineRule="auto"/>
        <w:jc w:val="both"/>
        <w:rPr>
          <w:rFonts w:ascii="Arial" w:hAnsi="Arial" w:cs="Arial"/>
        </w:rPr>
      </w:pPr>
      <w:r w:rsidRPr="008F0AA0">
        <w:rPr>
          <w:rFonts w:ascii="Arial" w:hAnsi="Arial" w:cs="Arial"/>
        </w:rPr>
        <w:lastRenderedPageBreak/>
        <w:t>Stein, D.J., Palk, A.C. and Kendler, K.S., 2021. What is a mental disorder? An exemplar-focused approach. Psychological medicine, 51(6), pp.894-901. Online] Available at: &lt;</w:t>
      </w:r>
      <w:proofErr w:type="spellStart"/>
      <w:r w:rsidRPr="008F0AA0">
        <w:rPr>
          <w:rFonts w:ascii="Arial" w:hAnsi="Arial" w:cs="Arial"/>
        </w:rPr>
        <w:t>doi</w:t>
      </w:r>
      <w:proofErr w:type="spellEnd"/>
      <w:r w:rsidRPr="008F0AA0">
        <w:rPr>
          <w:rFonts w:ascii="Arial" w:hAnsi="Arial" w:cs="Arial"/>
        </w:rPr>
        <w:t>: </w:t>
      </w:r>
      <w:hyperlink r:id="rId19" w:tgtFrame="_blank" w:history="1">
        <w:r w:rsidRPr="008F0AA0">
          <w:rPr>
            <w:rStyle w:val="Hyperlink"/>
            <w:rFonts w:ascii="Arial" w:hAnsi="Arial" w:cs="Arial"/>
          </w:rPr>
          <w:t>10.1017/S0033291721001185</w:t>
        </w:r>
      </w:hyperlink>
      <w:r w:rsidRPr="008F0AA0">
        <w:rPr>
          <w:rFonts w:ascii="Arial" w:hAnsi="Arial" w:cs="Arial"/>
        </w:rPr>
        <w:t>&gt; [Accessed on July 17, 2022]</w:t>
      </w:r>
    </w:p>
    <w:p w14:paraId="4FF79944" w14:textId="77777777" w:rsidR="00FF07A6" w:rsidRPr="008F0AA0" w:rsidRDefault="00FF07A6" w:rsidP="00F3045F">
      <w:pPr>
        <w:pStyle w:val="ListParagraph"/>
        <w:numPr>
          <w:ilvl w:val="0"/>
          <w:numId w:val="10"/>
        </w:numPr>
        <w:spacing w:line="360" w:lineRule="auto"/>
        <w:jc w:val="both"/>
        <w:rPr>
          <w:rFonts w:ascii="Arial" w:hAnsi="Arial" w:cs="Arial"/>
        </w:rPr>
      </w:pPr>
      <w:r w:rsidRPr="008F0AA0">
        <w:rPr>
          <w:rFonts w:ascii="Arial" w:hAnsi="Arial" w:cs="Arial"/>
        </w:rPr>
        <w:t>Turner, J., Hayward, R., Angel, K., Fulford, B., Hall, J., Millard, C. and Thomson, M., 2015. The history of mental health services in modern England: practitioner memories and the direction of future research. Medical History, 59(4), pp.599-624.</w:t>
      </w:r>
    </w:p>
    <w:p w14:paraId="68BFA2E9" w14:textId="77777777" w:rsidR="00FF07A6" w:rsidRPr="008F0AA0" w:rsidRDefault="00FF07A6" w:rsidP="00F3045F">
      <w:pPr>
        <w:pStyle w:val="ListParagraph"/>
        <w:numPr>
          <w:ilvl w:val="0"/>
          <w:numId w:val="10"/>
        </w:numPr>
        <w:spacing w:line="360" w:lineRule="auto"/>
        <w:jc w:val="both"/>
        <w:rPr>
          <w:rFonts w:ascii="Arial" w:hAnsi="Arial" w:cs="Arial"/>
        </w:rPr>
      </w:pPr>
      <w:r w:rsidRPr="008F0AA0">
        <w:rPr>
          <w:rFonts w:ascii="Arial" w:hAnsi="Arial" w:cs="Arial"/>
        </w:rPr>
        <w:t xml:space="preserve">Whiteford, H.A., Ferrari, A.J., Degenhardt, L., </w:t>
      </w:r>
      <w:proofErr w:type="spellStart"/>
      <w:r w:rsidRPr="008F0AA0">
        <w:rPr>
          <w:rFonts w:ascii="Arial" w:hAnsi="Arial" w:cs="Arial"/>
        </w:rPr>
        <w:t>Feigin</w:t>
      </w:r>
      <w:proofErr w:type="spellEnd"/>
      <w:r w:rsidRPr="008F0AA0">
        <w:rPr>
          <w:rFonts w:ascii="Arial" w:hAnsi="Arial" w:cs="Arial"/>
        </w:rPr>
        <w:t>, V. and Vos, T., 2015. The global burden of mental, neurological and substance use disorders: an analysis from the Global Burden of Disease Study 2010. </w:t>
      </w:r>
      <w:proofErr w:type="spellStart"/>
      <w:r w:rsidRPr="008F0AA0">
        <w:rPr>
          <w:rFonts w:ascii="Arial" w:hAnsi="Arial" w:cs="Arial"/>
        </w:rPr>
        <w:t>PloS</w:t>
      </w:r>
      <w:proofErr w:type="spellEnd"/>
      <w:r w:rsidRPr="008F0AA0">
        <w:rPr>
          <w:rFonts w:ascii="Arial" w:hAnsi="Arial" w:cs="Arial"/>
        </w:rPr>
        <w:t xml:space="preserve"> one, 10(2), p.e0116820. [Online] Available at: </w:t>
      </w:r>
      <w:hyperlink r:id="rId20" w:history="1">
        <w:r w:rsidRPr="008F0AA0">
          <w:rPr>
            <w:rStyle w:val="Hyperlink"/>
            <w:rFonts w:ascii="Arial" w:hAnsi="Arial" w:cs="Arial"/>
          </w:rPr>
          <w:t>https://doi.org/10.1371/journal.pone.0116820</w:t>
        </w:r>
      </w:hyperlink>
      <w:r w:rsidRPr="008F0AA0">
        <w:rPr>
          <w:rFonts w:ascii="Arial" w:hAnsi="Arial" w:cs="Arial"/>
        </w:rPr>
        <w:t>. [Accessed on July 19, 2022].</w:t>
      </w:r>
    </w:p>
    <w:p w14:paraId="1AD9C35A" w14:textId="77777777" w:rsidR="00FF07A6" w:rsidRPr="008F0AA0" w:rsidRDefault="00FF07A6" w:rsidP="00F3045F">
      <w:pPr>
        <w:pStyle w:val="ListParagraph"/>
        <w:numPr>
          <w:ilvl w:val="0"/>
          <w:numId w:val="10"/>
        </w:numPr>
        <w:spacing w:line="360" w:lineRule="auto"/>
        <w:jc w:val="both"/>
        <w:rPr>
          <w:rFonts w:ascii="Arial" w:hAnsi="Arial" w:cs="Arial"/>
        </w:rPr>
      </w:pPr>
      <w:r w:rsidRPr="008F0AA0">
        <w:rPr>
          <w:rFonts w:ascii="Arial" w:hAnsi="Arial" w:cs="Arial"/>
        </w:rPr>
        <w:t xml:space="preserve">WHO-World Health </w:t>
      </w:r>
      <w:proofErr w:type="spellStart"/>
      <w:r w:rsidRPr="008F0AA0">
        <w:rPr>
          <w:rFonts w:ascii="Arial" w:hAnsi="Arial" w:cs="Arial"/>
        </w:rPr>
        <w:t>Organisation</w:t>
      </w:r>
      <w:proofErr w:type="spellEnd"/>
      <w:r w:rsidRPr="008F0AA0">
        <w:rPr>
          <w:rFonts w:ascii="Arial" w:hAnsi="Arial" w:cs="Arial"/>
        </w:rPr>
        <w:t xml:space="preserve"> (2010) ICD-10 - International Statistical Classification of Diseases and Related Health Problems 10th Revision (online). Available at:  </w:t>
      </w:r>
      <w:hyperlink r:id="rId21" w:history="1">
        <w:r w:rsidRPr="008F0AA0">
          <w:rPr>
            <w:rStyle w:val="Hyperlink"/>
            <w:rFonts w:ascii="Arial" w:hAnsi="Arial" w:cs="Arial"/>
          </w:rPr>
          <w:t>https://icd.who.int/browse10/2010/en#/V</w:t>
        </w:r>
      </w:hyperlink>
      <w:r w:rsidRPr="008F0AA0">
        <w:rPr>
          <w:rFonts w:ascii="Arial" w:hAnsi="Arial" w:cs="Arial"/>
        </w:rPr>
        <w:t xml:space="preserve"> (date accessed: 10 July 2022) </w:t>
      </w:r>
    </w:p>
    <w:p w14:paraId="2F280D17" w14:textId="77777777" w:rsidR="00FF07A6" w:rsidRPr="008F0AA0" w:rsidRDefault="00FF07A6" w:rsidP="00F3045F">
      <w:pPr>
        <w:pStyle w:val="ListParagraph"/>
        <w:numPr>
          <w:ilvl w:val="0"/>
          <w:numId w:val="10"/>
        </w:numPr>
        <w:spacing w:line="360" w:lineRule="auto"/>
        <w:jc w:val="both"/>
        <w:rPr>
          <w:rFonts w:ascii="Arial" w:hAnsi="Arial" w:cs="Arial"/>
        </w:rPr>
      </w:pPr>
      <w:r w:rsidRPr="008F0AA0">
        <w:rPr>
          <w:rFonts w:ascii="Arial" w:hAnsi="Arial" w:cs="Arial"/>
        </w:rPr>
        <w:t xml:space="preserve">WHO-World Health Organization, 2022. World mental health report: transforming mental health for all. In World mental health report: transforming mental health for all. [Online] Available at: &lt; </w:t>
      </w:r>
      <w:hyperlink r:id="rId22" w:history="1">
        <w:r w:rsidRPr="008F0AA0">
          <w:rPr>
            <w:rStyle w:val="Hyperlink"/>
            <w:rFonts w:ascii="Arial" w:hAnsi="Arial" w:cs="Arial"/>
          </w:rPr>
          <w:t>https://www.who.int/publications/i/item/9789240049338</w:t>
        </w:r>
      </w:hyperlink>
      <w:r w:rsidRPr="008F0AA0">
        <w:rPr>
          <w:rFonts w:ascii="Arial" w:hAnsi="Arial" w:cs="Arial"/>
        </w:rPr>
        <w:t>&gt; [Accessed on July 17, 2022]</w:t>
      </w:r>
    </w:p>
    <w:p w14:paraId="2E8B0A71" w14:textId="77777777" w:rsidR="001B66B4" w:rsidRPr="008F0AA0" w:rsidRDefault="001B66B4" w:rsidP="00F3045F">
      <w:pPr>
        <w:pStyle w:val="ListParagraph"/>
        <w:tabs>
          <w:tab w:val="left" w:pos="6036"/>
        </w:tabs>
        <w:spacing w:line="360" w:lineRule="auto"/>
        <w:jc w:val="both"/>
        <w:rPr>
          <w:rFonts w:ascii="Arial" w:hAnsi="Arial" w:cs="Arial"/>
          <w:color w:val="222222"/>
          <w:shd w:val="clear" w:color="auto" w:fill="FFFFFF"/>
        </w:rPr>
      </w:pPr>
    </w:p>
    <w:p w14:paraId="271C57C9" w14:textId="77777777" w:rsidR="001A2ACA" w:rsidRPr="008F0AA0" w:rsidRDefault="001A2ACA" w:rsidP="00F3045F">
      <w:pPr>
        <w:pStyle w:val="ListParagraph"/>
        <w:tabs>
          <w:tab w:val="left" w:pos="6036"/>
        </w:tabs>
        <w:spacing w:line="360" w:lineRule="auto"/>
        <w:jc w:val="both"/>
        <w:rPr>
          <w:rFonts w:ascii="Arial" w:hAnsi="Arial" w:cs="Arial"/>
          <w:color w:val="222222"/>
          <w:shd w:val="clear" w:color="auto" w:fill="FFFFFF"/>
        </w:rPr>
      </w:pPr>
    </w:p>
    <w:p w14:paraId="05607F7B" w14:textId="77777777" w:rsidR="00842334" w:rsidRPr="008F0AA0" w:rsidRDefault="00842334" w:rsidP="00F3045F">
      <w:pPr>
        <w:pStyle w:val="ListParagraph"/>
        <w:spacing w:line="360" w:lineRule="auto"/>
        <w:jc w:val="both"/>
        <w:rPr>
          <w:rFonts w:ascii="Arial" w:hAnsi="Arial" w:cs="Arial"/>
          <w:color w:val="FF0000"/>
        </w:rPr>
      </w:pPr>
    </w:p>
    <w:p w14:paraId="620753C5" w14:textId="77777777" w:rsidR="00842334" w:rsidRPr="008F0AA0" w:rsidRDefault="00842334" w:rsidP="00F3045F">
      <w:pPr>
        <w:pStyle w:val="ListParagraph"/>
        <w:tabs>
          <w:tab w:val="left" w:pos="6036"/>
        </w:tabs>
        <w:spacing w:line="360" w:lineRule="auto"/>
        <w:jc w:val="both"/>
        <w:rPr>
          <w:rFonts w:ascii="Arial" w:hAnsi="Arial" w:cs="Arial"/>
          <w:color w:val="222222"/>
          <w:shd w:val="clear" w:color="auto" w:fill="FFFFFF"/>
        </w:rPr>
      </w:pPr>
    </w:p>
    <w:p w14:paraId="4E258E59" w14:textId="77777777" w:rsidR="00D00DC2" w:rsidRPr="008F0AA0" w:rsidRDefault="00D00DC2" w:rsidP="00F3045F">
      <w:pPr>
        <w:pStyle w:val="ListParagraph"/>
        <w:tabs>
          <w:tab w:val="left" w:pos="6036"/>
        </w:tabs>
        <w:spacing w:line="360" w:lineRule="auto"/>
        <w:jc w:val="both"/>
        <w:rPr>
          <w:rFonts w:ascii="Arial" w:hAnsi="Arial" w:cs="Arial"/>
        </w:rPr>
      </w:pPr>
    </w:p>
    <w:p w14:paraId="11D2C7BF" w14:textId="77777777" w:rsidR="004F45D4" w:rsidRPr="008F0AA0" w:rsidRDefault="004F45D4" w:rsidP="00F3045F">
      <w:pPr>
        <w:pStyle w:val="ListParagraph"/>
        <w:tabs>
          <w:tab w:val="left" w:pos="2040"/>
        </w:tabs>
        <w:spacing w:line="360" w:lineRule="auto"/>
        <w:jc w:val="both"/>
        <w:rPr>
          <w:rFonts w:ascii="Arial" w:hAnsi="Arial" w:cs="Arial"/>
          <w:color w:val="FF0000"/>
        </w:rPr>
      </w:pPr>
    </w:p>
    <w:sectPr w:rsidR="004F45D4" w:rsidRPr="008F0AA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982297"/>
    <w:multiLevelType w:val="multilevel"/>
    <w:tmpl w:val="438E0FCC"/>
    <w:lvl w:ilvl="0">
      <w:start w:val="1"/>
      <w:numFmt w:val="decimal"/>
      <w:lvlText w:val="%1"/>
      <w:lvlJc w:val="left"/>
      <w:pPr>
        <w:ind w:left="372" w:hanging="372"/>
      </w:pPr>
      <w:rPr>
        <w:rFonts w:hint="default"/>
      </w:rPr>
    </w:lvl>
    <w:lvl w:ilvl="1">
      <w:start w:val="1"/>
      <w:numFmt w:val="decimal"/>
      <w:lvlText w:val="%1.%2"/>
      <w:lvlJc w:val="left"/>
      <w:pPr>
        <w:ind w:left="432" w:hanging="372"/>
      </w:pPr>
      <w:rPr>
        <w:rFonts w:hint="default"/>
      </w:rPr>
    </w:lvl>
    <w:lvl w:ilvl="2">
      <w:start w:val="1"/>
      <w:numFmt w:val="decimal"/>
      <w:lvlText w:val="%1.%2.%3"/>
      <w:lvlJc w:val="left"/>
      <w:pPr>
        <w:ind w:left="840" w:hanging="720"/>
      </w:pPr>
      <w:rPr>
        <w:rFonts w:hint="default"/>
      </w:rPr>
    </w:lvl>
    <w:lvl w:ilvl="3">
      <w:start w:val="1"/>
      <w:numFmt w:val="decimal"/>
      <w:lvlText w:val="%1.%2.%3.%4"/>
      <w:lvlJc w:val="left"/>
      <w:pPr>
        <w:ind w:left="900" w:hanging="720"/>
      </w:pPr>
      <w:rPr>
        <w:rFonts w:hint="default"/>
      </w:rPr>
    </w:lvl>
    <w:lvl w:ilvl="4">
      <w:start w:val="1"/>
      <w:numFmt w:val="decimal"/>
      <w:lvlText w:val="%1.%2.%3.%4.%5"/>
      <w:lvlJc w:val="left"/>
      <w:pPr>
        <w:ind w:left="1320" w:hanging="1080"/>
      </w:pPr>
      <w:rPr>
        <w:rFonts w:hint="default"/>
      </w:rPr>
    </w:lvl>
    <w:lvl w:ilvl="5">
      <w:start w:val="1"/>
      <w:numFmt w:val="decimal"/>
      <w:lvlText w:val="%1.%2.%3.%4.%5.%6"/>
      <w:lvlJc w:val="left"/>
      <w:pPr>
        <w:ind w:left="1380" w:hanging="1080"/>
      </w:pPr>
      <w:rPr>
        <w:rFonts w:hint="default"/>
      </w:rPr>
    </w:lvl>
    <w:lvl w:ilvl="6">
      <w:start w:val="1"/>
      <w:numFmt w:val="decimal"/>
      <w:lvlText w:val="%1.%2.%3.%4.%5.%6.%7"/>
      <w:lvlJc w:val="left"/>
      <w:pPr>
        <w:ind w:left="1800" w:hanging="1440"/>
      </w:pPr>
      <w:rPr>
        <w:rFonts w:hint="default"/>
      </w:rPr>
    </w:lvl>
    <w:lvl w:ilvl="7">
      <w:start w:val="1"/>
      <w:numFmt w:val="decimal"/>
      <w:lvlText w:val="%1.%2.%3.%4.%5.%6.%7.%8"/>
      <w:lvlJc w:val="left"/>
      <w:pPr>
        <w:ind w:left="1860" w:hanging="1440"/>
      </w:pPr>
      <w:rPr>
        <w:rFonts w:hint="default"/>
      </w:rPr>
    </w:lvl>
    <w:lvl w:ilvl="8">
      <w:start w:val="1"/>
      <w:numFmt w:val="decimal"/>
      <w:lvlText w:val="%1.%2.%3.%4.%5.%6.%7.%8.%9"/>
      <w:lvlJc w:val="left"/>
      <w:pPr>
        <w:ind w:left="2280" w:hanging="1800"/>
      </w:pPr>
      <w:rPr>
        <w:rFonts w:hint="default"/>
      </w:rPr>
    </w:lvl>
  </w:abstractNum>
  <w:abstractNum w:abstractNumId="1" w15:restartNumberingAfterBreak="0">
    <w:nsid w:val="160F0111"/>
    <w:multiLevelType w:val="hybridMultilevel"/>
    <w:tmpl w:val="F990A1D2"/>
    <w:lvl w:ilvl="0" w:tplc="E89C5562">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71C380C"/>
    <w:multiLevelType w:val="hybridMultilevel"/>
    <w:tmpl w:val="B1DE41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8ED637D"/>
    <w:multiLevelType w:val="hybridMultilevel"/>
    <w:tmpl w:val="202EF032"/>
    <w:lvl w:ilvl="0" w:tplc="42FE8D8A">
      <w:start w:val="1"/>
      <w:numFmt w:val="bullet"/>
      <w:lvlText w:val="•"/>
      <w:lvlJc w:val="left"/>
      <w:pPr>
        <w:tabs>
          <w:tab w:val="num" w:pos="720"/>
        </w:tabs>
        <w:ind w:left="720" w:hanging="360"/>
      </w:pPr>
      <w:rPr>
        <w:rFonts w:ascii="Arial" w:hAnsi="Arial" w:hint="default"/>
      </w:rPr>
    </w:lvl>
    <w:lvl w:ilvl="1" w:tplc="6E74E4EC" w:tentative="1">
      <w:start w:val="1"/>
      <w:numFmt w:val="bullet"/>
      <w:lvlText w:val="•"/>
      <w:lvlJc w:val="left"/>
      <w:pPr>
        <w:tabs>
          <w:tab w:val="num" w:pos="1440"/>
        </w:tabs>
        <w:ind w:left="1440" w:hanging="360"/>
      </w:pPr>
      <w:rPr>
        <w:rFonts w:ascii="Arial" w:hAnsi="Arial" w:hint="default"/>
      </w:rPr>
    </w:lvl>
    <w:lvl w:ilvl="2" w:tplc="F508CB52" w:tentative="1">
      <w:start w:val="1"/>
      <w:numFmt w:val="bullet"/>
      <w:lvlText w:val="•"/>
      <w:lvlJc w:val="left"/>
      <w:pPr>
        <w:tabs>
          <w:tab w:val="num" w:pos="2160"/>
        </w:tabs>
        <w:ind w:left="2160" w:hanging="360"/>
      </w:pPr>
      <w:rPr>
        <w:rFonts w:ascii="Arial" w:hAnsi="Arial" w:hint="default"/>
      </w:rPr>
    </w:lvl>
    <w:lvl w:ilvl="3" w:tplc="82D0C8BC" w:tentative="1">
      <w:start w:val="1"/>
      <w:numFmt w:val="bullet"/>
      <w:lvlText w:val="•"/>
      <w:lvlJc w:val="left"/>
      <w:pPr>
        <w:tabs>
          <w:tab w:val="num" w:pos="2880"/>
        </w:tabs>
        <w:ind w:left="2880" w:hanging="360"/>
      </w:pPr>
      <w:rPr>
        <w:rFonts w:ascii="Arial" w:hAnsi="Arial" w:hint="default"/>
      </w:rPr>
    </w:lvl>
    <w:lvl w:ilvl="4" w:tplc="4770F7A4" w:tentative="1">
      <w:start w:val="1"/>
      <w:numFmt w:val="bullet"/>
      <w:lvlText w:val="•"/>
      <w:lvlJc w:val="left"/>
      <w:pPr>
        <w:tabs>
          <w:tab w:val="num" w:pos="3600"/>
        </w:tabs>
        <w:ind w:left="3600" w:hanging="360"/>
      </w:pPr>
      <w:rPr>
        <w:rFonts w:ascii="Arial" w:hAnsi="Arial" w:hint="default"/>
      </w:rPr>
    </w:lvl>
    <w:lvl w:ilvl="5" w:tplc="DB5CE862" w:tentative="1">
      <w:start w:val="1"/>
      <w:numFmt w:val="bullet"/>
      <w:lvlText w:val="•"/>
      <w:lvlJc w:val="left"/>
      <w:pPr>
        <w:tabs>
          <w:tab w:val="num" w:pos="4320"/>
        </w:tabs>
        <w:ind w:left="4320" w:hanging="360"/>
      </w:pPr>
      <w:rPr>
        <w:rFonts w:ascii="Arial" w:hAnsi="Arial" w:hint="default"/>
      </w:rPr>
    </w:lvl>
    <w:lvl w:ilvl="6" w:tplc="87BCC8A8" w:tentative="1">
      <w:start w:val="1"/>
      <w:numFmt w:val="bullet"/>
      <w:lvlText w:val="•"/>
      <w:lvlJc w:val="left"/>
      <w:pPr>
        <w:tabs>
          <w:tab w:val="num" w:pos="5040"/>
        </w:tabs>
        <w:ind w:left="5040" w:hanging="360"/>
      </w:pPr>
      <w:rPr>
        <w:rFonts w:ascii="Arial" w:hAnsi="Arial" w:hint="default"/>
      </w:rPr>
    </w:lvl>
    <w:lvl w:ilvl="7" w:tplc="8CCABEA6" w:tentative="1">
      <w:start w:val="1"/>
      <w:numFmt w:val="bullet"/>
      <w:lvlText w:val="•"/>
      <w:lvlJc w:val="left"/>
      <w:pPr>
        <w:tabs>
          <w:tab w:val="num" w:pos="5760"/>
        </w:tabs>
        <w:ind w:left="5760" w:hanging="360"/>
      </w:pPr>
      <w:rPr>
        <w:rFonts w:ascii="Arial" w:hAnsi="Arial" w:hint="default"/>
      </w:rPr>
    </w:lvl>
    <w:lvl w:ilvl="8" w:tplc="800A9D8E"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C7A3CCF"/>
    <w:multiLevelType w:val="hybridMultilevel"/>
    <w:tmpl w:val="42088666"/>
    <w:lvl w:ilvl="0" w:tplc="62A0E900">
      <w:start w:val="1"/>
      <w:numFmt w:val="bullet"/>
      <w:lvlText w:val=""/>
      <w:lvlJc w:val="left"/>
      <w:pPr>
        <w:tabs>
          <w:tab w:val="num" w:pos="502"/>
        </w:tabs>
        <w:ind w:left="502" w:hanging="360"/>
      </w:pPr>
      <w:rPr>
        <w:rFonts w:ascii="Wingdings" w:hAnsi="Wingdings" w:hint="default"/>
      </w:rPr>
    </w:lvl>
    <w:lvl w:ilvl="1" w:tplc="54966918" w:tentative="1">
      <w:start w:val="1"/>
      <w:numFmt w:val="bullet"/>
      <w:lvlText w:val=""/>
      <w:lvlJc w:val="left"/>
      <w:pPr>
        <w:tabs>
          <w:tab w:val="num" w:pos="1222"/>
        </w:tabs>
        <w:ind w:left="1222" w:hanging="360"/>
      </w:pPr>
      <w:rPr>
        <w:rFonts w:ascii="Wingdings" w:hAnsi="Wingdings" w:hint="default"/>
      </w:rPr>
    </w:lvl>
    <w:lvl w:ilvl="2" w:tplc="59DEFFFA" w:tentative="1">
      <w:start w:val="1"/>
      <w:numFmt w:val="bullet"/>
      <w:lvlText w:val=""/>
      <w:lvlJc w:val="left"/>
      <w:pPr>
        <w:tabs>
          <w:tab w:val="num" w:pos="1942"/>
        </w:tabs>
        <w:ind w:left="1942" w:hanging="360"/>
      </w:pPr>
      <w:rPr>
        <w:rFonts w:ascii="Wingdings" w:hAnsi="Wingdings" w:hint="default"/>
      </w:rPr>
    </w:lvl>
    <w:lvl w:ilvl="3" w:tplc="AC244E5A" w:tentative="1">
      <w:start w:val="1"/>
      <w:numFmt w:val="bullet"/>
      <w:lvlText w:val=""/>
      <w:lvlJc w:val="left"/>
      <w:pPr>
        <w:tabs>
          <w:tab w:val="num" w:pos="2662"/>
        </w:tabs>
        <w:ind w:left="2662" w:hanging="360"/>
      </w:pPr>
      <w:rPr>
        <w:rFonts w:ascii="Wingdings" w:hAnsi="Wingdings" w:hint="default"/>
      </w:rPr>
    </w:lvl>
    <w:lvl w:ilvl="4" w:tplc="5D064458" w:tentative="1">
      <w:start w:val="1"/>
      <w:numFmt w:val="bullet"/>
      <w:lvlText w:val=""/>
      <w:lvlJc w:val="left"/>
      <w:pPr>
        <w:tabs>
          <w:tab w:val="num" w:pos="3382"/>
        </w:tabs>
        <w:ind w:left="3382" w:hanging="360"/>
      </w:pPr>
      <w:rPr>
        <w:rFonts w:ascii="Wingdings" w:hAnsi="Wingdings" w:hint="default"/>
      </w:rPr>
    </w:lvl>
    <w:lvl w:ilvl="5" w:tplc="4B766476" w:tentative="1">
      <w:start w:val="1"/>
      <w:numFmt w:val="bullet"/>
      <w:lvlText w:val=""/>
      <w:lvlJc w:val="left"/>
      <w:pPr>
        <w:tabs>
          <w:tab w:val="num" w:pos="4102"/>
        </w:tabs>
        <w:ind w:left="4102" w:hanging="360"/>
      </w:pPr>
      <w:rPr>
        <w:rFonts w:ascii="Wingdings" w:hAnsi="Wingdings" w:hint="default"/>
      </w:rPr>
    </w:lvl>
    <w:lvl w:ilvl="6" w:tplc="9C480F06" w:tentative="1">
      <w:start w:val="1"/>
      <w:numFmt w:val="bullet"/>
      <w:lvlText w:val=""/>
      <w:lvlJc w:val="left"/>
      <w:pPr>
        <w:tabs>
          <w:tab w:val="num" w:pos="4822"/>
        </w:tabs>
        <w:ind w:left="4822" w:hanging="360"/>
      </w:pPr>
      <w:rPr>
        <w:rFonts w:ascii="Wingdings" w:hAnsi="Wingdings" w:hint="default"/>
      </w:rPr>
    </w:lvl>
    <w:lvl w:ilvl="7" w:tplc="9BD49A7E" w:tentative="1">
      <w:start w:val="1"/>
      <w:numFmt w:val="bullet"/>
      <w:lvlText w:val=""/>
      <w:lvlJc w:val="left"/>
      <w:pPr>
        <w:tabs>
          <w:tab w:val="num" w:pos="5542"/>
        </w:tabs>
        <w:ind w:left="5542" w:hanging="360"/>
      </w:pPr>
      <w:rPr>
        <w:rFonts w:ascii="Wingdings" w:hAnsi="Wingdings" w:hint="default"/>
      </w:rPr>
    </w:lvl>
    <w:lvl w:ilvl="8" w:tplc="6854DD5A" w:tentative="1">
      <w:start w:val="1"/>
      <w:numFmt w:val="bullet"/>
      <w:lvlText w:val=""/>
      <w:lvlJc w:val="left"/>
      <w:pPr>
        <w:tabs>
          <w:tab w:val="num" w:pos="6262"/>
        </w:tabs>
        <w:ind w:left="6262" w:hanging="360"/>
      </w:pPr>
      <w:rPr>
        <w:rFonts w:ascii="Wingdings" w:hAnsi="Wingdings" w:hint="default"/>
      </w:rPr>
    </w:lvl>
  </w:abstractNum>
  <w:abstractNum w:abstractNumId="5" w15:restartNumberingAfterBreak="0">
    <w:nsid w:val="308F232A"/>
    <w:multiLevelType w:val="hybridMultilevel"/>
    <w:tmpl w:val="6C86B48E"/>
    <w:lvl w:ilvl="0" w:tplc="323ECCB2">
      <w:start w:val="1"/>
      <w:numFmt w:val="bullet"/>
      <w:lvlText w:val="•"/>
      <w:lvlJc w:val="left"/>
      <w:pPr>
        <w:tabs>
          <w:tab w:val="num" w:pos="720"/>
        </w:tabs>
        <w:ind w:left="720" w:hanging="360"/>
      </w:pPr>
      <w:rPr>
        <w:rFonts w:ascii="Arial" w:hAnsi="Arial" w:hint="default"/>
      </w:rPr>
    </w:lvl>
    <w:lvl w:ilvl="1" w:tplc="4A3A0A5C" w:tentative="1">
      <w:start w:val="1"/>
      <w:numFmt w:val="bullet"/>
      <w:lvlText w:val="•"/>
      <w:lvlJc w:val="left"/>
      <w:pPr>
        <w:tabs>
          <w:tab w:val="num" w:pos="1440"/>
        </w:tabs>
        <w:ind w:left="1440" w:hanging="360"/>
      </w:pPr>
      <w:rPr>
        <w:rFonts w:ascii="Arial" w:hAnsi="Arial" w:hint="default"/>
      </w:rPr>
    </w:lvl>
    <w:lvl w:ilvl="2" w:tplc="BEE01A02" w:tentative="1">
      <w:start w:val="1"/>
      <w:numFmt w:val="bullet"/>
      <w:lvlText w:val="•"/>
      <w:lvlJc w:val="left"/>
      <w:pPr>
        <w:tabs>
          <w:tab w:val="num" w:pos="2160"/>
        </w:tabs>
        <w:ind w:left="2160" w:hanging="360"/>
      </w:pPr>
      <w:rPr>
        <w:rFonts w:ascii="Arial" w:hAnsi="Arial" w:hint="default"/>
      </w:rPr>
    </w:lvl>
    <w:lvl w:ilvl="3" w:tplc="2AAA4288" w:tentative="1">
      <w:start w:val="1"/>
      <w:numFmt w:val="bullet"/>
      <w:lvlText w:val="•"/>
      <w:lvlJc w:val="left"/>
      <w:pPr>
        <w:tabs>
          <w:tab w:val="num" w:pos="2880"/>
        </w:tabs>
        <w:ind w:left="2880" w:hanging="360"/>
      </w:pPr>
      <w:rPr>
        <w:rFonts w:ascii="Arial" w:hAnsi="Arial" w:hint="default"/>
      </w:rPr>
    </w:lvl>
    <w:lvl w:ilvl="4" w:tplc="E512819E" w:tentative="1">
      <w:start w:val="1"/>
      <w:numFmt w:val="bullet"/>
      <w:lvlText w:val="•"/>
      <w:lvlJc w:val="left"/>
      <w:pPr>
        <w:tabs>
          <w:tab w:val="num" w:pos="3600"/>
        </w:tabs>
        <w:ind w:left="3600" w:hanging="360"/>
      </w:pPr>
      <w:rPr>
        <w:rFonts w:ascii="Arial" w:hAnsi="Arial" w:hint="default"/>
      </w:rPr>
    </w:lvl>
    <w:lvl w:ilvl="5" w:tplc="05C4A264" w:tentative="1">
      <w:start w:val="1"/>
      <w:numFmt w:val="bullet"/>
      <w:lvlText w:val="•"/>
      <w:lvlJc w:val="left"/>
      <w:pPr>
        <w:tabs>
          <w:tab w:val="num" w:pos="4320"/>
        </w:tabs>
        <w:ind w:left="4320" w:hanging="360"/>
      </w:pPr>
      <w:rPr>
        <w:rFonts w:ascii="Arial" w:hAnsi="Arial" w:hint="default"/>
      </w:rPr>
    </w:lvl>
    <w:lvl w:ilvl="6" w:tplc="5FCA5D0C" w:tentative="1">
      <w:start w:val="1"/>
      <w:numFmt w:val="bullet"/>
      <w:lvlText w:val="•"/>
      <w:lvlJc w:val="left"/>
      <w:pPr>
        <w:tabs>
          <w:tab w:val="num" w:pos="5040"/>
        </w:tabs>
        <w:ind w:left="5040" w:hanging="360"/>
      </w:pPr>
      <w:rPr>
        <w:rFonts w:ascii="Arial" w:hAnsi="Arial" w:hint="default"/>
      </w:rPr>
    </w:lvl>
    <w:lvl w:ilvl="7" w:tplc="EE6438A2" w:tentative="1">
      <w:start w:val="1"/>
      <w:numFmt w:val="bullet"/>
      <w:lvlText w:val="•"/>
      <w:lvlJc w:val="left"/>
      <w:pPr>
        <w:tabs>
          <w:tab w:val="num" w:pos="5760"/>
        </w:tabs>
        <w:ind w:left="5760" w:hanging="360"/>
      </w:pPr>
      <w:rPr>
        <w:rFonts w:ascii="Arial" w:hAnsi="Arial" w:hint="default"/>
      </w:rPr>
    </w:lvl>
    <w:lvl w:ilvl="8" w:tplc="0098209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4FF1CF4"/>
    <w:multiLevelType w:val="hybridMultilevel"/>
    <w:tmpl w:val="0906A9A2"/>
    <w:lvl w:ilvl="0" w:tplc="4E80FC10">
      <w:start w:val="1"/>
      <w:numFmt w:val="bullet"/>
      <w:lvlText w:val=""/>
      <w:lvlJc w:val="left"/>
      <w:pPr>
        <w:tabs>
          <w:tab w:val="num" w:pos="720"/>
        </w:tabs>
        <w:ind w:left="720" w:hanging="360"/>
      </w:pPr>
      <w:rPr>
        <w:rFonts w:ascii="Wingdings" w:hAnsi="Wingdings" w:hint="default"/>
      </w:rPr>
    </w:lvl>
    <w:lvl w:ilvl="1" w:tplc="942E26BE" w:tentative="1">
      <w:start w:val="1"/>
      <w:numFmt w:val="bullet"/>
      <w:lvlText w:val=""/>
      <w:lvlJc w:val="left"/>
      <w:pPr>
        <w:tabs>
          <w:tab w:val="num" w:pos="1440"/>
        </w:tabs>
        <w:ind w:left="1440" w:hanging="360"/>
      </w:pPr>
      <w:rPr>
        <w:rFonts w:ascii="Wingdings" w:hAnsi="Wingdings" w:hint="default"/>
      </w:rPr>
    </w:lvl>
    <w:lvl w:ilvl="2" w:tplc="88C8C5AE" w:tentative="1">
      <w:start w:val="1"/>
      <w:numFmt w:val="bullet"/>
      <w:lvlText w:val=""/>
      <w:lvlJc w:val="left"/>
      <w:pPr>
        <w:tabs>
          <w:tab w:val="num" w:pos="2160"/>
        </w:tabs>
        <w:ind w:left="2160" w:hanging="360"/>
      </w:pPr>
      <w:rPr>
        <w:rFonts w:ascii="Wingdings" w:hAnsi="Wingdings" w:hint="default"/>
      </w:rPr>
    </w:lvl>
    <w:lvl w:ilvl="3" w:tplc="4D2C100E" w:tentative="1">
      <w:start w:val="1"/>
      <w:numFmt w:val="bullet"/>
      <w:lvlText w:val=""/>
      <w:lvlJc w:val="left"/>
      <w:pPr>
        <w:tabs>
          <w:tab w:val="num" w:pos="2880"/>
        </w:tabs>
        <w:ind w:left="2880" w:hanging="360"/>
      </w:pPr>
      <w:rPr>
        <w:rFonts w:ascii="Wingdings" w:hAnsi="Wingdings" w:hint="default"/>
      </w:rPr>
    </w:lvl>
    <w:lvl w:ilvl="4" w:tplc="3362887E" w:tentative="1">
      <w:start w:val="1"/>
      <w:numFmt w:val="bullet"/>
      <w:lvlText w:val=""/>
      <w:lvlJc w:val="left"/>
      <w:pPr>
        <w:tabs>
          <w:tab w:val="num" w:pos="3600"/>
        </w:tabs>
        <w:ind w:left="3600" w:hanging="360"/>
      </w:pPr>
      <w:rPr>
        <w:rFonts w:ascii="Wingdings" w:hAnsi="Wingdings" w:hint="default"/>
      </w:rPr>
    </w:lvl>
    <w:lvl w:ilvl="5" w:tplc="C60C5D50" w:tentative="1">
      <w:start w:val="1"/>
      <w:numFmt w:val="bullet"/>
      <w:lvlText w:val=""/>
      <w:lvlJc w:val="left"/>
      <w:pPr>
        <w:tabs>
          <w:tab w:val="num" w:pos="4320"/>
        </w:tabs>
        <w:ind w:left="4320" w:hanging="360"/>
      </w:pPr>
      <w:rPr>
        <w:rFonts w:ascii="Wingdings" w:hAnsi="Wingdings" w:hint="default"/>
      </w:rPr>
    </w:lvl>
    <w:lvl w:ilvl="6" w:tplc="2DF8EEDE" w:tentative="1">
      <w:start w:val="1"/>
      <w:numFmt w:val="bullet"/>
      <w:lvlText w:val=""/>
      <w:lvlJc w:val="left"/>
      <w:pPr>
        <w:tabs>
          <w:tab w:val="num" w:pos="5040"/>
        </w:tabs>
        <w:ind w:left="5040" w:hanging="360"/>
      </w:pPr>
      <w:rPr>
        <w:rFonts w:ascii="Wingdings" w:hAnsi="Wingdings" w:hint="default"/>
      </w:rPr>
    </w:lvl>
    <w:lvl w:ilvl="7" w:tplc="55449594" w:tentative="1">
      <w:start w:val="1"/>
      <w:numFmt w:val="bullet"/>
      <w:lvlText w:val=""/>
      <w:lvlJc w:val="left"/>
      <w:pPr>
        <w:tabs>
          <w:tab w:val="num" w:pos="5760"/>
        </w:tabs>
        <w:ind w:left="5760" w:hanging="360"/>
      </w:pPr>
      <w:rPr>
        <w:rFonts w:ascii="Wingdings" w:hAnsi="Wingdings" w:hint="default"/>
      </w:rPr>
    </w:lvl>
    <w:lvl w:ilvl="8" w:tplc="D7E8857E"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50E05D43"/>
    <w:multiLevelType w:val="hybridMultilevel"/>
    <w:tmpl w:val="28D257D0"/>
    <w:lvl w:ilvl="0" w:tplc="2C809882">
      <w:start w:val="1"/>
      <w:numFmt w:val="bullet"/>
      <w:lvlText w:val="•"/>
      <w:lvlJc w:val="left"/>
      <w:pPr>
        <w:tabs>
          <w:tab w:val="num" w:pos="720"/>
        </w:tabs>
        <w:ind w:left="720" w:hanging="360"/>
      </w:pPr>
      <w:rPr>
        <w:rFonts w:ascii="Arial" w:hAnsi="Arial" w:hint="default"/>
      </w:rPr>
    </w:lvl>
    <w:lvl w:ilvl="1" w:tplc="1FDCB71C" w:tentative="1">
      <w:start w:val="1"/>
      <w:numFmt w:val="bullet"/>
      <w:lvlText w:val="•"/>
      <w:lvlJc w:val="left"/>
      <w:pPr>
        <w:tabs>
          <w:tab w:val="num" w:pos="1440"/>
        </w:tabs>
        <w:ind w:left="1440" w:hanging="360"/>
      </w:pPr>
      <w:rPr>
        <w:rFonts w:ascii="Arial" w:hAnsi="Arial" w:hint="default"/>
      </w:rPr>
    </w:lvl>
    <w:lvl w:ilvl="2" w:tplc="2D381D4A" w:tentative="1">
      <w:start w:val="1"/>
      <w:numFmt w:val="bullet"/>
      <w:lvlText w:val="•"/>
      <w:lvlJc w:val="left"/>
      <w:pPr>
        <w:tabs>
          <w:tab w:val="num" w:pos="2160"/>
        </w:tabs>
        <w:ind w:left="2160" w:hanging="360"/>
      </w:pPr>
      <w:rPr>
        <w:rFonts w:ascii="Arial" w:hAnsi="Arial" w:hint="default"/>
      </w:rPr>
    </w:lvl>
    <w:lvl w:ilvl="3" w:tplc="E93AD8CE" w:tentative="1">
      <w:start w:val="1"/>
      <w:numFmt w:val="bullet"/>
      <w:lvlText w:val="•"/>
      <w:lvlJc w:val="left"/>
      <w:pPr>
        <w:tabs>
          <w:tab w:val="num" w:pos="2880"/>
        </w:tabs>
        <w:ind w:left="2880" w:hanging="360"/>
      </w:pPr>
      <w:rPr>
        <w:rFonts w:ascii="Arial" w:hAnsi="Arial" w:hint="default"/>
      </w:rPr>
    </w:lvl>
    <w:lvl w:ilvl="4" w:tplc="0A8E45FC" w:tentative="1">
      <w:start w:val="1"/>
      <w:numFmt w:val="bullet"/>
      <w:lvlText w:val="•"/>
      <w:lvlJc w:val="left"/>
      <w:pPr>
        <w:tabs>
          <w:tab w:val="num" w:pos="3600"/>
        </w:tabs>
        <w:ind w:left="3600" w:hanging="360"/>
      </w:pPr>
      <w:rPr>
        <w:rFonts w:ascii="Arial" w:hAnsi="Arial" w:hint="default"/>
      </w:rPr>
    </w:lvl>
    <w:lvl w:ilvl="5" w:tplc="55483604" w:tentative="1">
      <w:start w:val="1"/>
      <w:numFmt w:val="bullet"/>
      <w:lvlText w:val="•"/>
      <w:lvlJc w:val="left"/>
      <w:pPr>
        <w:tabs>
          <w:tab w:val="num" w:pos="4320"/>
        </w:tabs>
        <w:ind w:left="4320" w:hanging="360"/>
      </w:pPr>
      <w:rPr>
        <w:rFonts w:ascii="Arial" w:hAnsi="Arial" w:hint="default"/>
      </w:rPr>
    </w:lvl>
    <w:lvl w:ilvl="6" w:tplc="B26ECE62" w:tentative="1">
      <w:start w:val="1"/>
      <w:numFmt w:val="bullet"/>
      <w:lvlText w:val="•"/>
      <w:lvlJc w:val="left"/>
      <w:pPr>
        <w:tabs>
          <w:tab w:val="num" w:pos="5040"/>
        </w:tabs>
        <w:ind w:left="5040" w:hanging="360"/>
      </w:pPr>
      <w:rPr>
        <w:rFonts w:ascii="Arial" w:hAnsi="Arial" w:hint="default"/>
      </w:rPr>
    </w:lvl>
    <w:lvl w:ilvl="7" w:tplc="0B983BB4" w:tentative="1">
      <w:start w:val="1"/>
      <w:numFmt w:val="bullet"/>
      <w:lvlText w:val="•"/>
      <w:lvlJc w:val="left"/>
      <w:pPr>
        <w:tabs>
          <w:tab w:val="num" w:pos="5760"/>
        </w:tabs>
        <w:ind w:left="5760" w:hanging="360"/>
      </w:pPr>
      <w:rPr>
        <w:rFonts w:ascii="Arial" w:hAnsi="Arial" w:hint="default"/>
      </w:rPr>
    </w:lvl>
    <w:lvl w:ilvl="8" w:tplc="B4443422"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53D02B37"/>
    <w:multiLevelType w:val="hybridMultilevel"/>
    <w:tmpl w:val="2ED4EB0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CE62870"/>
    <w:multiLevelType w:val="hybridMultilevel"/>
    <w:tmpl w:val="78840018"/>
    <w:lvl w:ilvl="0" w:tplc="E4E6EF92">
      <w:start w:val="3"/>
      <w:numFmt w:val="bullet"/>
      <w:lvlText w:val="-"/>
      <w:lvlJc w:val="left"/>
      <w:pPr>
        <w:ind w:left="720" w:hanging="360"/>
      </w:pPr>
      <w:rPr>
        <w:rFonts w:ascii="Calibri" w:eastAsiaTheme="minorEastAsia"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5550990"/>
    <w:multiLevelType w:val="hybridMultilevel"/>
    <w:tmpl w:val="F1365022"/>
    <w:lvl w:ilvl="0" w:tplc="9B1AC1FC">
      <w:start w:val="1"/>
      <w:numFmt w:val="bullet"/>
      <w:lvlText w:val="•"/>
      <w:lvlJc w:val="left"/>
      <w:pPr>
        <w:tabs>
          <w:tab w:val="num" w:pos="720"/>
        </w:tabs>
        <w:ind w:left="720" w:hanging="360"/>
      </w:pPr>
      <w:rPr>
        <w:rFonts w:ascii="Arial" w:hAnsi="Arial" w:hint="default"/>
      </w:rPr>
    </w:lvl>
    <w:lvl w:ilvl="1" w:tplc="9C748862" w:tentative="1">
      <w:start w:val="1"/>
      <w:numFmt w:val="bullet"/>
      <w:lvlText w:val="•"/>
      <w:lvlJc w:val="left"/>
      <w:pPr>
        <w:tabs>
          <w:tab w:val="num" w:pos="1440"/>
        </w:tabs>
        <w:ind w:left="1440" w:hanging="360"/>
      </w:pPr>
      <w:rPr>
        <w:rFonts w:ascii="Arial" w:hAnsi="Arial" w:hint="default"/>
      </w:rPr>
    </w:lvl>
    <w:lvl w:ilvl="2" w:tplc="84088DAE" w:tentative="1">
      <w:start w:val="1"/>
      <w:numFmt w:val="bullet"/>
      <w:lvlText w:val="•"/>
      <w:lvlJc w:val="left"/>
      <w:pPr>
        <w:tabs>
          <w:tab w:val="num" w:pos="2160"/>
        </w:tabs>
        <w:ind w:left="2160" w:hanging="360"/>
      </w:pPr>
      <w:rPr>
        <w:rFonts w:ascii="Arial" w:hAnsi="Arial" w:hint="default"/>
      </w:rPr>
    </w:lvl>
    <w:lvl w:ilvl="3" w:tplc="F146A38E" w:tentative="1">
      <w:start w:val="1"/>
      <w:numFmt w:val="bullet"/>
      <w:lvlText w:val="•"/>
      <w:lvlJc w:val="left"/>
      <w:pPr>
        <w:tabs>
          <w:tab w:val="num" w:pos="2880"/>
        </w:tabs>
        <w:ind w:left="2880" w:hanging="360"/>
      </w:pPr>
      <w:rPr>
        <w:rFonts w:ascii="Arial" w:hAnsi="Arial" w:hint="default"/>
      </w:rPr>
    </w:lvl>
    <w:lvl w:ilvl="4" w:tplc="1A3E02F2" w:tentative="1">
      <w:start w:val="1"/>
      <w:numFmt w:val="bullet"/>
      <w:lvlText w:val="•"/>
      <w:lvlJc w:val="left"/>
      <w:pPr>
        <w:tabs>
          <w:tab w:val="num" w:pos="3600"/>
        </w:tabs>
        <w:ind w:left="3600" w:hanging="360"/>
      </w:pPr>
      <w:rPr>
        <w:rFonts w:ascii="Arial" w:hAnsi="Arial" w:hint="default"/>
      </w:rPr>
    </w:lvl>
    <w:lvl w:ilvl="5" w:tplc="3684C858" w:tentative="1">
      <w:start w:val="1"/>
      <w:numFmt w:val="bullet"/>
      <w:lvlText w:val="•"/>
      <w:lvlJc w:val="left"/>
      <w:pPr>
        <w:tabs>
          <w:tab w:val="num" w:pos="4320"/>
        </w:tabs>
        <w:ind w:left="4320" w:hanging="360"/>
      </w:pPr>
      <w:rPr>
        <w:rFonts w:ascii="Arial" w:hAnsi="Arial" w:hint="default"/>
      </w:rPr>
    </w:lvl>
    <w:lvl w:ilvl="6" w:tplc="5E788266" w:tentative="1">
      <w:start w:val="1"/>
      <w:numFmt w:val="bullet"/>
      <w:lvlText w:val="•"/>
      <w:lvlJc w:val="left"/>
      <w:pPr>
        <w:tabs>
          <w:tab w:val="num" w:pos="5040"/>
        </w:tabs>
        <w:ind w:left="5040" w:hanging="360"/>
      </w:pPr>
      <w:rPr>
        <w:rFonts w:ascii="Arial" w:hAnsi="Arial" w:hint="default"/>
      </w:rPr>
    </w:lvl>
    <w:lvl w:ilvl="7" w:tplc="18D2A368" w:tentative="1">
      <w:start w:val="1"/>
      <w:numFmt w:val="bullet"/>
      <w:lvlText w:val="•"/>
      <w:lvlJc w:val="left"/>
      <w:pPr>
        <w:tabs>
          <w:tab w:val="num" w:pos="5760"/>
        </w:tabs>
        <w:ind w:left="5760" w:hanging="360"/>
      </w:pPr>
      <w:rPr>
        <w:rFonts w:ascii="Arial" w:hAnsi="Arial" w:hint="default"/>
      </w:rPr>
    </w:lvl>
    <w:lvl w:ilvl="8" w:tplc="5D38AAF6"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790629DE"/>
    <w:multiLevelType w:val="multilevel"/>
    <w:tmpl w:val="E0A6DD7A"/>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7D7F4AEA"/>
    <w:multiLevelType w:val="hybridMultilevel"/>
    <w:tmpl w:val="4BE296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ED507B2"/>
    <w:multiLevelType w:val="hybridMultilevel"/>
    <w:tmpl w:val="EF74E830"/>
    <w:lvl w:ilvl="0" w:tplc="6A6A06F2">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03651765">
    <w:abstractNumId w:val="2"/>
  </w:num>
  <w:num w:numId="2" w16cid:durableId="792594619">
    <w:abstractNumId w:val="12"/>
  </w:num>
  <w:num w:numId="3" w16cid:durableId="197091482">
    <w:abstractNumId w:val="0"/>
  </w:num>
  <w:num w:numId="4" w16cid:durableId="1006900017">
    <w:abstractNumId w:val="10"/>
  </w:num>
  <w:num w:numId="5" w16cid:durableId="1337996653">
    <w:abstractNumId w:val="4"/>
  </w:num>
  <w:num w:numId="6" w16cid:durableId="173614706">
    <w:abstractNumId w:val="7"/>
  </w:num>
  <w:num w:numId="7" w16cid:durableId="1665428531">
    <w:abstractNumId w:val="6"/>
  </w:num>
  <w:num w:numId="8" w16cid:durableId="1747264711">
    <w:abstractNumId w:val="3"/>
  </w:num>
  <w:num w:numId="9" w16cid:durableId="1607080867">
    <w:abstractNumId w:val="5"/>
  </w:num>
  <w:num w:numId="10" w16cid:durableId="200016415">
    <w:abstractNumId w:val="8"/>
  </w:num>
  <w:num w:numId="11" w16cid:durableId="1284652698">
    <w:abstractNumId w:val="13"/>
  </w:num>
  <w:num w:numId="12" w16cid:durableId="556283056">
    <w:abstractNumId w:val="1"/>
  </w:num>
  <w:num w:numId="13" w16cid:durableId="2126075417">
    <w:abstractNumId w:val="11"/>
  </w:num>
  <w:num w:numId="14" w16cid:durableId="4792367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689B"/>
    <w:rsid w:val="00022E4A"/>
    <w:rsid w:val="00037EC3"/>
    <w:rsid w:val="000622C3"/>
    <w:rsid w:val="000653EA"/>
    <w:rsid w:val="00072A36"/>
    <w:rsid w:val="00080BE3"/>
    <w:rsid w:val="000A0EF9"/>
    <w:rsid w:val="000E27F9"/>
    <w:rsid w:val="000E2DAF"/>
    <w:rsid w:val="000E5C7E"/>
    <w:rsid w:val="000F282E"/>
    <w:rsid w:val="000F6C70"/>
    <w:rsid w:val="001547BD"/>
    <w:rsid w:val="0017017C"/>
    <w:rsid w:val="00183C59"/>
    <w:rsid w:val="00195CCF"/>
    <w:rsid w:val="001A2ACA"/>
    <w:rsid w:val="001B1120"/>
    <w:rsid w:val="001B66B4"/>
    <w:rsid w:val="002110AF"/>
    <w:rsid w:val="002311E2"/>
    <w:rsid w:val="00264FE1"/>
    <w:rsid w:val="002815EC"/>
    <w:rsid w:val="00281C94"/>
    <w:rsid w:val="00283F3A"/>
    <w:rsid w:val="002B0B38"/>
    <w:rsid w:val="002B1A57"/>
    <w:rsid w:val="002C30B1"/>
    <w:rsid w:val="002C3432"/>
    <w:rsid w:val="002C6926"/>
    <w:rsid w:val="002D249F"/>
    <w:rsid w:val="002D5CE8"/>
    <w:rsid w:val="00314CFE"/>
    <w:rsid w:val="0032021F"/>
    <w:rsid w:val="003328AB"/>
    <w:rsid w:val="003432FE"/>
    <w:rsid w:val="003500F6"/>
    <w:rsid w:val="00353AF2"/>
    <w:rsid w:val="0036041D"/>
    <w:rsid w:val="003707D8"/>
    <w:rsid w:val="00373B80"/>
    <w:rsid w:val="00380B53"/>
    <w:rsid w:val="00380F28"/>
    <w:rsid w:val="0038205B"/>
    <w:rsid w:val="00386CC3"/>
    <w:rsid w:val="003A3662"/>
    <w:rsid w:val="003A63BF"/>
    <w:rsid w:val="003B7E0F"/>
    <w:rsid w:val="003D0148"/>
    <w:rsid w:val="003D25B1"/>
    <w:rsid w:val="003F2640"/>
    <w:rsid w:val="004202F8"/>
    <w:rsid w:val="0042534E"/>
    <w:rsid w:val="00432A32"/>
    <w:rsid w:val="004618F4"/>
    <w:rsid w:val="00463950"/>
    <w:rsid w:val="00476610"/>
    <w:rsid w:val="00490DE4"/>
    <w:rsid w:val="004B793A"/>
    <w:rsid w:val="004E4429"/>
    <w:rsid w:val="004F45D4"/>
    <w:rsid w:val="004F694A"/>
    <w:rsid w:val="005412F3"/>
    <w:rsid w:val="00542BEB"/>
    <w:rsid w:val="00544E94"/>
    <w:rsid w:val="00555561"/>
    <w:rsid w:val="00573759"/>
    <w:rsid w:val="00582C40"/>
    <w:rsid w:val="00590607"/>
    <w:rsid w:val="0059394B"/>
    <w:rsid w:val="005A10BF"/>
    <w:rsid w:val="005A3F7C"/>
    <w:rsid w:val="005A58B5"/>
    <w:rsid w:val="005B7B43"/>
    <w:rsid w:val="005C64FF"/>
    <w:rsid w:val="005D11F0"/>
    <w:rsid w:val="005E3A4B"/>
    <w:rsid w:val="005F496D"/>
    <w:rsid w:val="00601AAB"/>
    <w:rsid w:val="0061030F"/>
    <w:rsid w:val="00613418"/>
    <w:rsid w:val="00644C9C"/>
    <w:rsid w:val="006517F0"/>
    <w:rsid w:val="00683AA7"/>
    <w:rsid w:val="006923FD"/>
    <w:rsid w:val="00695A4E"/>
    <w:rsid w:val="006B6B6E"/>
    <w:rsid w:val="006C6919"/>
    <w:rsid w:val="006E5BC7"/>
    <w:rsid w:val="006E78E0"/>
    <w:rsid w:val="007500D4"/>
    <w:rsid w:val="00772AF1"/>
    <w:rsid w:val="007A140D"/>
    <w:rsid w:val="007A391B"/>
    <w:rsid w:val="007B6F48"/>
    <w:rsid w:val="007B705E"/>
    <w:rsid w:val="007D54C5"/>
    <w:rsid w:val="008053DA"/>
    <w:rsid w:val="008409E6"/>
    <w:rsid w:val="00842334"/>
    <w:rsid w:val="00844345"/>
    <w:rsid w:val="00872CAA"/>
    <w:rsid w:val="0088689B"/>
    <w:rsid w:val="00896BE7"/>
    <w:rsid w:val="008D37B5"/>
    <w:rsid w:val="008E7F70"/>
    <w:rsid w:val="008F0AA0"/>
    <w:rsid w:val="008F4D15"/>
    <w:rsid w:val="00904CD1"/>
    <w:rsid w:val="009073CA"/>
    <w:rsid w:val="0094419E"/>
    <w:rsid w:val="0096010B"/>
    <w:rsid w:val="00967A05"/>
    <w:rsid w:val="009806D9"/>
    <w:rsid w:val="00985208"/>
    <w:rsid w:val="0098700A"/>
    <w:rsid w:val="009B2BFC"/>
    <w:rsid w:val="009C0F7C"/>
    <w:rsid w:val="009E7F93"/>
    <w:rsid w:val="009F19E0"/>
    <w:rsid w:val="00A43173"/>
    <w:rsid w:val="00A4396B"/>
    <w:rsid w:val="00A44ACC"/>
    <w:rsid w:val="00A4696A"/>
    <w:rsid w:val="00A60361"/>
    <w:rsid w:val="00A72711"/>
    <w:rsid w:val="00A913A5"/>
    <w:rsid w:val="00A96167"/>
    <w:rsid w:val="00AA6474"/>
    <w:rsid w:val="00AE60AA"/>
    <w:rsid w:val="00B01C2A"/>
    <w:rsid w:val="00B026C0"/>
    <w:rsid w:val="00B03B27"/>
    <w:rsid w:val="00B079CD"/>
    <w:rsid w:val="00B12D34"/>
    <w:rsid w:val="00B3782D"/>
    <w:rsid w:val="00B41DF9"/>
    <w:rsid w:val="00B6447C"/>
    <w:rsid w:val="00B807F9"/>
    <w:rsid w:val="00B82C9E"/>
    <w:rsid w:val="00B846A4"/>
    <w:rsid w:val="00BB265E"/>
    <w:rsid w:val="00BC16CF"/>
    <w:rsid w:val="00BC203A"/>
    <w:rsid w:val="00BE08AD"/>
    <w:rsid w:val="00BE1F42"/>
    <w:rsid w:val="00BE263F"/>
    <w:rsid w:val="00BE2EF7"/>
    <w:rsid w:val="00BE511D"/>
    <w:rsid w:val="00BF1710"/>
    <w:rsid w:val="00C037CB"/>
    <w:rsid w:val="00C16435"/>
    <w:rsid w:val="00C51837"/>
    <w:rsid w:val="00C605E8"/>
    <w:rsid w:val="00C60B14"/>
    <w:rsid w:val="00C60FBD"/>
    <w:rsid w:val="00C80426"/>
    <w:rsid w:val="00C849C1"/>
    <w:rsid w:val="00C95474"/>
    <w:rsid w:val="00CB43E7"/>
    <w:rsid w:val="00CE1C2D"/>
    <w:rsid w:val="00D00DC2"/>
    <w:rsid w:val="00D16A46"/>
    <w:rsid w:val="00D20FC5"/>
    <w:rsid w:val="00D2643A"/>
    <w:rsid w:val="00D959C2"/>
    <w:rsid w:val="00DA178C"/>
    <w:rsid w:val="00DA37F6"/>
    <w:rsid w:val="00DA56C2"/>
    <w:rsid w:val="00DB4EE2"/>
    <w:rsid w:val="00DE49E1"/>
    <w:rsid w:val="00E31C57"/>
    <w:rsid w:val="00E41EE6"/>
    <w:rsid w:val="00E54F33"/>
    <w:rsid w:val="00E5545F"/>
    <w:rsid w:val="00E761EB"/>
    <w:rsid w:val="00E86E64"/>
    <w:rsid w:val="00EA6A9F"/>
    <w:rsid w:val="00EB2A21"/>
    <w:rsid w:val="00EB4114"/>
    <w:rsid w:val="00EC01DD"/>
    <w:rsid w:val="00EE4A26"/>
    <w:rsid w:val="00EE4F9E"/>
    <w:rsid w:val="00EF7AAF"/>
    <w:rsid w:val="00F04A21"/>
    <w:rsid w:val="00F05582"/>
    <w:rsid w:val="00F156A0"/>
    <w:rsid w:val="00F15BCC"/>
    <w:rsid w:val="00F3045F"/>
    <w:rsid w:val="00F52202"/>
    <w:rsid w:val="00F55A41"/>
    <w:rsid w:val="00F656B3"/>
    <w:rsid w:val="00F8231F"/>
    <w:rsid w:val="00F839B3"/>
    <w:rsid w:val="00F8520F"/>
    <w:rsid w:val="00FB18BE"/>
    <w:rsid w:val="00FB4115"/>
    <w:rsid w:val="00FB59B2"/>
    <w:rsid w:val="00FC5777"/>
    <w:rsid w:val="00FE4196"/>
    <w:rsid w:val="00FE4891"/>
    <w:rsid w:val="00FE7452"/>
    <w:rsid w:val="00FF07A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D5775F"/>
  <w15:docId w15:val="{6BD16E3A-BBB4-45B3-8865-DE28D6E7E8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7B6F48"/>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8689B"/>
    <w:pPr>
      <w:ind w:left="720"/>
      <w:contextualSpacing/>
    </w:pPr>
  </w:style>
  <w:style w:type="paragraph" w:customStyle="1" w:styleId="root-block-node">
    <w:name w:val="root-block-node"/>
    <w:basedOn w:val="Normal"/>
    <w:rsid w:val="00CB43E7"/>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A4696A"/>
    <w:rPr>
      <w:color w:val="0563C1" w:themeColor="hyperlink"/>
      <w:u w:val="single"/>
    </w:rPr>
  </w:style>
  <w:style w:type="character" w:customStyle="1" w:styleId="Heading1Char">
    <w:name w:val="Heading 1 Char"/>
    <w:basedOn w:val="DefaultParagraphFont"/>
    <w:link w:val="Heading1"/>
    <w:uiPriority w:val="9"/>
    <w:rsid w:val="007B6F48"/>
    <w:rPr>
      <w:rFonts w:ascii="Times New Roman" w:eastAsia="Times New Roman" w:hAnsi="Times New Roman" w:cs="Times New Roman"/>
      <w:b/>
      <w:bCs/>
      <w:kern w:val="36"/>
      <w:sz w:val="48"/>
      <w:szCs w:val="48"/>
    </w:rPr>
  </w:style>
  <w:style w:type="character" w:customStyle="1" w:styleId="red-underline">
    <w:name w:val="red-underline"/>
    <w:basedOn w:val="DefaultParagraphFont"/>
    <w:rsid w:val="00613418"/>
  </w:style>
  <w:style w:type="paragraph" w:styleId="TOCHeading">
    <w:name w:val="TOC Heading"/>
    <w:basedOn w:val="Heading1"/>
    <w:next w:val="Normal"/>
    <w:uiPriority w:val="39"/>
    <w:semiHidden/>
    <w:unhideWhenUsed/>
    <w:qFormat/>
    <w:rsid w:val="008F0AA0"/>
    <w:pPr>
      <w:keepNext/>
      <w:keepLines/>
      <w:spacing w:before="480" w:beforeAutospacing="0" w:after="0" w:afterAutospacing="0" w:line="276" w:lineRule="auto"/>
      <w:outlineLvl w:val="9"/>
    </w:pPr>
    <w:rPr>
      <w:rFonts w:asciiTheme="majorHAnsi" w:eastAsiaTheme="majorEastAsia" w:hAnsiTheme="majorHAnsi" w:cstheme="majorBidi"/>
      <w:color w:val="2E74B5" w:themeColor="accent1" w:themeShade="BF"/>
      <w:kern w:val="0"/>
      <w:sz w:val="28"/>
      <w:szCs w:val="28"/>
      <w:lang w:eastAsia="ja-JP"/>
    </w:rPr>
  </w:style>
  <w:style w:type="paragraph" w:styleId="TOC1">
    <w:name w:val="toc 1"/>
    <w:basedOn w:val="Normal"/>
    <w:next w:val="Normal"/>
    <w:autoRedefine/>
    <w:uiPriority w:val="39"/>
    <w:unhideWhenUsed/>
    <w:rsid w:val="008F0AA0"/>
    <w:pPr>
      <w:spacing w:after="100"/>
    </w:pPr>
  </w:style>
  <w:style w:type="paragraph" w:styleId="BalloonText">
    <w:name w:val="Balloon Text"/>
    <w:basedOn w:val="Normal"/>
    <w:link w:val="BalloonTextChar"/>
    <w:uiPriority w:val="99"/>
    <w:semiHidden/>
    <w:unhideWhenUsed/>
    <w:rsid w:val="008F0AA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F0AA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8748164">
      <w:bodyDiv w:val="1"/>
      <w:marLeft w:val="0"/>
      <w:marRight w:val="0"/>
      <w:marTop w:val="0"/>
      <w:marBottom w:val="0"/>
      <w:divBdr>
        <w:top w:val="none" w:sz="0" w:space="0" w:color="auto"/>
        <w:left w:val="none" w:sz="0" w:space="0" w:color="auto"/>
        <w:bottom w:val="none" w:sz="0" w:space="0" w:color="auto"/>
        <w:right w:val="none" w:sz="0" w:space="0" w:color="auto"/>
      </w:divBdr>
      <w:divsChild>
        <w:div w:id="1702122679">
          <w:marLeft w:val="360"/>
          <w:marRight w:val="0"/>
          <w:marTop w:val="200"/>
          <w:marBottom w:val="0"/>
          <w:divBdr>
            <w:top w:val="none" w:sz="0" w:space="0" w:color="auto"/>
            <w:left w:val="none" w:sz="0" w:space="0" w:color="auto"/>
            <w:bottom w:val="none" w:sz="0" w:space="0" w:color="auto"/>
            <w:right w:val="none" w:sz="0" w:space="0" w:color="auto"/>
          </w:divBdr>
        </w:div>
      </w:divsChild>
    </w:div>
    <w:div w:id="360206750">
      <w:bodyDiv w:val="1"/>
      <w:marLeft w:val="0"/>
      <w:marRight w:val="0"/>
      <w:marTop w:val="0"/>
      <w:marBottom w:val="0"/>
      <w:divBdr>
        <w:top w:val="none" w:sz="0" w:space="0" w:color="auto"/>
        <w:left w:val="none" w:sz="0" w:space="0" w:color="auto"/>
        <w:bottom w:val="none" w:sz="0" w:space="0" w:color="auto"/>
        <w:right w:val="none" w:sz="0" w:space="0" w:color="auto"/>
      </w:divBdr>
      <w:divsChild>
        <w:div w:id="1416781741">
          <w:marLeft w:val="360"/>
          <w:marRight w:val="0"/>
          <w:marTop w:val="200"/>
          <w:marBottom w:val="0"/>
          <w:divBdr>
            <w:top w:val="none" w:sz="0" w:space="0" w:color="auto"/>
            <w:left w:val="none" w:sz="0" w:space="0" w:color="auto"/>
            <w:bottom w:val="none" w:sz="0" w:space="0" w:color="auto"/>
            <w:right w:val="none" w:sz="0" w:space="0" w:color="auto"/>
          </w:divBdr>
        </w:div>
      </w:divsChild>
    </w:div>
    <w:div w:id="575364263">
      <w:bodyDiv w:val="1"/>
      <w:marLeft w:val="0"/>
      <w:marRight w:val="0"/>
      <w:marTop w:val="0"/>
      <w:marBottom w:val="0"/>
      <w:divBdr>
        <w:top w:val="none" w:sz="0" w:space="0" w:color="auto"/>
        <w:left w:val="none" w:sz="0" w:space="0" w:color="auto"/>
        <w:bottom w:val="none" w:sz="0" w:space="0" w:color="auto"/>
        <w:right w:val="none" w:sz="0" w:space="0" w:color="auto"/>
      </w:divBdr>
    </w:div>
    <w:div w:id="643851134">
      <w:bodyDiv w:val="1"/>
      <w:marLeft w:val="0"/>
      <w:marRight w:val="0"/>
      <w:marTop w:val="0"/>
      <w:marBottom w:val="0"/>
      <w:divBdr>
        <w:top w:val="none" w:sz="0" w:space="0" w:color="auto"/>
        <w:left w:val="none" w:sz="0" w:space="0" w:color="auto"/>
        <w:bottom w:val="none" w:sz="0" w:space="0" w:color="auto"/>
        <w:right w:val="none" w:sz="0" w:space="0" w:color="auto"/>
      </w:divBdr>
    </w:div>
    <w:div w:id="724305204">
      <w:bodyDiv w:val="1"/>
      <w:marLeft w:val="0"/>
      <w:marRight w:val="0"/>
      <w:marTop w:val="0"/>
      <w:marBottom w:val="0"/>
      <w:divBdr>
        <w:top w:val="none" w:sz="0" w:space="0" w:color="auto"/>
        <w:left w:val="none" w:sz="0" w:space="0" w:color="auto"/>
        <w:bottom w:val="none" w:sz="0" w:space="0" w:color="auto"/>
        <w:right w:val="none" w:sz="0" w:space="0" w:color="auto"/>
      </w:divBdr>
    </w:div>
    <w:div w:id="802580644">
      <w:bodyDiv w:val="1"/>
      <w:marLeft w:val="0"/>
      <w:marRight w:val="0"/>
      <w:marTop w:val="0"/>
      <w:marBottom w:val="0"/>
      <w:divBdr>
        <w:top w:val="none" w:sz="0" w:space="0" w:color="auto"/>
        <w:left w:val="none" w:sz="0" w:space="0" w:color="auto"/>
        <w:bottom w:val="none" w:sz="0" w:space="0" w:color="auto"/>
        <w:right w:val="none" w:sz="0" w:space="0" w:color="auto"/>
      </w:divBdr>
    </w:div>
    <w:div w:id="901252388">
      <w:bodyDiv w:val="1"/>
      <w:marLeft w:val="0"/>
      <w:marRight w:val="0"/>
      <w:marTop w:val="0"/>
      <w:marBottom w:val="0"/>
      <w:divBdr>
        <w:top w:val="none" w:sz="0" w:space="0" w:color="auto"/>
        <w:left w:val="none" w:sz="0" w:space="0" w:color="auto"/>
        <w:bottom w:val="none" w:sz="0" w:space="0" w:color="auto"/>
        <w:right w:val="none" w:sz="0" w:space="0" w:color="auto"/>
      </w:divBdr>
    </w:div>
    <w:div w:id="1069887028">
      <w:bodyDiv w:val="1"/>
      <w:marLeft w:val="0"/>
      <w:marRight w:val="0"/>
      <w:marTop w:val="0"/>
      <w:marBottom w:val="0"/>
      <w:divBdr>
        <w:top w:val="none" w:sz="0" w:space="0" w:color="auto"/>
        <w:left w:val="none" w:sz="0" w:space="0" w:color="auto"/>
        <w:bottom w:val="none" w:sz="0" w:space="0" w:color="auto"/>
        <w:right w:val="none" w:sz="0" w:space="0" w:color="auto"/>
      </w:divBdr>
      <w:divsChild>
        <w:div w:id="537621676">
          <w:marLeft w:val="446"/>
          <w:marRight w:val="0"/>
          <w:marTop w:val="0"/>
          <w:marBottom w:val="0"/>
          <w:divBdr>
            <w:top w:val="none" w:sz="0" w:space="0" w:color="auto"/>
            <w:left w:val="none" w:sz="0" w:space="0" w:color="auto"/>
            <w:bottom w:val="none" w:sz="0" w:space="0" w:color="auto"/>
            <w:right w:val="none" w:sz="0" w:space="0" w:color="auto"/>
          </w:divBdr>
        </w:div>
        <w:div w:id="1736010310">
          <w:marLeft w:val="446"/>
          <w:marRight w:val="0"/>
          <w:marTop w:val="0"/>
          <w:marBottom w:val="0"/>
          <w:divBdr>
            <w:top w:val="none" w:sz="0" w:space="0" w:color="auto"/>
            <w:left w:val="none" w:sz="0" w:space="0" w:color="auto"/>
            <w:bottom w:val="none" w:sz="0" w:space="0" w:color="auto"/>
            <w:right w:val="none" w:sz="0" w:space="0" w:color="auto"/>
          </w:divBdr>
        </w:div>
        <w:div w:id="1063066347">
          <w:marLeft w:val="446"/>
          <w:marRight w:val="0"/>
          <w:marTop w:val="0"/>
          <w:marBottom w:val="0"/>
          <w:divBdr>
            <w:top w:val="none" w:sz="0" w:space="0" w:color="auto"/>
            <w:left w:val="none" w:sz="0" w:space="0" w:color="auto"/>
            <w:bottom w:val="none" w:sz="0" w:space="0" w:color="auto"/>
            <w:right w:val="none" w:sz="0" w:space="0" w:color="auto"/>
          </w:divBdr>
        </w:div>
      </w:divsChild>
    </w:div>
    <w:div w:id="1112211676">
      <w:bodyDiv w:val="1"/>
      <w:marLeft w:val="0"/>
      <w:marRight w:val="0"/>
      <w:marTop w:val="0"/>
      <w:marBottom w:val="0"/>
      <w:divBdr>
        <w:top w:val="none" w:sz="0" w:space="0" w:color="auto"/>
        <w:left w:val="none" w:sz="0" w:space="0" w:color="auto"/>
        <w:bottom w:val="none" w:sz="0" w:space="0" w:color="auto"/>
        <w:right w:val="none" w:sz="0" w:space="0" w:color="auto"/>
      </w:divBdr>
      <w:divsChild>
        <w:div w:id="1281570345">
          <w:marLeft w:val="360"/>
          <w:marRight w:val="0"/>
          <w:marTop w:val="200"/>
          <w:marBottom w:val="0"/>
          <w:divBdr>
            <w:top w:val="none" w:sz="0" w:space="0" w:color="auto"/>
            <w:left w:val="none" w:sz="0" w:space="0" w:color="auto"/>
            <w:bottom w:val="none" w:sz="0" w:space="0" w:color="auto"/>
            <w:right w:val="none" w:sz="0" w:space="0" w:color="auto"/>
          </w:divBdr>
        </w:div>
        <w:div w:id="503400281">
          <w:marLeft w:val="360"/>
          <w:marRight w:val="0"/>
          <w:marTop w:val="200"/>
          <w:marBottom w:val="0"/>
          <w:divBdr>
            <w:top w:val="none" w:sz="0" w:space="0" w:color="auto"/>
            <w:left w:val="none" w:sz="0" w:space="0" w:color="auto"/>
            <w:bottom w:val="none" w:sz="0" w:space="0" w:color="auto"/>
            <w:right w:val="none" w:sz="0" w:space="0" w:color="auto"/>
          </w:divBdr>
        </w:div>
        <w:div w:id="1129517684">
          <w:marLeft w:val="360"/>
          <w:marRight w:val="0"/>
          <w:marTop w:val="200"/>
          <w:marBottom w:val="0"/>
          <w:divBdr>
            <w:top w:val="none" w:sz="0" w:space="0" w:color="auto"/>
            <w:left w:val="none" w:sz="0" w:space="0" w:color="auto"/>
            <w:bottom w:val="none" w:sz="0" w:space="0" w:color="auto"/>
            <w:right w:val="none" w:sz="0" w:space="0" w:color="auto"/>
          </w:divBdr>
        </w:div>
        <w:div w:id="1241138389">
          <w:marLeft w:val="360"/>
          <w:marRight w:val="0"/>
          <w:marTop w:val="200"/>
          <w:marBottom w:val="0"/>
          <w:divBdr>
            <w:top w:val="none" w:sz="0" w:space="0" w:color="auto"/>
            <w:left w:val="none" w:sz="0" w:space="0" w:color="auto"/>
            <w:bottom w:val="none" w:sz="0" w:space="0" w:color="auto"/>
            <w:right w:val="none" w:sz="0" w:space="0" w:color="auto"/>
          </w:divBdr>
        </w:div>
        <w:div w:id="224611578">
          <w:marLeft w:val="360"/>
          <w:marRight w:val="0"/>
          <w:marTop w:val="200"/>
          <w:marBottom w:val="0"/>
          <w:divBdr>
            <w:top w:val="none" w:sz="0" w:space="0" w:color="auto"/>
            <w:left w:val="none" w:sz="0" w:space="0" w:color="auto"/>
            <w:bottom w:val="none" w:sz="0" w:space="0" w:color="auto"/>
            <w:right w:val="none" w:sz="0" w:space="0" w:color="auto"/>
          </w:divBdr>
        </w:div>
        <w:div w:id="1063984894">
          <w:marLeft w:val="360"/>
          <w:marRight w:val="0"/>
          <w:marTop w:val="200"/>
          <w:marBottom w:val="0"/>
          <w:divBdr>
            <w:top w:val="none" w:sz="0" w:space="0" w:color="auto"/>
            <w:left w:val="none" w:sz="0" w:space="0" w:color="auto"/>
            <w:bottom w:val="none" w:sz="0" w:space="0" w:color="auto"/>
            <w:right w:val="none" w:sz="0" w:space="0" w:color="auto"/>
          </w:divBdr>
        </w:div>
        <w:div w:id="1676957115">
          <w:marLeft w:val="360"/>
          <w:marRight w:val="0"/>
          <w:marTop w:val="200"/>
          <w:marBottom w:val="0"/>
          <w:divBdr>
            <w:top w:val="none" w:sz="0" w:space="0" w:color="auto"/>
            <w:left w:val="none" w:sz="0" w:space="0" w:color="auto"/>
            <w:bottom w:val="none" w:sz="0" w:space="0" w:color="auto"/>
            <w:right w:val="none" w:sz="0" w:space="0" w:color="auto"/>
          </w:divBdr>
        </w:div>
        <w:div w:id="261768148">
          <w:marLeft w:val="360"/>
          <w:marRight w:val="0"/>
          <w:marTop w:val="200"/>
          <w:marBottom w:val="0"/>
          <w:divBdr>
            <w:top w:val="none" w:sz="0" w:space="0" w:color="auto"/>
            <w:left w:val="none" w:sz="0" w:space="0" w:color="auto"/>
            <w:bottom w:val="none" w:sz="0" w:space="0" w:color="auto"/>
            <w:right w:val="none" w:sz="0" w:space="0" w:color="auto"/>
          </w:divBdr>
        </w:div>
        <w:div w:id="1817794927">
          <w:marLeft w:val="360"/>
          <w:marRight w:val="0"/>
          <w:marTop w:val="200"/>
          <w:marBottom w:val="0"/>
          <w:divBdr>
            <w:top w:val="none" w:sz="0" w:space="0" w:color="auto"/>
            <w:left w:val="none" w:sz="0" w:space="0" w:color="auto"/>
            <w:bottom w:val="none" w:sz="0" w:space="0" w:color="auto"/>
            <w:right w:val="none" w:sz="0" w:space="0" w:color="auto"/>
          </w:divBdr>
        </w:div>
        <w:div w:id="1894342814">
          <w:marLeft w:val="360"/>
          <w:marRight w:val="0"/>
          <w:marTop w:val="200"/>
          <w:marBottom w:val="0"/>
          <w:divBdr>
            <w:top w:val="none" w:sz="0" w:space="0" w:color="auto"/>
            <w:left w:val="none" w:sz="0" w:space="0" w:color="auto"/>
            <w:bottom w:val="none" w:sz="0" w:space="0" w:color="auto"/>
            <w:right w:val="none" w:sz="0" w:space="0" w:color="auto"/>
          </w:divBdr>
        </w:div>
      </w:divsChild>
    </w:div>
    <w:div w:id="1257668017">
      <w:bodyDiv w:val="1"/>
      <w:marLeft w:val="0"/>
      <w:marRight w:val="0"/>
      <w:marTop w:val="0"/>
      <w:marBottom w:val="0"/>
      <w:divBdr>
        <w:top w:val="none" w:sz="0" w:space="0" w:color="auto"/>
        <w:left w:val="none" w:sz="0" w:space="0" w:color="auto"/>
        <w:bottom w:val="none" w:sz="0" w:space="0" w:color="auto"/>
        <w:right w:val="none" w:sz="0" w:space="0" w:color="auto"/>
      </w:divBdr>
    </w:div>
    <w:div w:id="1267882318">
      <w:bodyDiv w:val="1"/>
      <w:marLeft w:val="0"/>
      <w:marRight w:val="0"/>
      <w:marTop w:val="0"/>
      <w:marBottom w:val="0"/>
      <w:divBdr>
        <w:top w:val="none" w:sz="0" w:space="0" w:color="auto"/>
        <w:left w:val="none" w:sz="0" w:space="0" w:color="auto"/>
        <w:bottom w:val="none" w:sz="0" w:space="0" w:color="auto"/>
        <w:right w:val="none" w:sz="0" w:space="0" w:color="auto"/>
      </w:divBdr>
      <w:divsChild>
        <w:div w:id="1319461198">
          <w:marLeft w:val="0"/>
          <w:marRight w:val="0"/>
          <w:marTop w:val="0"/>
          <w:marBottom w:val="0"/>
          <w:divBdr>
            <w:top w:val="none" w:sz="0" w:space="0" w:color="auto"/>
            <w:left w:val="none" w:sz="0" w:space="0" w:color="auto"/>
            <w:bottom w:val="none" w:sz="0" w:space="0" w:color="auto"/>
            <w:right w:val="none" w:sz="0" w:space="0" w:color="auto"/>
          </w:divBdr>
        </w:div>
        <w:div w:id="32655115">
          <w:marLeft w:val="0"/>
          <w:marRight w:val="0"/>
          <w:marTop w:val="0"/>
          <w:marBottom w:val="0"/>
          <w:divBdr>
            <w:top w:val="none" w:sz="0" w:space="0" w:color="auto"/>
            <w:left w:val="none" w:sz="0" w:space="0" w:color="auto"/>
            <w:bottom w:val="none" w:sz="0" w:space="0" w:color="auto"/>
            <w:right w:val="none" w:sz="0" w:space="0" w:color="auto"/>
          </w:divBdr>
        </w:div>
        <w:div w:id="221840790">
          <w:marLeft w:val="0"/>
          <w:marRight w:val="0"/>
          <w:marTop w:val="0"/>
          <w:marBottom w:val="0"/>
          <w:divBdr>
            <w:top w:val="none" w:sz="0" w:space="0" w:color="auto"/>
            <w:left w:val="none" w:sz="0" w:space="0" w:color="auto"/>
            <w:bottom w:val="none" w:sz="0" w:space="0" w:color="auto"/>
            <w:right w:val="none" w:sz="0" w:space="0" w:color="auto"/>
          </w:divBdr>
        </w:div>
        <w:div w:id="1676106166">
          <w:marLeft w:val="0"/>
          <w:marRight w:val="0"/>
          <w:marTop w:val="0"/>
          <w:marBottom w:val="0"/>
          <w:divBdr>
            <w:top w:val="none" w:sz="0" w:space="0" w:color="auto"/>
            <w:left w:val="none" w:sz="0" w:space="0" w:color="auto"/>
            <w:bottom w:val="none" w:sz="0" w:space="0" w:color="auto"/>
            <w:right w:val="none" w:sz="0" w:space="0" w:color="auto"/>
          </w:divBdr>
        </w:div>
        <w:div w:id="833230031">
          <w:marLeft w:val="0"/>
          <w:marRight w:val="0"/>
          <w:marTop w:val="0"/>
          <w:marBottom w:val="0"/>
          <w:divBdr>
            <w:top w:val="none" w:sz="0" w:space="0" w:color="auto"/>
            <w:left w:val="none" w:sz="0" w:space="0" w:color="auto"/>
            <w:bottom w:val="none" w:sz="0" w:space="0" w:color="auto"/>
            <w:right w:val="none" w:sz="0" w:space="0" w:color="auto"/>
          </w:divBdr>
        </w:div>
        <w:div w:id="1370375575">
          <w:marLeft w:val="0"/>
          <w:marRight w:val="0"/>
          <w:marTop w:val="0"/>
          <w:marBottom w:val="0"/>
          <w:divBdr>
            <w:top w:val="none" w:sz="0" w:space="0" w:color="auto"/>
            <w:left w:val="none" w:sz="0" w:space="0" w:color="auto"/>
            <w:bottom w:val="none" w:sz="0" w:space="0" w:color="auto"/>
            <w:right w:val="none" w:sz="0" w:space="0" w:color="auto"/>
          </w:divBdr>
        </w:div>
      </w:divsChild>
    </w:div>
    <w:div w:id="1436294331">
      <w:bodyDiv w:val="1"/>
      <w:marLeft w:val="0"/>
      <w:marRight w:val="0"/>
      <w:marTop w:val="0"/>
      <w:marBottom w:val="0"/>
      <w:divBdr>
        <w:top w:val="none" w:sz="0" w:space="0" w:color="auto"/>
        <w:left w:val="none" w:sz="0" w:space="0" w:color="auto"/>
        <w:bottom w:val="none" w:sz="0" w:space="0" w:color="auto"/>
        <w:right w:val="none" w:sz="0" w:space="0" w:color="auto"/>
      </w:divBdr>
      <w:divsChild>
        <w:div w:id="63648153">
          <w:marLeft w:val="360"/>
          <w:marRight w:val="0"/>
          <w:marTop w:val="200"/>
          <w:marBottom w:val="0"/>
          <w:divBdr>
            <w:top w:val="none" w:sz="0" w:space="0" w:color="auto"/>
            <w:left w:val="none" w:sz="0" w:space="0" w:color="auto"/>
            <w:bottom w:val="none" w:sz="0" w:space="0" w:color="auto"/>
            <w:right w:val="none" w:sz="0" w:space="0" w:color="auto"/>
          </w:divBdr>
        </w:div>
      </w:divsChild>
    </w:div>
    <w:div w:id="1718314570">
      <w:bodyDiv w:val="1"/>
      <w:marLeft w:val="0"/>
      <w:marRight w:val="0"/>
      <w:marTop w:val="0"/>
      <w:marBottom w:val="0"/>
      <w:divBdr>
        <w:top w:val="none" w:sz="0" w:space="0" w:color="auto"/>
        <w:left w:val="none" w:sz="0" w:space="0" w:color="auto"/>
        <w:bottom w:val="none" w:sz="0" w:space="0" w:color="auto"/>
        <w:right w:val="none" w:sz="0" w:space="0" w:color="auto"/>
      </w:divBdr>
      <w:divsChild>
        <w:div w:id="1595700351">
          <w:marLeft w:val="360"/>
          <w:marRight w:val="0"/>
          <w:marTop w:val="200"/>
          <w:marBottom w:val="0"/>
          <w:divBdr>
            <w:top w:val="none" w:sz="0" w:space="0" w:color="auto"/>
            <w:left w:val="none" w:sz="0" w:space="0" w:color="auto"/>
            <w:bottom w:val="none" w:sz="0" w:space="0" w:color="auto"/>
            <w:right w:val="none" w:sz="0" w:space="0" w:color="auto"/>
          </w:divBdr>
        </w:div>
      </w:divsChild>
    </w:div>
    <w:div w:id="17654976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mmonslibrary.parliament.uk/research-briefings/sn06988/" TargetMode="External"/><Relationship Id="rId13" Type="http://schemas.openxmlformats.org/officeDocument/2006/relationships/hyperlink" Target="https://commonslibrary.parliament.uk/research-briefings/sn06988/" TargetMode="External"/><Relationship Id="rId18" Type="http://schemas.openxmlformats.org/officeDocument/2006/relationships/hyperlink" Target="https://doi.org/10.1002/brb3.2351" TargetMode="External"/><Relationship Id="rId3" Type="http://schemas.openxmlformats.org/officeDocument/2006/relationships/styles" Target="styles.xml"/><Relationship Id="rId21" Type="http://schemas.openxmlformats.org/officeDocument/2006/relationships/hyperlink" Target="https://icd.who.int/browse10/2010/en" TargetMode="External"/><Relationship Id="rId7" Type="http://schemas.openxmlformats.org/officeDocument/2006/relationships/image" Target="cid:image001.png@01D0EA4A.2BD679A0" TargetMode="External"/><Relationship Id="rId12" Type="http://schemas.openxmlformats.org/officeDocument/2006/relationships/hyperlink" Target="https://doi.org/10.1016%2FS0140-6736(13)60857-0" TargetMode="External"/><Relationship Id="rId17" Type="http://schemas.openxmlformats.org/officeDocument/2006/relationships/hyperlink" Target="https://www.nice.org.uk/guidance/cg185/evidence/full-guideline-pdf-4840895629" TargetMode="External"/><Relationship Id="rId2" Type="http://schemas.openxmlformats.org/officeDocument/2006/relationships/numbering" Target="numbering.xml"/><Relationship Id="rId16" Type="http://schemas.openxmlformats.org/officeDocument/2006/relationships/hyperlink" Target="https://www.mind.org.uk/information-support/types-of-mental-health-problems/statistics-and-facts-about-mental-health/how-common-are-mental-health-problems/" TargetMode="External"/><Relationship Id="rId20" Type="http://schemas.openxmlformats.org/officeDocument/2006/relationships/hyperlink" Target="https://doi.org/10.1371/journal.pone.0116820"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www.inquiriesjournal.com/articles/1673/the-history-of-mental-illness-from-skull-drills-to-happy-pills"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3390%2Fijms19072143" TargetMode="External"/><Relationship Id="rId23" Type="http://schemas.openxmlformats.org/officeDocument/2006/relationships/fontTable" Target="fontTable.xml"/><Relationship Id="rId10" Type="http://schemas.openxmlformats.org/officeDocument/2006/relationships/hyperlink" Target="https://doi.org/10.1016/j.apnr.2014.05.006" TargetMode="External"/><Relationship Id="rId19" Type="http://schemas.openxmlformats.org/officeDocument/2006/relationships/hyperlink" Target="https://doi.org/10.1017%2FS0033291721001185" TargetMode="External"/><Relationship Id="rId4" Type="http://schemas.openxmlformats.org/officeDocument/2006/relationships/settings" Target="settings.xml"/><Relationship Id="rId9" Type="http://schemas.openxmlformats.org/officeDocument/2006/relationships/hyperlink" Target="https://www.cdc.goav/mentalhealth/index.htm" TargetMode="External"/><Relationship Id="rId14" Type="http://schemas.openxmlformats.org/officeDocument/2006/relationships/hyperlink" Target="https://bcmj.org/mds-be/historical-perspectives-theories-diagnosis-and-treatment-mental-illness" TargetMode="External"/><Relationship Id="rId22" Type="http://schemas.openxmlformats.org/officeDocument/2006/relationships/hyperlink" Target="https://www.who.int/publications/i/item/978924004933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981FF5D-1B70-4717-8775-53DA46D066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3036</Words>
  <Characters>17308</Characters>
  <Application>Microsoft Office Word</Application>
  <DocSecurity>4</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Rosemond</dc:creator>
  <cp:keywords/>
  <dc:description/>
  <cp:lastModifiedBy>rosemond yaa</cp:lastModifiedBy>
  <cp:revision>2</cp:revision>
  <dcterms:created xsi:type="dcterms:W3CDTF">2022-08-06T18:08:00Z</dcterms:created>
  <dcterms:modified xsi:type="dcterms:W3CDTF">2022-08-06T18:08:00Z</dcterms:modified>
</cp:coreProperties>
</file>