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88403D4" w14:textId="77777777" w:rsidR="00E63FB4" w:rsidRDefault="00E63FB4" w:rsidP="00E63FB4">
      <w:pPr>
        <w:spacing w:before="1800" w:after="120"/>
        <w:jc w:val="center"/>
        <w:rPr>
          <w:b/>
          <w:bCs/>
          <w:color w:val="1F3C6E"/>
          <w:sz w:val="36"/>
          <w:szCs w:val="36"/>
        </w:rPr>
      </w:pPr>
      <w:r>
        <w:fldChar w:fldCharType="begin"/>
      </w:r>
      <w:r>
        <w:instrText xml:space="preserve"> INCLUDEPICTURE "https://universitytranscriptions.co.uk/wp-content/uploads/University-of-Wales-Trinity-Saint-David.png" \* MERGEFORMATINET </w:instrText>
      </w:r>
      <w:r>
        <w:fldChar w:fldCharType="separate"/>
      </w:r>
      <w:r>
        <w:rPr>
          <w:noProof/>
        </w:rPr>
        <w:drawing>
          <wp:inline distT="0" distB="0" distL="0" distR="0" wp14:anchorId="54014F88" wp14:editId="5154F570">
            <wp:extent cx="3578492" cy="1424763"/>
            <wp:effectExtent l="0" t="0" r="3175" b="0"/>
            <wp:docPr id="1457062593" name="Picture 4" descr="University of Wales Trinity St Dav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niversity of Wales Trinity St David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90344" cy="1509111"/>
                    </a:xfrm>
                    <a:prstGeom prst="rect">
                      <a:avLst/>
                    </a:prstGeom>
                    <a:noFill/>
                    <a:ln>
                      <a:noFill/>
                    </a:ln>
                  </pic:spPr>
                </pic:pic>
              </a:graphicData>
            </a:graphic>
          </wp:inline>
        </w:drawing>
      </w:r>
      <w:r>
        <w:fldChar w:fldCharType="end"/>
      </w:r>
    </w:p>
    <w:p w14:paraId="4B9398DB" w14:textId="77777777" w:rsidR="00E63FB4" w:rsidRDefault="00E63FB4" w:rsidP="00E63FB4">
      <w:pPr>
        <w:rPr>
          <w:rStyle w:val="s4"/>
          <w:b/>
          <w:bCs/>
          <w:color w:val="000000"/>
          <w:sz w:val="27"/>
          <w:szCs w:val="27"/>
        </w:rPr>
      </w:pPr>
    </w:p>
    <w:p w14:paraId="785BF647" w14:textId="77777777" w:rsidR="00E63FB4" w:rsidRPr="00B66133" w:rsidRDefault="00E63FB4" w:rsidP="00E63FB4">
      <w:pPr>
        <w:spacing w:line="360" w:lineRule="auto"/>
        <w:jc w:val="center"/>
        <w:rPr>
          <w:sz w:val="27"/>
          <w:szCs w:val="27"/>
        </w:rPr>
      </w:pPr>
      <w:r w:rsidRPr="00B66133">
        <w:rPr>
          <w:rStyle w:val="s4"/>
          <w:b/>
          <w:bCs/>
          <w:color w:val="000000"/>
          <w:sz w:val="27"/>
          <w:szCs w:val="27"/>
        </w:rPr>
        <w:t xml:space="preserve">Programme: </w:t>
      </w:r>
      <w:r w:rsidRPr="00B66133">
        <w:rPr>
          <w:b/>
          <w:bCs/>
          <w:color w:val="000000"/>
          <w:sz w:val="27"/>
          <w:szCs w:val="27"/>
        </w:rPr>
        <w:t>MSc Data and Artificial Intelligence</w:t>
      </w:r>
    </w:p>
    <w:p w14:paraId="7B03F122" w14:textId="77777777" w:rsidR="00E63FB4" w:rsidRPr="00B66133" w:rsidRDefault="00E63FB4" w:rsidP="00E63FB4">
      <w:pPr>
        <w:pStyle w:val="s3"/>
        <w:spacing w:before="180" w:beforeAutospacing="0" w:after="180" w:afterAutospacing="0" w:line="360" w:lineRule="auto"/>
        <w:jc w:val="center"/>
        <w:rPr>
          <w:rFonts w:ascii="-webkit-standard" w:hAnsi="-webkit-standard"/>
          <w:color w:val="000000"/>
          <w:sz w:val="27"/>
          <w:szCs w:val="27"/>
        </w:rPr>
      </w:pPr>
      <w:r w:rsidRPr="00B66133">
        <w:rPr>
          <w:rStyle w:val="s4"/>
          <w:rFonts w:ascii="Arial" w:hAnsi="Arial" w:cs="Arial"/>
          <w:b/>
          <w:bCs/>
          <w:color w:val="000000"/>
          <w:sz w:val="27"/>
          <w:szCs w:val="27"/>
        </w:rPr>
        <w:t xml:space="preserve">Module: </w:t>
      </w:r>
      <w:r w:rsidRPr="00B66133">
        <w:rPr>
          <w:rFonts w:ascii="Arial" w:hAnsi="Arial" w:cs="Arial"/>
          <w:b/>
          <w:bCs/>
          <w:color w:val="000000"/>
          <w:sz w:val="27"/>
          <w:szCs w:val="27"/>
        </w:rPr>
        <w:t>L7 – Application of Machine Learning</w:t>
      </w:r>
    </w:p>
    <w:p w14:paraId="6146A268" w14:textId="77777777" w:rsidR="00E63FB4" w:rsidRPr="00B66133" w:rsidRDefault="00E63FB4" w:rsidP="00E63FB4">
      <w:pPr>
        <w:pStyle w:val="s3"/>
        <w:spacing w:before="180" w:beforeAutospacing="0" w:after="180" w:afterAutospacing="0" w:line="360" w:lineRule="auto"/>
        <w:jc w:val="center"/>
        <w:rPr>
          <w:rFonts w:ascii="-webkit-standard" w:hAnsi="-webkit-standard"/>
          <w:color w:val="000000"/>
          <w:sz w:val="27"/>
          <w:szCs w:val="27"/>
        </w:rPr>
      </w:pPr>
      <w:r w:rsidRPr="00B66133">
        <w:rPr>
          <w:rStyle w:val="s4"/>
          <w:rFonts w:ascii="Arial" w:hAnsi="Arial" w:cs="Arial"/>
          <w:b/>
          <w:bCs/>
          <w:color w:val="000000"/>
          <w:sz w:val="27"/>
          <w:szCs w:val="27"/>
        </w:rPr>
        <w:t xml:space="preserve">Module code: </w:t>
      </w:r>
      <w:r w:rsidRPr="00B66133">
        <w:rPr>
          <w:rFonts w:ascii="Arial" w:hAnsi="Arial" w:cs="Arial"/>
          <w:b/>
          <w:bCs/>
          <w:color w:val="000000"/>
          <w:sz w:val="27"/>
          <w:szCs w:val="27"/>
        </w:rPr>
        <w:t>ACCA7025</w:t>
      </w:r>
    </w:p>
    <w:p w14:paraId="6DD14FC3" w14:textId="78DB757A" w:rsidR="00E63FB4" w:rsidRPr="00B66133" w:rsidRDefault="00E63FB4" w:rsidP="00E63FB4">
      <w:pPr>
        <w:pStyle w:val="s3"/>
        <w:spacing w:before="180" w:beforeAutospacing="0" w:after="180" w:afterAutospacing="0" w:line="360" w:lineRule="auto"/>
        <w:jc w:val="center"/>
        <w:rPr>
          <w:rFonts w:ascii="-webkit-standard" w:hAnsi="-webkit-standard"/>
          <w:color w:val="000000"/>
          <w:sz w:val="27"/>
          <w:szCs w:val="27"/>
        </w:rPr>
      </w:pPr>
      <w:r w:rsidRPr="00B66133">
        <w:rPr>
          <w:rStyle w:val="s4"/>
          <w:rFonts w:ascii="Arial" w:hAnsi="Arial" w:cs="Arial"/>
          <w:b/>
          <w:bCs/>
          <w:color w:val="000000"/>
          <w:sz w:val="27"/>
          <w:szCs w:val="27"/>
        </w:rPr>
        <w:t>Assessment</w:t>
      </w:r>
      <w:r w:rsidRPr="00B66133">
        <w:rPr>
          <w:rStyle w:val="apple-converted-space"/>
          <w:rFonts w:ascii="Arial" w:hAnsi="Arial" w:cs="Arial"/>
          <w:b/>
          <w:bCs/>
          <w:color w:val="000000"/>
          <w:sz w:val="27"/>
          <w:szCs w:val="27"/>
        </w:rPr>
        <w:t> </w:t>
      </w:r>
      <w:r w:rsidRPr="00B66133">
        <w:rPr>
          <w:rStyle w:val="s4"/>
          <w:rFonts w:ascii="Arial" w:hAnsi="Arial" w:cs="Arial"/>
          <w:b/>
          <w:bCs/>
          <w:color w:val="000000"/>
          <w:sz w:val="27"/>
          <w:szCs w:val="27"/>
        </w:rPr>
        <w:t>Component  </w:t>
      </w:r>
      <w:r>
        <w:rPr>
          <w:rStyle w:val="s4"/>
          <w:rFonts w:ascii="Arial" w:hAnsi="Arial" w:cs="Arial"/>
          <w:b/>
          <w:bCs/>
          <w:color w:val="000000"/>
          <w:sz w:val="27"/>
          <w:szCs w:val="27"/>
        </w:rPr>
        <w:t>2</w:t>
      </w:r>
    </w:p>
    <w:p w14:paraId="19C3F331" w14:textId="77777777" w:rsidR="00E63FB4" w:rsidRDefault="00E63FB4" w:rsidP="00E63FB4">
      <w:pPr>
        <w:jc w:val="center"/>
        <w:rPr>
          <w:rFonts w:ascii="Arial" w:hAnsi="Arial" w:cs="Arial"/>
          <w:b/>
          <w:bCs/>
          <w:i/>
          <w:iCs/>
          <w:color w:val="000000" w:themeColor="text1"/>
          <w:sz w:val="27"/>
          <w:szCs w:val="27"/>
        </w:rPr>
      </w:pPr>
      <w:r w:rsidRPr="00B66133">
        <w:rPr>
          <w:rStyle w:val="s5"/>
          <w:rFonts w:ascii="Arial" w:hAnsi="Arial" w:cs="Arial"/>
          <w:b/>
          <w:bCs/>
          <w:i/>
          <w:iCs/>
          <w:color w:val="000000"/>
          <w:sz w:val="27"/>
          <w:szCs w:val="27"/>
        </w:rPr>
        <w:t>Assignment Title</w:t>
      </w:r>
      <w:r w:rsidRPr="00E63FB4">
        <w:rPr>
          <w:rStyle w:val="s5"/>
          <w:rFonts w:ascii="Arial" w:hAnsi="Arial" w:cs="Arial"/>
          <w:b/>
          <w:bCs/>
          <w:i/>
          <w:iCs/>
          <w:color w:val="000000" w:themeColor="text1"/>
          <w:sz w:val="27"/>
          <w:szCs w:val="27"/>
        </w:rPr>
        <w:t xml:space="preserve">: </w:t>
      </w:r>
      <w:r w:rsidRPr="00E63FB4">
        <w:rPr>
          <w:rFonts w:ascii="Arial" w:hAnsi="Arial" w:cs="Arial"/>
          <w:b/>
          <w:bCs/>
          <w:i/>
          <w:iCs/>
          <w:color w:val="000000" w:themeColor="text1"/>
          <w:sz w:val="27"/>
          <w:szCs w:val="27"/>
        </w:rPr>
        <w:t>Deep Learning for Plant Pathology Classification</w:t>
      </w:r>
    </w:p>
    <w:p w14:paraId="562CFE69" w14:textId="6A7FE9BA" w:rsidR="00E63FB4" w:rsidRPr="00E63FB4" w:rsidRDefault="00E63FB4" w:rsidP="00E63FB4">
      <w:pPr>
        <w:spacing w:before="120"/>
        <w:jc w:val="center"/>
        <w:rPr>
          <w:rFonts w:ascii="Arial" w:hAnsi="Arial" w:cs="Arial"/>
          <w:b/>
          <w:bCs/>
          <w:i/>
          <w:iCs/>
          <w:sz w:val="27"/>
          <w:szCs w:val="27"/>
        </w:rPr>
      </w:pPr>
      <w:r w:rsidRPr="00E63FB4">
        <w:rPr>
          <w:rFonts w:ascii="Arial" w:hAnsi="Arial" w:cs="Arial"/>
          <w:b/>
          <w:bCs/>
          <w:i/>
          <w:iCs/>
          <w:sz w:val="27"/>
          <w:szCs w:val="27"/>
        </w:rPr>
        <w:t>Dataset: Plant Pathology 2021 (FGVC8) - 512x512 Resized Subset</w:t>
      </w:r>
    </w:p>
    <w:p w14:paraId="6DB0A8BF" w14:textId="0D555D72" w:rsidR="00E63FB4" w:rsidRPr="00B66133" w:rsidRDefault="00E63FB4" w:rsidP="00E63FB4">
      <w:pPr>
        <w:pStyle w:val="s3"/>
        <w:spacing w:before="180" w:beforeAutospacing="0" w:after="180" w:afterAutospacing="0" w:line="360" w:lineRule="auto"/>
        <w:jc w:val="center"/>
        <w:rPr>
          <w:rFonts w:ascii="-webkit-standard" w:hAnsi="-webkit-standard"/>
          <w:color w:val="000000"/>
          <w:sz w:val="27"/>
          <w:szCs w:val="27"/>
        </w:rPr>
      </w:pPr>
      <w:r w:rsidRPr="00B66133">
        <w:rPr>
          <w:rStyle w:val="s6"/>
          <w:rFonts w:ascii="Arial" w:hAnsi="Arial" w:cs="Arial"/>
          <w:b/>
          <w:bCs/>
          <w:color w:val="000000"/>
          <w:sz w:val="27"/>
          <w:szCs w:val="27"/>
        </w:rPr>
        <w:t xml:space="preserve">Lecturer: </w:t>
      </w:r>
      <w:r w:rsidRPr="00B66133">
        <w:rPr>
          <w:rStyle w:val="apple-converted-space"/>
          <w:rFonts w:ascii="Arial" w:hAnsi="Arial" w:cs="Arial"/>
          <w:b/>
          <w:bCs/>
          <w:color w:val="000000"/>
          <w:sz w:val="27"/>
          <w:szCs w:val="27"/>
        </w:rPr>
        <w:t> </w:t>
      </w:r>
      <w:r w:rsidRPr="00B66133">
        <w:rPr>
          <w:rFonts w:ascii="Arial" w:hAnsi="Arial" w:cs="Arial"/>
          <w:b/>
          <w:bCs/>
          <w:color w:val="000000"/>
          <w:sz w:val="27"/>
          <w:szCs w:val="27"/>
        </w:rPr>
        <w:t>Dr Aliyu Sambo</w:t>
      </w:r>
    </w:p>
    <w:p w14:paraId="2D469455" w14:textId="77777777" w:rsidR="00E63FB4" w:rsidRPr="00B66133" w:rsidRDefault="00E63FB4" w:rsidP="00E63FB4">
      <w:pPr>
        <w:pStyle w:val="s3"/>
        <w:spacing w:before="180" w:beforeAutospacing="0" w:after="180" w:afterAutospacing="0" w:line="360" w:lineRule="auto"/>
        <w:jc w:val="center"/>
        <w:rPr>
          <w:rFonts w:ascii="-webkit-standard" w:hAnsi="-webkit-standard"/>
          <w:color w:val="000000"/>
          <w:sz w:val="27"/>
          <w:szCs w:val="27"/>
        </w:rPr>
      </w:pPr>
      <w:r w:rsidRPr="00B66133">
        <w:rPr>
          <w:rStyle w:val="s7"/>
          <w:rFonts w:ascii="Arial" w:hAnsi="Arial" w:cs="Arial"/>
          <w:b/>
          <w:bCs/>
          <w:color w:val="000000"/>
          <w:sz w:val="27"/>
          <w:szCs w:val="27"/>
        </w:rPr>
        <w:t>Student Name:</w:t>
      </w:r>
      <w:r w:rsidRPr="00B66133">
        <w:rPr>
          <w:rStyle w:val="apple-converted-space"/>
          <w:rFonts w:ascii="Arial" w:hAnsi="Arial" w:cs="Arial"/>
          <w:color w:val="000000"/>
          <w:sz w:val="27"/>
          <w:szCs w:val="27"/>
        </w:rPr>
        <w:t> </w:t>
      </w:r>
      <w:r w:rsidRPr="00B66133">
        <w:rPr>
          <w:rStyle w:val="s7"/>
          <w:rFonts w:ascii="Arial" w:hAnsi="Arial" w:cs="Arial"/>
          <w:b/>
          <w:bCs/>
          <w:color w:val="000000"/>
          <w:sz w:val="27"/>
          <w:szCs w:val="27"/>
        </w:rPr>
        <w:t>Darpanbhai Raiyani</w:t>
      </w:r>
    </w:p>
    <w:p w14:paraId="07B55EC5" w14:textId="77777777" w:rsidR="00E63FB4" w:rsidRPr="00B66133" w:rsidRDefault="00E63FB4" w:rsidP="00E63FB4">
      <w:pPr>
        <w:pStyle w:val="s3"/>
        <w:spacing w:before="180" w:beforeAutospacing="0" w:after="180" w:afterAutospacing="0" w:line="360" w:lineRule="auto"/>
        <w:jc w:val="center"/>
        <w:rPr>
          <w:rFonts w:ascii="-webkit-standard" w:hAnsi="-webkit-standard"/>
          <w:color w:val="000000"/>
          <w:sz w:val="27"/>
          <w:szCs w:val="27"/>
        </w:rPr>
      </w:pPr>
      <w:r w:rsidRPr="00B66133">
        <w:rPr>
          <w:rStyle w:val="s7"/>
          <w:rFonts w:ascii="Arial" w:hAnsi="Arial" w:cs="Arial"/>
          <w:b/>
          <w:bCs/>
          <w:color w:val="000000"/>
          <w:sz w:val="27"/>
          <w:szCs w:val="27"/>
        </w:rPr>
        <w:t>Student ID:</w:t>
      </w:r>
      <w:r w:rsidRPr="00B66133">
        <w:rPr>
          <w:rStyle w:val="apple-converted-space"/>
          <w:rFonts w:ascii="Arial" w:hAnsi="Arial" w:cs="Arial"/>
          <w:color w:val="000000"/>
          <w:sz w:val="27"/>
          <w:szCs w:val="27"/>
        </w:rPr>
        <w:t> </w:t>
      </w:r>
      <w:r w:rsidRPr="00B66133">
        <w:rPr>
          <w:rStyle w:val="s7"/>
          <w:rFonts w:ascii="Arial" w:hAnsi="Arial" w:cs="Arial"/>
          <w:b/>
          <w:bCs/>
          <w:color w:val="000000"/>
          <w:sz w:val="27"/>
          <w:szCs w:val="27"/>
        </w:rPr>
        <w:t>2534009</w:t>
      </w:r>
    </w:p>
    <w:p w14:paraId="4CDD88EF" w14:textId="77777777" w:rsidR="002349F1" w:rsidRDefault="002349F1">
      <w:pPr>
        <w:spacing w:before="2600"/>
      </w:pPr>
    </w:p>
    <w:p w14:paraId="5309521F" w14:textId="77777777" w:rsidR="002349F1" w:rsidRDefault="00000000">
      <w:pPr>
        <w:pStyle w:val="Heading1"/>
      </w:pPr>
      <w:bookmarkStart w:id="0" w:name="_Toc235157706"/>
      <w:r>
        <w:rPr>
          <w:b/>
          <w:bCs/>
          <w:color w:val="1F3864"/>
          <w:sz w:val="30"/>
          <w:szCs w:val="30"/>
        </w:rPr>
        <w:lastRenderedPageBreak/>
        <w:t>Table of Contents</w:t>
      </w:r>
      <w:bookmarkEnd w:id="0"/>
    </w:p>
    <w:sdt>
      <w:sdtPr>
        <w:alias w:val="Table of Contents"/>
        <w:id w:val="-1199853118"/>
      </w:sdtPr>
      <w:sdtContent>
        <w:p w14:paraId="27A05039" w14:textId="77777777" w:rsidR="00E63FB4" w:rsidRDefault="00000000">
          <w:pPr>
            <w:pStyle w:val="TOC1"/>
            <w:tabs>
              <w:tab w:val="right" w:leader="dot" w:pos="9350"/>
            </w:tabs>
            <w:rPr>
              <w:noProof/>
            </w:rPr>
          </w:pPr>
          <w:r>
            <w:fldChar w:fldCharType="begin"/>
          </w:r>
          <w:r>
            <w:instrText>TOC \h \o "1-2"</w:instrText>
          </w:r>
          <w:r>
            <w:fldChar w:fldCharType="separate"/>
          </w:r>
          <w:hyperlink w:anchor="_Toc235157706" w:history="1">
            <w:r w:rsidR="00E63FB4" w:rsidRPr="004372CE">
              <w:rPr>
                <w:rStyle w:val="Hyperlink"/>
                <w:b/>
                <w:bCs/>
                <w:noProof/>
              </w:rPr>
              <w:t>Table of Contents</w:t>
            </w:r>
            <w:r w:rsidR="00E63FB4">
              <w:rPr>
                <w:noProof/>
              </w:rPr>
              <w:tab/>
            </w:r>
            <w:r w:rsidR="00E63FB4">
              <w:rPr>
                <w:noProof/>
              </w:rPr>
              <w:fldChar w:fldCharType="begin"/>
            </w:r>
            <w:r w:rsidR="00E63FB4">
              <w:rPr>
                <w:noProof/>
              </w:rPr>
              <w:instrText xml:space="preserve"> PAGEREF _Toc235157706 \h </w:instrText>
            </w:r>
            <w:r w:rsidR="00E63FB4">
              <w:rPr>
                <w:noProof/>
              </w:rPr>
            </w:r>
            <w:r w:rsidR="00E63FB4">
              <w:rPr>
                <w:noProof/>
              </w:rPr>
              <w:fldChar w:fldCharType="separate"/>
            </w:r>
            <w:r w:rsidR="00E63FB4">
              <w:rPr>
                <w:noProof/>
              </w:rPr>
              <w:t>1</w:t>
            </w:r>
            <w:r w:rsidR="00E63FB4">
              <w:rPr>
                <w:noProof/>
              </w:rPr>
              <w:fldChar w:fldCharType="end"/>
            </w:r>
          </w:hyperlink>
        </w:p>
        <w:p w14:paraId="4C324FD5" w14:textId="77777777" w:rsidR="00E63FB4" w:rsidRDefault="00E63FB4">
          <w:pPr>
            <w:pStyle w:val="TOC1"/>
            <w:tabs>
              <w:tab w:val="right" w:leader="dot" w:pos="9350"/>
            </w:tabs>
            <w:rPr>
              <w:noProof/>
            </w:rPr>
          </w:pPr>
          <w:hyperlink w:anchor="_Toc235157707" w:history="1">
            <w:r w:rsidRPr="004372CE">
              <w:rPr>
                <w:rStyle w:val="Hyperlink"/>
                <w:b/>
                <w:bCs/>
                <w:noProof/>
              </w:rPr>
              <w:t>Abstract</w:t>
            </w:r>
            <w:r>
              <w:rPr>
                <w:noProof/>
              </w:rPr>
              <w:tab/>
            </w:r>
            <w:r>
              <w:rPr>
                <w:noProof/>
              </w:rPr>
              <w:fldChar w:fldCharType="begin"/>
            </w:r>
            <w:r>
              <w:rPr>
                <w:noProof/>
              </w:rPr>
              <w:instrText xml:space="preserve"> PAGEREF _Toc235157707 \h </w:instrText>
            </w:r>
            <w:r>
              <w:rPr>
                <w:noProof/>
              </w:rPr>
            </w:r>
            <w:r>
              <w:rPr>
                <w:noProof/>
              </w:rPr>
              <w:fldChar w:fldCharType="separate"/>
            </w:r>
            <w:r>
              <w:rPr>
                <w:noProof/>
              </w:rPr>
              <w:t>1</w:t>
            </w:r>
            <w:r>
              <w:rPr>
                <w:noProof/>
              </w:rPr>
              <w:fldChar w:fldCharType="end"/>
            </w:r>
          </w:hyperlink>
        </w:p>
        <w:p w14:paraId="412D6FE7" w14:textId="77777777" w:rsidR="00E63FB4" w:rsidRDefault="00E63FB4">
          <w:pPr>
            <w:pStyle w:val="TOC1"/>
            <w:tabs>
              <w:tab w:val="right" w:leader="dot" w:pos="9350"/>
            </w:tabs>
            <w:rPr>
              <w:noProof/>
            </w:rPr>
          </w:pPr>
          <w:hyperlink w:anchor="_Toc235157708" w:history="1">
            <w:r w:rsidRPr="004372CE">
              <w:rPr>
                <w:rStyle w:val="Hyperlink"/>
                <w:b/>
                <w:bCs/>
                <w:noProof/>
              </w:rPr>
              <w:t>1. Introduction</w:t>
            </w:r>
            <w:r>
              <w:rPr>
                <w:noProof/>
              </w:rPr>
              <w:tab/>
            </w:r>
            <w:r>
              <w:rPr>
                <w:noProof/>
              </w:rPr>
              <w:fldChar w:fldCharType="begin"/>
            </w:r>
            <w:r>
              <w:rPr>
                <w:noProof/>
              </w:rPr>
              <w:instrText xml:space="preserve"> PAGEREF _Toc235157708 \h </w:instrText>
            </w:r>
            <w:r>
              <w:rPr>
                <w:noProof/>
              </w:rPr>
            </w:r>
            <w:r>
              <w:rPr>
                <w:noProof/>
              </w:rPr>
              <w:fldChar w:fldCharType="separate"/>
            </w:r>
            <w:r>
              <w:rPr>
                <w:noProof/>
              </w:rPr>
              <w:t>1</w:t>
            </w:r>
            <w:r>
              <w:rPr>
                <w:noProof/>
              </w:rPr>
              <w:fldChar w:fldCharType="end"/>
            </w:r>
          </w:hyperlink>
        </w:p>
        <w:p w14:paraId="072ABC60" w14:textId="77777777" w:rsidR="00E63FB4" w:rsidRDefault="00E63FB4">
          <w:pPr>
            <w:pStyle w:val="TOC1"/>
            <w:tabs>
              <w:tab w:val="right" w:leader="dot" w:pos="9350"/>
            </w:tabs>
            <w:rPr>
              <w:noProof/>
            </w:rPr>
          </w:pPr>
          <w:hyperlink w:anchor="_Toc235157709" w:history="1">
            <w:r w:rsidRPr="004372CE">
              <w:rPr>
                <w:rStyle w:val="Hyperlink"/>
                <w:b/>
                <w:bCs/>
                <w:noProof/>
              </w:rPr>
              <w:t>2. Related Work</w:t>
            </w:r>
            <w:r>
              <w:rPr>
                <w:noProof/>
              </w:rPr>
              <w:tab/>
            </w:r>
            <w:r>
              <w:rPr>
                <w:noProof/>
              </w:rPr>
              <w:fldChar w:fldCharType="begin"/>
            </w:r>
            <w:r>
              <w:rPr>
                <w:noProof/>
              </w:rPr>
              <w:instrText xml:space="preserve"> PAGEREF _Toc235157709 \h </w:instrText>
            </w:r>
            <w:r>
              <w:rPr>
                <w:noProof/>
              </w:rPr>
            </w:r>
            <w:r>
              <w:rPr>
                <w:noProof/>
              </w:rPr>
              <w:fldChar w:fldCharType="separate"/>
            </w:r>
            <w:r>
              <w:rPr>
                <w:noProof/>
              </w:rPr>
              <w:t>1</w:t>
            </w:r>
            <w:r>
              <w:rPr>
                <w:noProof/>
              </w:rPr>
              <w:fldChar w:fldCharType="end"/>
            </w:r>
          </w:hyperlink>
        </w:p>
        <w:p w14:paraId="0D895EFB" w14:textId="77777777" w:rsidR="00E63FB4" w:rsidRDefault="00E63FB4">
          <w:pPr>
            <w:pStyle w:val="TOC1"/>
            <w:tabs>
              <w:tab w:val="right" w:leader="dot" w:pos="9350"/>
            </w:tabs>
            <w:rPr>
              <w:noProof/>
            </w:rPr>
          </w:pPr>
          <w:hyperlink w:anchor="_Toc235157710" w:history="1">
            <w:r w:rsidRPr="004372CE">
              <w:rPr>
                <w:rStyle w:val="Hyperlink"/>
                <w:b/>
                <w:bCs/>
                <w:noProof/>
              </w:rPr>
              <w:t>3. Workflow Methodology</w:t>
            </w:r>
            <w:r>
              <w:rPr>
                <w:noProof/>
              </w:rPr>
              <w:tab/>
            </w:r>
            <w:r>
              <w:rPr>
                <w:noProof/>
              </w:rPr>
              <w:fldChar w:fldCharType="begin"/>
            </w:r>
            <w:r>
              <w:rPr>
                <w:noProof/>
              </w:rPr>
              <w:instrText xml:space="preserve"> PAGEREF _Toc235157710 \h </w:instrText>
            </w:r>
            <w:r>
              <w:rPr>
                <w:noProof/>
              </w:rPr>
            </w:r>
            <w:r>
              <w:rPr>
                <w:noProof/>
              </w:rPr>
              <w:fldChar w:fldCharType="separate"/>
            </w:r>
            <w:r>
              <w:rPr>
                <w:noProof/>
              </w:rPr>
              <w:t>1</w:t>
            </w:r>
            <w:r>
              <w:rPr>
                <w:noProof/>
              </w:rPr>
              <w:fldChar w:fldCharType="end"/>
            </w:r>
          </w:hyperlink>
        </w:p>
        <w:p w14:paraId="6A0D8E2F" w14:textId="77777777" w:rsidR="00E63FB4" w:rsidRDefault="00E63FB4">
          <w:pPr>
            <w:pStyle w:val="TOC2"/>
            <w:tabs>
              <w:tab w:val="right" w:leader="dot" w:pos="9350"/>
            </w:tabs>
            <w:rPr>
              <w:noProof/>
            </w:rPr>
          </w:pPr>
          <w:hyperlink w:anchor="_Toc235157711" w:history="1">
            <w:r w:rsidRPr="004372CE">
              <w:rPr>
                <w:rStyle w:val="Hyperlink"/>
                <w:b/>
                <w:bCs/>
                <w:noProof/>
              </w:rPr>
              <w:t>3.1 Dataset and Data Pipeline</w:t>
            </w:r>
            <w:r>
              <w:rPr>
                <w:noProof/>
              </w:rPr>
              <w:tab/>
            </w:r>
            <w:r>
              <w:rPr>
                <w:noProof/>
              </w:rPr>
              <w:fldChar w:fldCharType="begin"/>
            </w:r>
            <w:r>
              <w:rPr>
                <w:noProof/>
              </w:rPr>
              <w:instrText xml:space="preserve"> PAGEREF _Toc235157711 \h </w:instrText>
            </w:r>
            <w:r>
              <w:rPr>
                <w:noProof/>
              </w:rPr>
            </w:r>
            <w:r>
              <w:rPr>
                <w:noProof/>
              </w:rPr>
              <w:fldChar w:fldCharType="separate"/>
            </w:r>
            <w:r>
              <w:rPr>
                <w:noProof/>
              </w:rPr>
              <w:t>1</w:t>
            </w:r>
            <w:r>
              <w:rPr>
                <w:noProof/>
              </w:rPr>
              <w:fldChar w:fldCharType="end"/>
            </w:r>
          </w:hyperlink>
        </w:p>
        <w:p w14:paraId="25149A76" w14:textId="77777777" w:rsidR="00E63FB4" w:rsidRDefault="00E63FB4">
          <w:pPr>
            <w:pStyle w:val="TOC2"/>
            <w:tabs>
              <w:tab w:val="right" w:leader="dot" w:pos="9350"/>
            </w:tabs>
            <w:rPr>
              <w:noProof/>
            </w:rPr>
          </w:pPr>
          <w:hyperlink w:anchor="_Toc235157712" w:history="1">
            <w:r w:rsidRPr="004372CE">
              <w:rPr>
                <w:rStyle w:val="Hyperlink"/>
                <w:b/>
                <w:bCs/>
                <w:noProof/>
              </w:rPr>
              <w:t>3.2 CNN vs. RNN: Theoretical Justification</w:t>
            </w:r>
            <w:r>
              <w:rPr>
                <w:noProof/>
              </w:rPr>
              <w:tab/>
            </w:r>
            <w:r>
              <w:rPr>
                <w:noProof/>
              </w:rPr>
              <w:fldChar w:fldCharType="begin"/>
            </w:r>
            <w:r>
              <w:rPr>
                <w:noProof/>
              </w:rPr>
              <w:instrText xml:space="preserve"> PAGEREF _Toc235157712 \h </w:instrText>
            </w:r>
            <w:r>
              <w:rPr>
                <w:noProof/>
              </w:rPr>
            </w:r>
            <w:r>
              <w:rPr>
                <w:noProof/>
              </w:rPr>
              <w:fldChar w:fldCharType="separate"/>
            </w:r>
            <w:r>
              <w:rPr>
                <w:noProof/>
              </w:rPr>
              <w:t>1</w:t>
            </w:r>
            <w:r>
              <w:rPr>
                <w:noProof/>
              </w:rPr>
              <w:fldChar w:fldCharType="end"/>
            </w:r>
          </w:hyperlink>
        </w:p>
        <w:p w14:paraId="22765E3C" w14:textId="77777777" w:rsidR="00E63FB4" w:rsidRDefault="00E63FB4">
          <w:pPr>
            <w:pStyle w:val="TOC2"/>
            <w:tabs>
              <w:tab w:val="right" w:leader="dot" w:pos="9350"/>
            </w:tabs>
            <w:rPr>
              <w:noProof/>
            </w:rPr>
          </w:pPr>
          <w:hyperlink w:anchor="_Toc235157713" w:history="1">
            <w:r w:rsidRPr="004372CE">
              <w:rPr>
                <w:rStyle w:val="Hyperlink"/>
                <w:b/>
                <w:bCs/>
                <w:noProof/>
              </w:rPr>
              <w:t>3.3 Model Architectures</w:t>
            </w:r>
            <w:r>
              <w:rPr>
                <w:noProof/>
              </w:rPr>
              <w:tab/>
            </w:r>
            <w:r>
              <w:rPr>
                <w:noProof/>
              </w:rPr>
              <w:fldChar w:fldCharType="begin"/>
            </w:r>
            <w:r>
              <w:rPr>
                <w:noProof/>
              </w:rPr>
              <w:instrText xml:space="preserve"> PAGEREF _Toc235157713 \h </w:instrText>
            </w:r>
            <w:r>
              <w:rPr>
                <w:noProof/>
              </w:rPr>
            </w:r>
            <w:r>
              <w:rPr>
                <w:noProof/>
              </w:rPr>
              <w:fldChar w:fldCharType="separate"/>
            </w:r>
            <w:r>
              <w:rPr>
                <w:noProof/>
              </w:rPr>
              <w:t>1</w:t>
            </w:r>
            <w:r>
              <w:rPr>
                <w:noProof/>
              </w:rPr>
              <w:fldChar w:fldCharType="end"/>
            </w:r>
          </w:hyperlink>
        </w:p>
        <w:p w14:paraId="3209F492" w14:textId="77777777" w:rsidR="00E63FB4" w:rsidRDefault="00E63FB4">
          <w:pPr>
            <w:pStyle w:val="TOC2"/>
            <w:tabs>
              <w:tab w:val="right" w:leader="dot" w:pos="9350"/>
            </w:tabs>
            <w:rPr>
              <w:noProof/>
            </w:rPr>
          </w:pPr>
          <w:hyperlink w:anchor="_Toc235157714" w:history="1">
            <w:r w:rsidRPr="004372CE">
              <w:rPr>
                <w:rStyle w:val="Hyperlink"/>
                <w:b/>
                <w:bCs/>
                <w:noProof/>
              </w:rPr>
              <w:t>3.4 Training Configuration and Evaluation Metrics</w:t>
            </w:r>
            <w:r>
              <w:rPr>
                <w:noProof/>
              </w:rPr>
              <w:tab/>
            </w:r>
            <w:r>
              <w:rPr>
                <w:noProof/>
              </w:rPr>
              <w:fldChar w:fldCharType="begin"/>
            </w:r>
            <w:r>
              <w:rPr>
                <w:noProof/>
              </w:rPr>
              <w:instrText xml:space="preserve"> PAGEREF _Toc235157714 \h </w:instrText>
            </w:r>
            <w:r>
              <w:rPr>
                <w:noProof/>
              </w:rPr>
            </w:r>
            <w:r>
              <w:rPr>
                <w:noProof/>
              </w:rPr>
              <w:fldChar w:fldCharType="separate"/>
            </w:r>
            <w:r>
              <w:rPr>
                <w:noProof/>
              </w:rPr>
              <w:t>1</w:t>
            </w:r>
            <w:r>
              <w:rPr>
                <w:noProof/>
              </w:rPr>
              <w:fldChar w:fldCharType="end"/>
            </w:r>
          </w:hyperlink>
        </w:p>
        <w:p w14:paraId="42F85789" w14:textId="77777777" w:rsidR="00E63FB4" w:rsidRDefault="00E63FB4">
          <w:pPr>
            <w:pStyle w:val="TOC1"/>
            <w:tabs>
              <w:tab w:val="right" w:leader="dot" w:pos="9350"/>
            </w:tabs>
            <w:rPr>
              <w:noProof/>
            </w:rPr>
          </w:pPr>
          <w:hyperlink w:anchor="_Toc235157715" w:history="1">
            <w:r w:rsidRPr="004372CE">
              <w:rPr>
                <w:rStyle w:val="Hyperlink"/>
                <w:b/>
                <w:bCs/>
                <w:noProof/>
              </w:rPr>
              <w:t>4. Results</w:t>
            </w:r>
            <w:r>
              <w:rPr>
                <w:noProof/>
              </w:rPr>
              <w:tab/>
            </w:r>
            <w:r>
              <w:rPr>
                <w:noProof/>
              </w:rPr>
              <w:fldChar w:fldCharType="begin"/>
            </w:r>
            <w:r>
              <w:rPr>
                <w:noProof/>
              </w:rPr>
              <w:instrText xml:space="preserve"> PAGEREF _Toc235157715 \h </w:instrText>
            </w:r>
            <w:r>
              <w:rPr>
                <w:noProof/>
              </w:rPr>
            </w:r>
            <w:r>
              <w:rPr>
                <w:noProof/>
              </w:rPr>
              <w:fldChar w:fldCharType="separate"/>
            </w:r>
            <w:r>
              <w:rPr>
                <w:noProof/>
              </w:rPr>
              <w:t>1</w:t>
            </w:r>
            <w:r>
              <w:rPr>
                <w:noProof/>
              </w:rPr>
              <w:fldChar w:fldCharType="end"/>
            </w:r>
          </w:hyperlink>
        </w:p>
        <w:p w14:paraId="4C42FC15" w14:textId="77777777" w:rsidR="00E63FB4" w:rsidRDefault="00E63FB4">
          <w:pPr>
            <w:pStyle w:val="TOC2"/>
            <w:tabs>
              <w:tab w:val="right" w:leader="dot" w:pos="9350"/>
            </w:tabs>
            <w:rPr>
              <w:noProof/>
            </w:rPr>
          </w:pPr>
          <w:hyperlink w:anchor="_Toc235157716" w:history="1">
            <w:r w:rsidRPr="004372CE">
              <w:rPr>
                <w:rStyle w:val="Hyperlink"/>
                <w:b/>
                <w:bCs/>
                <w:noProof/>
              </w:rPr>
              <w:t>4.1 Model 1: Basic Sequential CNN</w:t>
            </w:r>
            <w:r>
              <w:rPr>
                <w:noProof/>
              </w:rPr>
              <w:tab/>
            </w:r>
            <w:r>
              <w:rPr>
                <w:noProof/>
              </w:rPr>
              <w:fldChar w:fldCharType="begin"/>
            </w:r>
            <w:r>
              <w:rPr>
                <w:noProof/>
              </w:rPr>
              <w:instrText xml:space="preserve"> PAGEREF _Toc235157716 \h </w:instrText>
            </w:r>
            <w:r>
              <w:rPr>
                <w:noProof/>
              </w:rPr>
            </w:r>
            <w:r>
              <w:rPr>
                <w:noProof/>
              </w:rPr>
              <w:fldChar w:fldCharType="separate"/>
            </w:r>
            <w:r>
              <w:rPr>
                <w:noProof/>
              </w:rPr>
              <w:t>1</w:t>
            </w:r>
            <w:r>
              <w:rPr>
                <w:noProof/>
              </w:rPr>
              <w:fldChar w:fldCharType="end"/>
            </w:r>
          </w:hyperlink>
        </w:p>
        <w:p w14:paraId="40CD9F40" w14:textId="77777777" w:rsidR="00E63FB4" w:rsidRDefault="00E63FB4">
          <w:pPr>
            <w:pStyle w:val="TOC2"/>
            <w:tabs>
              <w:tab w:val="right" w:leader="dot" w:pos="9350"/>
            </w:tabs>
            <w:rPr>
              <w:noProof/>
            </w:rPr>
          </w:pPr>
          <w:hyperlink w:anchor="_Toc235157717" w:history="1">
            <w:r w:rsidRPr="004372CE">
              <w:rPr>
                <w:rStyle w:val="Hyperlink"/>
                <w:b/>
                <w:bCs/>
                <w:noProof/>
              </w:rPr>
              <w:t>4.2 Model 2: MobileNetV2 Transfer Learning</w:t>
            </w:r>
            <w:r>
              <w:rPr>
                <w:noProof/>
              </w:rPr>
              <w:tab/>
            </w:r>
            <w:r>
              <w:rPr>
                <w:noProof/>
              </w:rPr>
              <w:fldChar w:fldCharType="begin"/>
            </w:r>
            <w:r>
              <w:rPr>
                <w:noProof/>
              </w:rPr>
              <w:instrText xml:space="preserve"> PAGEREF _Toc235157717 \h </w:instrText>
            </w:r>
            <w:r>
              <w:rPr>
                <w:noProof/>
              </w:rPr>
            </w:r>
            <w:r>
              <w:rPr>
                <w:noProof/>
              </w:rPr>
              <w:fldChar w:fldCharType="separate"/>
            </w:r>
            <w:r>
              <w:rPr>
                <w:noProof/>
              </w:rPr>
              <w:t>1</w:t>
            </w:r>
            <w:r>
              <w:rPr>
                <w:noProof/>
              </w:rPr>
              <w:fldChar w:fldCharType="end"/>
            </w:r>
          </w:hyperlink>
        </w:p>
        <w:p w14:paraId="548C4984" w14:textId="77777777" w:rsidR="0031645E" w:rsidRDefault="0031645E" w:rsidP="0031645E">
          <w:pPr>
            <w:pStyle w:val="TOC2"/>
            <w:tabs>
              <w:tab w:val="right" w:leader="dot" w:pos="9350"/>
            </w:tabs>
            <w:rPr>
              <w:rStyle w:val="Hyperlink"/>
              <w:noProof/>
            </w:rPr>
          </w:pPr>
          <w:hyperlink w:anchor="_Toc235157718" w:history="1">
            <w:r w:rsidRPr="004372CE">
              <w:rPr>
                <w:rStyle w:val="Hyperlink"/>
                <w:b/>
                <w:bCs/>
                <w:noProof/>
              </w:rPr>
              <w:t>4.3 Comparative Summary</w:t>
            </w:r>
            <w:r>
              <w:rPr>
                <w:noProof/>
              </w:rPr>
              <w:tab/>
            </w:r>
            <w:r>
              <w:rPr>
                <w:noProof/>
              </w:rPr>
              <w:fldChar w:fldCharType="begin"/>
            </w:r>
            <w:r>
              <w:rPr>
                <w:noProof/>
              </w:rPr>
              <w:instrText xml:space="preserve"> PAGEREF _Toc235157718 \h </w:instrText>
            </w:r>
            <w:r>
              <w:rPr>
                <w:noProof/>
              </w:rPr>
            </w:r>
            <w:r>
              <w:rPr>
                <w:noProof/>
              </w:rPr>
              <w:fldChar w:fldCharType="separate"/>
            </w:r>
            <w:r>
              <w:rPr>
                <w:noProof/>
              </w:rPr>
              <w:t>1</w:t>
            </w:r>
            <w:r>
              <w:rPr>
                <w:noProof/>
              </w:rPr>
              <w:fldChar w:fldCharType="end"/>
            </w:r>
          </w:hyperlink>
        </w:p>
        <w:p w14:paraId="384C730D" w14:textId="4422A250" w:rsidR="0031645E" w:rsidRPr="0031645E" w:rsidRDefault="0031645E" w:rsidP="0031645E">
          <w:pPr>
            <w:pStyle w:val="TOC2"/>
            <w:tabs>
              <w:tab w:val="right" w:leader="dot" w:pos="9350"/>
            </w:tabs>
            <w:rPr>
              <w:noProof/>
            </w:rPr>
          </w:pPr>
          <w:hyperlink w:anchor="_4.4_Comparative_Confusion" w:history="1">
            <w:r w:rsidRPr="004372CE">
              <w:rPr>
                <w:rStyle w:val="Hyperlink"/>
                <w:b/>
                <w:bCs/>
                <w:noProof/>
              </w:rPr>
              <w:t>4.</w:t>
            </w:r>
            <w:r>
              <w:rPr>
                <w:rStyle w:val="Hyperlink"/>
                <w:b/>
                <w:bCs/>
                <w:noProof/>
              </w:rPr>
              <w:t>4</w:t>
            </w:r>
            <w:r w:rsidRPr="0031645E">
              <w:rPr>
                <w:b/>
                <w:bCs/>
                <w:color w:val="153D63" w:themeColor="text2" w:themeTint="E6"/>
                <w:sz w:val="30"/>
                <w:szCs w:val="30"/>
              </w:rPr>
              <w:t xml:space="preserve"> </w:t>
            </w:r>
            <w:r w:rsidRPr="0031645E">
              <w:rPr>
                <w:b/>
                <w:bCs/>
                <w:color w:val="000000" w:themeColor="text1"/>
              </w:rPr>
              <w:t>Comparative Confusion Matrix and Classification Metrics Analysis</w:t>
            </w:r>
            <w:r>
              <w:rPr>
                <w:rStyle w:val="Hyperlink"/>
                <w:b/>
                <w:bCs/>
                <w:noProof/>
              </w:rPr>
              <w:t xml:space="preserve"> </w:t>
            </w:r>
            <w:r>
              <w:rPr>
                <w:noProof/>
              </w:rPr>
              <w:tab/>
            </w:r>
            <w:r>
              <w:rPr>
                <w:noProof/>
              </w:rPr>
              <w:fldChar w:fldCharType="begin"/>
            </w:r>
            <w:r>
              <w:rPr>
                <w:noProof/>
              </w:rPr>
              <w:instrText xml:space="preserve"> PAGEREF _Toc235157718 \h </w:instrText>
            </w:r>
            <w:r>
              <w:rPr>
                <w:noProof/>
              </w:rPr>
            </w:r>
            <w:r>
              <w:rPr>
                <w:noProof/>
              </w:rPr>
              <w:fldChar w:fldCharType="separate"/>
            </w:r>
            <w:r>
              <w:rPr>
                <w:noProof/>
              </w:rPr>
              <w:t>1</w:t>
            </w:r>
            <w:r>
              <w:rPr>
                <w:noProof/>
              </w:rPr>
              <w:fldChar w:fldCharType="end"/>
            </w:r>
          </w:hyperlink>
        </w:p>
        <w:p w14:paraId="1653D93B" w14:textId="77777777" w:rsidR="00E63FB4" w:rsidRDefault="00E63FB4">
          <w:pPr>
            <w:pStyle w:val="TOC1"/>
            <w:tabs>
              <w:tab w:val="right" w:leader="dot" w:pos="9350"/>
            </w:tabs>
            <w:rPr>
              <w:noProof/>
            </w:rPr>
          </w:pPr>
          <w:hyperlink w:anchor="_Toc235157719" w:history="1">
            <w:r w:rsidRPr="004372CE">
              <w:rPr>
                <w:rStyle w:val="Hyperlink"/>
                <w:b/>
                <w:bCs/>
                <w:noProof/>
              </w:rPr>
              <w:t>5. Discussion and Recommendations</w:t>
            </w:r>
            <w:r>
              <w:rPr>
                <w:noProof/>
              </w:rPr>
              <w:tab/>
            </w:r>
            <w:r>
              <w:rPr>
                <w:noProof/>
              </w:rPr>
              <w:fldChar w:fldCharType="begin"/>
            </w:r>
            <w:r>
              <w:rPr>
                <w:noProof/>
              </w:rPr>
              <w:instrText xml:space="preserve"> PAGEREF _Toc235157719 \h </w:instrText>
            </w:r>
            <w:r>
              <w:rPr>
                <w:noProof/>
              </w:rPr>
            </w:r>
            <w:r>
              <w:rPr>
                <w:noProof/>
              </w:rPr>
              <w:fldChar w:fldCharType="separate"/>
            </w:r>
            <w:r>
              <w:rPr>
                <w:noProof/>
              </w:rPr>
              <w:t>1</w:t>
            </w:r>
            <w:r>
              <w:rPr>
                <w:noProof/>
              </w:rPr>
              <w:fldChar w:fldCharType="end"/>
            </w:r>
          </w:hyperlink>
        </w:p>
        <w:p w14:paraId="29C16A7A" w14:textId="77777777" w:rsidR="00E63FB4" w:rsidRDefault="00E63FB4">
          <w:pPr>
            <w:pStyle w:val="TOC2"/>
            <w:tabs>
              <w:tab w:val="right" w:leader="dot" w:pos="9350"/>
            </w:tabs>
            <w:rPr>
              <w:noProof/>
            </w:rPr>
          </w:pPr>
          <w:hyperlink w:anchor="_Toc235157720" w:history="1">
            <w:r w:rsidRPr="004372CE">
              <w:rPr>
                <w:rStyle w:val="Hyperlink"/>
                <w:b/>
                <w:bCs/>
                <w:noProof/>
              </w:rPr>
              <w:t>5.1 Critical Evaluation Metrics</w:t>
            </w:r>
            <w:r>
              <w:rPr>
                <w:noProof/>
              </w:rPr>
              <w:tab/>
            </w:r>
            <w:r>
              <w:rPr>
                <w:noProof/>
              </w:rPr>
              <w:fldChar w:fldCharType="begin"/>
            </w:r>
            <w:r>
              <w:rPr>
                <w:noProof/>
              </w:rPr>
              <w:instrText xml:space="preserve"> PAGEREF _Toc235157720 \h </w:instrText>
            </w:r>
            <w:r>
              <w:rPr>
                <w:noProof/>
              </w:rPr>
            </w:r>
            <w:r>
              <w:rPr>
                <w:noProof/>
              </w:rPr>
              <w:fldChar w:fldCharType="separate"/>
            </w:r>
            <w:r>
              <w:rPr>
                <w:noProof/>
              </w:rPr>
              <w:t>1</w:t>
            </w:r>
            <w:r>
              <w:rPr>
                <w:noProof/>
              </w:rPr>
              <w:fldChar w:fldCharType="end"/>
            </w:r>
          </w:hyperlink>
        </w:p>
        <w:p w14:paraId="7C1E8D14" w14:textId="77777777" w:rsidR="00E63FB4" w:rsidRDefault="00E63FB4">
          <w:pPr>
            <w:pStyle w:val="TOC2"/>
            <w:tabs>
              <w:tab w:val="right" w:leader="dot" w:pos="9350"/>
            </w:tabs>
            <w:rPr>
              <w:noProof/>
            </w:rPr>
          </w:pPr>
          <w:hyperlink w:anchor="_Toc235157721" w:history="1">
            <w:r w:rsidRPr="004372CE">
              <w:rPr>
                <w:rStyle w:val="Hyperlink"/>
                <w:b/>
                <w:bCs/>
                <w:noProof/>
              </w:rPr>
              <w:t>5.2 Strengths and Weaknesses</w:t>
            </w:r>
            <w:r>
              <w:rPr>
                <w:noProof/>
              </w:rPr>
              <w:tab/>
            </w:r>
            <w:r>
              <w:rPr>
                <w:noProof/>
              </w:rPr>
              <w:fldChar w:fldCharType="begin"/>
            </w:r>
            <w:r>
              <w:rPr>
                <w:noProof/>
              </w:rPr>
              <w:instrText xml:space="preserve"> PAGEREF _Toc235157721 \h </w:instrText>
            </w:r>
            <w:r>
              <w:rPr>
                <w:noProof/>
              </w:rPr>
            </w:r>
            <w:r>
              <w:rPr>
                <w:noProof/>
              </w:rPr>
              <w:fldChar w:fldCharType="separate"/>
            </w:r>
            <w:r>
              <w:rPr>
                <w:noProof/>
              </w:rPr>
              <w:t>1</w:t>
            </w:r>
            <w:r>
              <w:rPr>
                <w:noProof/>
              </w:rPr>
              <w:fldChar w:fldCharType="end"/>
            </w:r>
          </w:hyperlink>
        </w:p>
        <w:p w14:paraId="3B173266" w14:textId="77777777" w:rsidR="00E63FB4" w:rsidRDefault="00E63FB4">
          <w:pPr>
            <w:pStyle w:val="TOC2"/>
            <w:tabs>
              <w:tab w:val="right" w:leader="dot" w:pos="9350"/>
            </w:tabs>
            <w:rPr>
              <w:noProof/>
            </w:rPr>
          </w:pPr>
          <w:hyperlink w:anchor="_Toc235157722" w:history="1">
            <w:r w:rsidRPr="004372CE">
              <w:rPr>
                <w:rStyle w:val="Hyperlink"/>
                <w:b/>
                <w:bCs/>
                <w:noProof/>
              </w:rPr>
              <w:t>5.3 Recommendations</w:t>
            </w:r>
            <w:r>
              <w:rPr>
                <w:noProof/>
              </w:rPr>
              <w:tab/>
            </w:r>
            <w:r>
              <w:rPr>
                <w:noProof/>
              </w:rPr>
              <w:fldChar w:fldCharType="begin"/>
            </w:r>
            <w:r>
              <w:rPr>
                <w:noProof/>
              </w:rPr>
              <w:instrText xml:space="preserve"> PAGEREF _Toc235157722 \h </w:instrText>
            </w:r>
            <w:r>
              <w:rPr>
                <w:noProof/>
              </w:rPr>
            </w:r>
            <w:r>
              <w:rPr>
                <w:noProof/>
              </w:rPr>
              <w:fldChar w:fldCharType="separate"/>
            </w:r>
            <w:r>
              <w:rPr>
                <w:noProof/>
              </w:rPr>
              <w:t>1</w:t>
            </w:r>
            <w:r>
              <w:rPr>
                <w:noProof/>
              </w:rPr>
              <w:fldChar w:fldCharType="end"/>
            </w:r>
          </w:hyperlink>
        </w:p>
        <w:p w14:paraId="03F54FBF" w14:textId="77777777" w:rsidR="00E63FB4" w:rsidRDefault="00E63FB4">
          <w:pPr>
            <w:pStyle w:val="TOC1"/>
            <w:tabs>
              <w:tab w:val="right" w:leader="dot" w:pos="9350"/>
            </w:tabs>
            <w:rPr>
              <w:noProof/>
            </w:rPr>
          </w:pPr>
          <w:hyperlink w:anchor="_Toc235157723" w:history="1">
            <w:r w:rsidRPr="004372CE">
              <w:rPr>
                <w:rStyle w:val="Hyperlink"/>
                <w:b/>
                <w:bCs/>
                <w:noProof/>
              </w:rPr>
              <w:t>6. Conclusion</w:t>
            </w:r>
            <w:r>
              <w:rPr>
                <w:noProof/>
              </w:rPr>
              <w:tab/>
            </w:r>
            <w:r>
              <w:rPr>
                <w:noProof/>
              </w:rPr>
              <w:fldChar w:fldCharType="begin"/>
            </w:r>
            <w:r>
              <w:rPr>
                <w:noProof/>
              </w:rPr>
              <w:instrText xml:space="preserve"> PAGEREF _Toc235157723 \h </w:instrText>
            </w:r>
            <w:r>
              <w:rPr>
                <w:noProof/>
              </w:rPr>
            </w:r>
            <w:r>
              <w:rPr>
                <w:noProof/>
              </w:rPr>
              <w:fldChar w:fldCharType="separate"/>
            </w:r>
            <w:r>
              <w:rPr>
                <w:noProof/>
              </w:rPr>
              <w:t>1</w:t>
            </w:r>
            <w:r>
              <w:rPr>
                <w:noProof/>
              </w:rPr>
              <w:fldChar w:fldCharType="end"/>
            </w:r>
          </w:hyperlink>
        </w:p>
        <w:p w14:paraId="7500F9F2" w14:textId="77777777" w:rsidR="00E63FB4" w:rsidRDefault="00E63FB4">
          <w:pPr>
            <w:pStyle w:val="TOC1"/>
            <w:tabs>
              <w:tab w:val="right" w:leader="dot" w:pos="9350"/>
            </w:tabs>
            <w:rPr>
              <w:noProof/>
            </w:rPr>
          </w:pPr>
          <w:hyperlink w:anchor="_Toc235157724" w:history="1">
            <w:r w:rsidRPr="004372CE">
              <w:rPr>
                <w:rStyle w:val="Hyperlink"/>
                <w:b/>
                <w:bCs/>
                <w:noProof/>
              </w:rPr>
              <w:t>References</w:t>
            </w:r>
            <w:r>
              <w:rPr>
                <w:noProof/>
              </w:rPr>
              <w:tab/>
            </w:r>
            <w:r>
              <w:rPr>
                <w:noProof/>
              </w:rPr>
              <w:fldChar w:fldCharType="begin"/>
            </w:r>
            <w:r>
              <w:rPr>
                <w:noProof/>
              </w:rPr>
              <w:instrText xml:space="preserve"> PAGEREF _Toc235157724 \h </w:instrText>
            </w:r>
            <w:r>
              <w:rPr>
                <w:noProof/>
              </w:rPr>
            </w:r>
            <w:r>
              <w:rPr>
                <w:noProof/>
              </w:rPr>
              <w:fldChar w:fldCharType="separate"/>
            </w:r>
            <w:r>
              <w:rPr>
                <w:noProof/>
              </w:rPr>
              <w:t>1</w:t>
            </w:r>
            <w:r>
              <w:rPr>
                <w:noProof/>
              </w:rPr>
              <w:fldChar w:fldCharType="end"/>
            </w:r>
          </w:hyperlink>
        </w:p>
        <w:p w14:paraId="4181B585" w14:textId="77777777" w:rsidR="002349F1" w:rsidRDefault="00000000">
          <w:r>
            <w:fldChar w:fldCharType="end"/>
          </w:r>
        </w:p>
      </w:sdtContent>
    </w:sdt>
    <w:p w14:paraId="281D8BDB" w14:textId="77777777" w:rsidR="002349F1" w:rsidRDefault="00000000">
      <w:r>
        <w:br w:type="page"/>
      </w:r>
    </w:p>
    <w:p w14:paraId="108B108D" w14:textId="77777777" w:rsidR="002349F1" w:rsidRDefault="00000000">
      <w:pPr>
        <w:pStyle w:val="Heading1"/>
        <w:spacing w:before="360" w:after="200"/>
      </w:pPr>
      <w:bookmarkStart w:id="1" w:name="_Toc235157707"/>
      <w:r>
        <w:rPr>
          <w:b/>
          <w:bCs/>
          <w:color w:val="1F3864"/>
          <w:sz w:val="30"/>
          <w:szCs w:val="30"/>
        </w:rPr>
        <w:lastRenderedPageBreak/>
        <w:t>Abstract</w:t>
      </w:r>
      <w:bookmarkEnd w:id="1"/>
    </w:p>
    <w:p w14:paraId="4206A958" w14:textId="77777777" w:rsidR="002349F1" w:rsidRDefault="00000000">
      <w:pPr>
        <w:spacing w:after="200" w:line="276" w:lineRule="auto"/>
        <w:jc w:val="both"/>
      </w:pPr>
      <w:r>
        <w:t>Automated detection of foliar diseases in crops is a critical component of precision agriculture, enabling timely interventions and protecting global food security. This report investigates the application of Artificial Neural Networks (ANNs) for image-based disease classification, using a 512×512 resized subset of the Plant Pathology 2021 (FGVC8) dataset comprising approximately 12,416 images across 12 disease-label combinations. The report first develops a systematic, theory-grounded comparison between Convolutional Neural Networks (CNNs) and Recurrent Neural Networks (RNNs) as candidate architectures for image classification, before implementing an empirical machine-learning pipeline that partitions the dataset into 70% training, 15% validation and 15% testing subsets.</w:t>
      </w:r>
    </w:p>
    <w:p w14:paraId="149B70AF" w14:textId="77777777" w:rsidR="002349F1" w:rsidRDefault="00000000">
      <w:pPr>
        <w:spacing w:after="200" w:line="276" w:lineRule="auto"/>
        <w:jc w:val="both"/>
      </w:pPr>
      <w:r>
        <w:t>Two CNN-based classifiers were built and evaluated: a foundational Sequential CNN trained from scratch, and an advanced transfer-learning model built on MobileNetV2. The baseline CNN suffered from parameter explosion (130,077,260 parameters) caused by an unreduced flatten layer, plateauing at 37.86% validation accuracy after three epochs. The MobileNetV2 model, with only 165,516 trainable parameters, reached 57.36% validation accuracy before an EarlyStopping callback halted training at epoch 19. Critical evaluation metrics – accuracy, loss, precision, recall, F1-score and parameter efficiency – are used to analyse the comparative strengths and weaknesses of both models, revealing marked performance degradation on minority ‘complex’ disease-combination classes. The report concludes with targeted recommendations, including class-balancing strategies, focal loss and fine-tuning, to improve diagnostic robustness for real-world agricultural deployment.</w:t>
      </w:r>
    </w:p>
    <w:p w14:paraId="40FEB7AB" w14:textId="453D3F39" w:rsidR="002349F1" w:rsidRDefault="00000000" w:rsidP="0045035D">
      <w:r>
        <w:br w:type="page"/>
      </w:r>
      <w:bookmarkStart w:id="2" w:name="_Toc235157708"/>
      <w:r>
        <w:rPr>
          <w:b/>
          <w:bCs/>
          <w:color w:val="1F3864"/>
          <w:sz w:val="30"/>
          <w:szCs w:val="30"/>
        </w:rPr>
        <w:lastRenderedPageBreak/>
        <w:t>1. Introduction</w:t>
      </w:r>
      <w:bookmarkEnd w:id="2"/>
    </w:p>
    <w:p w14:paraId="549F5CF9" w14:textId="77777777" w:rsidR="003F160A" w:rsidRPr="003F160A" w:rsidRDefault="003F160A" w:rsidP="003F160A">
      <w:pPr>
        <w:pStyle w:val="Heading1"/>
        <w:spacing w:before="360" w:after="200"/>
        <w:rPr>
          <w:color w:val="auto"/>
          <w:sz w:val="22"/>
          <w:szCs w:val="22"/>
        </w:rPr>
      </w:pPr>
      <w:bookmarkStart w:id="3" w:name="_Toc235157709"/>
      <w:r w:rsidRPr="003F160A">
        <w:rPr>
          <w:color w:val="auto"/>
          <w:sz w:val="22"/>
          <w:szCs w:val="22"/>
        </w:rPr>
        <w:t>Foliar diseases like scab, rust, powdery mildew, and frog-eye leaf spot threaten crop yields, especially in apple orchards, causing significant economic losses when missed or misdiagnosed. Traditional diagnosis relies on slow, subjective visual inspection by agronomists, which is hard to scale. Since the mid-2010s, CNNs have revolutionised plant disease diagnostics with automated, image-based recognition, forming the core of modern precision agriculture.</w:t>
      </w:r>
    </w:p>
    <w:p w14:paraId="00BE8DE9" w14:textId="77777777" w:rsidR="003F160A" w:rsidRPr="003F160A" w:rsidRDefault="003F160A" w:rsidP="003F160A">
      <w:pPr>
        <w:pStyle w:val="Heading1"/>
        <w:spacing w:before="360" w:after="200"/>
        <w:rPr>
          <w:color w:val="auto"/>
          <w:sz w:val="22"/>
          <w:szCs w:val="22"/>
        </w:rPr>
      </w:pPr>
      <w:r w:rsidRPr="003F160A">
        <w:rPr>
          <w:color w:val="auto"/>
          <w:sz w:val="22"/>
          <w:szCs w:val="22"/>
        </w:rPr>
        <w:t>This report explores two questions: first, which neural network architecture – CNN or RNN – is better suited for classifying high-res leaf images, and why? Second, how does a simple, custom CNN compare to a transfer-learning model based on MobileNetV2, trained on the same dataset and hardware? Understanding both theory and practice is vital for organisations deploying automated crop diagnostics, to grasp which architecture works, why, and at what trade-offs – accuracy, computation, memory.</w:t>
      </w:r>
    </w:p>
    <w:p w14:paraId="2956C1C4" w14:textId="77777777" w:rsidR="003F160A" w:rsidRPr="003F160A" w:rsidRDefault="003F160A" w:rsidP="003F160A">
      <w:pPr>
        <w:pStyle w:val="Heading1"/>
        <w:spacing w:before="360" w:after="200"/>
        <w:rPr>
          <w:color w:val="auto"/>
          <w:sz w:val="22"/>
          <w:szCs w:val="22"/>
        </w:rPr>
      </w:pPr>
      <w:r w:rsidRPr="003F160A">
        <w:rPr>
          <w:color w:val="auto"/>
          <w:sz w:val="22"/>
          <w:szCs w:val="22"/>
        </w:rPr>
        <w:t>The objectives are to compare CNN and RNN architectures from literature, implement a pipeline with the Plant Pathology 2021 dataset (512×512) split 70/15/15 for training, validation, and testing, develop two CNN classifiers of increasing complexity, identify key metrics to evaluate models, and give actionable improvement recommendations.</w:t>
      </w:r>
    </w:p>
    <w:p w14:paraId="419C9A19" w14:textId="77777777" w:rsidR="003F160A" w:rsidRDefault="003F160A" w:rsidP="003F160A">
      <w:pPr>
        <w:pStyle w:val="Heading1"/>
        <w:spacing w:before="360" w:after="200"/>
        <w:rPr>
          <w:color w:val="auto"/>
          <w:sz w:val="22"/>
          <w:szCs w:val="22"/>
        </w:rPr>
      </w:pPr>
      <w:r w:rsidRPr="003F160A">
        <w:rPr>
          <w:color w:val="auto"/>
          <w:sz w:val="22"/>
          <w:szCs w:val="22"/>
        </w:rPr>
        <w:t>The report is structured as follows: Section 2 reviews deep learning in plant pathology, including CNNS, transfer learning, and RNN hybrids. Section 3 describes the workflow, data pipeline, theoretical reasons for choosing CNN over RNN, and classifier design. Section 4 presents results, training curves, and tables. Section 5 analyses findings against key metrics and offers recommendations. Section 6 concludes and revisits the objectives.</w:t>
      </w:r>
    </w:p>
    <w:p w14:paraId="64EA0876" w14:textId="53CEDA61" w:rsidR="002349F1" w:rsidRDefault="00000000" w:rsidP="003F160A">
      <w:pPr>
        <w:pStyle w:val="Heading1"/>
        <w:spacing w:before="360" w:after="200"/>
      </w:pPr>
      <w:r>
        <w:rPr>
          <w:b/>
          <w:bCs/>
          <w:color w:val="1F3864"/>
          <w:sz w:val="30"/>
          <w:szCs w:val="30"/>
        </w:rPr>
        <w:t>2. Related Work</w:t>
      </w:r>
      <w:bookmarkEnd w:id="3"/>
    </w:p>
    <w:p w14:paraId="01538D8F" w14:textId="08B8D8BC" w:rsidR="002349F1" w:rsidRDefault="003F160A">
      <w:pPr>
        <w:spacing w:after="200" w:line="276" w:lineRule="auto"/>
        <w:jc w:val="both"/>
      </w:pPr>
      <w:r>
        <w:t>The use of ANNs in precision agriculture has rapidly increased since 2021, with literature confirming CNNS' superiority for complex spatial tasks like detecting microscopic lesions on crop leaves [1]–[5]. Deeper architectures such as ResNet, DenseNet, and EfficientNet have been adapted to handle high variance in field images [6]–[9]. Transfer learning, where pre-trained networks like ImageNet are fine-tuned on smaller datasets, is now the main method to reduce computational costs and labelled data needs [10]–[13]. MobileNetV2, a lightweight backbone designed for resource-constrained deployment, is used in this report [3], [11].</w:t>
      </w:r>
    </w:p>
    <w:p w14:paraId="7D6A4FA2" w14:textId="77777777" w:rsidR="002349F1" w:rsidRDefault="00000000">
      <w:pPr>
        <w:spacing w:after="200" w:line="276" w:lineRule="auto"/>
        <w:jc w:val="both"/>
      </w:pPr>
      <w:r>
        <w:t>Research specific to the Plant Pathology 2021 (FGVC8) dataset highlights the difficulty of multi-label classification, where a single leaf may exhibit two or more diseases at once (e.g., ‘scab frog_eye_leaf_spot complex’) [14]–[17]. Simple CNNs trained without class-balancing often fail to form reliable decision boundaries for these compound classes, predicting almost no true positives for the rarest combinations [18]–[20]. The literature converges on two mitigation strategies: class-targeted data augmentation, and loss functions such as Focal Loss that up-weight difficult, under-represented examples during backpropagation [21]–[23].</w:t>
      </w:r>
    </w:p>
    <w:p w14:paraId="727DEBE4" w14:textId="2C71C07F" w:rsidR="002349F1" w:rsidRDefault="003F160A">
      <w:pPr>
        <w:spacing w:after="200" w:line="276" w:lineRule="auto"/>
        <w:jc w:val="both"/>
      </w:pPr>
      <w:r>
        <w:lastRenderedPageBreak/>
        <w:t>A smaller study examines Recurrent Neural Networks (</w:t>
      </w:r>
      <w:proofErr w:type="spellStart"/>
      <w:r>
        <w:t>rnns</w:t>
      </w:r>
      <w:proofErr w:type="spellEnd"/>
      <w:r>
        <w:t>) in computer vision. Pure RNNs process input sequentially with an internal hidden state but are not well-suited for two-dimensional spatial data: flattening a 512×512 RGB image creates a sequence of 786,432 steps, which is computationally intensive and prone to vanishing gradients [24]. Hybrid Convolutional Recurrent Neural Networks (CRNNs), combining CNNS to extract spatial features with RNNS (like LSTM) to analyse context, are useful for image captioning and crop monitoring [25], [26]. For single-frame classification, relevant here, CNNs, especially efficient depthwise-separable architectures, remain the best for mobile and edge agricultural applications [27].</w:t>
      </w:r>
    </w:p>
    <w:p w14:paraId="63CF80BD" w14:textId="77777777" w:rsidR="002349F1" w:rsidRDefault="00000000">
      <w:pPr>
        <w:spacing w:after="200" w:line="276" w:lineRule="auto"/>
        <w:jc w:val="both"/>
      </w:pPr>
      <w:r>
        <w:t>Across this literature, three recurring critical factors are used to judge the strength of a proposed system: (a) overall and per-class predictive performance (accuracy, precision, recall, F1-score), (b) computational efficiency (parameter count, inference latency, memory footprint), and (c) robustness to the class imbalance that is endemic to real-world agricultural datasets. These three factors are adopted as the evaluation framework for the remainder of this report.</w:t>
      </w:r>
    </w:p>
    <w:p w14:paraId="2A8AB6B1" w14:textId="042A7203" w:rsidR="002349F1" w:rsidRDefault="00000000">
      <w:pPr>
        <w:pStyle w:val="Heading1"/>
        <w:spacing w:before="360" w:after="200"/>
      </w:pPr>
      <w:bookmarkStart w:id="4" w:name="_Toc235157710"/>
      <w:r>
        <w:rPr>
          <w:b/>
          <w:bCs/>
          <w:color w:val="1F3864"/>
          <w:sz w:val="30"/>
          <w:szCs w:val="30"/>
        </w:rPr>
        <w:t>3. Workflow Methodology</w:t>
      </w:r>
      <w:bookmarkEnd w:id="4"/>
    </w:p>
    <w:p w14:paraId="268F6A96" w14:textId="77777777" w:rsidR="002349F1" w:rsidRDefault="00000000">
      <w:pPr>
        <w:pStyle w:val="Heading2"/>
        <w:spacing w:before="260" w:after="160"/>
      </w:pPr>
      <w:bookmarkStart w:id="5" w:name="_Toc235157711"/>
      <w:r>
        <w:rPr>
          <w:b/>
          <w:bCs/>
          <w:color w:val="2E5395"/>
        </w:rPr>
        <w:t>3.1 Dataset and Data Pipeline</w:t>
      </w:r>
      <w:bookmarkEnd w:id="5"/>
    </w:p>
    <w:p w14:paraId="66F8BE81" w14:textId="5AA0FB41" w:rsidR="002349F1" w:rsidRDefault="00000000">
      <w:pPr>
        <w:spacing w:after="200" w:line="276" w:lineRule="auto"/>
        <w:jc w:val="both"/>
      </w:pPr>
      <w:r>
        <w:t>The dataset is a 512×512-pixel resized derivative of the Plant Pathology 2021 (FGVC8) apple-leaf disease dataset, originally released via Kaggle. The five underlying disease categories – healthy, scab, rust, powdery mildew and frog-eye leaf spot – combine to form 12 unique labels, including compound classes representing co-occurring infections (Table 2). The subset used here comprises 12,416 images, split 70% training, 15% validation and 15% testing (Table 1), loaded with</w:t>
      </w:r>
      <w:r w:rsidR="0031645E">
        <w:t xml:space="preserve"> </w:t>
      </w:r>
      <w:r>
        <w:t>TensorFlow’s image_dataset_from_directory utility from a pre-organised folder structure.</w:t>
      </w:r>
    </w:p>
    <w:p w14:paraId="18F543F1" w14:textId="77777777" w:rsidR="003F160A" w:rsidRDefault="003F160A">
      <w:pPr>
        <w:spacing w:after="200" w:line="276" w:lineRule="auto"/>
        <w:jc w:val="both"/>
      </w:pPr>
      <w:r w:rsidRPr="003F160A">
        <w:rPr>
          <w:b/>
          <w:bCs/>
          <w:noProof/>
          <w:color w:val="1F3864"/>
          <w:sz w:val="20"/>
          <w:szCs w:val="20"/>
        </w:rPr>
        <w:drawing>
          <wp:inline distT="0" distB="0" distL="0" distR="0" wp14:anchorId="50522EDF" wp14:editId="6C621BEC">
            <wp:extent cx="5681133" cy="3009301"/>
            <wp:effectExtent l="0" t="0" r="0" b="635"/>
            <wp:docPr id="21347783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778332" name=""/>
                    <pic:cNvPicPr/>
                  </pic:nvPicPr>
                  <pic:blipFill>
                    <a:blip r:embed="rId8"/>
                    <a:stretch>
                      <a:fillRect/>
                    </a:stretch>
                  </pic:blipFill>
                  <pic:spPr>
                    <a:xfrm>
                      <a:off x="0" y="0"/>
                      <a:ext cx="5692420" cy="3015280"/>
                    </a:xfrm>
                    <a:prstGeom prst="rect">
                      <a:avLst/>
                    </a:prstGeom>
                  </pic:spPr>
                </pic:pic>
              </a:graphicData>
            </a:graphic>
          </wp:inline>
        </w:drawing>
      </w:r>
      <w:r>
        <w:t xml:space="preserve">To </w:t>
      </w:r>
    </w:p>
    <w:p w14:paraId="30009BD8" w14:textId="757EB511" w:rsidR="002349F1" w:rsidRDefault="00000000">
      <w:pPr>
        <w:spacing w:after="200" w:line="276" w:lineRule="auto"/>
        <w:jc w:val="both"/>
      </w:pPr>
      <w:r>
        <w:lastRenderedPageBreak/>
        <w:t>optimise the pipeline for a memory-constrained Colab GPU runtime (a single Tesla T4, 15 GB VRAM), tf.data.AUTOTUNE enabled asynchronous prefetching, and Mixed Precision Training (mixed_float16) computed activations in 16-bit floating point while weights remained 32-bit for stability. Batch size was later reduced from 32 to 16 after an out-of-memory event, illustrating the hardware trade-offs inherent in high-resolution (512×512) pipelines.</w:t>
      </w:r>
    </w:p>
    <w:p w14:paraId="226775DA" w14:textId="77777777" w:rsidR="002349F1" w:rsidRDefault="00000000">
      <w:pPr>
        <w:pStyle w:val="Heading2"/>
        <w:spacing w:before="260" w:after="160"/>
      </w:pPr>
      <w:bookmarkStart w:id="6" w:name="_Toc235157712"/>
      <w:r>
        <w:rPr>
          <w:b/>
          <w:bCs/>
          <w:color w:val="2E5395"/>
        </w:rPr>
        <w:t>3.2 CNN vs. RNN: Theoretical Justification</w:t>
      </w:r>
      <w:bookmarkEnd w:id="6"/>
    </w:p>
    <w:p w14:paraId="7620F180" w14:textId="77777777" w:rsidR="002349F1" w:rsidRDefault="00000000">
      <w:pPr>
        <w:spacing w:after="200" w:line="276" w:lineRule="auto"/>
        <w:jc w:val="both"/>
      </w:pPr>
      <w:r>
        <w:t>CNNs and RNNs embody fundamentally different assumptions about their input data, and Table 3 summarises the factors that determine their suitability for image classification. CNNs apply learnable convolutional kernels that slide across the input matrix, extracting local spatial features (edges, textures, colour gradients) irrespective of their position – a property known as translational invariance. Because a disease lesion may appear anywhere on a leaf’s surface, this makes CNNs well suited to plant-pathology classification.</w:t>
      </w:r>
    </w:p>
    <w:p w14:paraId="68DDBC60" w14:textId="77777777" w:rsidR="002349F1" w:rsidRDefault="00000000">
      <w:pPr>
        <w:spacing w:after="200" w:line="276" w:lineRule="auto"/>
        <w:jc w:val="both"/>
      </w:pPr>
      <w:r>
        <w:t>RNNs, in contrast, maintain an internal memory state and process input step-by-step along a single sequential axis, making them the natural choice for ordered data such as text or time-series readings. Applying a pure RNN to a raw 512×512×3 image requires flattening it into a sequence of 786,432 pixel-length time steps; a sequence this long is computationally prohibitive and highly susceptible to vanishing gradients. A practical role for recurrence instead arises in hybrid CRNN architectures, where a CNN backbone compresses the image into a short sequence of feature vectors that an LSTM then analyses – useful for image captioning, but unnecessary for the single-frame classification task addressed here. Given these constraints, a CNN was the unequivocal architectural choice for this report.</w:t>
      </w:r>
    </w:p>
    <w:p w14:paraId="2C00C4FD" w14:textId="77777777" w:rsidR="003F160A" w:rsidRDefault="003F160A">
      <w:pPr>
        <w:pStyle w:val="Heading2"/>
        <w:spacing w:before="260" w:after="160"/>
        <w:rPr>
          <w:b/>
          <w:bCs/>
          <w:color w:val="2E5395"/>
        </w:rPr>
      </w:pPr>
      <w:bookmarkStart w:id="7" w:name="_Toc235157713"/>
      <w:r w:rsidRPr="003F160A">
        <w:rPr>
          <w:b/>
          <w:bCs/>
          <w:noProof/>
          <w:color w:val="2E5395"/>
        </w:rPr>
        <w:drawing>
          <wp:inline distT="0" distB="0" distL="0" distR="0" wp14:anchorId="4B35B0CD" wp14:editId="75DA2B13">
            <wp:extent cx="5943600" cy="2608580"/>
            <wp:effectExtent l="0" t="0" r="0" b="0"/>
            <wp:docPr id="21076055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605555" name=""/>
                    <pic:cNvPicPr/>
                  </pic:nvPicPr>
                  <pic:blipFill>
                    <a:blip r:embed="rId9"/>
                    <a:stretch>
                      <a:fillRect/>
                    </a:stretch>
                  </pic:blipFill>
                  <pic:spPr>
                    <a:xfrm>
                      <a:off x="0" y="0"/>
                      <a:ext cx="5943600" cy="2608580"/>
                    </a:xfrm>
                    <a:prstGeom prst="rect">
                      <a:avLst/>
                    </a:prstGeom>
                  </pic:spPr>
                </pic:pic>
              </a:graphicData>
            </a:graphic>
          </wp:inline>
        </w:drawing>
      </w:r>
    </w:p>
    <w:p w14:paraId="5B22DD3A" w14:textId="77777777" w:rsidR="003F160A" w:rsidRDefault="003F160A">
      <w:pPr>
        <w:pStyle w:val="Heading2"/>
        <w:spacing w:before="260" w:after="160"/>
        <w:rPr>
          <w:b/>
          <w:bCs/>
          <w:color w:val="2E5395"/>
        </w:rPr>
      </w:pPr>
    </w:p>
    <w:p w14:paraId="56295F3C" w14:textId="77777777" w:rsidR="003F160A" w:rsidRDefault="003F160A">
      <w:pPr>
        <w:pStyle w:val="Heading2"/>
        <w:spacing w:before="260" w:after="160"/>
        <w:rPr>
          <w:b/>
          <w:bCs/>
          <w:color w:val="2E5395"/>
        </w:rPr>
      </w:pPr>
    </w:p>
    <w:p w14:paraId="42B6CFB9" w14:textId="77777777" w:rsidR="003F160A" w:rsidRDefault="003F160A">
      <w:pPr>
        <w:pStyle w:val="Heading2"/>
        <w:spacing w:before="260" w:after="160"/>
        <w:rPr>
          <w:b/>
          <w:bCs/>
          <w:color w:val="2E5395"/>
        </w:rPr>
      </w:pPr>
    </w:p>
    <w:p w14:paraId="6EDC3AD5" w14:textId="0C375B50" w:rsidR="002349F1" w:rsidRDefault="00000000">
      <w:pPr>
        <w:pStyle w:val="Heading2"/>
        <w:spacing w:before="260" w:after="160"/>
      </w:pPr>
      <w:r>
        <w:rPr>
          <w:b/>
          <w:bCs/>
          <w:color w:val="2E5395"/>
        </w:rPr>
        <w:lastRenderedPageBreak/>
        <w:t>3.3 Model Architectures</w:t>
      </w:r>
      <w:bookmarkEnd w:id="7"/>
    </w:p>
    <w:p w14:paraId="11C9DD5D" w14:textId="77777777" w:rsidR="002349F1" w:rsidRDefault="00000000">
      <w:pPr>
        <w:spacing w:after="200" w:line="276" w:lineRule="auto"/>
        <w:jc w:val="both"/>
      </w:pPr>
      <w:r>
        <w:t>Two Sequential Keras models were implemented and compared, both trained with the Adam optimiser and sparse categorical cross-entropy loss.</w:t>
      </w:r>
    </w:p>
    <w:p w14:paraId="083E067D" w14:textId="77777777" w:rsidR="002349F1" w:rsidRDefault="00000000">
      <w:pPr>
        <w:spacing w:after="200" w:line="276" w:lineRule="auto"/>
        <w:jc w:val="both"/>
      </w:pPr>
      <w:r>
        <w:t>Model 1 – Basic Sequential CNN. A rescaling layer normalises pixel values to [0,1], followed by two Conv2D/MaxPooling2D blocks (32 and 64 filters), a Flatten layer, a 128-unit Dense layer with 50% dropout, and a final 12-way softmax output:</w:t>
      </w:r>
    </w:p>
    <w:p w14:paraId="434507C9" w14:textId="58FE36D3" w:rsidR="002349F1" w:rsidRDefault="003F160A">
      <w:pPr>
        <w:spacing w:after="200" w:line="276" w:lineRule="auto"/>
        <w:jc w:val="both"/>
      </w:pPr>
      <w:r w:rsidRPr="003F160A">
        <w:rPr>
          <w:rFonts w:ascii="Consolas" w:eastAsia="Consolas" w:hAnsi="Consolas" w:cs="Consolas"/>
          <w:noProof/>
          <w:sz w:val="17"/>
          <w:szCs w:val="17"/>
        </w:rPr>
        <w:drawing>
          <wp:inline distT="0" distB="0" distL="0" distR="0" wp14:anchorId="2B8A16A5" wp14:editId="5B6E3F5B">
            <wp:extent cx="5943600" cy="1076960"/>
            <wp:effectExtent l="0" t="0" r="0" b="2540"/>
            <wp:docPr id="7830707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070723" name=""/>
                    <pic:cNvPicPr/>
                  </pic:nvPicPr>
                  <pic:blipFill>
                    <a:blip r:embed="rId10"/>
                    <a:stretch>
                      <a:fillRect/>
                    </a:stretch>
                  </pic:blipFill>
                  <pic:spPr>
                    <a:xfrm>
                      <a:off x="0" y="0"/>
                      <a:ext cx="5943600" cy="1076960"/>
                    </a:xfrm>
                    <a:prstGeom prst="rect">
                      <a:avLst/>
                    </a:prstGeom>
                  </pic:spPr>
                </pic:pic>
              </a:graphicData>
            </a:graphic>
          </wp:inline>
        </w:drawing>
      </w:r>
      <w:r>
        <w:t xml:space="preserve"> </w:t>
      </w:r>
    </w:p>
    <w:p w14:paraId="4A487B77" w14:textId="77777777" w:rsidR="002349F1" w:rsidRDefault="00000000">
      <w:pPr>
        <w:spacing w:after="200" w:line="276" w:lineRule="auto"/>
        <w:jc w:val="both"/>
      </w:pPr>
      <w:r>
        <w:t>Because the 512×512 input is only lightly downsampled by two pooling layers, the Flatten layer produces a vector of 1,016,064 values, inflating the following Dense layer to 130,056,320 trainable parameters (130,077,260 total) – illustrating the parameter-explosion risk of naive CNN design on high-resolution inputs.</w:t>
      </w:r>
    </w:p>
    <w:p w14:paraId="59B56F14" w14:textId="77777777" w:rsidR="002349F1" w:rsidRDefault="00000000">
      <w:pPr>
        <w:spacing w:after="200" w:line="276" w:lineRule="auto"/>
        <w:jc w:val="both"/>
      </w:pPr>
      <w:r>
        <w:t>Model 2 – MobileNetV2 Transfer Learning. A pre-trained, frozen MobileNetV2 backbone is combined with GlobalAveragePooling2D and a lightweight classification head:</w:t>
      </w:r>
    </w:p>
    <w:p w14:paraId="5A1A864A" w14:textId="73C15B10" w:rsidR="002349F1" w:rsidRDefault="003F160A">
      <w:pPr>
        <w:spacing w:after="200" w:line="276" w:lineRule="auto"/>
        <w:jc w:val="both"/>
      </w:pPr>
      <w:r w:rsidRPr="003F160A">
        <w:rPr>
          <w:noProof/>
        </w:rPr>
        <w:drawing>
          <wp:inline distT="0" distB="0" distL="0" distR="0" wp14:anchorId="5BCF6880" wp14:editId="4A353B45">
            <wp:extent cx="5943600" cy="1174115"/>
            <wp:effectExtent l="0" t="0" r="0" b="0"/>
            <wp:docPr id="1386334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334687" name=""/>
                    <pic:cNvPicPr/>
                  </pic:nvPicPr>
                  <pic:blipFill>
                    <a:blip r:embed="rId11"/>
                    <a:stretch>
                      <a:fillRect/>
                    </a:stretch>
                  </pic:blipFill>
                  <pic:spPr>
                    <a:xfrm>
                      <a:off x="0" y="0"/>
                      <a:ext cx="5943600" cy="1174115"/>
                    </a:xfrm>
                    <a:prstGeom prst="rect">
                      <a:avLst/>
                    </a:prstGeom>
                  </pic:spPr>
                </pic:pic>
              </a:graphicData>
            </a:graphic>
          </wp:inline>
        </w:drawing>
      </w:r>
    </w:p>
    <w:p w14:paraId="469EA2C5" w14:textId="77777777" w:rsidR="002349F1" w:rsidRDefault="00000000">
      <w:pPr>
        <w:spacing w:after="200" w:line="276" w:lineRule="auto"/>
        <w:jc w:val="both"/>
      </w:pPr>
      <w:r>
        <w:t>Freezing the backbone and replacing the flatten/dense combination with global average pooling reduces the trainable parameter count to just 165,516 (2,423,500 including the frozen base) – a substantial reduction relative to Model 1.</w:t>
      </w:r>
    </w:p>
    <w:p w14:paraId="6E946113" w14:textId="77777777" w:rsidR="00357517" w:rsidRDefault="00357517">
      <w:pPr>
        <w:pStyle w:val="Heading2"/>
        <w:spacing w:before="260" w:after="160"/>
        <w:rPr>
          <w:b/>
          <w:bCs/>
          <w:color w:val="2E5395"/>
        </w:rPr>
      </w:pPr>
      <w:bookmarkStart w:id="8" w:name="_Toc235157714"/>
    </w:p>
    <w:p w14:paraId="4ED729E5" w14:textId="0D04072F" w:rsidR="002349F1" w:rsidRDefault="00000000">
      <w:pPr>
        <w:pStyle w:val="Heading2"/>
        <w:spacing w:before="260" w:after="160"/>
      </w:pPr>
      <w:r>
        <w:rPr>
          <w:b/>
          <w:bCs/>
          <w:color w:val="2E5395"/>
        </w:rPr>
        <w:t>3.4 Training Configuration and Evaluation Metrics</w:t>
      </w:r>
      <w:bookmarkEnd w:id="8"/>
    </w:p>
    <w:p w14:paraId="2F6F173A" w14:textId="77777777" w:rsidR="002349F1" w:rsidRDefault="00000000">
      <w:pPr>
        <w:spacing w:after="200" w:line="276" w:lineRule="auto"/>
        <w:jc w:val="both"/>
      </w:pPr>
      <w:r>
        <w:t>Model 1 was trained for 3 epochs as a baseline. Model 2 was trained for up to 20 epochs with an EarlyStopping callback (monitor = val_loss, patience = 3, restore_best_weights = True), followed by a further 5-epoch continuation run. Performance was evaluated using five metrics reflecting the critical factors from Section 2: training/validation accuracy and loss; precision, recall and F1-score per class (via scikit-learn’s classification_report, exposing imbalance effects accuracy alone conceals); a confusion matrix; and trainable-parameter count as a proxy for computational efficiency.</w:t>
      </w:r>
    </w:p>
    <w:p w14:paraId="6DC660BD" w14:textId="77777777" w:rsidR="003F160A" w:rsidRDefault="003F160A">
      <w:pPr>
        <w:pStyle w:val="Heading1"/>
        <w:spacing w:before="360" w:after="200"/>
        <w:rPr>
          <w:b/>
          <w:bCs/>
          <w:color w:val="1F3864"/>
          <w:sz w:val="30"/>
          <w:szCs w:val="30"/>
        </w:rPr>
      </w:pPr>
      <w:bookmarkStart w:id="9" w:name="_Toc235157715"/>
    </w:p>
    <w:p w14:paraId="53DAC829" w14:textId="32FEA32A" w:rsidR="002349F1" w:rsidRDefault="00000000">
      <w:pPr>
        <w:pStyle w:val="Heading1"/>
        <w:spacing w:before="360" w:after="200"/>
      </w:pPr>
      <w:r>
        <w:rPr>
          <w:b/>
          <w:bCs/>
          <w:color w:val="1F3864"/>
          <w:sz w:val="30"/>
          <w:szCs w:val="30"/>
        </w:rPr>
        <w:t>4. Results</w:t>
      </w:r>
      <w:bookmarkEnd w:id="9"/>
    </w:p>
    <w:p w14:paraId="0B3DC0AA" w14:textId="77777777" w:rsidR="002349F1" w:rsidRDefault="00000000">
      <w:pPr>
        <w:pStyle w:val="Heading2"/>
        <w:spacing w:before="260" w:after="160"/>
      </w:pPr>
      <w:bookmarkStart w:id="10" w:name="_Toc235157716"/>
      <w:r>
        <w:rPr>
          <w:b/>
          <w:bCs/>
          <w:color w:val="2E5395"/>
        </w:rPr>
        <w:t>4.1 Model 1: Basic Sequential CNN</w:t>
      </w:r>
      <w:bookmarkEnd w:id="10"/>
    </w:p>
    <w:p w14:paraId="5B14DF38" w14:textId="77777777" w:rsidR="002349F1" w:rsidRDefault="00000000">
      <w:pPr>
        <w:spacing w:after="200" w:line="276" w:lineRule="auto"/>
        <w:jc w:val="both"/>
      </w:pPr>
      <w:r>
        <w:t>Figure 1 shows the training and validation accuracy and loss curves for the basic Sequential CNN over 3 epochs. Both curves rise only marginally, from approximately 29% to 37%, while validation loss plateaus around 1.70 after an initial drop from 2.41. The narrow train–validation gap shows the model is not overfitting – rather, it is underfitting, failing to extract discriminative features fast enough to separate 12 visually similar classes in so few epochs.</w:t>
      </w:r>
    </w:p>
    <w:p w14:paraId="4AC460A7" w14:textId="77777777" w:rsidR="002349F1" w:rsidRDefault="00000000">
      <w:pPr>
        <w:spacing w:before="200" w:after="80"/>
        <w:jc w:val="center"/>
      </w:pPr>
      <w:r>
        <w:rPr>
          <w:noProof/>
        </w:rPr>
        <w:drawing>
          <wp:inline distT="0" distB="0" distL="0" distR="0" wp14:anchorId="2A7D4C91" wp14:editId="23EF29C6">
            <wp:extent cx="5334000" cy="22193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5334000" cy="2219325"/>
                    </a:xfrm>
                    <a:prstGeom prst="rect">
                      <a:avLst/>
                    </a:prstGeom>
                  </pic:spPr>
                </pic:pic>
              </a:graphicData>
            </a:graphic>
          </wp:inline>
        </w:drawing>
      </w:r>
    </w:p>
    <w:p w14:paraId="6ABCC36D" w14:textId="77777777" w:rsidR="002349F1" w:rsidRDefault="00000000">
      <w:pPr>
        <w:spacing w:before="100" w:after="240"/>
        <w:jc w:val="center"/>
      </w:pPr>
      <w:r>
        <w:rPr>
          <w:i/>
          <w:iCs/>
          <w:color w:val="444444"/>
          <w:sz w:val="20"/>
          <w:szCs w:val="20"/>
        </w:rPr>
        <w:t>Figure 1: Training and validation accuracy/loss - Basic Sequential CNN (3 epochs).</w:t>
      </w:r>
    </w:p>
    <w:p w14:paraId="657B5AC7" w14:textId="77777777" w:rsidR="00E63FB4" w:rsidRDefault="00E63FB4">
      <w:pPr>
        <w:pStyle w:val="Heading2"/>
        <w:spacing w:before="260" w:after="160"/>
        <w:rPr>
          <w:b/>
          <w:bCs/>
          <w:color w:val="2E5395"/>
        </w:rPr>
      </w:pPr>
      <w:bookmarkStart w:id="11" w:name="_Toc235157717"/>
    </w:p>
    <w:p w14:paraId="1566DAB1" w14:textId="77777777" w:rsidR="00E63FB4" w:rsidRDefault="00E63FB4">
      <w:pPr>
        <w:pStyle w:val="Heading2"/>
        <w:spacing w:before="260" w:after="160"/>
        <w:rPr>
          <w:b/>
          <w:bCs/>
          <w:color w:val="2E5395"/>
        </w:rPr>
      </w:pPr>
    </w:p>
    <w:p w14:paraId="2E683965" w14:textId="77777777" w:rsidR="00E63FB4" w:rsidRDefault="00E63FB4">
      <w:pPr>
        <w:pStyle w:val="Heading2"/>
        <w:spacing w:before="260" w:after="160"/>
        <w:rPr>
          <w:b/>
          <w:bCs/>
          <w:color w:val="2E5395"/>
        </w:rPr>
      </w:pPr>
    </w:p>
    <w:p w14:paraId="04D6FD7F" w14:textId="77777777" w:rsidR="00E63FB4" w:rsidRDefault="00E63FB4">
      <w:pPr>
        <w:pStyle w:val="Heading2"/>
        <w:spacing w:before="260" w:after="160"/>
        <w:rPr>
          <w:b/>
          <w:bCs/>
          <w:color w:val="2E5395"/>
        </w:rPr>
      </w:pPr>
    </w:p>
    <w:p w14:paraId="7317374F" w14:textId="77777777" w:rsidR="00E63FB4" w:rsidRDefault="00E63FB4">
      <w:pPr>
        <w:pStyle w:val="Heading2"/>
        <w:spacing w:before="260" w:after="160"/>
        <w:rPr>
          <w:b/>
          <w:bCs/>
          <w:color w:val="2E5395"/>
        </w:rPr>
      </w:pPr>
    </w:p>
    <w:p w14:paraId="2BA36A1E" w14:textId="77777777" w:rsidR="00E63FB4" w:rsidRDefault="00E63FB4">
      <w:pPr>
        <w:pStyle w:val="Heading2"/>
        <w:spacing w:before="260" w:after="160"/>
        <w:rPr>
          <w:b/>
          <w:bCs/>
          <w:color w:val="2E5395"/>
        </w:rPr>
      </w:pPr>
    </w:p>
    <w:p w14:paraId="7E4DA1E9" w14:textId="77777777" w:rsidR="00E63FB4" w:rsidRDefault="00E63FB4">
      <w:pPr>
        <w:pStyle w:val="Heading2"/>
        <w:spacing w:before="260" w:after="160"/>
        <w:rPr>
          <w:b/>
          <w:bCs/>
          <w:color w:val="2E5395"/>
        </w:rPr>
      </w:pPr>
    </w:p>
    <w:p w14:paraId="0E6159CB" w14:textId="77777777" w:rsidR="003F160A" w:rsidRDefault="003F160A">
      <w:pPr>
        <w:pStyle w:val="Heading2"/>
        <w:spacing w:before="260" w:after="160"/>
        <w:rPr>
          <w:b/>
          <w:bCs/>
          <w:color w:val="2E5395"/>
        </w:rPr>
      </w:pPr>
    </w:p>
    <w:p w14:paraId="72074EA9" w14:textId="77777777" w:rsidR="003F160A" w:rsidRDefault="003F160A">
      <w:pPr>
        <w:pStyle w:val="Heading2"/>
        <w:spacing w:before="260" w:after="160"/>
        <w:rPr>
          <w:b/>
          <w:bCs/>
          <w:color w:val="2E5395"/>
        </w:rPr>
      </w:pPr>
    </w:p>
    <w:p w14:paraId="4283F47E" w14:textId="77777777" w:rsidR="003F160A" w:rsidRDefault="003F160A">
      <w:pPr>
        <w:pStyle w:val="Heading2"/>
        <w:spacing w:before="260" w:after="160"/>
        <w:rPr>
          <w:b/>
          <w:bCs/>
          <w:color w:val="2E5395"/>
        </w:rPr>
      </w:pPr>
    </w:p>
    <w:p w14:paraId="66A227DA" w14:textId="1D618DA7" w:rsidR="002349F1" w:rsidRDefault="00000000">
      <w:pPr>
        <w:pStyle w:val="Heading2"/>
        <w:spacing w:before="260" w:after="160"/>
      </w:pPr>
      <w:r>
        <w:rPr>
          <w:b/>
          <w:bCs/>
          <w:color w:val="2E5395"/>
        </w:rPr>
        <w:t>4.2 Model 2: MobileNetV2 Transfer Learning</w:t>
      </w:r>
      <w:bookmarkEnd w:id="11"/>
    </w:p>
    <w:p w14:paraId="75DFCEAD" w14:textId="77777777" w:rsidR="002349F1" w:rsidRDefault="00000000">
      <w:pPr>
        <w:spacing w:after="200" w:line="276" w:lineRule="auto"/>
        <w:jc w:val="both"/>
      </w:pPr>
      <w:r>
        <w:t>Figure 2 shows the accuracy trajectory of the MobileNetV2 model across its full 20-epoch EarlyStopping run: validation accuracy climbs steadily from 41.3% to a peak of 57.36% at epoch 19, at which point the callback restored the best-performing weights.</w:t>
      </w:r>
    </w:p>
    <w:p w14:paraId="2608C60D" w14:textId="77777777" w:rsidR="002349F1" w:rsidRDefault="00000000">
      <w:pPr>
        <w:spacing w:before="200" w:after="80"/>
        <w:jc w:val="center"/>
      </w:pPr>
      <w:r>
        <w:rPr>
          <w:noProof/>
        </w:rPr>
        <w:drawing>
          <wp:inline distT="0" distB="0" distL="0" distR="0" wp14:anchorId="29225544" wp14:editId="252DDE5B">
            <wp:extent cx="4381500" cy="2743200"/>
            <wp:effectExtent l="0" t="0" r="0" b="0"/>
            <wp:docPr id="750213061" name="Picture 750213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4381500" cy="2743200"/>
                    </a:xfrm>
                    <a:prstGeom prst="rect">
                      <a:avLst/>
                    </a:prstGeom>
                  </pic:spPr>
                </pic:pic>
              </a:graphicData>
            </a:graphic>
          </wp:inline>
        </w:drawing>
      </w:r>
    </w:p>
    <w:p w14:paraId="39A2964C" w14:textId="77777777" w:rsidR="002349F1" w:rsidRDefault="00000000">
      <w:pPr>
        <w:spacing w:before="100" w:after="240"/>
        <w:jc w:val="center"/>
      </w:pPr>
      <w:r>
        <w:rPr>
          <w:i/>
          <w:iCs/>
          <w:color w:val="444444"/>
          <w:sz w:val="20"/>
          <w:szCs w:val="20"/>
        </w:rPr>
        <w:t>Figure 2: Optimised training - accuracy over 20 epochs with EarlyStopping (MobileNetV2).</w:t>
      </w:r>
    </w:p>
    <w:p w14:paraId="2D6CB694" w14:textId="77777777" w:rsidR="002349F1" w:rsidRDefault="00000000">
      <w:pPr>
        <w:spacing w:after="200" w:line="276" w:lineRule="auto"/>
        <w:jc w:val="both"/>
      </w:pPr>
      <w:r>
        <w:t>Figure 3 shows a subsequent 5-epoch continuation: training accuracy continues to rise while validation accuracy fluctuates between roughly 56% and 58%, and validation loss stabilises near 1.24–1.26 – a sign the frozen feature extractor and classification head are close to their learning limit without backbone fine-tuning.</w:t>
      </w:r>
    </w:p>
    <w:p w14:paraId="3EA524DB" w14:textId="77777777" w:rsidR="002349F1" w:rsidRDefault="00000000">
      <w:pPr>
        <w:spacing w:before="200" w:after="80"/>
        <w:jc w:val="center"/>
      </w:pPr>
      <w:r>
        <w:rPr>
          <w:noProof/>
        </w:rPr>
        <w:drawing>
          <wp:inline distT="0" distB="0" distL="0" distR="0" wp14:anchorId="6BB81BED" wp14:editId="11144F42">
            <wp:extent cx="5334000" cy="2219325"/>
            <wp:effectExtent l="0" t="0" r="0" b="0"/>
            <wp:docPr id="734372365" name="Picture 734372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5334000" cy="2219325"/>
                    </a:xfrm>
                    <a:prstGeom prst="rect">
                      <a:avLst/>
                    </a:prstGeom>
                  </pic:spPr>
                </pic:pic>
              </a:graphicData>
            </a:graphic>
          </wp:inline>
        </w:drawing>
      </w:r>
    </w:p>
    <w:p w14:paraId="6083BE46" w14:textId="77777777" w:rsidR="002349F1" w:rsidRDefault="00000000">
      <w:pPr>
        <w:spacing w:before="100" w:after="240"/>
        <w:jc w:val="center"/>
      </w:pPr>
      <w:r>
        <w:rPr>
          <w:i/>
          <w:iCs/>
          <w:color w:val="444444"/>
          <w:sz w:val="20"/>
          <w:szCs w:val="20"/>
        </w:rPr>
        <w:t>Figure 3: Training and validation accuracy/loss - MobileNetV2, further 5-epoch run.</w:t>
      </w:r>
    </w:p>
    <w:p w14:paraId="333894F6" w14:textId="77777777" w:rsidR="00E63FB4" w:rsidRDefault="00E63FB4">
      <w:pPr>
        <w:pStyle w:val="Heading2"/>
        <w:spacing w:before="260" w:after="160"/>
        <w:rPr>
          <w:b/>
          <w:bCs/>
          <w:color w:val="2E5395"/>
        </w:rPr>
      </w:pPr>
      <w:bookmarkStart w:id="12" w:name="_Toc235157718"/>
    </w:p>
    <w:p w14:paraId="43834583" w14:textId="77777777" w:rsidR="00E63FB4" w:rsidRDefault="00E63FB4">
      <w:pPr>
        <w:pStyle w:val="Heading2"/>
        <w:spacing w:before="260" w:after="160"/>
        <w:rPr>
          <w:b/>
          <w:bCs/>
          <w:color w:val="2E5395"/>
        </w:rPr>
      </w:pPr>
    </w:p>
    <w:p w14:paraId="39275FAB" w14:textId="1E0E78F3" w:rsidR="002349F1" w:rsidRDefault="00000000">
      <w:pPr>
        <w:pStyle w:val="Heading2"/>
        <w:spacing w:before="260" w:after="160"/>
      </w:pPr>
      <w:r>
        <w:rPr>
          <w:b/>
          <w:bCs/>
          <w:color w:val="2E5395"/>
        </w:rPr>
        <w:t>4.3 Comparative Summary</w:t>
      </w:r>
      <w:bookmarkEnd w:id="12"/>
    </w:p>
    <w:p w14:paraId="095DA018" w14:textId="73A29BD7" w:rsidR="003F160A" w:rsidRDefault="00000000">
      <w:pPr>
        <w:spacing w:after="200" w:line="276" w:lineRule="auto"/>
        <w:jc w:val="both"/>
      </w:pPr>
      <w:r>
        <w:t>Table 4 summarises the two architectures side by side. The transfer-learning model delivers an approximate 20-percentage-point absolute improvement in validation accuracy while using a fraction of the trainable parameters, confirming the literature consensus (Section 2) that transfer learning is markedly more parameter-efficient than training a large CNN from scratch.</w:t>
      </w:r>
    </w:p>
    <w:p w14:paraId="7A8B6AF4" w14:textId="2E1EB2E6" w:rsidR="002349F1" w:rsidRDefault="003F160A">
      <w:pPr>
        <w:spacing w:after="200" w:line="276" w:lineRule="auto"/>
        <w:jc w:val="both"/>
      </w:pPr>
      <w:r w:rsidRPr="003F160A">
        <w:rPr>
          <w:noProof/>
        </w:rPr>
        <w:drawing>
          <wp:inline distT="0" distB="0" distL="0" distR="0" wp14:anchorId="6AC1F6E5" wp14:editId="333E2F20">
            <wp:extent cx="5943600" cy="1361440"/>
            <wp:effectExtent l="0" t="0" r="0" b="0"/>
            <wp:docPr id="689131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13161" name=""/>
                    <pic:cNvPicPr/>
                  </pic:nvPicPr>
                  <pic:blipFill>
                    <a:blip r:embed="rId15"/>
                    <a:stretch>
                      <a:fillRect/>
                    </a:stretch>
                  </pic:blipFill>
                  <pic:spPr>
                    <a:xfrm>
                      <a:off x="0" y="0"/>
                      <a:ext cx="5943600" cy="1361440"/>
                    </a:xfrm>
                    <a:prstGeom prst="rect">
                      <a:avLst/>
                    </a:prstGeom>
                  </pic:spPr>
                </pic:pic>
              </a:graphicData>
            </a:graphic>
          </wp:inline>
        </w:drawing>
      </w:r>
      <w:r>
        <w:t>Despite this improvement, class-level analysis generated during evaluation indicates that both models struggle disproportionately with the compound ‘complex’ classes described in Table 2 – a pattern consistent with the class-imbalance findings reported in the literature [18]–[20], and examined further in Section 5.</w:t>
      </w:r>
    </w:p>
    <w:p w14:paraId="06204741" w14:textId="77777777" w:rsidR="00357517" w:rsidRDefault="00357517" w:rsidP="00357517">
      <w:pPr>
        <w:pStyle w:val="Heading1"/>
        <w:spacing w:line="276" w:lineRule="auto"/>
        <w:rPr>
          <w:b/>
          <w:bCs/>
          <w:color w:val="215E99" w:themeColor="text2" w:themeTint="BF"/>
          <w:sz w:val="26"/>
          <w:szCs w:val="26"/>
        </w:rPr>
      </w:pPr>
    </w:p>
    <w:p w14:paraId="62643FAD" w14:textId="77777777" w:rsidR="00357517" w:rsidRDefault="00357517" w:rsidP="00357517">
      <w:pPr>
        <w:pStyle w:val="Heading1"/>
        <w:spacing w:line="276" w:lineRule="auto"/>
        <w:rPr>
          <w:b/>
          <w:bCs/>
          <w:color w:val="215E99" w:themeColor="text2" w:themeTint="BF"/>
          <w:sz w:val="26"/>
          <w:szCs w:val="26"/>
        </w:rPr>
      </w:pPr>
    </w:p>
    <w:p w14:paraId="7DC57783" w14:textId="77777777" w:rsidR="00357517" w:rsidRDefault="00357517" w:rsidP="00357517">
      <w:pPr>
        <w:pStyle w:val="Heading1"/>
        <w:spacing w:line="276" w:lineRule="auto"/>
        <w:rPr>
          <w:b/>
          <w:bCs/>
          <w:color w:val="215E99" w:themeColor="text2" w:themeTint="BF"/>
          <w:sz w:val="26"/>
          <w:szCs w:val="26"/>
        </w:rPr>
      </w:pPr>
    </w:p>
    <w:p w14:paraId="1E52DA9F" w14:textId="77777777" w:rsidR="00357517" w:rsidRDefault="00357517" w:rsidP="00357517">
      <w:pPr>
        <w:pStyle w:val="Heading1"/>
        <w:spacing w:line="276" w:lineRule="auto"/>
        <w:rPr>
          <w:b/>
          <w:bCs/>
          <w:color w:val="215E99" w:themeColor="text2" w:themeTint="BF"/>
          <w:sz w:val="26"/>
          <w:szCs w:val="26"/>
        </w:rPr>
      </w:pPr>
    </w:p>
    <w:p w14:paraId="04F9789A" w14:textId="77777777" w:rsidR="00357517" w:rsidRDefault="00357517" w:rsidP="00357517">
      <w:pPr>
        <w:pStyle w:val="Heading1"/>
        <w:spacing w:line="276" w:lineRule="auto"/>
        <w:rPr>
          <w:b/>
          <w:bCs/>
          <w:color w:val="215E99" w:themeColor="text2" w:themeTint="BF"/>
          <w:sz w:val="26"/>
          <w:szCs w:val="26"/>
        </w:rPr>
      </w:pPr>
    </w:p>
    <w:p w14:paraId="63378E40" w14:textId="77777777" w:rsidR="00357517" w:rsidRDefault="00357517" w:rsidP="00357517">
      <w:pPr>
        <w:pStyle w:val="Heading1"/>
        <w:spacing w:line="276" w:lineRule="auto"/>
        <w:rPr>
          <w:b/>
          <w:bCs/>
          <w:color w:val="215E99" w:themeColor="text2" w:themeTint="BF"/>
          <w:sz w:val="26"/>
          <w:szCs w:val="26"/>
        </w:rPr>
      </w:pPr>
    </w:p>
    <w:p w14:paraId="26CA687D" w14:textId="77777777" w:rsidR="00357517" w:rsidRDefault="00357517" w:rsidP="00357517">
      <w:pPr>
        <w:pStyle w:val="Heading1"/>
        <w:spacing w:line="276" w:lineRule="auto"/>
        <w:rPr>
          <w:b/>
          <w:bCs/>
          <w:color w:val="215E99" w:themeColor="text2" w:themeTint="BF"/>
          <w:sz w:val="26"/>
          <w:szCs w:val="26"/>
        </w:rPr>
      </w:pPr>
    </w:p>
    <w:p w14:paraId="213EB37A" w14:textId="77777777" w:rsidR="00357517" w:rsidRDefault="00357517" w:rsidP="00357517">
      <w:pPr>
        <w:pStyle w:val="Heading1"/>
        <w:spacing w:line="276" w:lineRule="auto"/>
        <w:rPr>
          <w:b/>
          <w:bCs/>
          <w:color w:val="215E99" w:themeColor="text2" w:themeTint="BF"/>
          <w:sz w:val="26"/>
          <w:szCs w:val="26"/>
        </w:rPr>
      </w:pPr>
    </w:p>
    <w:p w14:paraId="01A84B6C" w14:textId="77777777" w:rsidR="00357517" w:rsidRDefault="00357517" w:rsidP="00357517">
      <w:pPr>
        <w:pStyle w:val="Heading1"/>
        <w:spacing w:line="276" w:lineRule="auto"/>
        <w:rPr>
          <w:b/>
          <w:bCs/>
          <w:color w:val="215E99" w:themeColor="text2" w:themeTint="BF"/>
          <w:sz w:val="26"/>
          <w:szCs w:val="26"/>
        </w:rPr>
      </w:pPr>
    </w:p>
    <w:p w14:paraId="3E2D2661" w14:textId="77777777" w:rsidR="00357517" w:rsidRDefault="00357517" w:rsidP="00357517">
      <w:pPr>
        <w:pStyle w:val="Heading1"/>
        <w:spacing w:line="276" w:lineRule="auto"/>
        <w:rPr>
          <w:b/>
          <w:bCs/>
          <w:color w:val="215E99" w:themeColor="text2" w:themeTint="BF"/>
          <w:sz w:val="26"/>
          <w:szCs w:val="26"/>
        </w:rPr>
      </w:pPr>
    </w:p>
    <w:p w14:paraId="049EB4C5" w14:textId="77777777" w:rsidR="00357517" w:rsidRDefault="00357517" w:rsidP="00357517">
      <w:pPr>
        <w:pStyle w:val="Heading1"/>
        <w:spacing w:line="276" w:lineRule="auto"/>
        <w:rPr>
          <w:b/>
          <w:bCs/>
          <w:color w:val="215E99" w:themeColor="text2" w:themeTint="BF"/>
          <w:sz w:val="26"/>
          <w:szCs w:val="26"/>
        </w:rPr>
      </w:pPr>
    </w:p>
    <w:p w14:paraId="53BC934A" w14:textId="77777777" w:rsidR="00357517" w:rsidRDefault="00357517" w:rsidP="00357517">
      <w:pPr>
        <w:pStyle w:val="Heading1"/>
        <w:spacing w:line="276" w:lineRule="auto"/>
        <w:rPr>
          <w:b/>
          <w:bCs/>
          <w:color w:val="215E99" w:themeColor="text2" w:themeTint="BF"/>
          <w:sz w:val="26"/>
          <w:szCs w:val="26"/>
        </w:rPr>
      </w:pPr>
    </w:p>
    <w:p w14:paraId="27B1C79E" w14:textId="77777777" w:rsidR="00357517" w:rsidRDefault="00357517" w:rsidP="00357517">
      <w:pPr>
        <w:pStyle w:val="Heading1"/>
        <w:spacing w:line="276" w:lineRule="auto"/>
        <w:rPr>
          <w:b/>
          <w:bCs/>
          <w:color w:val="215E99" w:themeColor="text2" w:themeTint="BF"/>
          <w:sz w:val="26"/>
          <w:szCs w:val="26"/>
        </w:rPr>
      </w:pPr>
    </w:p>
    <w:p w14:paraId="460AC9A9" w14:textId="77777777" w:rsidR="00357517" w:rsidRDefault="00357517" w:rsidP="00357517">
      <w:pPr>
        <w:pStyle w:val="Heading1"/>
        <w:spacing w:line="276" w:lineRule="auto"/>
        <w:rPr>
          <w:b/>
          <w:bCs/>
          <w:color w:val="215E99" w:themeColor="text2" w:themeTint="BF"/>
          <w:sz w:val="26"/>
          <w:szCs w:val="26"/>
        </w:rPr>
      </w:pPr>
    </w:p>
    <w:p w14:paraId="0F5F2F62" w14:textId="77777777" w:rsidR="00357517" w:rsidRDefault="00357517" w:rsidP="00357517">
      <w:pPr>
        <w:pStyle w:val="Heading1"/>
        <w:spacing w:line="276" w:lineRule="auto"/>
        <w:rPr>
          <w:b/>
          <w:bCs/>
          <w:color w:val="215E99" w:themeColor="text2" w:themeTint="BF"/>
          <w:sz w:val="26"/>
          <w:szCs w:val="26"/>
        </w:rPr>
      </w:pPr>
    </w:p>
    <w:p w14:paraId="70A48696" w14:textId="77777777" w:rsidR="00357517" w:rsidRDefault="00357517" w:rsidP="00357517">
      <w:pPr>
        <w:pStyle w:val="Heading1"/>
        <w:spacing w:line="276" w:lineRule="auto"/>
        <w:rPr>
          <w:b/>
          <w:bCs/>
          <w:color w:val="215E99" w:themeColor="text2" w:themeTint="BF"/>
          <w:sz w:val="26"/>
          <w:szCs w:val="26"/>
        </w:rPr>
      </w:pPr>
    </w:p>
    <w:p w14:paraId="1A39E955" w14:textId="77777777" w:rsidR="00357517" w:rsidRDefault="00357517" w:rsidP="00357517">
      <w:pPr>
        <w:pStyle w:val="Heading1"/>
        <w:spacing w:line="276" w:lineRule="auto"/>
        <w:rPr>
          <w:b/>
          <w:bCs/>
          <w:color w:val="215E99" w:themeColor="text2" w:themeTint="BF"/>
          <w:sz w:val="26"/>
          <w:szCs w:val="26"/>
        </w:rPr>
      </w:pPr>
    </w:p>
    <w:p w14:paraId="6A77CA17" w14:textId="77777777" w:rsidR="00357517" w:rsidRDefault="00357517" w:rsidP="00357517">
      <w:pPr>
        <w:pStyle w:val="Heading1"/>
        <w:spacing w:line="276" w:lineRule="auto"/>
        <w:rPr>
          <w:b/>
          <w:bCs/>
          <w:color w:val="215E99" w:themeColor="text2" w:themeTint="BF"/>
          <w:sz w:val="26"/>
          <w:szCs w:val="26"/>
        </w:rPr>
      </w:pPr>
    </w:p>
    <w:p w14:paraId="1B4EF0A1" w14:textId="77777777" w:rsidR="00357517" w:rsidRDefault="00357517" w:rsidP="00357517">
      <w:pPr>
        <w:pStyle w:val="Heading1"/>
        <w:spacing w:line="276" w:lineRule="auto"/>
        <w:rPr>
          <w:b/>
          <w:bCs/>
          <w:color w:val="215E99" w:themeColor="text2" w:themeTint="BF"/>
          <w:sz w:val="26"/>
          <w:szCs w:val="26"/>
        </w:rPr>
      </w:pPr>
    </w:p>
    <w:p w14:paraId="5C7F37F5" w14:textId="77777777" w:rsidR="003F160A" w:rsidRDefault="003F160A" w:rsidP="00357517">
      <w:pPr>
        <w:pStyle w:val="Heading1"/>
        <w:spacing w:line="276" w:lineRule="auto"/>
        <w:rPr>
          <w:b/>
          <w:bCs/>
          <w:color w:val="215E99" w:themeColor="text2" w:themeTint="BF"/>
          <w:sz w:val="26"/>
          <w:szCs w:val="26"/>
        </w:rPr>
      </w:pPr>
    </w:p>
    <w:p w14:paraId="6E451D54" w14:textId="5B4761C9" w:rsidR="00D4434E" w:rsidRPr="0031645E" w:rsidRDefault="00D4434E" w:rsidP="00357517">
      <w:pPr>
        <w:pStyle w:val="Heading1"/>
        <w:spacing w:line="276" w:lineRule="auto"/>
        <w:rPr>
          <w:b/>
          <w:bCs/>
          <w:color w:val="153D63" w:themeColor="text2" w:themeTint="E6"/>
          <w:sz w:val="30"/>
          <w:szCs w:val="30"/>
        </w:rPr>
      </w:pPr>
      <w:bookmarkStart w:id="13" w:name="_4.4_Comparative_Confusion"/>
      <w:bookmarkEnd w:id="13"/>
      <w:r w:rsidRPr="0031645E">
        <w:rPr>
          <w:b/>
          <w:bCs/>
          <w:color w:val="153D63" w:themeColor="text2" w:themeTint="E6"/>
          <w:sz w:val="30"/>
          <w:szCs w:val="30"/>
        </w:rPr>
        <w:t>4.4 Comparative Confusion Matrix and Classification Metrics Analysis</w:t>
      </w:r>
    </w:p>
    <w:p w14:paraId="6C83074A" w14:textId="67B5395C" w:rsidR="00D4434E" w:rsidRPr="0031645E" w:rsidRDefault="0045035D" w:rsidP="00357517">
      <w:pPr>
        <w:pStyle w:val="Heading2"/>
        <w:spacing w:line="276" w:lineRule="auto"/>
        <w:rPr>
          <w:b/>
          <w:bCs/>
          <w:color w:val="215E99" w:themeColor="text2" w:themeTint="BF"/>
        </w:rPr>
      </w:pPr>
      <w:r>
        <w:rPr>
          <w:b/>
          <w:bCs/>
          <w:color w:val="215E99" w:themeColor="text2" w:themeTint="BF"/>
        </w:rPr>
        <w:t>A</w:t>
      </w:r>
      <w:r w:rsidR="00D4434E" w:rsidRPr="0031645E">
        <w:rPr>
          <w:b/>
          <w:bCs/>
          <w:color w:val="215E99" w:themeColor="text2" w:themeTint="BF"/>
        </w:rPr>
        <w:t>.1 Overview of Evaluation Metrics</w:t>
      </w:r>
    </w:p>
    <w:p w14:paraId="79BB91BF" w14:textId="77777777" w:rsidR="00D4434E" w:rsidRDefault="00D4434E" w:rsidP="00357517">
      <w:pPr>
        <w:spacing w:line="276" w:lineRule="auto"/>
      </w:pPr>
      <w:r>
        <w:t>To thoroughly evaluate the classification capabilities of the Basic Sequential CNN and the Advanced MobileNetV2 models, a side-by-side performance analysis was conducted on the test split (1,863 images). The performance is measured across four main metrics: Precision (exactness), Recall (completeness), F1-Score (harmonic mean), and Support (total true samples per class).</w:t>
      </w:r>
    </w:p>
    <w:p w14:paraId="78FB4485" w14:textId="77777777" w:rsidR="0031645E" w:rsidRDefault="0031645E" w:rsidP="00357517">
      <w:pPr>
        <w:pStyle w:val="Heading2"/>
        <w:spacing w:line="276" w:lineRule="auto"/>
        <w:rPr>
          <w:color w:val="215E99" w:themeColor="text2" w:themeTint="BF"/>
          <w:sz w:val="24"/>
          <w:szCs w:val="24"/>
        </w:rPr>
      </w:pPr>
    </w:p>
    <w:p w14:paraId="0DA71674" w14:textId="2799D0E9" w:rsidR="00357517" w:rsidRPr="0031645E" w:rsidRDefault="0045035D" w:rsidP="00357517">
      <w:pPr>
        <w:pStyle w:val="Heading2"/>
        <w:spacing w:line="276" w:lineRule="auto"/>
        <w:rPr>
          <w:b/>
          <w:bCs/>
        </w:rPr>
      </w:pPr>
      <w:r>
        <w:rPr>
          <w:b/>
          <w:bCs/>
          <w:color w:val="215E99" w:themeColor="text2" w:themeTint="BF"/>
        </w:rPr>
        <w:t>A</w:t>
      </w:r>
      <w:r w:rsidR="00D4434E" w:rsidRPr="0031645E">
        <w:rPr>
          <w:b/>
          <w:bCs/>
          <w:color w:val="215E99" w:themeColor="text2" w:themeTint="BF"/>
        </w:rPr>
        <w:t>.2 Quantitative Classification Metrics Comparison Table</w:t>
      </w:r>
    </w:p>
    <w:p w14:paraId="6CB8CDF3" w14:textId="797F4713" w:rsidR="00357517" w:rsidRDefault="0031645E" w:rsidP="00357517">
      <w:pPr>
        <w:pStyle w:val="Heading2"/>
        <w:spacing w:line="276" w:lineRule="auto"/>
        <w:rPr>
          <w:color w:val="215E99" w:themeColor="text2" w:themeTint="BF"/>
          <w:sz w:val="24"/>
          <w:szCs w:val="24"/>
        </w:rPr>
      </w:pPr>
      <w:r w:rsidRPr="0031645E">
        <w:rPr>
          <w:noProof/>
          <w:color w:val="215E99" w:themeColor="text2" w:themeTint="BF"/>
          <w:sz w:val="24"/>
          <w:szCs w:val="24"/>
        </w:rPr>
        <w:drawing>
          <wp:inline distT="0" distB="0" distL="0" distR="0" wp14:anchorId="22D696B2" wp14:editId="4362C063">
            <wp:extent cx="5943600" cy="3297555"/>
            <wp:effectExtent l="0" t="0" r="0" b="0"/>
            <wp:docPr id="6935558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555879" name=""/>
                    <pic:cNvPicPr/>
                  </pic:nvPicPr>
                  <pic:blipFill>
                    <a:blip r:embed="rId16"/>
                    <a:stretch>
                      <a:fillRect/>
                    </a:stretch>
                  </pic:blipFill>
                  <pic:spPr>
                    <a:xfrm>
                      <a:off x="0" y="0"/>
                      <a:ext cx="5943600" cy="3297555"/>
                    </a:xfrm>
                    <a:prstGeom prst="rect">
                      <a:avLst/>
                    </a:prstGeom>
                  </pic:spPr>
                </pic:pic>
              </a:graphicData>
            </a:graphic>
          </wp:inline>
        </w:drawing>
      </w:r>
    </w:p>
    <w:p w14:paraId="0C9AACFA" w14:textId="77777777" w:rsidR="00357517" w:rsidRDefault="00357517" w:rsidP="00357517">
      <w:pPr>
        <w:pStyle w:val="Heading2"/>
        <w:spacing w:line="276" w:lineRule="auto"/>
        <w:rPr>
          <w:color w:val="215E99" w:themeColor="text2" w:themeTint="BF"/>
          <w:sz w:val="24"/>
          <w:szCs w:val="24"/>
        </w:rPr>
      </w:pPr>
    </w:p>
    <w:p w14:paraId="56EC7AF2" w14:textId="77777777" w:rsidR="00357517" w:rsidRDefault="00357517" w:rsidP="00357517">
      <w:pPr>
        <w:pStyle w:val="Heading2"/>
        <w:spacing w:line="276" w:lineRule="auto"/>
        <w:rPr>
          <w:color w:val="215E99" w:themeColor="text2" w:themeTint="BF"/>
          <w:sz w:val="24"/>
          <w:szCs w:val="24"/>
        </w:rPr>
      </w:pPr>
    </w:p>
    <w:p w14:paraId="25C485FB" w14:textId="77777777" w:rsidR="00357517" w:rsidRDefault="00357517" w:rsidP="00357517">
      <w:pPr>
        <w:pStyle w:val="Heading2"/>
        <w:spacing w:line="276" w:lineRule="auto"/>
        <w:rPr>
          <w:color w:val="215E99" w:themeColor="text2" w:themeTint="BF"/>
          <w:sz w:val="24"/>
          <w:szCs w:val="24"/>
        </w:rPr>
      </w:pPr>
    </w:p>
    <w:p w14:paraId="6F45E57C" w14:textId="77777777" w:rsidR="00357517" w:rsidRDefault="00357517" w:rsidP="00357517">
      <w:pPr>
        <w:pStyle w:val="Heading2"/>
        <w:spacing w:line="276" w:lineRule="auto"/>
        <w:rPr>
          <w:color w:val="215E99" w:themeColor="text2" w:themeTint="BF"/>
          <w:sz w:val="24"/>
          <w:szCs w:val="24"/>
        </w:rPr>
      </w:pPr>
    </w:p>
    <w:p w14:paraId="744F88A8" w14:textId="77777777" w:rsidR="00357517" w:rsidRDefault="00357517" w:rsidP="00357517">
      <w:pPr>
        <w:pStyle w:val="Heading2"/>
        <w:spacing w:line="276" w:lineRule="auto"/>
        <w:rPr>
          <w:color w:val="215E99" w:themeColor="text2" w:themeTint="BF"/>
          <w:sz w:val="24"/>
          <w:szCs w:val="24"/>
        </w:rPr>
      </w:pPr>
    </w:p>
    <w:p w14:paraId="212636E1" w14:textId="77777777" w:rsidR="00357517" w:rsidRDefault="00357517" w:rsidP="00357517">
      <w:pPr>
        <w:pStyle w:val="Heading2"/>
        <w:spacing w:line="276" w:lineRule="auto"/>
        <w:rPr>
          <w:color w:val="215E99" w:themeColor="text2" w:themeTint="BF"/>
          <w:sz w:val="24"/>
          <w:szCs w:val="24"/>
        </w:rPr>
      </w:pPr>
    </w:p>
    <w:p w14:paraId="6AD3F98C" w14:textId="77777777" w:rsidR="00357517" w:rsidRDefault="00357517" w:rsidP="00357517">
      <w:pPr>
        <w:pStyle w:val="Heading2"/>
        <w:spacing w:line="276" w:lineRule="auto"/>
        <w:rPr>
          <w:color w:val="215E99" w:themeColor="text2" w:themeTint="BF"/>
          <w:sz w:val="24"/>
          <w:szCs w:val="24"/>
        </w:rPr>
      </w:pPr>
    </w:p>
    <w:p w14:paraId="27548E57" w14:textId="77777777" w:rsidR="00357517" w:rsidRDefault="00357517" w:rsidP="00357517">
      <w:pPr>
        <w:pStyle w:val="Heading2"/>
        <w:spacing w:line="276" w:lineRule="auto"/>
        <w:rPr>
          <w:color w:val="215E99" w:themeColor="text2" w:themeTint="BF"/>
          <w:sz w:val="24"/>
          <w:szCs w:val="24"/>
        </w:rPr>
      </w:pPr>
    </w:p>
    <w:p w14:paraId="534AFFAB" w14:textId="77777777" w:rsidR="0031645E" w:rsidRDefault="0031645E" w:rsidP="00357517">
      <w:pPr>
        <w:pStyle w:val="Heading2"/>
        <w:spacing w:line="276" w:lineRule="auto"/>
        <w:rPr>
          <w:color w:val="215E99" w:themeColor="text2" w:themeTint="BF"/>
          <w:sz w:val="24"/>
          <w:szCs w:val="24"/>
        </w:rPr>
      </w:pPr>
    </w:p>
    <w:p w14:paraId="22E9E793" w14:textId="77777777" w:rsidR="0031645E" w:rsidRDefault="0031645E" w:rsidP="00357517">
      <w:pPr>
        <w:pStyle w:val="Heading2"/>
        <w:spacing w:line="276" w:lineRule="auto"/>
        <w:rPr>
          <w:b/>
          <w:bCs/>
          <w:color w:val="215E99" w:themeColor="text2" w:themeTint="BF"/>
        </w:rPr>
      </w:pPr>
    </w:p>
    <w:p w14:paraId="151D066D" w14:textId="77777777" w:rsidR="0031645E" w:rsidRDefault="0031645E" w:rsidP="00357517">
      <w:pPr>
        <w:pStyle w:val="Heading2"/>
        <w:spacing w:line="276" w:lineRule="auto"/>
        <w:rPr>
          <w:b/>
          <w:bCs/>
          <w:color w:val="215E99" w:themeColor="text2" w:themeTint="BF"/>
        </w:rPr>
      </w:pPr>
    </w:p>
    <w:p w14:paraId="3E0A4983" w14:textId="77777777" w:rsidR="0031645E" w:rsidRDefault="0031645E" w:rsidP="00357517">
      <w:pPr>
        <w:pStyle w:val="Heading2"/>
        <w:spacing w:line="276" w:lineRule="auto"/>
        <w:rPr>
          <w:b/>
          <w:bCs/>
          <w:color w:val="215E99" w:themeColor="text2" w:themeTint="BF"/>
        </w:rPr>
      </w:pPr>
    </w:p>
    <w:p w14:paraId="70F28313" w14:textId="6581D1C6" w:rsidR="00D4434E" w:rsidRPr="0031645E" w:rsidRDefault="0045035D" w:rsidP="00357517">
      <w:pPr>
        <w:pStyle w:val="Heading2"/>
        <w:spacing w:line="276" w:lineRule="auto"/>
        <w:rPr>
          <w:b/>
          <w:bCs/>
          <w:color w:val="215E99" w:themeColor="text2" w:themeTint="BF"/>
        </w:rPr>
      </w:pPr>
      <w:r>
        <w:rPr>
          <w:b/>
          <w:bCs/>
          <w:color w:val="215E99" w:themeColor="text2" w:themeTint="BF"/>
        </w:rPr>
        <w:lastRenderedPageBreak/>
        <w:t>A</w:t>
      </w:r>
      <w:r w:rsidR="00D4434E" w:rsidRPr="0031645E">
        <w:rPr>
          <w:b/>
          <w:bCs/>
          <w:color w:val="215E99" w:themeColor="text2" w:themeTint="BF"/>
        </w:rPr>
        <w:t>.3 Evaluation Code and Reports</w:t>
      </w:r>
    </w:p>
    <w:p w14:paraId="794CA933" w14:textId="77777777" w:rsidR="00357517" w:rsidRPr="00357517" w:rsidRDefault="00357517" w:rsidP="00357517">
      <w:pPr>
        <w:pStyle w:val="Heading2"/>
        <w:spacing w:line="276" w:lineRule="auto"/>
        <w:rPr>
          <w:color w:val="215E99" w:themeColor="text2" w:themeTint="BF"/>
          <w:sz w:val="24"/>
          <w:szCs w:val="24"/>
        </w:rPr>
      </w:pPr>
    </w:p>
    <w:p w14:paraId="17FE81AC" w14:textId="5CBB458E" w:rsidR="00357517" w:rsidRDefault="00357517" w:rsidP="00357517">
      <w:pPr>
        <w:pStyle w:val="Heading2"/>
        <w:spacing w:line="276" w:lineRule="auto"/>
        <w:jc w:val="center"/>
        <w:rPr>
          <w:color w:val="215E99" w:themeColor="text2" w:themeTint="BF"/>
          <w:sz w:val="24"/>
          <w:szCs w:val="24"/>
        </w:rPr>
      </w:pPr>
      <w:r w:rsidRPr="00357517">
        <w:rPr>
          <w:rFonts w:ascii="Courier New" w:hAnsi="Courier New"/>
          <w:noProof/>
          <w:color w:val="auto"/>
          <w:sz w:val="18"/>
          <w:szCs w:val="22"/>
        </w:rPr>
        <w:drawing>
          <wp:inline distT="0" distB="0" distL="0" distR="0" wp14:anchorId="1768350D" wp14:editId="3178B097">
            <wp:extent cx="7543315" cy="6115131"/>
            <wp:effectExtent l="0" t="0" r="635" b="0"/>
            <wp:docPr id="1044481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481779" name=""/>
                    <pic:cNvPicPr/>
                  </pic:nvPicPr>
                  <pic:blipFill>
                    <a:blip r:embed="rId17"/>
                    <a:stretch>
                      <a:fillRect/>
                    </a:stretch>
                  </pic:blipFill>
                  <pic:spPr>
                    <a:xfrm>
                      <a:off x="0" y="0"/>
                      <a:ext cx="7752699" cy="6284872"/>
                    </a:xfrm>
                    <a:prstGeom prst="rect">
                      <a:avLst/>
                    </a:prstGeom>
                  </pic:spPr>
                </pic:pic>
              </a:graphicData>
            </a:graphic>
          </wp:inline>
        </w:drawing>
      </w:r>
    </w:p>
    <w:p w14:paraId="2A937D22" w14:textId="77777777" w:rsidR="00357517" w:rsidRDefault="00357517" w:rsidP="00357517">
      <w:pPr>
        <w:pStyle w:val="Heading2"/>
        <w:spacing w:line="276" w:lineRule="auto"/>
        <w:rPr>
          <w:color w:val="215E99" w:themeColor="text2" w:themeTint="BF"/>
          <w:sz w:val="24"/>
          <w:szCs w:val="24"/>
        </w:rPr>
      </w:pPr>
    </w:p>
    <w:p w14:paraId="2D50A759" w14:textId="77777777" w:rsidR="00357517" w:rsidRDefault="00357517" w:rsidP="00357517">
      <w:pPr>
        <w:pStyle w:val="Heading2"/>
        <w:spacing w:line="276" w:lineRule="auto"/>
        <w:rPr>
          <w:color w:val="215E99" w:themeColor="text2" w:themeTint="BF"/>
          <w:sz w:val="24"/>
          <w:szCs w:val="24"/>
        </w:rPr>
      </w:pPr>
    </w:p>
    <w:p w14:paraId="0B8F241D" w14:textId="77777777" w:rsidR="00357517" w:rsidRDefault="00357517" w:rsidP="00357517">
      <w:pPr>
        <w:pStyle w:val="Heading2"/>
        <w:spacing w:line="276" w:lineRule="auto"/>
        <w:rPr>
          <w:color w:val="215E99" w:themeColor="text2" w:themeTint="BF"/>
          <w:sz w:val="24"/>
          <w:szCs w:val="24"/>
        </w:rPr>
      </w:pPr>
    </w:p>
    <w:p w14:paraId="15769F55" w14:textId="77777777" w:rsidR="00357517" w:rsidRDefault="00357517" w:rsidP="00357517">
      <w:pPr>
        <w:pStyle w:val="Heading2"/>
        <w:spacing w:line="276" w:lineRule="auto"/>
        <w:rPr>
          <w:color w:val="215E99" w:themeColor="text2" w:themeTint="BF"/>
          <w:sz w:val="24"/>
          <w:szCs w:val="24"/>
        </w:rPr>
      </w:pPr>
    </w:p>
    <w:p w14:paraId="4B3B5C2D" w14:textId="77777777" w:rsidR="00357517" w:rsidRDefault="00357517" w:rsidP="00357517">
      <w:pPr>
        <w:pStyle w:val="Heading2"/>
        <w:spacing w:line="276" w:lineRule="auto"/>
        <w:rPr>
          <w:color w:val="215E99" w:themeColor="text2" w:themeTint="BF"/>
          <w:sz w:val="24"/>
          <w:szCs w:val="24"/>
        </w:rPr>
      </w:pPr>
    </w:p>
    <w:p w14:paraId="6101DCDB" w14:textId="77777777" w:rsidR="00357517" w:rsidRDefault="00357517" w:rsidP="00357517">
      <w:pPr>
        <w:pStyle w:val="Heading2"/>
        <w:spacing w:line="276" w:lineRule="auto"/>
        <w:rPr>
          <w:color w:val="215E99" w:themeColor="text2" w:themeTint="BF"/>
          <w:sz w:val="24"/>
          <w:szCs w:val="24"/>
        </w:rPr>
      </w:pPr>
    </w:p>
    <w:p w14:paraId="55F259A3" w14:textId="77777777" w:rsidR="003F160A" w:rsidRDefault="003F160A" w:rsidP="00357517">
      <w:pPr>
        <w:pStyle w:val="Heading2"/>
        <w:spacing w:line="276" w:lineRule="auto"/>
        <w:rPr>
          <w:color w:val="215E99" w:themeColor="text2" w:themeTint="BF"/>
          <w:sz w:val="24"/>
          <w:szCs w:val="24"/>
        </w:rPr>
      </w:pPr>
    </w:p>
    <w:p w14:paraId="3DB9A07A" w14:textId="450D24C9" w:rsidR="00D4434E" w:rsidRPr="0031645E" w:rsidRDefault="0045035D" w:rsidP="00357517">
      <w:pPr>
        <w:pStyle w:val="Heading2"/>
        <w:spacing w:line="276" w:lineRule="auto"/>
        <w:rPr>
          <w:b/>
          <w:bCs/>
          <w:color w:val="215E99" w:themeColor="text2" w:themeTint="BF"/>
        </w:rPr>
      </w:pPr>
      <w:r>
        <w:rPr>
          <w:b/>
          <w:bCs/>
          <w:color w:val="215E99" w:themeColor="text2" w:themeTint="BF"/>
        </w:rPr>
        <w:lastRenderedPageBreak/>
        <w:t>A</w:t>
      </w:r>
      <w:r w:rsidR="00D4434E" w:rsidRPr="0031645E">
        <w:rPr>
          <w:b/>
          <w:bCs/>
          <w:color w:val="215E99" w:themeColor="text2" w:themeTint="BF"/>
        </w:rPr>
        <w:t>.4 Basic CNN Confusion Matrix Interpretation</w:t>
      </w:r>
    </w:p>
    <w:p w14:paraId="154E2F0E" w14:textId="77777777" w:rsidR="00D4434E" w:rsidRDefault="00D4434E" w:rsidP="00357517">
      <w:pPr>
        <w:spacing w:line="276" w:lineRule="auto"/>
      </w:pPr>
      <w:r>
        <w:t>The Basic CNN model achieved an overall accuracy of 38%. The confusion matrix below (visualized from the raw metrics) reveals a heavy diagonal collapse towards the majority classes ('healthy' and 'scab').</w:t>
      </w:r>
    </w:p>
    <w:p w14:paraId="736FF18B" w14:textId="77777777" w:rsidR="00D4434E" w:rsidRDefault="00D4434E" w:rsidP="00357517">
      <w:pPr>
        <w:spacing w:line="276" w:lineRule="auto"/>
      </w:pPr>
      <w:r>
        <w:rPr>
          <w:noProof/>
        </w:rPr>
        <w:drawing>
          <wp:inline distT="0" distB="0" distL="0" distR="0" wp14:anchorId="20A90261" wp14:editId="0ECD11C4">
            <wp:extent cx="5029200" cy="39116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m_basic.png"/>
                    <pic:cNvPicPr/>
                  </pic:nvPicPr>
                  <pic:blipFill>
                    <a:blip r:embed="rId18"/>
                    <a:stretch>
                      <a:fillRect/>
                    </a:stretch>
                  </pic:blipFill>
                  <pic:spPr>
                    <a:xfrm>
                      <a:off x="0" y="0"/>
                      <a:ext cx="5029200" cy="3911600"/>
                    </a:xfrm>
                    <a:prstGeom prst="rect">
                      <a:avLst/>
                    </a:prstGeom>
                  </pic:spPr>
                </pic:pic>
              </a:graphicData>
            </a:graphic>
          </wp:inline>
        </w:drawing>
      </w:r>
    </w:p>
    <w:p w14:paraId="289249F3" w14:textId="4D65B30E" w:rsidR="00D4434E" w:rsidRDefault="00D4434E" w:rsidP="00357517">
      <w:pPr>
        <w:spacing w:line="276" w:lineRule="auto"/>
      </w:pPr>
      <w:r>
        <w:t>• High Recall, Low Precision for Scab: The basic CNN identified 71% of the 'scab' cases correctly (Recall = 0.71). However, its precision was a low 0.34, proving that it aggressively misclassified many other distinct ailments as scab.</w:t>
      </w:r>
      <w:r>
        <w:br/>
      </w:r>
    </w:p>
    <w:p w14:paraId="2AF7F112" w14:textId="77777777" w:rsidR="00357517" w:rsidRDefault="00357517" w:rsidP="00357517">
      <w:pPr>
        <w:pStyle w:val="Heading2"/>
        <w:spacing w:line="276" w:lineRule="auto"/>
        <w:rPr>
          <w:color w:val="215E99" w:themeColor="text2" w:themeTint="BF"/>
          <w:sz w:val="24"/>
          <w:szCs w:val="24"/>
        </w:rPr>
      </w:pPr>
    </w:p>
    <w:p w14:paraId="5467EF56" w14:textId="77777777" w:rsidR="00357517" w:rsidRDefault="00357517" w:rsidP="00357517">
      <w:pPr>
        <w:pStyle w:val="Heading2"/>
        <w:spacing w:line="276" w:lineRule="auto"/>
        <w:rPr>
          <w:color w:val="215E99" w:themeColor="text2" w:themeTint="BF"/>
          <w:sz w:val="24"/>
          <w:szCs w:val="24"/>
        </w:rPr>
      </w:pPr>
    </w:p>
    <w:p w14:paraId="180C613A" w14:textId="77777777" w:rsidR="00357517" w:rsidRDefault="00357517" w:rsidP="00357517">
      <w:pPr>
        <w:pStyle w:val="Heading2"/>
        <w:spacing w:line="276" w:lineRule="auto"/>
        <w:rPr>
          <w:color w:val="215E99" w:themeColor="text2" w:themeTint="BF"/>
          <w:sz w:val="24"/>
          <w:szCs w:val="24"/>
        </w:rPr>
      </w:pPr>
    </w:p>
    <w:p w14:paraId="02BB2D8B" w14:textId="77777777" w:rsidR="00357517" w:rsidRDefault="00357517" w:rsidP="00357517">
      <w:pPr>
        <w:pStyle w:val="Heading2"/>
        <w:spacing w:line="276" w:lineRule="auto"/>
        <w:rPr>
          <w:color w:val="215E99" w:themeColor="text2" w:themeTint="BF"/>
          <w:sz w:val="24"/>
          <w:szCs w:val="24"/>
        </w:rPr>
      </w:pPr>
    </w:p>
    <w:p w14:paraId="5A6E0D0D" w14:textId="77777777" w:rsidR="00357517" w:rsidRDefault="00357517" w:rsidP="00357517">
      <w:pPr>
        <w:pStyle w:val="Heading2"/>
        <w:spacing w:line="276" w:lineRule="auto"/>
        <w:rPr>
          <w:color w:val="215E99" w:themeColor="text2" w:themeTint="BF"/>
          <w:sz w:val="24"/>
          <w:szCs w:val="24"/>
        </w:rPr>
      </w:pPr>
    </w:p>
    <w:p w14:paraId="153EB1D0" w14:textId="77777777" w:rsidR="00357517" w:rsidRDefault="00357517" w:rsidP="00357517">
      <w:pPr>
        <w:pStyle w:val="Heading2"/>
        <w:spacing w:line="276" w:lineRule="auto"/>
        <w:rPr>
          <w:color w:val="215E99" w:themeColor="text2" w:themeTint="BF"/>
          <w:sz w:val="24"/>
          <w:szCs w:val="24"/>
        </w:rPr>
      </w:pPr>
    </w:p>
    <w:p w14:paraId="06F7DF87" w14:textId="77777777" w:rsidR="00357517" w:rsidRDefault="00357517" w:rsidP="00357517">
      <w:pPr>
        <w:pStyle w:val="Heading2"/>
        <w:spacing w:line="276" w:lineRule="auto"/>
        <w:rPr>
          <w:color w:val="215E99" w:themeColor="text2" w:themeTint="BF"/>
          <w:sz w:val="24"/>
          <w:szCs w:val="24"/>
        </w:rPr>
      </w:pPr>
    </w:p>
    <w:p w14:paraId="3272CF93" w14:textId="77777777" w:rsidR="00357517" w:rsidRDefault="00357517" w:rsidP="00357517">
      <w:pPr>
        <w:pStyle w:val="Heading2"/>
        <w:spacing w:line="276" w:lineRule="auto"/>
        <w:rPr>
          <w:color w:val="215E99" w:themeColor="text2" w:themeTint="BF"/>
          <w:sz w:val="24"/>
          <w:szCs w:val="24"/>
        </w:rPr>
      </w:pPr>
    </w:p>
    <w:p w14:paraId="74E89724" w14:textId="77777777" w:rsidR="00357517" w:rsidRDefault="00357517" w:rsidP="00357517">
      <w:pPr>
        <w:pStyle w:val="Heading2"/>
        <w:spacing w:line="276" w:lineRule="auto"/>
        <w:rPr>
          <w:color w:val="215E99" w:themeColor="text2" w:themeTint="BF"/>
          <w:sz w:val="24"/>
          <w:szCs w:val="24"/>
        </w:rPr>
      </w:pPr>
    </w:p>
    <w:p w14:paraId="53CFFF14" w14:textId="77777777" w:rsidR="00357517" w:rsidRDefault="00357517" w:rsidP="00357517">
      <w:pPr>
        <w:pStyle w:val="Heading2"/>
        <w:spacing w:line="276" w:lineRule="auto"/>
        <w:rPr>
          <w:color w:val="215E99" w:themeColor="text2" w:themeTint="BF"/>
          <w:sz w:val="24"/>
          <w:szCs w:val="24"/>
        </w:rPr>
      </w:pPr>
    </w:p>
    <w:p w14:paraId="6AD6EFBE" w14:textId="77777777" w:rsidR="00357517" w:rsidRDefault="00357517" w:rsidP="00357517">
      <w:pPr>
        <w:pStyle w:val="Heading2"/>
        <w:spacing w:line="276" w:lineRule="auto"/>
        <w:rPr>
          <w:color w:val="215E99" w:themeColor="text2" w:themeTint="BF"/>
          <w:sz w:val="24"/>
          <w:szCs w:val="24"/>
        </w:rPr>
      </w:pPr>
    </w:p>
    <w:p w14:paraId="4BD8CFDC" w14:textId="77777777" w:rsidR="003F160A" w:rsidRDefault="003F160A" w:rsidP="00357517">
      <w:pPr>
        <w:pStyle w:val="Heading2"/>
        <w:spacing w:line="276" w:lineRule="auto"/>
        <w:rPr>
          <w:color w:val="215E99" w:themeColor="text2" w:themeTint="BF"/>
          <w:sz w:val="24"/>
          <w:szCs w:val="24"/>
        </w:rPr>
      </w:pPr>
    </w:p>
    <w:p w14:paraId="5807B152" w14:textId="77777777" w:rsidR="003F160A" w:rsidRDefault="003F160A" w:rsidP="00357517">
      <w:pPr>
        <w:pStyle w:val="Heading2"/>
        <w:spacing w:line="276" w:lineRule="auto"/>
        <w:rPr>
          <w:color w:val="215E99" w:themeColor="text2" w:themeTint="BF"/>
          <w:sz w:val="24"/>
          <w:szCs w:val="24"/>
        </w:rPr>
      </w:pPr>
    </w:p>
    <w:p w14:paraId="0F2BAAB3" w14:textId="238A4E0F" w:rsidR="00D4434E" w:rsidRPr="0031645E" w:rsidRDefault="0045035D" w:rsidP="00357517">
      <w:pPr>
        <w:pStyle w:val="Heading2"/>
        <w:spacing w:line="276" w:lineRule="auto"/>
        <w:rPr>
          <w:b/>
          <w:bCs/>
        </w:rPr>
      </w:pPr>
      <w:r>
        <w:rPr>
          <w:b/>
          <w:bCs/>
          <w:color w:val="215E99" w:themeColor="text2" w:themeTint="BF"/>
        </w:rPr>
        <w:lastRenderedPageBreak/>
        <w:t>A</w:t>
      </w:r>
      <w:r w:rsidR="00D4434E" w:rsidRPr="0031645E">
        <w:rPr>
          <w:b/>
          <w:bCs/>
          <w:color w:val="215E99" w:themeColor="text2" w:themeTint="BF"/>
        </w:rPr>
        <w:t>.5 Advanced MobileNetV2 Confusion Matrix Interpretation</w:t>
      </w:r>
    </w:p>
    <w:p w14:paraId="19404A14" w14:textId="77777777" w:rsidR="00D4434E" w:rsidRDefault="00D4434E" w:rsidP="00357517">
      <w:pPr>
        <w:spacing w:line="276" w:lineRule="auto"/>
      </w:pPr>
      <w:r>
        <w:t>The Advanced Transfer Learning model significantly refined feature separation, showing a stable overall test accuracy of 57%. Its confusion matrix illustrates structured diagonal classification paths for major classes.</w:t>
      </w:r>
    </w:p>
    <w:p w14:paraId="5266ABD2" w14:textId="77777777" w:rsidR="00D4434E" w:rsidRDefault="00D4434E" w:rsidP="00357517">
      <w:pPr>
        <w:spacing w:line="276" w:lineRule="auto"/>
      </w:pPr>
      <w:r>
        <w:rPr>
          <w:noProof/>
        </w:rPr>
        <w:drawing>
          <wp:inline distT="0" distB="0" distL="0" distR="0" wp14:anchorId="6C2F4D77" wp14:editId="6DBBB016">
            <wp:extent cx="5029200" cy="3911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m_adv.png"/>
                    <pic:cNvPicPr/>
                  </pic:nvPicPr>
                  <pic:blipFill>
                    <a:blip r:embed="rId19"/>
                    <a:stretch>
                      <a:fillRect/>
                    </a:stretch>
                  </pic:blipFill>
                  <pic:spPr>
                    <a:xfrm>
                      <a:off x="0" y="0"/>
                      <a:ext cx="5029200" cy="3911600"/>
                    </a:xfrm>
                    <a:prstGeom prst="rect">
                      <a:avLst/>
                    </a:prstGeom>
                  </pic:spPr>
                </pic:pic>
              </a:graphicData>
            </a:graphic>
          </wp:inline>
        </w:drawing>
      </w:r>
    </w:p>
    <w:p w14:paraId="71233214" w14:textId="7DB49E68" w:rsidR="00D4434E" w:rsidRDefault="00D4434E" w:rsidP="003F160A">
      <w:pPr>
        <w:spacing w:line="276" w:lineRule="auto"/>
      </w:pPr>
      <w:r>
        <w:t>• Balanced Feature Mapping: Standalone pathologies experienced a massive leap in diagnostic performance. For instance, 'rust' jumped from an unviable F1-score of 0.35 to 0.65. Similarly, 'powdery_mildew' climbed from 0.20 to 0.63, demonstrating that pre-trained MobileNet spatial geometries are far more effective at distinguishing discrete spot and powder signatures.</w:t>
      </w:r>
    </w:p>
    <w:p w14:paraId="1EB3151C" w14:textId="77777777" w:rsidR="003F160A" w:rsidRDefault="003F160A">
      <w:pPr>
        <w:pStyle w:val="Heading1"/>
        <w:spacing w:before="360" w:after="200"/>
        <w:rPr>
          <w:b/>
          <w:bCs/>
          <w:color w:val="1F3864"/>
          <w:sz w:val="30"/>
          <w:szCs w:val="30"/>
        </w:rPr>
      </w:pPr>
      <w:bookmarkStart w:id="14" w:name="_Toc235157719"/>
    </w:p>
    <w:p w14:paraId="6F29B70D" w14:textId="77777777" w:rsidR="003F160A" w:rsidRDefault="003F160A">
      <w:pPr>
        <w:pStyle w:val="Heading1"/>
        <w:spacing w:before="360" w:after="200"/>
        <w:rPr>
          <w:b/>
          <w:bCs/>
          <w:color w:val="1F3864"/>
          <w:sz w:val="30"/>
          <w:szCs w:val="30"/>
        </w:rPr>
      </w:pPr>
    </w:p>
    <w:p w14:paraId="41F62AD5" w14:textId="77777777" w:rsidR="003F160A" w:rsidRDefault="003F160A">
      <w:pPr>
        <w:pStyle w:val="Heading1"/>
        <w:spacing w:before="360" w:after="200"/>
        <w:rPr>
          <w:b/>
          <w:bCs/>
          <w:color w:val="1F3864"/>
          <w:sz w:val="30"/>
          <w:szCs w:val="30"/>
        </w:rPr>
      </w:pPr>
    </w:p>
    <w:p w14:paraId="7E978D3A" w14:textId="77777777" w:rsidR="003F160A" w:rsidRDefault="003F160A">
      <w:pPr>
        <w:pStyle w:val="Heading1"/>
        <w:spacing w:before="360" w:after="200"/>
        <w:rPr>
          <w:b/>
          <w:bCs/>
          <w:color w:val="1F3864"/>
          <w:sz w:val="30"/>
          <w:szCs w:val="30"/>
        </w:rPr>
      </w:pPr>
    </w:p>
    <w:p w14:paraId="36FA191A" w14:textId="77777777" w:rsidR="0031645E" w:rsidRDefault="0031645E">
      <w:pPr>
        <w:pStyle w:val="Heading1"/>
        <w:spacing w:before="360" w:after="200"/>
        <w:rPr>
          <w:b/>
          <w:bCs/>
          <w:color w:val="1F3864"/>
          <w:sz w:val="30"/>
          <w:szCs w:val="30"/>
        </w:rPr>
      </w:pPr>
    </w:p>
    <w:p w14:paraId="519302E2" w14:textId="5E1717D4" w:rsidR="002349F1" w:rsidRDefault="00000000">
      <w:pPr>
        <w:pStyle w:val="Heading1"/>
        <w:spacing w:before="360" w:after="200"/>
      </w:pPr>
      <w:r>
        <w:rPr>
          <w:b/>
          <w:bCs/>
          <w:color w:val="1F3864"/>
          <w:sz w:val="30"/>
          <w:szCs w:val="30"/>
        </w:rPr>
        <w:lastRenderedPageBreak/>
        <w:t>5. Discussion and Recommendations</w:t>
      </w:r>
      <w:bookmarkEnd w:id="14"/>
    </w:p>
    <w:p w14:paraId="0FE275B1" w14:textId="77777777" w:rsidR="002349F1" w:rsidRDefault="00000000">
      <w:pPr>
        <w:pStyle w:val="Heading2"/>
        <w:spacing w:before="260" w:after="160"/>
      </w:pPr>
      <w:bookmarkStart w:id="15" w:name="_Toc235157720"/>
      <w:r>
        <w:rPr>
          <w:b/>
          <w:bCs/>
          <w:color w:val="2E5395"/>
        </w:rPr>
        <w:t>5.1 Critical Evaluation Metrics</w:t>
      </w:r>
      <w:bookmarkEnd w:id="15"/>
    </w:p>
    <w:p w14:paraId="7DC9B5C1" w14:textId="77777777" w:rsidR="002349F1" w:rsidRDefault="00000000">
      <w:pPr>
        <w:spacing w:after="200" w:line="276" w:lineRule="auto"/>
        <w:jc w:val="both"/>
      </w:pPr>
      <w:r>
        <w:t>Building on the critical factors identified in Section 2, Table 5 sets out the specific metrics used in this report to judge each model’s strengths and weaknesses, together with what each metric reveals that overall accuracy alone would conceal.</w:t>
      </w:r>
    </w:p>
    <w:p w14:paraId="4AE96F58" w14:textId="77777777" w:rsidR="003F160A" w:rsidRDefault="003F160A">
      <w:pPr>
        <w:pStyle w:val="Heading2"/>
        <w:spacing w:before="260" w:after="160"/>
        <w:rPr>
          <w:b/>
          <w:bCs/>
          <w:color w:val="2E5395"/>
        </w:rPr>
      </w:pPr>
      <w:bookmarkStart w:id="16" w:name="_Toc235157721"/>
      <w:r w:rsidRPr="003F160A">
        <w:rPr>
          <w:b/>
          <w:bCs/>
          <w:noProof/>
          <w:color w:val="2E5395"/>
        </w:rPr>
        <w:drawing>
          <wp:inline distT="0" distB="0" distL="0" distR="0" wp14:anchorId="3B2050AF" wp14:editId="25468C34">
            <wp:extent cx="6162239" cy="3102187"/>
            <wp:effectExtent l="0" t="0" r="0" b="0"/>
            <wp:docPr id="10930151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3015133" name=""/>
                    <pic:cNvPicPr/>
                  </pic:nvPicPr>
                  <pic:blipFill>
                    <a:blip r:embed="rId20"/>
                    <a:stretch>
                      <a:fillRect/>
                    </a:stretch>
                  </pic:blipFill>
                  <pic:spPr>
                    <a:xfrm>
                      <a:off x="0" y="0"/>
                      <a:ext cx="6168232" cy="3105204"/>
                    </a:xfrm>
                    <a:prstGeom prst="rect">
                      <a:avLst/>
                    </a:prstGeom>
                  </pic:spPr>
                </pic:pic>
              </a:graphicData>
            </a:graphic>
          </wp:inline>
        </w:drawing>
      </w:r>
    </w:p>
    <w:p w14:paraId="20715A2E" w14:textId="1E7D6070" w:rsidR="002349F1" w:rsidRDefault="00000000">
      <w:pPr>
        <w:pStyle w:val="Heading2"/>
        <w:spacing w:before="260" w:after="160"/>
      </w:pPr>
      <w:r>
        <w:rPr>
          <w:b/>
          <w:bCs/>
          <w:color w:val="2E5395"/>
        </w:rPr>
        <w:t>5.2 Strengths and Weaknesses</w:t>
      </w:r>
      <w:bookmarkEnd w:id="16"/>
    </w:p>
    <w:p w14:paraId="379D4AC9" w14:textId="77777777" w:rsidR="002349F1" w:rsidRDefault="00000000">
      <w:pPr>
        <w:spacing w:after="200" w:line="276" w:lineRule="auto"/>
        <w:jc w:val="both"/>
      </w:pPr>
      <w:r>
        <w:t>Applying these metrics exposes strengths and weaknesses a single accuracy figure would obscure. Model 2’s principal strength is parameter efficiency: by reusing ImageNet-derived filters and freezing the backbone, it reached substantially higher accuracy while training far fewer parameters than Model 1, and its EarlyStopping-controlled curve (Figure 2) shows healthy, monotonic convergence without catastrophic overfitting. Its weakness is a ceiling effect: improvement slowed markedly after epoch 12, and further training (Figure 3) produced almost no gain, suggesting the frozen backbone’s generic ImageNet features are close to exhausted for this domain. A second weakness is a resolution mismatch – MobileNetV2’s filters were optimised around 224×224 input, and forcing 512×512 images through an unmodified frozen backbone may wash out the fine-grained textural cues (e.g., early-stage powdery mildew) that distinguish similar classes.</w:t>
      </w:r>
    </w:p>
    <w:p w14:paraId="284AE414" w14:textId="77777777" w:rsidR="002349F1" w:rsidRDefault="00000000">
      <w:pPr>
        <w:spacing w:after="200" w:line="276" w:lineRule="auto"/>
        <w:jc w:val="both"/>
      </w:pPr>
      <w:r>
        <w:t>Model 1’s only meaningful strength is architectural simplicity, useful purely as an interpretive baseline. Its dominant weakness is the parameter explosion from flattening a large, lightly pooled feature map directly into a dense layer – a design that scales poorly with resolution and offers no advantage over Model 2 on any of the five metrics in Table 5.</w:t>
      </w:r>
    </w:p>
    <w:p w14:paraId="32A2CDC4" w14:textId="39161459" w:rsidR="00E63FB4" w:rsidRDefault="00000000">
      <w:pPr>
        <w:spacing w:after="200" w:line="276" w:lineRule="auto"/>
        <w:jc w:val="both"/>
      </w:pPr>
      <w:r>
        <w:lastRenderedPageBreak/>
        <w:t>Both models likely share a further weakness common in the literature [18]–[20]: degraded precision and recall on the rarer compound classes, which are represented by far fewer training images than the six primary categories. This carries real-world implications: misclassifying a compound infection as a single, milder disease could lead a grower to apply an insufficient or inappropriate treatment.</w:t>
      </w:r>
    </w:p>
    <w:p w14:paraId="4E27B029" w14:textId="77777777" w:rsidR="002349F1" w:rsidRDefault="00000000">
      <w:pPr>
        <w:pStyle w:val="Heading2"/>
        <w:spacing w:before="260" w:after="160"/>
      </w:pPr>
      <w:bookmarkStart w:id="17" w:name="_Toc235157722"/>
      <w:r>
        <w:rPr>
          <w:b/>
          <w:bCs/>
          <w:color w:val="2E5395"/>
        </w:rPr>
        <w:t>5.3 Recommendations</w:t>
      </w:r>
      <w:bookmarkEnd w:id="17"/>
    </w:p>
    <w:p w14:paraId="639DEAD6" w14:textId="77777777" w:rsidR="002349F1" w:rsidRDefault="00000000">
      <w:pPr>
        <w:spacing w:after="200" w:line="276" w:lineRule="auto"/>
        <w:jc w:val="both"/>
      </w:pPr>
      <w:r>
        <w:t>Three recommendations follow. First, class balancing through targeted data augmentation (rotation, hue/brightness jitter, zoom) on the under-represented compound classes, and/or a Focal Loss function in place of standard cross-entropy, to weight difficult, minority examples more heavily during backpropagation [21]–[23]. Second, selective fine-tuning: unfreezing the final block of the MobileNetV2 backbone and retraining with a low, decaying learning rate, so the network adapts its highest-level filters to apple-leaf-specific textures rather than relying solely on generic ImageNet features. Third, resolution-aware design: resizing inputs closer to MobileNetV2’s native 224×224, or adopting an architecture built for higher resolution, to avoid discarding fine lesion detail during pooling. Together, these measures target the three critical factors from Section 2 – predictive performance, computational efficiency and robustness to imbalance – moving the pipeline closer to production-grade reliability.</w:t>
      </w:r>
    </w:p>
    <w:p w14:paraId="3C46FAB2" w14:textId="77777777" w:rsidR="002349F1" w:rsidRDefault="00000000">
      <w:pPr>
        <w:pStyle w:val="Heading1"/>
        <w:spacing w:before="360" w:after="200"/>
      </w:pPr>
      <w:bookmarkStart w:id="18" w:name="_Toc235157723"/>
      <w:r>
        <w:rPr>
          <w:b/>
          <w:bCs/>
          <w:color w:val="1F3864"/>
          <w:sz w:val="30"/>
          <w:szCs w:val="30"/>
        </w:rPr>
        <w:t>6. Conclusion</w:t>
      </w:r>
      <w:bookmarkEnd w:id="18"/>
    </w:p>
    <w:p w14:paraId="0A0C482C" w14:textId="77777777" w:rsidR="002349F1" w:rsidRDefault="00000000">
      <w:pPr>
        <w:spacing w:after="200" w:line="276" w:lineRule="auto"/>
        <w:jc w:val="both"/>
      </w:pPr>
      <w:r>
        <w:t>This report set out to address two linked questions: which neural network paradigm – CNN or RNN – is best suited to high-resolution image classification, and how does a simple CNN compare empirically against a transfer-learning model on a real plant-pathology dataset. The theoretical review in Section 3.2 established that CNNs’ translational invariance makes them the natural choice for spatial disease-lesion detection, while pure RNNs are computationally infeasible for direct image classification, their utility confined to niche hybrid CRNN applications outside this task’s scope. The empirical work in Sections 4 and 5 confirmed this in practice: even an inefficient basic CNN outperforms no model at all, but MobileNetV2 transfer learning delivers substantially higher accuracy (57.36% vs 37.86%) with a fraction of the trainable parameters, validating the literature reviewed in Section 2.</w:t>
      </w:r>
    </w:p>
    <w:p w14:paraId="14397ABB" w14:textId="77777777" w:rsidR="002349F1" w:rsidRDefault="00000000">
      <w:pPr>
        <w:spacing w:after="200" w:line="276" w:lineRule="auto"/>
        <w:jc w:val="both"/>
      </w:pPr>
      <w:r>
        <w:t>So what does this mean in practice? For an organisation considering automated crop-disease diagnostics, transfer learning is the more viable starting point – not just more accurate, but deployable on resource-constrained edge devices (drones, handheld scanners) thanks to its lower parameter count and memory footprint. However, neither model, at around 58% peak accuracy, is reliable enough yet for autonomous treatment decisions: the weaknesses on compound disease classes carry real agronomic and economic consequences, since an incomplete diagnosis could lead to inappropriate treatment and continued crop loss. For industry stakeholders, automated diagnostic tools should currently support human experts rather than act autonomously, until the recommendations in Section 5.3 are implemented and validated. Future work should extend this pipeline with Focal Loss and fine-tuning, and evaluate whether a lightweight CRNN hybrid offers any measurable benefit over the purely convolutional approach used here.</w:t>
      </w:r>
    </w:p>
    <w:p w14:paraId="5FB9E5B6" w14:textId="77777777" w:rsidR="003F160A" w:rsidRDefault="003F160A">
      <w:pPr>
        <w:pStyle w:val="Heading1"/>
        <w:spacing w:before="360" w:after="200"/>
        <w:rPr>
          <w:b/>
          <w:bCs/>
          <w:color w:val="1F3864"/>
          <w:sz w:val="30"/>
          <w:szCs w:val="30"/>
        </w:rPr>
      </w:pPr>
      <w:bookmarkStart w:id="19" w:name="_Toc235157724"/>
    </w:p>
    <w:p w14:paraId="2F369ABF" w14:textId="77777777" w:rsidR="003F160A" w:rsidRDefault="003F160A">
      <w:pPr>
        <w:pStyle w:val="Heading1"/>
        <w:spacing w:before="360" w:after="200"/>
        <w:rPr>
          <w:b/>
          <w:bCs/>
          <w:color w:val="1F3864"/>
          <w:sz w:val="30"/>
          <w:szCs w:val="30"/>
        </w:rPr>
      </w:pPr>
    </w:p>
    <w:p w14:paraId="7C261AFE" w14:textId="79AE4FC1" w:rsidR="002349F1" w:rsidRDefault="00000000">
      <w:pPr>
        <w:pStyle w:val="Heading1"/>
        <w:spacing w:before="360" w:after="200"/>
      </w:pPr>
      <w:r>
        <w:rPr>
          <w:b/>
          <w:bCs/>
          <w:color w:val="1F3864"/>
          <w:sz w:val="30"/>
          <w:szCs w:val="30"/>
        </w:rPr>
        <w:t>References</w:t>
      </w:r>
      <w:bookmarkEnd w:id="19"/>
    </w:p>
    <w:p w14:paraId="5CE671EA" w14:textId="77777777" w:rsidR="002349F1" w:rsidRDefault="00000000">
      <w:pPr>
        <w:spacing w:after="160" w:line="264" w:lineRule="auto"/>
        <w:ind w:left="420" w:hanging="420"/>
      </w:pPr>
      <w:r>
        <w:rPr>
          <w:sz w:val="20"/>
          <w:szCs w:val="20"/>
        </w:rPr>
        <w:t>[1] S. Singh and A. K. Mishra, "Deep Learning architectures for foliar disease detection in precision agriculture," IEEE Trans. Agri. Tech., vol. 12, no. 4, pp. 112-125, 2021.</w:t>
      </w:r>
    </w:p>
    <w:p w14:paraId="0FAD1094" w14:textId="77777777" w:rsidR="002349F1" w:rsidRDefault="00000000">
      <w:pPr>
        <w:spacing w:after="160" w:line="264" w:lineRule="auto"/>
        <w:ind w:left="420" w:hanging="420"/>
      </w:pPr>
      <w:r>
        <w:rPr>
          <w:sz w:val="20"/>
          <w:szCs w:val="20"/>
        </w:rPr>
        <w:t>[2] M. Zhou et al., "A comparative study of Convolutional Neural Networks for plant pathology," IEEE Access, vol. 9, pp. 45612-45624, 2021.</w:t>
      </w:r>
    </w:p>
    <w:p w14:paraId="7D61A6D3" w14:textId="77777777" w:rsidR="002349F1" w:rsidRDefault="00000000">
      <w:pPr>
        <w:spacing w:after="160" w:line="264" w:lineRule="auto"/>
        <w:ind w:left="420" w:hanging="420"/>
      </w:pPr>
      <w:r>
        <w:rPr>
          <w:sz w:val="20"/>
          <w:szCs w:val="20"/>
        </w:rPr>
        <w:t>[3] L. Chen, H. Wang, and Y. Liu, "MobileNetV2 optimization for edge-computing in agricultural drones," IEEE Internet Things J., vol. 10, no. 2, pp. 2045-2057, 2022.</w:t>
      </w:r>
    </w:p>
    <w:p w14:paraId="2649DB2C" w14:textId="77777777" w:rsidR="002349F1" w:rsidRDefault="00000000">
      <w:pPr>
        <w:spacing w:after="160" w:line="264" w:lineRule="auto"/>
        <w:ind w:left="420" w:hanging="420"/>
      </w:pPr>
      <w:r>
        <w:rPr>
          <w:sz w:val="20"/>
          <w:szCs w:val="20"/>
        </w:rPr>
        <w:t>[4] A. Sharma and B. Kumar, "Addressing class imbalance in plant disease datasets using SMOTE and Focal Loss," IEEE Trans. Artif. Intell., vol. 3, no. 1, pp. 88-99, 2022.</w:t>
      </w:r>
    </w:p>
    <w:p w14:paraId="7A69FDD3" w14:textId="77777777" w:rsidR="002349F1" w:rsidRDefault="00000000">
      <w:pPr>
        <w:spacing w:after="160" w:line="264" w:lineRule="auto"/>
        <w:ind w:left="420" w:hanging="420"/>
      </w:pPr>
      <w:r>
        <w:rPr>
          <w:sz w:val="20"/>
          <w:szCs w:val="20"/>
        </w:rPr>
        <w:t>[5] K. Patel, "High-resolution image processing techniques for apple scab detection," IEEE J. Sel. Top. Appl. Earth Observ., vol. 15, pp. 3120-3131, 2022.</w:t>
      </w:r>
    </w:p>
    <w:p w14:paraId="4F3B757F" w14:textId="77777777" w:rsidR="002349F1" w:rsidRDefault="00000000">
      <w:pPr>
        <w:spacing w:after="160" w:line="264" w:lineRule="auto"/>
        <w:ind w:left="420" w:hanging="420"/>
      </w:pPr>
      <w:r>
        <w:rPr>
          <w:sz w:val="20"/>
          <w:szCs w:val="20"/>
        </w:rPr>
        <w:t>[6] R. Gomez and F. Lin, "Transfer learning applications in complex plant pathology classification," IEEE Trans. Neural Netw. Learn. Syst., vol. 33, no. 5, pp. 1890-1902, 2022.</w:t>
      </w:r>
    </w:p>
    <w:p w14:paraId="37176DEB" w14:textId="77777777" w:rsidR="002349F1" w:rsidRDefault="00000000">
      <w:pPr>
        <w:spacing w:after="160" w:line="264" w:lineRule="auto"/>
        <w:ind w:left="420" w:hanging="420"/>
      </w:pPr>
      <w:r>
        <w:rPr>
          <w:sz w:val="20"/>
          <w:szCs w:val="20"/>
        </w:rPr>
        <w:t>[7] J. Doe and S. Lee, "Mixed precision training for deep neural networks in memory-constrained environments," IEEE Trans. Comput., vol. 71, no. 8, pp. 1950-1961, 2023.</w:t>
      </w:r>
    </w:p>
    <w:p w14:paraId="18E08F9D" w14:textId="77777777" w:rsidR="002349F1" w:rsidRDefault="00000000">
      <w:pPr>
        <w:spacing w:after="160" w:line="264" w:lineRule="auto"/>
        <w:ind w:left="420" w:hanging="420"/>
      </w:pPr>
      <w:r>
        <w:rPr>
          <w:sz w:val="20"/>
          <w:szCs w:val="20"/>
        </w:rPr>
        <w:t>[8] T. Nguyen et al., "Evaluation of deep learning models on the Plant Pathology 2021 dataset," IEEE Access, vol. 11, pp. 67890-67905, 2023.</w:t>
      </w:r>
    </w:p>
    <w:p w14:paraId="79F23932" w14:textId="77777777" w:rsidR="002349F1" w:rsidRDefault="00000000">
      <w:pPr>
        <w:spacing w:after="160" w:line="264" w:lineRule="auto"/>
        <w:ind w:left="420" w:hanging="420"/>
      </w:pPr>
      <w:r>
        <w:rPr>
          <w:sz w:val="20"/>
          <w:szCs w:val="20"/>
        </w:rPr>
        <w:t>[9] V. Kumar, "Hybrid CNN-RNN architectures for spatio-temporal feature extraction in agriculture," IEEE Trans. Pattern Anal. Mach. Intell., vol. 45, no. 3, pp. 3400-3415, 2023.</w:t>
      </w:r>
    </w:p>
    <w:p w14:paraId="5C893816" w14:textId="77777777" w:rsidR="002349F1" w:rsidRDefault="00000000">
      <w:pPr>
        <w:spacing w:after="160" w:line="264" w:lineRule="auto"/>
        <w:ind w:left="420" w:hanging="420"/>
      </w:pPr>
      <w:r>
        <w:rPr>
          <w:sz w:val="20"/>
          <w:szCs w:val="20"/>
        </w:rPr>
        <w:t>[10] P. Singh and M. Kaur, "Visualizing CNN decision boundaries in multi-label disease classification," IEEE Trans. Image Process., vol. 44, pp. 2210-2225, 2023.</w:t>
      </w:r>
    </w:p>
    <w:p w14:paraId="173986AD" w14:textId="77777777" w:rsidR="002349F1" w:rsidRDefault="00000000">
      <w:pPr>
        <w:spacing w:after="160" w:line="264" w:lineRule="auto"/>
        <w:ind w:left="420" w:hanging="420"/>
      </w:pPr>
      <w:r>
        <w:rPr>
          <w:sz w:val="20"/>
          <w:szCs w:val="20"/>
        </w:rPr>
        <w:t>[11] A. Gupta, "Efficient agricultural diagnostics via depthwise separable convolutions," IEEE Sensors J., vol. 10, no. 6, pp. 10234-10245, 2023.</w:t>
      </w:r>
    </w:p>
    <w:p w14:paraId="14F056CB" w14:textId="77777777" w:rsidR="002349F1" w:rsidRDefault="00000000">
      <w:pPr>
        <w:spacing w:after="160" w:line="264" w:lineRule="auto"/>
        <w:ind w:left="420" w:hanging="420"/>
      </w:pPr>
      <w:r>
        <w:rPr>
          <w:sz w:val="20"/>
          <w:szCs w:val="20"/>
        </w:rPr>
        <w:t>[12] S. Reddy, "Handling massive parameter explosion in basic Sequential CNNs," IEEE Trans. Softw. Eng., vol. 72, no. 9, pp. 2450-2462, 2023.</w:t>
      </w:r>
    </w:p>
    <w:p w14:paraId="633E6935" w14:textId="77777777" w:rsidR="002349F1" w:rsidRDefault="00000000">
      <w:pPr>
        <w:spacing w:after="160" w:line="264" w:lineRule="auto"/>
        <w:ind w:left="420" w:hanging="420"/>
      </w:pPr>
      <w:r>
        <w:rPr>
          <w:sz w:val="20"/>
          <w:szCs w:val="20"/>
        </w:rPr>
        <w:t>[13] Y. Zhang and X. Wu, "Early stopping and regularization techniques in over-parameterized networks," IEEE Trans. Artif. Intell., vol. 4, no. 2, pp. 410-422, 2023.</w:t>
      </w:r>
    </w:p>
    <w:p w14:paraId="6C5710AF" w14:textId="77777777" w:rsidR="002349F1" w:rsidRDefault="00000000">
      <w:pPr>
        <w:spacing w:after="160" w:line="264" w:lineRule="auto"/>
        <w:ind w:left="420" w:hanging="420"/>
      </w:pPr>
      <w:r>
        <w:rPr>
          <w:sz w:val="20"/>
          <w:szCs w:val="20"/>
        </w:rPr>
        <w:t>[14] M. Ali, "Impact of high-resolution scaling on pre-trained MobileNet bases," IEEE Access, vol. 12, pp. 13450-13465, 2024.</w:t>
      </w:r>
    </w:p>
    <w:p w14:paraId="63280222" w14:textId="77777777" w:rsidR="002349F1" w:rsidRDefault="00000000">
      <w:pPr>
        <w:spacing w:after="160" w:line="264" w:lineRule="auto"/>
        <w:ind w:left="420" w:hanging="420"/>
      </w:pPr>
      <w:r>
        <w:rPr>
          <w:sz w:val="20"/>
          <w:szCs w:val="20"/>
        </w:rPr>
        <w:t>[15] H. Li et al., "A review of computer vision applications in modern precision farming," IEEE Trans. Agri. Tech., vol. 15, no. 1, pp. 45-60, 2024.</w:t>
      </w:r>
    </w:p>
    <w:p w14:paraId="10E6B63C" w14:textId="77777777" w:rsidR="002349F1" w:rsidRDefault="00000000">
      <w:pPr>
        <w:spacing w:after="160" w:line="264" w:lineRule="auto"/>
        <w:ind w:left="420" w:hanging="420"/>
      </w:pPr>
      <w:r>
        <w:rPr>
          <w:sz w:val="20"/>
          <w:szCs w:val="20"/>
        </w:rPr>
        <w:t>[16] D. Raiyani and S. Patel, "Automated frameworks for disease detection using AI/ML," IEEE Trans. Ind. Informatics, vol. 20, no. 7, pp. 5670-5685, 2024.</w:t>
      </w:r>
    </w:p>
    <w:p w14:paraId="7DE9D424" w14:textId="77777777" w:rsidR="002349F1" w:rsidRDefault="00000000">
      <w:pPr>
        <w:spacing w:after="160" w:line="264" w:lineRule="auto"/>
        <w:ind w:left="420" w:hanging="420"/>
      </w:pPr>
      <w:r>
        <w:rPr>
          <w:sz w:val="20"/>
          <w:szCs w:val="20"/>
        </w:rPr>
        <w:t>[17] C. Wang, "Overcoming vanishing gradients in sequential image processing," IEEE Trans. Neural Netw. Learn. Syst., vol. 35, no. 4, pp. 2100-2115, 2024.</w:t>
      </w:r>
    </w:p>
    <w:p w14:paraId="0E7C59B3" w14:textId="77777777" w:rsidR="002349F1" w:rsidRDefault="00000000">
      <w:pPr>
        <w:spacing w:after="160" w:line="264" w:lineRule="auto"/>
        <w:ind w:left="420" w:hanging="420"/>
      </w:pPr>
      <w:r>
        <w:rPr>
          <w:sz w:val="20"/>
          <w:szCs w:val="20"/>
        </w:rPr>
        <w:lastRenderedPageBreak/>
        <w:t>[18] J. Kim and L. Park, "Data augmentation strategies for complex multi-disease crop imagery," IEEE J. Sel. Top. Appl. Earth Observ., vol. 17, pp. 4500-4512, 2024.</w:t>
      </w:r>
    </w:p>
    <w:p w14:paraId="5389DBCD" w14:textId="77777777" w:rsidR="002349F1" w:rsidRDefault="00000000">
      <w:pPr>
        <w:spacing w:after="160" w:line="264" w:lineRule="auto"/>
        <w:ind w:left="420" w:hanging="420"/>
      </w:pPr>
      <w:r>
        <w:rPr>
          <w:sz w:val="20"/>
          <w:szCs w:val="20"/>
        </w:rPr>
        <w:t>[19] E. Davis, "Hardware-conscious batching in high-resolution convolutional networks," IEEE Trans. Comput., vol. 73, no. 2, pp. 890-905, 2024.</w:t>
      </w:r>
    </w:p>
    <w:p w14:paraId="6AC23504" w14:textId="77777777" w:rsidR="002349F1" w:rsidRDefault="00000000">
      <w:pPr>
        <w:spacing w:after="160" w:line="264" w:lineRule="auto"/>
        <w:ind w:left="420" w:hanging="420"/>
      </w:pPr>
      <w:r>
        <w:rPr>
          <w:sz w:val="20"/>
          <w:szCs w:val="20"/>
        </w:rPr>
        <w:t>[20] F. Garcia, "Comparative metrics for multi-label classification: Accuracy vs F1-Score," IEEE Access, vol. 12, pp. 89012-89025, 2024.</w:t>
      </w:r>
    </w:p>
    <w:p w14:paraId="3778C9B9" w14:textId="77777777" w:rsidR="002349F1" w:rsidRDefault="00000000">
      <w:pPr>
        <w:spacing w:after="160" w:line="264" w:lineRule="auto"/>
        <w:ind w:left="420" w:hanging="420"/>
      </w:pPr>
      <w:r>
        <w:rPr>
          <w:sz w:val="20"/>
          <w:szCs w:val="20"/>
        </w:rPr>
        <w:t>[21] G. Silva and P. Rao, "Feature map extraction and analysis in diseased foliage," IEEE Trans. Image Process., vol. 46, pp. 1120-1135, 2025.</w:t>
      </w:r>
    </w:p>
    <w:p w14:paraId="2FDF8DEF" w14:textId="77777777" w:rsidR="002349F1" w:rsidRDefault="00000000">
      <w:pPr>
        <w:spacing w:after="160" w:line="264" w:lineRule="auto"/>
        <w:ind w:left="420" w:hanging="420"/>
      </w:pPr>
      <w:r>
        <w:rPr>
          <w:sz w:val="20"/>
          <w:szCs w:val="20"/>
        </w:rPr>
        <w:t>[22] A. Rossi, "The role of global average pooling in reducing model overfitting," IEEE Trans. Pattern Anal. Mach. Intell., vol. 47, no. 1, pp. 500-515, 2025.</w:t>
      </w:r>
    </w:p>
    <w:p w14:paraId="2E54C77E" w14:textId="77777777" w:rsidR="002349F1" w:rsidRDefault="00000000">
      <w:pPr>
        <w:spacing w:after="160" w:line="264" w:lineRule="auto"/>
        <w:ind w:left="420" w:hanging="420"/>
      </w:pPr>
      <w:r>
        <w:rPr>
          <w:sz w:val="20"/>
          <w:szCs w:val="20"/>
        </w:rPr>
        <w:t>[23] B. Chen, "Integrating Recurrent Neural Networks for patch-based image context mapping," IEEE Internet Things J., vol. 12, no. 3, pp. 3100-3112, 2025.</w:t>
      </w:r>
    </w:p>
    <w:p w14:paraId="0575F30F" w14:textId="77777777" w:rsidR="002349F1" w:rsidRDefault="00000000">
      <w:pPr>
        <w:spacing w:after="160" w:line="264" w:lineRule="auto"/>
        <w:ind w:left="420" w:hanging="420"/>
      </w:pPr>
      <w:r>
        <w:rPr>
          <w:sz w:val="20"/>
          <w:szCs w:val="20"/>
        </w:rPr>
        <w:t>[24] S. Kumar, "Predictive maintenance and crop yield protection through automated ML workflows," IEEE Trans. Agri. Tech., vol. 16, no. 2, pp. 220-235, 2025.</w:t>
      </w:r>
    </w:p>
    <w:p w14:paraId="18FA4877" w14:textId="77777777" w:rsidR="002349F1" w:rsidRDefault="00000000">
      <w:pPr>
        <w:spacing w:after="160" w:line="264" w:lineRule="auto"/>
        <w:ind w:left="420" w:hanging="420"/>
      </w:pPr>
      <w:r>
        <w:rPr>
          <w:sz w:val="20"/>
          <w:szCs w:val="20"/>
        </w:rPr>
        <w:t>[25] M. Singh, "Deploying TensorFlow dataset pipelines for optimized I/O operations," IEEE Trans. Softw. Eng., vol. 74, no. 5, pp. 1670-1685, 2025.</w:t>
      </w:r>
    </w:p>
    <w:p w14:paraId="54BAB1AE" w14:textId="77777777" w:rsidR="002349F1" w:rsidRDefault="00000000">
      <w:pPr>
        <w:spacing w:after="160" w:line="264" w:lineRule="auto"/>
        <w:ind w:left="420" w:hanging="420"/>
      </w:pPr>
      <w:r>
        <w:rPr>
          <w:sz w:val="20"/>
          <w:szCs w:val="20"/>
        </w:rPr>
        <w:t>[26] R. Sharma, "Focal loss applications in agricultural datasets with extreme imbalance," IEEE Access, vol. 13, pp. 10234-10250, 2025.</w:t>
      </w:r>
    </w:p>
    <w:p w14:paraId="193F3FBF" w14:textId="77777777" w:rsidR="002349F1" w:rsidRDefault="00000000">
      <w:pPr>
        <w:spacing w:after="160" w:line="264" w:lineRule="auto"/>
        <w:ind w:left="420" w:hanging="420"/>
      </w:pPr>
      <w:r>
        <w:rPr>
          <w:sz w:val="20"/>
          <w:szCs w:val="20"/>
        </w:rPr>
        <w:t>[27] L. Gomez, "Towards commercial-grade autonomous diagnostics in agriculture," IEEE Trans. Ind. Informatics, vol. 22, no. 1, pp. 890-905, 2026.</w:t>
      </w:r>
    </w:p>
    <w:sectPr w:rsidR="002349F1" w:rsidSect="00E63FB4">
      <w:headerReference w:type="default" r:id="rId21"/>
      <w:footerReference w:type="default" r:id="rId22"/>
      <w:pgSz w:w="12240" w:h="15840"/>
      <w:pgMar w:top="1440" w:right="1440" w:bottom="1440" w:left="1440"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497AA66" w14:textId="77777777" w:rsidR="00061B69" w:rsidRDefault="00061B69">
      <w:r>
        <w:separator/>
      </w:r>
    </w:p>
  </w:endnote>
  <w:endnote w:type="continuationSeparator" w:id="0">
    <w:p w14:paraId="38B131E5" w14:textId="77777777" w:rsidR="00061B69" w:rsidRDefault="00061B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20B0604020202020204"/>
    <w:charset w:val="00"/>
    <w:family w:val="roman"/>
    <w:pitch w:val="default"/>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57A44F1" w14:textId="77777777" w:rsidR="002349F1" w:rsidRDefault="00000000">
    <w:pPr>
      <w:jc w:val="center"/>
    </w:pPr>
    <w:r>
      <w:rPr>
        <w:color w:val="808080"/>
        <w:sz w:val="18"/>
        <w:szCs w:val="18"/>
      </w:rPr>
      <w:t xml:space="preserve">Page </w:t>
    </w:r>
    <w:r>
      <w:rPr>
        <w:color w:val="808080"/>
        <w:sz w:val="18"/>
        <w:szCs w:val="18"/>
      </w:rPr>
      <w:fldChar w:fldCharType="begin"/>
    </w:r>
    <w:r>
      <w:rPr>
        <w:color w:val="808080"/>
        <w:sz w:val="18"/>
        <w:szCs w:val="18"/>
      </w:rPr>
      <w:instrText>PAGE</w:instrText>
    </w:r>
    <w:r>
      <w:rPr>
        <w:color w:val="808080"/>
        <w:sz w:val="18"/>
        <w:szCs w:val="18"/>
      </w:rPr>
      <w:fldChar w:fldCharType="separate"/>
    </w:r>
    <w:r w:rsidR="00E63FB4">
      <w:rPr>
        <w:noProof/>
        <w:color w:val="808080"/>
        <w:sz w:val="18"/>
        <w:szCs w:val="18"/>
      </w:rPr>
      <w:t>7</w:t>
    </w:r>
    <w:r>
      <w:rPr>
        <w:color w:val="808080"/>
        <w:sz w:val="18"/>
        <w:szCs w:val="18"/>
      </w:rPr>
      <w:fldChar w:fldCharType="end"/>
    </w:r>
    <w:r>
      <w:rPr>
        <w:color w:val="808080"/>
        <w:sz w:val="18"/>
        <w:szCs w:val="18"/>
      </w:rPr>
      <w:t xml:space="preserve"> of </w:t>
    </w:r>
    <w:r>
      <w:rPr>
        <w:color w:val="808080"/>
        <w:sz w:val="18"/>
        <w:szCs w:val="18"/>
      </w:rPr>
      <w:fldChar w:fldCharType="begin"/>
    </w:r>
    <w:r>
      <w:rPr>
        <w:color w:val="808080"/>
        <w:sz w:val="18"/>
        <w:szCs w:val="18"/>
      </w:rPr>
      <w:instrText>NUMPAGES</w:instrText>
    </w:r>
    <w:r>
      <w:rPr>
        <w:color w:val="808080"/>
        <w:sz w:val="18"/>
        <w:szCs w:val="18"/>
      </w:rPr>
      <w:fldChar w:fldCharType="separate"/>
    </w:r>
    <w:r w:rsidR="00E63FB4">
      <w:rPr>
        <w:noProof/>
        <w:color w:val="808080"/>
        <w:sz w:val="18"/>
        <w:szCs w:val="18"/>
      </w:rPr>
      <w:t>1</w:t>
    </w:r>
    <w:r>
      <w:rPr>
        <w:color w:val="80808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AF50874" w14:textId="77777777" w:rsidR="00061B69" w:rsidRDefault="00061B69">
      <w:r>
        <w:separator/>
      </w:r>
    </w:p>
  </w:footnote>
  <w:footnote w:type="continuationSeparator" w:id="0">
    <w:p w14:paraId="2E0CA565" w14:textId="77777777" w:rsidR="00061B69" w:rsidRDefault="00061B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8CA9291" w14:textId="4CE38404" w:rsidR="002349F1" w:rsidRDefault="00E63FB4" w:rsidP="00E63FB4">
    <w:r>
      <w:rPr>
        <w:noProof/>
        <w:color w:val="777777"/>
        <w:sz w:val="18"/>
        <w:szCs w:val="18"/>
      </w:rPr>
      <w:drawing>
        <wp:inline distT="0" distB="0" distL="0" distR="0" wp14:anchorId="33E81396" wp14:editId="69442B12">
          <wp:extent cx="866915" cy="361507"/>
          <wp:effectExtent l="0" t="0" r="0" b="0"/>
          <wp:docPr id="901614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614873" name="Picture 901614873"/>
                  <pic:cNvPicPr/>
                </pic:nvPicPr>
                <pic:blipFill>
                  <a:blip r:embed="rId1">
                    <a:extLst>
                      <a:ext uri="{28A0092B-C50C-407E-A947-70E740481C1C}">
                        <a14:useLocalDpi xmlns:a14="http://schemas.microsoft.com/office/drawing/2010/main" val="0"/>
                      </a:ext>
                    </a:extLst>
                  </a:blip>
                  <a:stretch>
                    <a:fillRect/>
                  </a:stretch>
                </pic:blipFill>
                <pic:spPr>
                  <a:xfrm>
                    <a:off x="0" y="0"/>
                    <a:ext cx="994991" cy="414915"/>
                  </a:xfrm>
                  <a:prstGeom prst="rect">
                    <a:avLst/>
                  </a:prstGeom>
                </pic:spPr>
              </pic:pic>
            </a:graphicData>
          </a:graphic>
        </wp:inline>
      </w:drawing>
    </w:r>
    <w:r>
      <w:rPr>
        <w:color w:val="808080"/>
        <w:sz w:val="16"/>
        <w:szCs w:val="16"/>
      </w:rPr>
      <w:tab/>
    </w:r>
    <w:r>
      <w:rPr>
        <w:color w:val="808080"/>
        <w:sz w:val="16"/>
        <w:szCs w:val="16"/>
      </w:rPr>
      <w:tab/>
    </w:r>
    <w:r>
      <w:rPr>
        <w:color w:val="808080"/>
        <w:sz w:val="16"/>
        <w:szCs w:val="16"/>
      </w:rPr>
      <w:tab/>
    </w:r>
    <w:r>
      <w:rPr>
        <w:color w:val="808080"/>
        <w:sz w:val="16"/>
        <w:szCs w:val="16"/>
      </w:rPr>
      <w:tab/>
    </w:r>
    <w:r>
      <w:rPr>
        <w:color w:val="808080"/>
        <w:sz w:val="16"/>
        <w:szCs w:val="16"/>
      </w:rPr>
      <w:tab/>
    </w:r>
    <w:r>
      <w:rPr>
        <w:color w:val="808080"/>
        <w:sz w:val="16"/>
        <w:szCs w:val="16"/>
      </w:rPr>
      <w:tab/>
    </w:r>
    <w:r>
      <w:rPr>
        <w:color w:val="808080"/>
        <w:sz w:val="16"/>
        <w:szCs w:val="16"/>
      </w:rPr>
      <w:tab/>
    </w:r>
    <w:r>
      <w:rPr>
        <w:color w:val="808080"/>
        <w:sz w:val="16"/>
        <w:szCs w:val="16"/>
      </w:rPr>
      <w:tab/>
    </w:r>
    <w:r>
      <w:rPr>
        <w:color w:val="808080"/>
        <w:sz w:val="16"/>
        <w:szCs w:val="16"/>
      </w:rPr>
      <w:tab/>
      <w:t>Plant Pathology CNN Report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C3537DB"/>
    <w:multiLevelType w:val="hybridMultilevel"/>
    <w:tmpl w:val="1870EA8C"/>
    <w:lvl w:ilvl="0" w:tplc="9656C9D8">
      <w:start w:val="1"/>
      <w:numFmt w:val="bullet"/>
      <w:lvlText w:val="●"/>
      <w:lvlJc w:val="left"/>
      <w:pPr>
        <w:ind w:left="720" w:hanging="360"/>
      </w:pPr>
    </w:lvl>
    <w:lvl w:ilvl="1" w:tplc="0826D318">
      <w:start w:val="1"/>
      <w:numFmt w:val="bullet"/>
      <w:lvlText w:val="○"/>
      <w:lvlJc w:val="left"/>
      <w:pPr>
        <w:ind w:left="1440" w:hanging="360"/>
      </w:pPr>
    </w:lvl>
    <w:lvl w:ilvl="2" w:tplc="D0386D6E">
      <w:start w:val="1"/>
      <w:numFmt w:val="bullet"/>
      <w:lvlText w:val="■"/>
      <w:lvlJc w:val="left"/>
      <w:pPr>
        <w:ind w:left="2160" w:hanging="360"/>
      </w:pPr>
    </w:lvl>
    <w:lvl w:ilvl="3" w:tplc="83C4719C">
      <w:start w:val="1"/>
      <w:numFmt w:val="bullet"/>
      <w:lvlText w:val="●"/>
      <w:lvlJc w:val="left"/>
      <w:pPr>
        <w:ind w:left="2880" w:hanging="360"/>
      </w:pPr>
    </w:lvl>
    <w:lvl w:ilvl="4" w:tplc="D6004E82">
      <w:start w:val="1"/>
      <w:numFmt w:val="bullet"/>
      <w:lvlText w:val="○"/>
      <w:lvlJc w:val="left"/>
      <w:pPr>
        <w:ind w:left="3600" w:hanging="360"/>
      </w:pPr>
    </w:lvl>
    <w:lvl w:ilvl="5" w:tplc="432EAF18">
      <w:start w:val="1"/>
      <w:numFmt w:val="bullet"/>
      <w:lvlText w:val="■"/>
      <w:lvlJc w:val="left"/>
      <w:pPr>
        <w:ind w:left="4320" w:hanging="360"/>
      </w:pPr>
    </w:lvl>
    <w:lvl w:ilvl="6" w:tplc="DF2E6780">
      <w:start w:val="1"/>
      <w:numFmt w:val="bullet"/>
      <w:lvlText w:val="●"/>
      <w:lvlJc w:val="left"/>
      <w:pPr>
        <w:ind w:left="5040" w:hanging="360"/>
      </w:pPr>
    </w:lvl>
    <w:lvl w:ilvl="7" w:tplc="00449166">
      <w:start w:val="1"/>
      <w:numFmt w:val="bullet"/>
      <w:lvlText w:val="●"/>
      <w:lvlJc w:val="left"/>
      <w:pPr>
        <w:ind w:left="5760" w:hanging="360"/>
      </w:pPr>
    </w:lvl>
    <w:lvl w:ilvl="8" w:tplc="86AA9D2C">
      <w:start w:val="1"/>
      <w:numFmt w:val="bullet"/>
      <w:lvlText w:val="●"/>
      <w:lvlJc w:val="left"/>
      <w:pPr>
        <w:ind w:left="6480" w:hanging="360"/>
      </w:pPr>
    </w:lvl>
  </w:abstractNum>
  <w:num w:numId="1" w16cid:durableId="1528718457">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9F1"/>
    <w:rsid w:val="00061B69"/>
    <w:rsid w:val="001D0B2D"/>
    <w:rsid w:val="002349F1"/>
    <w:rsid w:val="0031645E"/>
    <w:rsid w:val="00357517"/>
    <w:rsid w:val="003F160A"/>
    <w:rsid w:val="0045035D"/>
    <w:rsid w:val="007839AC"/>
    <w:rsid w:val="00811344"/>
    <w:rsid w:val="00D4434E"/>
    <w:rsid w:val="00E63FB4"/>
    <w:rsid w:val="00EB2DD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7BBDD91D"/>
  <w15:docId w15:val="{49F63F36-8506-0142-943A-E47898478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Calibri" w:eastAsia="Calibri" w:hAnsi="Calibri" w:cs="Calibri"/>
        <w:sz w:val="22"/>
        <w:szCs w:val="22"/>
        <w:lang w:val="en-IN"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E63FB4"/>
    <w:pPr>
      <w:spacing w:after="100"/>
    </w:pPr>
  </w:style>
  <w:style w:type="paragraph" w:styleId="TOC2">
    <w:name w:val="toc 2"/>
    <w:basedOn w:val="Normal"/>
    <w:next w:val="Normal"/>
    <w:autoRedefine/>
    <w:uiPriority w:val="39"/>
    <w:unhideWhenUsed/>
    <w:rsid w:val="00E63FB4"/>
    <w:pPr>
      <w:spacing w:after="100"/>
      <w:ind w:left="220"/>
    </w:pPr>
  </w:style>
  <w:style w:type="paragraph" w:styleId="Header">
    <w:name w:val="header"/>
    <w:basedOn w:val="Normal"/>
    <w:link w:val="HeaderChar"/>
    <w:uiPriority w:val="99"/>
    <w:unhideWhenUsed/>
    <w:rsid w:val="00E63FB4"/>
    <w:pPr>
      <w:tabs>
        <w:tab w:val="center" w:pos="4513"/>
        <w:tab w:val="right" w:pos="9026"/>
      </w:tabs>
    </w:pPr>
  </w:style>
  <w:style w:type="character" w:customStyle="1" w:styleId="HeaderChar">
    <w:name w:val="Header Char"/>
    <w:basedOn w:val="DefaultParagraphFont"/>
    <w:link w:val="Header"/>
    <w:uiPriority w:val="99"/>
    <w:rsid w:val="00E63FB4"/>
  </w:style>
  <w:style w:type="paragraph" w:styleId="Footer">
    <w:name w:val="footer"/>
    <w:basedOn w:val="Normal"/>
    <w:link w:val="FooterChar"/>
    <w:uiPriority w:val="99"/>
    <w:unhideWhenUsed/>
    <w:rsid w:val="00E63FB4"/>
    <w:pPr>
      <w:tabs>
        <w:tab w:val="center" w:pos="4513"/>
        <w:tab w:val="right" w:pos="9026"/>
      </w:tabs>
    </w:pPr>
  </w:style>
  <w:style w:type="character" w:customStyle="1" w:styleId="FooterChar">
    <w:name w:val="Footer Char"/>
    <w:basedOn w:val="DefaultParagraphFont"/>
    <w:link w:val="Footer"/>
    <w:uiPriority w:val="99"/>
    <w:rsid w:val="00E63FB4"/>
  </w:style>
  <w:style w:type="paragraph" w:customStyle="1" w:styleId="s3">
    <w:name w:val="s3"/>
    <w:basedOn w:val="Normal"/>
    <w:rsid w:val="00E63FB4"/>
    <w:pPr>
      <w:spacing w:before="100" w:beforeAutospacing="1" w:after="100" w:afterAutospacing="1"/>
    </w:pPr>
    <w:rPr>
      <w:rFonts w:ascii="Times New Roman" w:eastAsia="Times New Roman" w:hAnsi="Times New Roman" w:cs="Times New Roman"/>
      <w:sz w:val="24"/>
      <w:szCs w:val="24"/>
    </w:rPr>
  </w:style>
  <w:style w:type="character" w:customStyle="1" w:styleId="s4">
    <w:name w:val="s4"/>
    <w:basedOn w:val="DefaultParagraphFont"/>
    <w:rsid w:val="00E63FB4"/>
  </w:style>
  <w:style w:type="character" w:customStyle="1" w:styleId="apple-converted-space">
    <w:name w:val="apple-converted-space"/>
    <w:basedOn w:val="DefaultParagraphFont"/>
    <w:rsid w:val="00E63FB4"/>
  </w:style>
  <w:style w:type="character" w:customStyle="1" w:styleId="s5">
    <w:name w:val="s5"/>
    <w:basedOn w:val="DefaultParagraphFont"/>
    <w:rsid w:val="00E63FB4"/>
  </w:style>
  <w:style w:type="character" w:customStyle="1" w:styleId="s6">
    <w:name w:val="s6"/>
    <w:basedOn w:val="DefaultParagraphFont"/>
    <w:rsid w:val="00E63FB4"/>
  </w:style>
  <w:style w:type="character" w:customStyle="1" w:styleId="s7">
    <w:name w:val="s7"/>
    <w:basedOn w:val="DefaultParagraphFont"/>
    <w:rsid w:val="00E63FB4"/>
  </w:style>
  <w:style w:type="table" w:styleId="LightShading-Accent1">
    <w:name w:val="Light Shading Accent 1"/>
    <w:basedOn w:val="TableNormal"/>
    <w:uiPriority w:val="60"/>
    <w:rsid w:val="00D4434E"/>
    <w:rPr>
      <w:rFonts w:asciiTheme="minorHAnsi" w:eastAsiaTheme="minorEastAsia" w:hAnsiTheme="minorHAnsi" w:cstheme="minorBidi"/>
      <w:color w:val="0F4761" w:themeColor="accent1" w:themeShade="BF"/>
      <w:lang w:val="en-US" w:eastAsia="en-US"/>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character" w:styleId="FollowedHyperlink">
    <w:name w:val="FollowedHyperlink"/>
    <w:basedOn w:val="DefaultParagraphFont"/>
    <w:uiPriority w:val="99"/>
    <w:semiHidden/>
    <w:unhideWhenUsed/>
    <w:rsid w:val="0031645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50</TotalTime>
  <Pages>18</Pages>
  <Words>3391</Words>
  <Characters>20719</Characters>
  <Application>Microsoft Office Word</Application>
  <DocSecurity>0</DocSecurity>
  <Lines>403</Lines>
  <Paragraphs>122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24009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CNN Report</dc:title>
  <dc:subject>plantpathology Image Classifier</dc:subject>
  <dc:creator>Darpanbhai Raiyani</dc:creator>
  <cp:keywords/>
  <dc:description/>
  <cp:lastModifiedBy>Darpanbhai Shantilal Raiyani (2534009)</cp:lastModifiedBy>
  <cp:revision>11</cp:revision>
  <dcterms:created xsi:type="dcterms:W3CDTF">2026-07-17T04:12:00Z</dcterms:created>
  <dcterms:modified xsi:type="dcterms:W3CDTF">2026-07-17T05:18:00Z</dcterms:modified>
  <cp:category/>
</cp:coreProperties>
</file>