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12DF" w:rsidRDefault="002412DF" w:rsidP="002412DF">
      <w:r>
        <w:t>The focal question of this study is: What are staff and pupil perceptions of peer and self assessment? The aim of this study to is to gather a better understanding of the benefits and limitations of this assessment for learning element, through the use of a blended mosaic approach, consisting of questionnaires and interviews. Formative assessment is now a central factor within the new Welsh curriculum. The (Welsh Government, 2022a) further expand on this, explaining that this links to pupil progression, and acknowledges that all learners progression will be at different stages. With this in mind it can be said that all teaching practitioners should conduct research on the various assessment for learning elements to not only increase their own knowledge, but also ensuring that they provide the most beneficial opportunities for their pupils to progress. Supporting this is the (Welsh Government, 2019b) QTS standards in which all teachers are to obtain within their careers. Within the Pedagogy standard, under the title ‘Progression in Learning’, it is specified that an understanding of how pupils learn and develop incrementally should be obtained. Therefore, using a variety of research methods, practitioners are able to improve their practice following these ideals. Following this, (Orchard. J, Winch. C, 2015) stated that:</w:t>
      </w:r>
      <w:r w:rsidRPr="007049F2">
        <w:rPr>
          <w:i/>
        </w:rPr>
        <w:t xml:space="preserve"> ‘Teachers need educational theory because they must understand what they are doing, and must be able to think intelligently about how to do better.’</w:t>
      </w:r>
      <w:r>
        <w:t xml:space="preserve">  Therefore, taking all of this into account, it was decided that this research would take place to improve my future practice, specifically focused on this Assessment for learning element. </w:t>
      </w:r>
    </w:p>
    <w:p w:rsidR="002412DF" w:rsidRDefault="002412DF" w:rsidP="002412DF">
      <w:r>
        <w:t xml:space="preserve">According to (Lambert and Lines, 2000, pg. 7), the main aim of assessment is to establish something about the learner being tested, but further to confirm that some sort of learning has taken place. There are two types of assessment: formative assessment and summative assessment. Summative assessment is usually in the form of exams following a large sum of teaching, whereas formative assessment is an informal use of assessment used by teachers to gain a better understanding of pupils learning and how they can move forward. In order to gain this better understanding of pupils learning and progression, teachers will use Assessment for Learning. There are four elements to AfL. These four elements include: Sharing criteria with learners, quality of talk and questioning, quality of feedback and peer and self assessment. The main element of AfL that this writing focuses on is Peer and Self assessment. (James, 1998, pg.173), suggests that one of the key elements to AfL is Peer and Self assessment, and that this should not be regarded as an ‘optional extra’ within the classroom, but rather should be viewed with a high regard as an essential part of assessment that aims to have a positive impact. Furthermore, James (pg.176) leads on to suggest that peer and self assessment can be a useful tool within classrooms as pupils need to understand what the gap in their learning is, how to close this gap, and need to be able to internalise this process for themselves. Through this, it means that pupils are deepening their understanding of the classes learning as they have to figure out for themselves how they are going to improve in this area, as the teacher cannot do it for them. Despite this, (Black et al., 2003, pg.49) raises some limitations to the use of peer/ self assessment suggesting that, pupils find conducting this form of assessment to be a challenging task. As well as this, they found that pupils were lacking the skills to evaluate and judge specific aspects within their work, and struggled to create realistic targets for them to meet. Following this, (Sadler and Good, 2006, pg.1) found that when observing pupils assess peers work, pupils would award the higher achieving within the class lower grades, and when assessing themselves, pupils would give themselves a higher grade. This is clearly a large limitation of peer and self assessment, as following this, the class teacher would then have to re-assess the work, as pupils would be receiving incorrect feedback and an unclear vision on how they were supposed to improve. This also causes a large problem for the teacher, as they then have a time consuming task to complete, that should have </w:t>
      </w:r>
      <w:r>
        <w:lastRenderedPageBreak/>
        <w:t xml:space="preserve">already been completed by pupils. However, contradicting this is (Black and Wiliam, 1998) arguing that pupils can be trusted to assess their own and others work on the whole, but rather the issue seen within this area is cause by a lack of picture and targets that pupils are to obtain. Therefore, it can be said that it is vital that before having pupils assess one and others work, it is essential that it is made clear to all pupils what the aim of the learning is at the beginning of the lesson. Estyn (2022, pg.22) also reinforce this view by highlighting the importance of the use of a precise success criteria to aid the use of self and peer assessment.                                                                                                               Also recognising the use of peer and self assessment as a beneficial resource to assess for learning is (Black, 1998 pg. 132). Black suggests that the key to effective learning is the increase of pupil involvement as well as responsibility within their learning. Following this, Black claims that if pupils are taking more responsibility within their learning, then they must also take responsibility within their assessment, suggesting that peer and self assessment is the correct way to do so. Further reinforcing these ideas is the Welsh Government QTS Standards which all teachers should be achieving within their practice. One of the strands included is called: ‘learners leading learning’. The QTS descriptor for this strand states that a teacher should: ‘demonstrates an awareness of the importance of encouraging learners to reflect upon their own learning’ (Welsh Government, 2019). Therefore, it can be seen that the use of self and peer assessment provides many benefits within the classroom, allowing pupils to extend their understanding from within a lesson, as well as following the Welsh Governments new curriculum which strives to encourage learners to become more independent within their learning. </w:t>
      </w:r>
    </w:p>
    <w:p w:rsidR="002412DF" w:rsidRDefault="002412DF" w:rsidP="002412DF">
      <w:r>
        <w:t xml:space="preserve">This research followed a blended strategy based on the idea of the Mosaic approach, using various different research tools for a mixed method design. (Clark and Moss, 2011 pg.13) highlight the three stages of this approach and how it can be implemented into research. These stages include, working alongside children to gather information, making connections in preparation for reflection and finally, deciding on areas for change and continuity. This therefore was the base design of this research project. </w:t>
      </w:r>
    </w:p>
    <w:p w:rsidR="002412DF" w:rsidRDefault="002412DF" w:rsidP="002412DF">
      <w:r>
        <w:t xml:space="preserve">Following this mixed method design, to gather data within this research, the two research tools used were semi-structured interviews and a questionnaire. There were three focus group interviews that took place, each consisting of either four or five pupils. Participants were only selected if consent was given in the blanket consent from the school, as well as from the parental consent form (appendix 2). These consent forms were given prior to the research event in following [BERA] (2018,pg.9) who highlight the importance of consent and assent, as well as [UNCRC] (2019) who highlight the importance of the best interest of the child within article three. </w:t>
      </w:r>
    </w:p>
    <w:p w:rsidR="002412DF" w:rsidRDefault="002412DF" w:rsidP="002412DF">
      <w:r>
        <w:t xml:space="preserve">Semi-structured interviews are interviews that have pre-planned questions as a foundation for the interviewer to work from. These interviews follow this structure as well as leaving opportunity to expand on different areas where necessary. Some of the benefits of the use of semi-structured interviews within research include: the collection of consensus views within a group, richer responses to questions, as well as offering the opportunity for challenging of different ideas within the group (Lewis, 1992 pg.413). These benefits became evident whilst these interviews were taking place as pupils began building and expanding on the ideas of others, as well as also questioning and challenging their peer’s views.  Despite this however, there are limitations that follow the use of these interviews. Halcomb et al. (2007, quoted in Arthur et al., 2012a pg. 187) argues that group interviews can produce conflicts based on differing opinions, which result in problems in managing </w:t>
      </w:r>
      <w:r>
        <w:lastRenderedPageBreak/>
        <w:t xml:space="preserve">the group. As well as this, (Discombe, 2014a pg.203) suggests that other limitations of these interviews include: a lack of validity in data, as it is based on what participants say rather than what they do, they are time consuming, and they can come with a lack of resources. In completing these interviews, a lack of resources did become an issue, as there were no available private spaces within the school on the day this took place. This therefore resulted in the interviews taking place within spare classrooms during the absent class’ P.E lessons. Due to this, there was then a limit to the level of confidentiality being held, as the space used did not hold the same amount of privacy as that of an intervention room, which would have been the preferred environment. This lack of confidentiality was another limitation raised by Halcomb et al. (2007, quoted in Arthur et al., 2012b pg. 187). In using this research tool, (Discombe, 2014b pg.196) suggests recording to ensure that all information is stored accurately, rather than heavy reliance on memory which can be incorrect. Therefore, recordings were made within each interview, these were later transcribed and the recordings were destroyed in accordance with the ethics form (appendix 1) which stated no information such as pupils names would be shared, which were included within the recordings. These transcriptions were coded into various themes, following (Richards, 2015 pg.103) which allowed for deeper enquiry of the data and findings. Therefore, during the completion of these interviews, each of these benefits and limitations were considered an approached cautiously to ensure that these interviews were conducted correctly and successfully, offering as much qualitative data as possible towards this research question. </w:t>
      </w:r>
    </w:p>
    <w:p w:rsidR="002412DF" w:rsidRDefault="002412DF" w:rsidP="002412DF">
      <w:r>
        <w:t xml:space="preserve">The second research tool used was a questionnaire. To ensure that this research tool followed ethical guidelines, it consisted of eight questions and all responses collected remained anonymous. The choice was made to keep this questionnaire to eight questions to ensure that it wouldn’t be time-consuming for those completing it. In this case it was the class teachers within the school who each have a very busy schedule day to day. Therefore it was necessary to create a questionnaire that was short and concise as to not discourage them from participating. (Hall, 2020 pg.119) comments on this, further expanding saying that other limitations of these questionnaires also include, incomplete questionnaire, misinterpretation of questions as well as poor response rates. Unfortunately, poor response rates did become a limiting factor to this research as only four responses were collected from the teaching staff. This is often the case when using this research tool, and as (Cohen, Manion and Morrison, 2011 pg.377) suggests, you cannot coerce participants into completing a questionnaire, you can only strongly encourage.  Despite these limitations, this research tool also offers benefit to this research topic. (Lambert 2019) highlights the benefits that questionnaire’s offer, stating that it’s use can strengthen it’s impact, especially when striving to make impact within aspects of education. Although there was only four responses, these still offered data and information to this research topic. These responses allowed opportunity for comparison of various ideas as well as sufficient quantitative data to produce graphs and diagrams to add to the reliability of this research. However, if this research tool was to be used again in future, there should be more time taken to encourage participants to complete the questionnaire in full, as well as provide a larger time frame for it to be completed in, as this may have encouraged more responses. </w:t>
      </w:r>
    </w:p>
    <w:p w:rsidR="002412DF" w:rsidRDefault="002412DF" w:rsidP="002412DF">
      <w:r>
        <w:t xml:space="preserve">Each of the research methods used collected a range of information towards this research topic. To answer the first part of the question: What are staffs perceptions of peer and self assessment, quantitative data was collected using a questionnaire (appendix 5). This questionnaire was sent to all teachers within the school, but only received four responses. Despite this low response rate, the information provided from these four respondents was thorough enough to benefit this research. To </w:t>
      </w:r>
      <w:r>
        <w:lastRenderedPageBreak/>
        <w:t xml:space="preserve">begin this questionnaire, staff were asked if they use Assessment for learning within their classrooms. In answering this question, collectively all staff answered yes. Following this, staff  were then asked to rank the four aspects of AfL from most effective to least effective in helping pupils progress. According to all of the answers collected, on average it was found that peer and self assessment were viewed to be the least effective in aiding pupil progression. Based on individual responses, the highest in the rank this element reached was third out of four, suggesting that this element is not very successful in aiding pupil progression. This however contradicts (James, 1998 p.173) who, as mentioned earlier, feels that peer and self assessment is something that should be held with high regard, and not an ‘optional extra’. Following this question, staff were asked for their reasoning of the ranking. From each of these answers, it was clear that all staff felt that feed forward and in person feedback, were far more beneficial than elements such as sharing criteria and peer and self assessment. One participant also answered stating: ‘Peer and self assessment is valuable, but only if pupils have a clear understanding of what they are assessing.’ This therefore certifies the arguments raised by (Black et al., 2003 p.43), who argued that pupils may lack the skills and understanding to be able to mark the work of their peers. As well as this, staff were later asked about their views of the benefits and limitations of peer and self assessment. Within this, a participant stated: ‘Peer and self assessment is valuable, but only if pupils have a clear understanding. This therefore shows that, although this element of AfL can be useful, in order to reach it’s full potential, pupils need to be taught how to use it correctly. Despite this, when asked if they found peer or self assessment more beneficial, three respondents selected peer to be more beneficial, and one respondent stating that both are of equal use. This therefore suggests that, despite pupils lack of knowledge on how to assess work, this element still remains beneficial to those involved. </w:t>
      </w:r>
      <w:r w:rsidR="002B6785">
        <w:t>Some of these benefits can include an increase in resilience and independence. This was certified through staff’s responses to: What are the benefits of peer and self assessment? A repeated answer to this question was independence, but also another repeated answer was an increase in pupil engagement. It can be said that this is because pupils are more invested in their work as they know that their peers will be marking it, and would prefer to avoid judgment from their peers.</w:t>
      </w:r>
    </w:p>
    <w:p w:rsidR="002412DF" w:rsidRDefault="002412DF" w:rsidP="002412DF">
      <w:r>
        <w:t xml:space="preserve">Leading on from this, the second research tool used was semi-structured interviews with the pupils. This qualitative method found most participants held a negative view towards this element. Within this there were three main themes mentioned that were reoccurring throughout the three interviews (appendix 3). These three themes were: Pupils concerned about messy handwriting within their books, a preference towards the teacher marking work, and finally, preference of use within specific subjects. A limitation raised in each of the interviews was the issue of messy handwriting. In most cases, pupils didn’t like peer assessment as they didn’t want others with messy handwriting, writing in their books. However, in one case it was mentioned that when assessing each others work, one pupil found that people would always focus on his handwriting, rather than providing feedback towards the actual success criteria provided. Adding to this, other pupils also answered stating: ‘I don’t like it when your friends mark your work. It’s like, your friends will go, oh you’ve made a mistake and that’s it.’ This then leads onto the next theme of pupils preferring a teacher marking their work. This was again a reoccurring theme within the interviews, with pupils saying that they would much rather their teacher mark their work. Pupils specifically stated: ‘If sir marks your work, he’ll say oh you need to do this now.’ This therefore suggests that pupils would rather know what they need to do next to improve, rather than to just be shown their mistakes, </w:t>
      </w:r>
      <w:r>
        <w:lastRenderedPageBreak/>
        <w:t xml:space="preserve">which was shown to be the case within peer assessment. Despite a majority of pupil participants feeling negatively towards peer and self assessment, it can be seen that, as mentioned earlier, the teachers feel very contrasted to this view. The majority of staff felt that peer assessment provides more benefit to pupils progression, whereas the pupils felt the complete opposite. When asked how much they learn and progress from their peers, only the ‘higher ability’ answered with numbers higher than five, whereas the ‘mid’/ ‘lower ability’ as well as some of the higher ability answered either five or below. This highly contradicted the views of the teachers, and can raise the question as the weather this element holds as much benefit as the teachers feel it does.                                                                                       The final theme recognised was that pupils felt that this element was better used within specific subjects. The subjects mentioned were ‘English, Maths and Topic.’ It was found that English was the main subject in which pupils were comfortable to peer and self assess work as it was based more on a success criteria as to what they’re writing should include, which they called ‘Pizza of Success’. Pupils did however raise the issue that, as said before pupils will focus they’re comments and feedback on something irrelevant to the success criteria, suggesting that the marker may not fully understand the objective when they are marking others work. It can be said that this is caused by a lack of shared criteria when the task was set. Furthermore, this view is supported by Estyn (2022, p.22), who, as mentioned earlier, feel that a precise success criteria will hold great benefit to the use of peer and self assessment. Considering all of this, it can clearly be seen that, despite the views of professionals within education, peer and self assessment do not hold as great of a benefit towards pupil progression as it was earlier believed, based on the views of current primary school pupils. </w:t>
      </w:r>
    </w:p>
    <w:p w:rsidR="002412DF" w:rsidRDefault="002412DF" w:rsidP="002412DF">
      <w:r>
        <w:t xml:space="preserve">Therefore, to conclude, it can clearly be seen that the use of peer and self assessment as an assessment for learning strategy comes with both benefits and limitations. This research aimed to gain a better in depth knowledge on the subject, which despite limitations within certain research methods provided sufficient evidence to achieve this aim. This study allowed for the opportunity to utilise various research methods and tools, creating a deeper confidence to conduct research within future practice. These two methods found that working professionals felt strongly towards this AfL strategy, arguing that it enabled pupils to progress within independence in marking their own and others work. Whereas, these methods also found that current primary school pupils, of all abilities, argued that this element offered very little towards their progression and was viewed as more of a waste of time. I myself found this research study incredibly interesting. As someone who has completed peer and self assessment within my time as a student, and shared similar views to current pupils, it was interesting to discover the contrasting views of both pupils and working professionals. I was able to develop a greater understanding of assessment for learning as a whole, as well as a much deeper increase in knowledge of peer and self assessment, and the benefits it can offer to help pupils progress. I did however find it intriguing to find that, although literature and working professionals make various suggesting on how this element helps pupil progression, in reality, what they have suggested is not always as it seems. I found that although all of these arguments are raised in theory, within classrooms, pupils have very little respect for this element and find very little reason and understanding as to why they are to use it.                                                               I feel that conducting this research during my time training to be a teacher, will be extremely beneficial towards my future practice. Now that I understand the theory behind this element and what it can offer my pupils, I will be able to use it in settings that are appropriate and offer as much progression as possible. As well as this, in finding pupils views towards this subject, I will be able to </w:t>
      </w:r>
      <w:r>
        <w:lastRenderedPageBreak/>
        <w:t xml:space="preserve">take into account how my future pupils may also feel about this, and adapt it to ensure that pupils are also seeing and experiencing the benefits that it can offer. </w:t>
      </w:r>
    </w:p>
    <w:p w:rsidR="002412DF" w:rsidRDefault="002412DF" w:rsidP="002412DF"/>
    <w:p w:rsidR="00670C95" w:rsidRPr="00FA33A3" w:rsidRDefault="00670C95">
      <w:pPr>
        <w:rPr>
          <w:b/>
        </w:rPr>
      </w:pPr>
    </w:p>
    <w:p w:rsidR="00FA33A3" w:rsidRDefault="00FA33A3">
      <w:pPr>
        <w:rPr>
          <w:b/>
        </w:rPr>
      </w:pPr>
      <w:r w:rsidRPr="00FA33A3">
        <w:rPr>
          <w:b/>
        </w:rPr>
        <w:t>References</w:t>
      </w:r>
    </w:p>
    <w:p w:rsidR="00FA33A3" w:rsidRDefault="00FA33A3" w:rsidP="00FA33A3">
      <w:pPr>
        <w:rPr>
          <w:rFonts w:cstheme="minorHAnsi"/>
          <w:shd w:val="clear" w:color="auto" w:fill="FFFFFF"/>
        </w:rPr>
      </w:pPr>
      <w:r>
        <w:rPr>
          <w:rFonts w:cstheme="minorHAnsi"/>
          <w:shd w:val="clear" w:color="auto" w:fill="FFFFFF"/>
        </w:rPr>
        <w:t xml:space="preserve">[BERA] (2018) </w:t>
      </w:r>
      <w:r>
        <w:rPr>
          <w:rFonts w:cstheme="minorHAnsi"/>
          <w:i/>
          <w:shd w:val="clear" w:color="auto" w:fill="FFFFFF"/>
        </w:rPr>
        <w:t xml:space="preserve">Ethical Guidelines for Research. </w:t>
      </w:r>
      <w:r>
        <w:rPr>
          <w:rFonts w:cstheme="minorHAnsi"/>
          <w:shd w:val="clear" w:color="auto" w:fill="FFFFFF"/>
        </w:rPr>
        <w:t xml:space="preserve">Available at: </w:t>
      </w:r>
      <w:hyperlink r:id="rId6" w:history="1">
        <w:r w:rsidRPr="006973DE">
          <w:rPr>
            <w:rStyle w:val="Hyperlink"/>
            <w:rFonts w:cstheme="minorHAnsi"/>
            <w:color w:val="auto"/>
            <w:shd w:val="clear" w:color="auto" w:fill="FFFFFF"/>
          </w:rPr>
          <w:t>file:///C:/Users/hoski/Downloads/BERA-Ethical-Guidelines-for-Educational-Research_4thEdn_2018%20(2).pdf</w:t>
        </w:r>
      </w:hyperlink>
      <w:r>
        <w:rPr>
          <w:rFonts w:cstheme="minorHAnsi"/>
          <w:shd w:val="clear" w:color="auto" w:fill="FFFFFF"/>
        </w:rPr>
        <w:t xml:space="preserve">                                                                                                                                         (Accessed: 23/01/24). </w:t>
      </w:r>
    </w:p>
    <w:p w:rsidR="00FA33A3" w:rsidRDefault="00FA33A3" w:rsidP="00FA33A3">
      <w:r>
        <w:t xml:space="preserve">[UNCRC] (2019) </w:t>
      </w:r>
      <w:r>
        <w:rPr>
          <w:i/>
        </w:rPr>
        <w:t xml:space="preserve">A summary of the UN Convention on the rights of the child. </w:t>
      </w:r>
      <w:r>
        <w:t xml:space="preserve">Available at: </w:t>
      </w:r>
      <w:hyperlink r:id="rId7" w:history="1">
        <w:r w:rsidRPr="00AA7B80">
          <w:rPr>
            <w:rStyle w:val="Hyperlink"/>
            <w:color w:val="auto"/>
          </w:rPr>
          <w:t>https://www.unicef.org.uk/wp-content/uploads/2019/10/UNCRC_summary-1_1.pdf</w:t>
        </w:r>
      </w:hyperlink>
      <w:r>
        <w:t xml:space="preserve">   (Accessed: 23/01/24). </w:t>
      </w:r>
    </w:p>
    <w:p w:rsidR="00FA33A3" w:rsidRDefault="00FA33A3" w:rsidP="00FA33A3">
      <w:pPr>
        <w:rPr>
          <w:rFonts w:cstheme="minorHAnsi"/>
          <w:shd w:val="clear" w:color="auto" w:fill="FFFFFF"/>
        </w:rPr>
      </w:pPr>
      <w:r>
        <w:rPr>
          <w:rFonts w:cstheme="minorHAnsi"/>
          <w:shd w:val="clear" w:color="auto" w:fill="FFFFFF"/>
        </w:rPr>
        <w:t>Arthur. J, Waring. M, Coe. R, V. hedges. L. (2012) Research Methods and Methodologies in Education. Sage Publications.</w:t>
      </w:r>
    </w:p>
    <w:p w:rsidR="00FA33A3" w:rsidRDefault="00FA33A3" w:rsidP="00FA33A3">
      <w:pPr>
        <w:rPr>
          <w:rFonts w:cstheme="minorHAnsi"/>
        </w:rPr>
      </w:pPr>
      <w:r>
        <w:rPr>
          <w:rFonts w:cstheme="minorHAnsi"/>
        </w:rPr>
        <w:t xml:space="preserve">Black and Wiliam, (1998) Inside the Black Box: Raising Standards Through Classroom Assessment, pg.7. Available at: </w:t>
      </w:r>
      <w:hyperlink r:id="rId8" w:history="1">
        <w:r w:rsidRPr="002F0E20">
          <w:rPr>
            <w:rStyle w:val="Hyperlink"/>
            <w:rFonts w:cstheme="minorHAnsi"/>
            <w:color w:val="auto"/>
          </w:rPr>
          <w:t>file:///C:/Users/hoski/Downloads/Inside_the_Black_Box_Raising_Standards_Through_Cla.pdf</w:t>
        </w:r>
      </w:hyperlink>
      <w:r>
        <w:rPr>
          <w:rFonts w:cstheme="minorHAnsi"/>
        </w:rPr>
        <w:t xml:space="preserve">                   Accessed: 14/01/24. (Published Article).</w:t>
      </w:r>
    </w:p>
    <w:p w:rsidR="00FA33A3" w:rsidRDefault="00FA33A3" w:rsidP="00FA33A3">
      <w:pPr>
        <w:rPr>
          <w:rFonts w:cstheme="minorHAnsi"/>
        </w:rPr>
      </w:pPr>
      <w:r>
        <w:rPr>
          <w:rFonts w:cstheme="minorHAnsi"/>
        </w:rPr>
        <w:t xml:space="preserve">Black, (1998) Testing: Friend or Foe? Theory and Practice of Assessment and Testing. Falmer Press. </w:t>
      </w:r>
    </w:p>
    <w:p w:rsidR="00FA33A3" w:rsidRDefault="00FA33A3" w:rsidP="00FA33A3">
      <w:r>
        <w:t xml:space="preserve">Black, Harrison, Lee, Marshsall, Wiliam, (2003) Assessment for Learning: Putting it into practice. Open University Press. </w:t>
      </w:r>
    </w:p>
    <w:p w:rsidR="00FA33A3" w:rsidRDefault="00FA33A3" w:rsidP="00FA33A3">
      <w:r>
        <w:t xml:space="preserve">Clark,A. ,&amp; Moss, P. (2011). </w:t>
      </w:r>
      <w:r>
        <w:rPr>
          <w:i/>
        </w:rPr>
        <w:t xml:space="preserve">Listening to young children: the mosaic approach. </w:t>
      </w:r>
      <w:r>
        <w:t>(Second edition). NCB.</w:t>
      </w:r>
    </w:p>
    <w:p w:rsidR="00FA33A3" w:rsidRDefault="00FA33A3" w:rsidP="00FA33A3">
      <w:pPr>
        <w:spacing w:before="240"/>
      </w:pPr>
      <w:r>
        <w:t>Cohen L., Manion L., Morrison K., (2011) Research Methods In Education. Routledge, 7</w:t>
      </w:r>
      <w:r w:rsidRPr="00B16DAF">
        <w:rPr>
          <w:vertAlign w:val="superscript"/>
        </w:rPr>
        <w:t>th</w:t>
      </w:r>
      <w:r>
        <w:t xml:space="preserve"> edition. </w:t>
      </w:r>
    </w:p>
    <w:p w:rsidR="00FA33A3" w:rsidRDefault="00FA33A3" w:rsidP="00FA33A3">
      <w:pPr>
        <w:rPr>
          <w:rFonts w:cstheme="minorHAnsi"/>
          <w:shd w:val="clear" w:color="auto" w:fill="FFFFFF"/>
        </w:rPr>
      </w:pPr>
      <w:r>
        <w:rPr>
          <w:rFonts w:cstheme="minorHAnsi"/>
          <w:shd w:val="clear" w:color="auto" w:fill="FFFFFF"/>
        </w:rPr>
        <w:t>Discombe. M, (2014) The Good Research Guide, for small-scale research projects. 5</w:t>
      </w:r>
      <w:r w:rsidRPr="00806B7B">
        <w:rPr>
          <w:rFonts w:cstheme="minorHAnsi"/>
          <w:shd w:val="clear" w:color="auto" w:fill="FFFFFF"/>
          <w:vertAlign w:val="superscript"/>
        </w:rPr>
        <w:t>th</w:t>
      </w:r>
      <w:r>
        <w:rPr>
          <w:rFonts w:cstheme="minorHAnsi"/>
          <w:shd w:val="clear" w:color="auto" w:fill="FFFFFF"/>
        </w:rPr>
        <w:t xml:space="preserve"> Edition. Open University Press. </w:t>
      </w:r>
    </w:p>
    <w:p w:rsidR="00FA33A3" w:rsidRDefault="00FA33A3" w:rsidP="00FA33A3">
      <w:pPr>
        <w:rPr>
          <w:rFonts w:cstheme="minorHAnsi"/>
        </w:rPr>
      </w:pPr>
      <w:r>
        <w:rPr>
          <w:rFonts w:cstheme="minorHAnsi"/>
        </w:rPr>
        <w:t xml:space="preserve">Estyn, (2022) Effective approaches to assessment that improve teaching and learning. Available at: </w:t>
      </w:r>
      <w:hyperlink r:id="rId9" w:history="1">
        <w:r w:rsidRPr="00345044">
          <w:rPr>
            <w:rStyle w:val="Hyperlink"/>
            <w:rFonts w:cstheme="minorHAnsi"/>
            <w:color w:val="auto"/>
          </w:rPr>
          <w:t>https://www.estyn.gov.wales/system/files/2022-10/Effective%20approaches%20to%20assessment%20that%20improve%20teaching%20and%20learning.pdf</w:t>
        </w:r>
      </w:hyperlink>
      <w:r>
        <w:rPr>
          <w:rFonts w:cstheme="minorHAnsi"/>
        </w:rPr>
        <w:t xml:space="preserve">   Accessed: 14/01/24.</w:t>
      </w:r>
    </w:p>
    <w:p w:rsidR="00FA33A3" w:rsidRDefault="00FA33A3" w:rsidP="00FA33A3">
      <w:pPr>
        <w:spacing w:before="240"/>
      </w:pPr>
      <w:r>
        <w:t>Hall R,  (2020) Mixing Methods in Social Research: Qualitative, Quantitative and Combined Methods. Sage Publications.</w:t>
      </w:r>
    </w:p>
    <w:p w:rsidR="00FA33A3" w:rsidRDefault="00FA33A3" w:rsidP="00FA33A3">
      <w:r>
        <w:t xml:space="preserve">James, (1998) Using Assessment for School Improvement. Heinemann Educational Publishers. </w:t>
      </w:r>
    </w:p>
    <w:p w:rsidR="00FA33A3" w:rsidRDefault="00FA33A3" w:rsidP="00FA33A3">
      <w:r>
        <w:t>Lambert and Lines, (2000) Understanding Assessment. RoutledgeFalmer.</w:t>
      </w:r>
    </w:p>
    <w:p w:rsidR="00FA33A3" w:rsidRDefault="00FA33A3" w:rsidP="00FA33A3">
      <w:pPr>
        <w:spacing w:before="240"/>
      </w:pPr>
      <w:r>
        <w:lastRenderedPageBreak/>
        <w:t xml:space="preserve">Lambert, M. (Ede). (2019). Practical Research Methods in Education: an Early Researcher’s Critical Guide. Routledge. </w:t>
      </w:r>
    </w:p>
    <w:p w:rsidR="00FA33A3" w:rsidRDefault="00FA33A3" w:rsidP="00FA33A3">
      <w:pPr>
        <w:rPr>
          <w:rFonts w:cstheme="minorHAnsi"/>
          <w:shd w:val="clear" w:color="auto" w:fill="FFFFFF"/>
        </w:rPr>
      </w:pPr>
      <w:r>
        <w:t xml:space="preserve">Lewis, A. (1992). Group Child Interviews as a Research Tool. </w:t>
      </w:r>
      <w:r>
        <w:rPr>
          <w:i/>
        </w:rPr>
        <w:t xml:space="preserve">British Educational Research Journal, </w:t>
      </w:r>
      <w:r>
        <w:t xml:space="preserve">18(4), 413-421. Available at: </w:t>
      </w:r>
      <w:hyperlink r:id="rId10" w:history="1">
        <w:r w:rsidRPr="002F698D">
          <w:rPr>
            <w:rStyle w:val="Hyperlink"/>
            <w:rFonts w:cstheme="minorHAnsi"/>
            <w:color w:val="auto"/>
            <w:shd w:val="clear" w:color="auto" w:fill="FFFFFF"/>
          </w:rPr>
          <w:t>https://doi.org/10.1080/0141192920180407</w:t>
        </w:r>
      </w:hyperlink>
      <w:r w:rsidRPr="002F698D">
        <w:rPr>
          <w:rFonts w:cstheme="minorHAnsi"/>
          <w:color w:val="3A3A3A"/>
          <w:shd w:val="clear" w:color="auto" w:fill="FFFFFF"/>
        </w:rPr>
        <w:t xml:space="preserve">                                                             </w:t>
      </w:r>
      <w:r w:rsidRPr="002F698D">
        <w:rPr>
          <w:rFonts w:cstheme="minorHAnsi"/>
          <w:shd w:val="clear" w:color="auto" w:fill="FFFFFF"/>
        </w:rPr>
        <w:t>(Accessed: 23/01/24).</w:t>
      </w:r>
      <w:r>
        <w:rPr>
          <w:rFonts w:cstheme="minorHAnsi"/>
          <w:shd w:val="clear" w:color="auto" w:fill="FFFFFF"/>
        </w:rPr>
        <w:t xml:space="preserve"> </w:t>
      </w:r>
    </w:p>
    <w:p w:rsidR="00FA33A3" w:rsidRDefault="00FA33A3" w:rsidP="00FA33A3">
      <w:r>
        <w:t xml:space="preserve"> Orchard. J, Winch. C (2015), What Training do Teachers Need?: Why Theory is Necessary to Good Teaching. Available At: </w:t>
      </w:r>
      <w:hyperlink r:id="rId11" w:history="1">
        <w:r w:rsidRPr="0045625F">
          <w:rPr>
            <w:rStyle w:val="Hyperlink"/>
            <w:color w:val="000000" w:themeColor="text1"/>
          </w:rPr>
          <w:t>https://onlinelibrary.wiley.com/doi/full/10.1111/2048-416X.2015.12002.x</w:t>
        </w:r>
      </w:hyperlink>
      <w:r>
        <w:t xml:space="preserve">          Accessed: 16/02/24. </w:t>
      </w:r>
    </w:p>
    <w:p w:rsidR="00FA33A3" w:rsidRDefault="00FA33A3" w:rsidP="00FA33A3">
      <w:pPr>
        <w:rPr>
          <w:rFonts w:cstheme="minorHAnsi"/>
          <w:shd w:val="clear" w:color="auto" w:fill="FFFFFF"/>
        </w:rPr>
      </w:pPr>
      <w:r>
        <w:rPr>
          <w:rFonts w:cstheme="minorHAnsi"/>
          <w:shd w:val="clear" w:color="auto" w:fill="FFFFFF"/>
        </w:rPr>
        <w:t>Richards . L, (2015) Handling Qualitative data- a practical guide. 3</w:t>
      </w:r>
      <w:r w:rsidRPr="00806B7B">
        <w:rPr>
          <w:rFonts w:cstheme="minorHAnsi"/>
          <w:shd w:val="clear" w:color="auto" w:fill="FFFFFF"/>
          <w:vertAlign w:val="superscript"/>
        </w:rPr>
        <w:t>rd</w:t>
      </w:r>
      <w:r>
        <w:rPr>
          <w:rFonts w:cstheme="minorHAnsi"/>
          <w:shd w:val="clear" w:color="auto" w:fill="FFFFFF"/>
        </w:rPr>
        <w:t xml:space="preserve"> edition. Sage Publications. </w:t>
      </w:r>
    </w:p>
    <w:p w:rsidR="00FA33A3" w:rsidRDefault="00FA33A3" w:rsidP="00FA33A3">
      <w:pPr>
        <w:rPr>
          <w:rFonts w:cstheme="minorHAnsi"/>
          <w:shd w:val="clear" w:color="auto" w:fill="FFFFFF"/>
        </w:rPr>
      </w:pPr>
      <w:r w:rsidRPr="00A4599B">
        <w:rPr>
          <w:rFonts w:cstheme="minorHAnsi"/>
          <w:shd w:val="clear" w:color="auto" w:fill="FFFFFF"/>
        </w:rPr>
        <w:t>Sadler, P. M., &amp; Good, E. (2006). The Impact of Self- and Peer-Grading on Student Learning. </w:t>
      </w:r>
      <w:r w:rsidRPr="00A4599B">
        <w:rPr>
          <w:rFonts w:cstheme="minorHAnsi"/>
          <w:i/>
          <w:iCs/>
          <w:shd w:val="clear" w:color="auto" w:fill="FFFFFF"/>
        </w:rPr>
        <w:t>Educational Assessment</w:t>
      </w:r>
      <w:r w:rsidRPr="00A4599B">
        <w:rPr>
          <w:rFonts w:cstheme="minorHAnsi"/>
          <w:shd w:val="clear" w:color="auto" w:fill="FFFFFF"/>
        </w:rPr>
        <w:t>, </w:t>
      </w:r>
      <w:r w:rsidRPr="00A4599B">
        <w:rPr>
          <w:rFonts w:cstheme="minorHAnsi"/>
          <w:i/>
          <w:iCs/>
          <w:shd w:val="clear" w:color="auto" w:fill="FFFFFF"/>
        </w:rPr>
        <w:t>11</w:t>
      </w:r>
      <w:r w:rsidRPr="00A4599B">
        <w:rPr>
          <w:rFonts w:cstheme="minorHAnsi"/>
          <w:shd w:val="clear" w:color="auto" w:fill="FFFFFF"/>
        </w:rPr>
        <w:t xml:space="preserve">(1), 1–31. </w:t>
      </w:r>
      <w:hyperlink r:id="rId12" w:history="1">
        <w:r w:rsidRPr="00A4599B">
          <w:rPr>
            <w:rStyle w:val="Hyperlink"/>
            <w:rFonts w:cstheme="minorHAnsi"/>
            <w:color w:val="auto"/>
            <w:shd w:val="clear" w:color="auto" w:fill="FFFFFF"/>
          </w:rPr>
          <w:t>https://doi.org/10.1207/s15326977ea1101_1</w:t>
        </w:r>
      </w:hyperlink>
      <w:r>
        <w:rPr>
          <w:rFonts w:cstheme="minorHAnsi"/>
          <w:shd w:val="clear" w:color="auto" w:fill="FFFFFF"/>
        </w:rPr>
        <w:t xml:space="preserve">    Accessed: 14/01/24.</w:t>
      </w:r>
    </w:p>
    <w:p w:rsidR="00FA33A3" w:rsidRDefault="00FA33A3" w:rsidP="00FA33A3">
      <w:r>
        <w:t>Welsh Government (2019), Professional Standards for Teaching and Leadership.                      Available At:</w:t>
      </w:r>
      <w:hyperlink r:id="rId13" w:history="1">
        <w:r w:rsidRPr="00314128">
          <w:rPr>
            <w:rStyle w:val="Hyperlink"/>
            <w:color w:val="000000" w:themeColor="text1"/>
          </w:rPr>
          <w:t>https://hwb.gov.wales/api/storage/19bc948b-8a3f-41e0-944a-7bf2cadf7d18/professional-standards-for-teaching-and-leadership-interactive-pdf-for-pc.pdf</w:t>
        </w:r>
      </w:hyperlink>
      <w:r>
        <w:t xml:space="preserve">                       Accessed: 16/02/24.</w:t>
      </w:r>
    </w:p>
    <w:p w:rsidR="00FA33A3" w:rsidRDefault="00FA33A3" w:rsidP="00FA33A3">
      <w:r>
        <w:t xml:space="preserve">Welsh Government (2022), Supporting Pupil Progression in Language Learning: assessment in the curriculum for Wales. Available at: </w:t>
      </w:r>
      <w:hyperlink r:id="rId14" w:history="1">
        <w:r w:rsidRPr="00812B65">
          <w:rPr>
            <w:rStyle w:val="Hyperlink"/>
            <w:color w:val="000000" w:themeColor="text1"/>
          </w:rPr>
          <w:t>https://www.gov.wales/supporting-progression-language-learning-assessment-curriculum-wales-summary-html#:~:text=Since%20the%20term%20AfL%20was,are%20implicit%20within%20the%20curriculum</w:t>
        </w:r>
      </w:hyperlink>
      <w:r w:rsidRPr="00812B65">
        <w:rPr>
          <w:color w:val="000000" w:themeColor="text1"/>
        </w:rPr>
        <w:t>.</w:t>
      </w:r>
      <w:r>
        <w:t xml:space="preserve">  Accessed: 16/02/24.</w:t>
      </w:r>
    </w:p>
    <w:p w:rsidR="00FA33A3" w:rsidRDefault="00FA33A3" w:rsidP="00FA33A3">
      <w:pPr>
        <w:rPr>
          <w:rFonts w:cstheme="minorHAnsi"/>
        </w:rPr>
      </w:pPr>
      <w:r>
        <w:rPr>
          <w:rFonts w:cstheme="minorHAnsi"/>
        </w:rPr>
        <w:t xml:space="preserve">Welsh Government, (2019) Profession Standards for teaching and leadership. Available at: </w:t>
      </w:r>
      <w:hyperlink r:id="rId15" w:history="1">
        <w:r w:rsidRPr="00F477EA">
          <w:rPr>
            <w:rStyle w:val="Hyperlink"/>
            <w:rFonts w:cstheme="minorHAnsi"/>
            <w:color w:val="auto"/>
          </w:rPr>
          <w:t>https://hwb.gov.wales/api/storage/19bc948b-8a3f-41e0-944a-7bf2cadf7d18/professional-standards-for-teaching-and-leadership-interactive-pdf-for-pc.pdf</w:t>
        </w:r>
      </w:hyperlink>
      <w:r>
        <w:rPr>
          <w:rFonts w:cstheme="minorHAnsi"/>
        </w:rPr>
        <w:t xml:space="preserve">     Accessed: 14/01/24.</w:t>
      </w:r>
    </w:p>
    <w:p w:rsidR="00FA33A3" w:rsidRPr="00FA33A3" w:rsidRDefault="00FA33A3">
      <w:pPr>
        <w:rPr>
          <w:b/>
        </w:rPr>
      </w:pPr>
    </w:p>
    <w:sectPr w:rsidR="00FA33A3" w:rsidRPr="00FA33A3" w:rsidSect="00670C95">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560C" w:rsidRDefault="00BF560C" w:rsidP="00FA33A3">
      <w:pPr>
        <w:spacing w:after="0" w:line="240" w:lineRule="auto"/>
      </w:pPr>
      <w:r>
        <w:separator/>
      </w:r>
    </w:p>
  </w:endnote>
  <w:endnote w:type="continuationSeparator" w:id="1">
    <w:p w:rsidR="00BF560C" w:rsidRDefault="00BF560C" w:rsidP="00FA33A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560C" w:rsidRDefault="00BF560C" w:rsidP="00FA33A3">
      <w:pPr>
        <w:spacing w:after="0" w:line="240" w:lineRule="auto"/>
      </w:pPr>
      <w:r>
        <w:separator/>
      </w:r>
    </w:p>
  </w:footnote>
  <w:footnote w:type="continuationSeparator" w:id="1">
    <w:p w:rsidR="00BF560C" w:rsidRDefault="00BF560C" w:rsidP="00FA33A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33A3" w:rsidRPr="00FA33A3" w:rsidRDefault="00FA33A3" w:rsidP="00FA33A3">
    <w:pPr>
      <w:pStyle w:val="Header"/>
      <w:jc w:val="center"/>
      <w:rPr>
        <w:b/>
      </w:rPr>
    </w:pPr>
    <w:r w:rsidRPr="00FA33A3">
      <w:rPr>
        <w:b/>
      </w:rPr>
      <w:t>What are staff and pupils perceptions of peer and self assessment?</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2412DF"/>
    <w:rsid w:val="002412DF"/>
    <w:rsid w:val="002B6785"/>
    <w:rsid w:val="00670C95"/>
    <w:rsid w:val="00BF560C"/>
    <w:rsid w:val="00FA33A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12D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3A3"/>
    <w:rPr>
      <w:color w:val="0000FF" w:themeColor="hyperlink"/>
      <w:u w:val="single"/>
    </w:rPr>
  </w:style>
  <w:style w:type="paragraph" w:styleId="Header">
    <w:name w:val="header"/>
    <w:basedOn w:val="Normal"/>
    <w:link w:val="HeaderChar"/>
    <w:uiPriority w:val="99"/>
    <w:semiHidden/>
    <w:unhideWhenUsed/>
    <w:rsid w:val="00FA33A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33A3"/>
  </w:style>
  <w:style w:type="paragraph" w:styleId="Footer">
    <w:name w:val="footer"/>
    <w:basedOn w:val="Normal"/>
    <w:link w:val="FooterChar"/>
    <w:uiPriority w:val="99"/>
    <w:semiHidden/>
    <w:unhideWhenUsed/>
    <w:rsid w:val="00FA33A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A33A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hoski/Downloads/Inside_the_Black_Box_Raising_Standards_Through_Cla.pdf"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unicef.org.uk/wp-content/uploads/2019/10/UNCRC_summary-1_1.pdf" TargetMode="External"/><Relationship Id="rId12" Type="http://schemas.openxmlformats.org/officeDocument/2006/relationships/hyperlink" Target="https://doi.org/10.1207/s15326977ea1101_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file:///C:/Users/hoski/Downloads/BERA-Ethical-Guidelines-for-Educational-Research_4thEdn_2018%20(2).pdf" TargetMode="External"/><Relationship Id="rId11" Type="http://schemas.openxmlformats.org/officeDocument/2006/relationships/hyperlink" Target="https://onlinelibrary.wiley.com/doi/full/10.1111/2048-416X.2015.12002.x" TargetMode="External"/><Relationship Id="rId5" Type="http://schemas.openxmlformats.org/officeDocument/2006/relationships/endnotes" Target="end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doi.org/10.1080/0141192920180407" TargetMode="External"/><Relationship Id="rId4" Type="http://schemas.openxmlformats.org/officeDocument/2006/relationships/footnotes" Target="footnotes.xml"/><Relationship Id="rId9" Type="http://schemas.openxmlformats.org/officeDocument/2006/relationships/hyperlink" Target="https://www.estyn.gov.wales/system/files/2022-10/Effective%20approaches%20to%20assessment%20that%20improve%20teaching%20and%20learning.pdf" TargetMode="External"/><Relationship Id="rId14" Type="http://schemas.openxmlformats.org/officeDocument/2006/relationships/hyperlink" Target="https://www.gov.wales/supporting-progression-language-learning-assessment-curriculum-wales-summary-html#:~:text=Since%20the%20term%20AfL%20was,are%20implicit%20within%20the%20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7</Pages>
  <Words>3948</Words>
  <Characters>22508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26404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2</cp:revision>
  <dcterms:created xsi:type="dcterms:W3CDTF">2024-02-17T16:33:00Z</dcterms:created>
  <dcterms:modified xsi:type="dcterms:W3CDTF">2024-02-17T16:54:00Z</dcterms:modified>
</cp:coreProperties>
</file>