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C977D" w14:textId="77777777" w:rsidR="00C269C8" w:rsidRDefault="00C269C8" w:rsidP="00C269C8">
      <w:pPr>
        <w:jc w:val="center"/>
        <w:rPr>
          <w:b/>
          <w:bCs/>
        </w:rPr>
      </w:pPr>
    </w:p>
    <w:p w14:paraId="72A69867" w14:textId="77777777" w:rsidR="00C269C8" w:rsidRDefault="00C269C8" w:rsidP="00C269C8">
      <w:pPr>
        <w:jc w:val="center"/>
        <w:rPr>
          <w:b/>
          <w:bCs/>
        </w:rPr>
      </w:pPr>
    </w:p>
    <w:p w14:paraId="15746D7B" w14:textId="77777777" w:rsidR="00C269C8" w:rsidRDefault="00C269C8" w:rsidP="00C269C8">
      <w:pPr>
        <w:jc w:val="center"/>
        <w:rPr>
          <w:b/>
          <w:bCs/>
        </w:rPr>
      </w:pPr>
    </w:p>
    <w:p w14:paraId="35A9D60C" w14:textId="77777777" w:rsidR="00C269C8" w:rsidRDefault="00C269C8" w:rsidP="00C269C8">
      <w:pPr>
        <w:jc w:val="center"/>
        <w:rPr>
          <w:b/>
          <w:bCs/>
        </w:rPr>
      </w:pPr>
    </w:p>
    <w:p w14:paraId="4BF183BC" w14:textId="77777777" w:rsidR="00C269C8" w:rsidRDefault="00C269C8" w:rsidP="00C269C8">
      <w:pPr>
        <w:jc w:val="center"/>
        <w:rPr>
          <w:b/>
          <w:bCs/>
        </w:rPr>
      </w:pPr>
    </w:p>
    <w:p w14:paraId="2D1B42DA" w14:textId="5987C9FA" w:rsidR="0020532B" w:rsidRDefault="005A67E7" w:rsidP="00C269C8">
      <w:pPr>
        <w:jc w:val="center"/>
        <w:rPr>
          <w:b/>
          <w:bCs/>
        </w:rPr>
      </w:pPr>
      <w:r>
        <w:rPr>
          <w:b/>
          <w:bCs/>
        </w:rPr>
        <w:t>IHM Financial Management (BMIH</w:t>
      </w:r>
      <w:r w:rsidR="00C269C8" w:rsidRPr="00C269C8">
        <w:rPr>
          <w:b/>
          <w:bCs/>
        </w:rPr>
        <w:t>5007</w:t>
      </w:r>
      <w:r>
        <w:rPr>
          <w:b/>
          <w:bCs/>
        </w:rPr>
        <w:t>)</w:t>
      </w:r>
    </w:p>
    <w:p w14:paraId="1A910F38" w14:textId="0A2CE1B4" w:rsidR="00C269C8" w:rsidRDefault="00C269C8" w:rsidP="00C269C8">
      <w:pPr>
        <w:jc w:val="center"/>
      </w:pPr>
      <w:r>
        <w:t>Name of the Student</w:t>
      </w:r>
      <w:r w:rsidR="005A67E7">
        <w:t>: Georgiana Mirela Olaru</w:t>
      </w:r>
    </w:p>
    <w:p w14:paraId="2194D3BC" w14:textId="10A0C922" w:rsidR="00C269C8" w:rsidRDefault="005A67E7" w:rsidP="00C269C8">
      <w:pPr>
        <w:jc w:val="center"/>
      </w:pPr>
      <w:r>
        <w:t>Student id: 2021034</w:t>
      </w:r>
    </w:p>
    <w:p w14:paraId="0350D5A0" w14:textId="67B49D7B" w:rsidR="005A67E7" w:rsidRDefault="005A67E7" w:rsidP="00C269C8">
      <w:pPr>
        <w:jc w:val="center"/>
      </w:pPr>
      <w:r>
        <w:t>Lecturers Name: Dale Clarke</w:t>
      </w:r>
    </w:p>
    <w:p w14:paraId="4250561B" w14:textId="38913FE3" w:rsidR="00A301C0" w:rsidRDefault="00A301C0" w:rsidP="005A67E7">
      <w:pPr>
        <w:spacing w:line="259" w:lineRule="auto"/>
        <w:jc w:val="left"/>
      </w:pPr>
      <w:r>
        <w:br w:type="page"/>
      </w:r>
    </w:p>
    <w:p w14:paraId="59EAFA63" w14:textId="77777777" w:rsidR="00C269C8" w:rsidRDefault="00C269C8" w:rsidP="00C269C8">
      <w:pPr>
        <w:jc w:val="center"/>
      </w:pPr>
    </w:p>
    <w:p w14:paraId="7FF6C12C" w14:textId="77777777" w:rsidR="00494F8B" w:rsidRDefault="00C269C8">
      <w:pPr>
        <w:spacing w:line="259" w:lineRule="auto"/>
        <w:jc w:val="left"/>
      </w:pPr>
      <w:r>
        <w:br w:type="page"/>
      </w:r>
    </w:p>
    <w:tbl>
      <w:tblPr>
        <w:tblW w:w="17546" w:type="dxa"/>
        <w:tblInd w:w="-1423" w:type="dxa"/>
        <w:tblCellMar>
          <w:top w:w="15" w:type="dxa"/>
          <w:bottom w:w="15" w:type="dxa"/>
        </w:tblCellMar>
        <w:tblLook w:val="04A0" w:firstRow="1" w:lastRow="0" w:firstColumn="1" w:lastColumn="0" w:noHBand="0" w:noVBand="1"/>
      </w:tblPr>
      <w:tblGrid>
        <w:gridCol w:w="2799"/>
        <w:gridCol w:w="260"/>
        <w:gridCol w:w="1160"/>
        <w:gridCol w:w="1160"/>
        <w:gridCol w:w="1160"/>
        <w:gridCol w:w="1160"/>
        <w:gridCol w:w="1160"/>
        <w:gridCol w:w="1160"/>
        <w:gridCol w:w="960"/>
        <w:gridCol w:w="960"/>
        <w:gridCol w:w="960"/>
        <w:gridCol w:w="960"/>
        <w:gridCol w:w="960"/>
        <w:gridCol w:w="960"/>
        <w:gridCol w:w="1106"/>
        <w:gridCol w:w="960"/>
      </w:tblGrid>
      <w:tr w:rsidR="00494F8B" w:rsidRPr="00494F8B" w14:paraId="78F28AC4" w14:textId="77777777" w:rsidTr="0018062E">
        <w:trPr>
          <w:trHeight w:val="255"/>
        </w:trPr>
        <w:tc>
          <w:tcPr>
            <w:tcW w:w="2799" w:type="dxa"/>
            <w:tcBorders>
              <w:top w:val="single" w:sz="4" w:space="0" w:color="auto"/>
              <w:left w:val="single" w:sz="4" w:space="0" w:color="auto"/>
              <w:bottom w:val="nil"/>
              <w:right w:val="nil"/>
            </w:tcBorders>
            <w:shd w:val="clear" w:color="000000" w:fill="B8CCE4"/>
            <w:noWrap/>
            <w:vAlign w:val="bottom"/>
            <w:hideMark/>
          </w:tcPr>
          <w:p w14:paraId="385DAA79" w14:textId="77777777" w:rsidR="00494F8B" w:rsidRPr="00494F8B" w:rsidRDefault="00494F8B" w:rsidP="00494F8B">
            <w:pPr>
              <w:spacing w:after="0" w:line="240" w:lineRule="auto"/>
              <w:jc w:val="left"/>
              <w:rPr>
                <w:rFonts w:eastAsia="Times New Roman" w:cs="Times New Roman"/>
                <w:sz w:val="20"/>
                <w:szCs w:val="24"/>
                <w:lang w:eastAsia="en-GB"/>
              </w:rPr>
            </w:pPr>
          </w:p>
        </w:tc>
        <w:tc>
          <w:tcPr>
            <w:tcW w:w="260" w:type="dxa"/>
            <w:tcBorders>
              <w:top w:val="single" w:sz="4" w:space="0" w:color="auto"/>
              <w:left w:val="nil"/>
              <w:bottom w:val="nil"/>
              <w:right w:val="nil"/>
            </w:tcBorders>
            <w:shd w:val="clear" w:color="000000" w:fill="B8CCE4"/>
            <w:noWrap/>
            <w:vAlign w:val="bottom"/>
            <w:hideMark/>
          </w:tcPr>
          <w:p w14:paraId="7C61B69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single" w:sz="4" w:space="0" w:color="auto"/>
              <w:left w:val="nil"/>
              <w:bottom w:val="nil"/>
              <w:right w:val="nil"/>
            </w:tcBorders>
            <w:shd w:val="clear" w:color="000000" w:fill="95B3D7"/>
            <w:noWrap/>
            <w:vAlign w:val="bottom"/>
            <w:hideMark/>
          </w:tcPr>
          <w:p w14:paraId="4BA7193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Jan</w:t>
            </w:r>
          </w:p>
        </w:tc>
        <w:tc>
          <w:tcPr>
            <w:tcW w:w="1160" w:type="dxa"/>
            <w:tcBorders>
              <w:top w:val="single" w:sz="4" w:space="0" w:color="auto"/>
              <w:left w:val="nil"/>
              <w:bottom w:val="nil"/>
              <w:right w:val="nil"/>
            </w:tcBorders>
            <w:shd w:val="clear" w:color="000000" w:fill="95B3D7"/>
            <w:noWrap/>
            <w:vAlign w:val="bottom"/>
            <w:hideMark/>
          </w:tcPr>
          <w:p w14:paraId="647E78B1"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February</w:t>
            </w:r>
          </w:p>
        </w:tc>
        <w:tc>
          <w:tcPr>
            <w:tcW w:w="1160" w:type="dxa"/>
            <w:tcBorders>
              <w:top w:val="single" w:sz="4" w:space="0" w:color="auto"/>
              <w:left w:val="nil"/>
              <w:bottom w:val="nil"/>
              <w:right w:val="nil"/>
            </w:tcBorders>
            <w:shd w:val="clear" w:color="000000" w:fill="95B3D7"/>
            <w:noWrap/>
            <w:vAlign w:val="bottom"/>
            <w:hideMark/>
          </w:tcPr>
          <w:p w14:paraId="62E8FCD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March</w:t>
            </w:r>
          </w:p>
        </w:tc>
        <w:tc>
          <w:tcPr>
            <w:tcW w:w="1160" w:type="dxa"/>
            <w:tcBorders>
              <w:top w:val="single" w:sz="4" w:space="0" w:color="auto"/>
              <w:left w:val="nil"/>
              <w:bottom w:val="nil"/>
              <w:right w:val="nil"/>
            </w:tcBorders>
            <w:shd w:val="clear" w:color="000000" w:fill="95B3D7"/>
            <w:noWrap/>
            <w:vAlign w:val="bottom"/>
            <w:hideMark/>
          </w:tcPr>
          <w:p w14:paraId="1F39669B"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April</w:t>
            </w:r>
          </w:p>
        </w:tc>
        <w:tc>
          <w:tcPr>
            <w:tcW w:w="1160" w:type="dxa"/>
            <w:tcBorders>
              <w:top w:val="single" w:sz="4" w:space="0" w:color="auto"/>
              <w:left w:val="nil"/>
              <w:bottom w:val="nil"/>
              <w:right w:val="nil"/>
            </w:tcBorders>
            <w:shd w:val="clear" w:color="000000" w:fill="95B3D7"/>
            <w:noWrap/>
            <w:vAlign w:val="bottom"/>
            <w:hideMark/>
          </w:tcPr>
          <w:p w14:paraId="7822044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May</w:t>
            </w:r>
          </w:p>
        </w:tc>
        <w:tc>
          <w:tcPr>
            <w:tcW w:w="1160" w:type="dxa"/>
            <w:tcBorders>
              <w:top w:val="single" w:sz="4" w:space="0" w:color="auto"/>
              <w:left w:val="nil"/>
              <w:bottom w:val="nil"/>
              <w:right w:val="nil"/>
            </w:tcBorders>
            <w:shd w:val="clear" w:color="000000" w:fill="95B3D7"/>
            <w:noWrap/>
            <w:vAlign w:val="bottom"/>
            <w:hideMark/>
          </w:tcPr>
          <w:p w14:paraId="4C09F114"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June</w:t>
            </w:r>
          </w:p>
        </w:tc>
        <w:tc>
          <w:tcPr>
            <w:tcW w:w="960" w:type="dxa"/>
            <w:tcBorders>
              <w:top w:val="single" w:sz="4" w:space="0" w:color="auto"/>
              <w:left w:val="nil"/>
              <w:bottom w:val="nil"/>
              <w:right w:val="nil"/>
            </w:tcBorders>
            <w:shd w:val="clear" w:color="000000" w:fill="95B3D7"/>
            <w:noWrap/>
            <w:vAlign w:val="bottom"/>
            <w:hideMark/>
          </w:tcPr>
          <w:p w14:paraId="34726069"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July</w:t>
            </w:r>
          </w:p>
        </w:tc>
        <w:tc>
          <w:tcPr>
            <w:tcW w:w="960" w:type="dxa"/>
            <w:tcBorders>
              <w:top w:val="single" w:sz="4" w:space="0" w:color="auto"/>
              <w:left w:val="nil"/>
              <w:bottom w:val="nil"/>
              <w:right w:val="nil"/>
            </w:tcBorders>
            <w:shd w:val="clear" w:color="000000" w:fill="95B3D7"/>
            <w:noWrap/>
            <w:vAlign w:val="bottom"/>
            <w:hideMark/>
          </w:tcPr>
          <w:p w14:paraId="22E9755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August</w:t>
            </w:r>
          </w:p>
        </w:tc>
        <w:tc>
          <w:tcPr>
            <w:tcW w:w="960" w:type="dxa"/>
            <w:tcBorders>
              <w:top w:val="single" w:sz="4" w:space="0" w:color="auto"/>
              <w:left w:val="nil"/>
              <w:bottom w:val="nil"/>
              <w:right w:val="nil"/>
            </w:tcBorders>
            <w:shd w:val="clear" w:color="000000" w:fill="95B3D7"/>
            <w:noWrap/>
            <w:vAlign w:val="bottom"/>
            <w:hideMark/>
          </w:tcPr>
          <w:p w14:paraId="71463761"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Sept</w:t>
            </w:r>
          </w:p>
        </w:tc>
        <w:tc>
          <w:tcPr>
            <w:tcW w:w="960" w:type="dxa"/>
            <w:tcBorders>
              <w:top w:val="single" w:sz="4" w:space="0" w:color="auto"/>
              <w:left w:val="nil"/>
              <w:bottom w:val="nil"/>
              <w:right w:val="nil"/>
            </w:tcBorders>
            <w:shd w:val="clear" w:color="000000" w:fill="95B3D7"/>
            <w:noWrap/>
            <w:vAlign w:val="bottom"/>
            <w:hideMark/>
          </w:tcPr>
          <w:p w14:paraId="2DC782B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Oct</w:t>
            </w:r>
          </w:p>
        </w:tc>
        <w:tc>
          <w:tcPr>
            <w:tcW w:w="960" w:type="dxa"/>
            <w:tcBorders>
              <w:top w:val="single" w:sz="4" w:space="0" w:color="auto"/>
              <w:left w:val="nil"/>
              <w:bottom w:val="nil"/>
              <w:right w:val="nil"/>
            </w:tcBorders>
            <w:shd w:val="clear" w:color="000000" w:fill="95B3D7"/>
            <w:noWrap/>
            <w:vAlign w:val="bottom"/>
            <w:hideMark/>
          </w:tcPr>
          <w:p w14:paraId="59EE97B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Nov</w:t>
            </w:r>
          </w:p>
        </w:tc>
        <w:tc>
          <w:tcPr>
            <w:tcW w:w="960" w:type="dxa"/>
            <w:tcBorders>
              <w:top w:val="single" w:sz="4" w:space="0" w:color="auto"/>
              <w:left w:val="nil"/>
              <w:bottom w:val="nil"/>
              <w:right w:val="nil"/>
            </w:tcBorders>
            <w:shd w:val="clear" w:color="000000" w:fill="95B3D7"/>
            <w:noWrap/>
            <w:vAlign w:val="bottom"/>
            <w:hideMark/>
          </w:tcPr>
          <w:p w14:paraId="313E731D"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Dec</w:t>
            </w:r>
          </w:p>
        </w:tc>
        <w:tc>
          <w:tcPr>
            <w:tcW w:w="807" w:type="dxa"/>
            <w:tcBorders>
              <w:top w:val="single" w:sz="4" w:space="0" w:color="auto"/>
              <w:left w:val="nil"/>
              <w:bottom w:val="nil"/>
              <w:right w:val="single" w:sz="4" w:space="0" w:color="auto"/>
            </w:tcBorders>
            <w:shd w:val="clear" w:color="000000" w:fill="95B3D7"/>
            <w:noWrap/>
            <w:vAlign w:val="bottom"/>
            <w:hideMark/>
          </w:tcPr>
          <w:p w14:paraId="43D2E525"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Total</w:t>
            </w:r>
          </w:p>
        </w:tc>
        <w:tc>
          <w:tcPr>
            <w:tcW w:w="960" w:type="dxa"/>
            <w:tcBorders>
              <w:top w:val="nil"/>
              <w:left w:val="nil"/>
              <w:bottom w:val="nil"/>
              <w:right w:val="nil"/>
            </w:tcBorders>
            <w:noWrap/>
            <w:vAlign w:val="bottom"/>
            <w:hideMark/>
          </w:tcPr>
          <w:p w14:paraId="0CAD8C7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p>
        </w:tc>
      </w:tr>
      <w:tr w:rsidR="00494F8B" w:rsidRPr="00494F8B" w14:paraId="20E89F5F" w14:textId="77777777" w:rsidTr="0018062E">
        <w:trPr>
          <w:trHeight w:val="255"/>
        </w:trPr>
        <w:tc>
          <w:tcPr>
            <w:tcW w:w="2799" w:type="dxa"/>
            <w:tcBorders>
              <w:top w:val="nil"/>
              <w:left w:val="single" w:sz="4" w:space="0" w:color="auto"/>
              <w:bottom w:val="single" w:sz="4" w:space="0" w:color="auto"/>
              <w:right w:val="nil"/>
            </w:tcBorders>
            <w:shd w:val="clear" w:color="000000" w:fill="B8CCE4"/>
            <w:noWrap/>
            <w:vAlign w:val="bottom"/>
            <w:hideMark/>
          </w:tcPr>
          <w:p w14:paraId="0BC283B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single" w:sz="4" w:space="0" w:color="auto"/>
              <w:right w:val="nil"/>
            </w:tcBorders>
            <w:shd w:val="clear" w:color="000000" w:fill="B8CCE4"/>
            <w:noWrap/>
            <w:vAlign w:val="bottom"/>
            <w:hideMark/>
          </w:tcPr>
          <w:p w14:paraId="4044609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single" w:sz="4" w:space="0" w:color="auto"/>
              <w:right w:val="nil"/>
            </w:tcBorders>
            <w:shd w:val="clear" w:color="000000" w:fill="95B3D7"/>
            <w:noWrap/>
            <w:vAlign w:val="bottom"/>
            <w:hideMark/>
          </w:tcPr>
          <w:p w14:paraId="1A3A81E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1160" w:type="dxa"/>
            <w:tcBorders>
              <w:top w:val="nil"/>
              <w:left w:val="nil"/>
              <w:bottom w:val="single" w:sz="4" w:space="0" w:color="auto"/>
              <w:right w:val="nil"/>
            </w:tcBorders>
            <w:shd w:val="clear" w:color="000000" w:fill="95B3D7"/>
            <w:noWrap/>
            <w:vAlign w:val="bottom"/>
            <w:hideMark/>
          </w:tcPr>
          <w:p w14:paraId="51958CB3"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1160" w:type="dxa"/>
            <w:tcBorders>
              <w:top w:val="nil"/>
              <w:left w:val="nil"/>
              <w:bottom w:val="single" w:sz="4" w:space="0" w:color="auto"/>
              <w:right w:val="nil"/>
            </w:tcBorders>
            <w:shd w:val="clear" w:color="000000" w:fill="95B3D7"/>
            <w:noWrap/>
            <w:vAlign w:val="bottom"/>
            <w:hideMark/>
          </w:tcPr>
          <w:p w14:paraId="7143817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1160" w:type="dxa"/>
            <w:tcBorders>
              <w:top w:val="nil"/>
              <w:left w:val="nil"/>
              <w:bottom w:val="single" w:sz="4" w:space="0" w:color="auto"/>
              <w:right w:val="nil"/>
            </w:tcBorders>
            <w:shd w:val="clear" w:color="000000" w:fill="95B3D7"/>
            <w:noWrap/>
            <w:vAlign w:val="bottom"/>
            <w:hideMark/>
          </w:tcPr>
          <w:p w14:paraId="45C9EB2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1160" w:type="dxa"/>
            <w:tcBorders>
              <w:top w:val="nil"/>
              <w:left w:val="nil"/>
              <w:bottom w:val="single" w:sz="4" w:space="0" w:color="auto"/>
              <w:right w:val="nil"/>
            </w:tcBorders>
            <w:shd w:val="clear" w:color="000000" w:fill="95B3D7"/>
            <w:noWrap/>
            <w:vAlign w:val="bottom"/>
            <w:hideMark/>
          </w:tcPr>
          <w:p w14:paraId="6E4DF613"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1160" w:type="dxa"/>
            <w:tcBorders>
              <w:top w:val="nil"/>
              <w:left w:val="nil"/>
              <w:bottom w:val="single" w:sz="4" w:space="0" w:color="auto"/>
              <w:right w:val="nil"/>
            </w:tcBorders>
            <w:shd w:val="clear" w:color="000000" w:fill="95B3D7"/>
            <w:noWrap/>
            <w:vAlign w:val="bottom"/>
            <w:hideMark/>
          </w:tcPr>
          <w:p w14:paraId="3FE633B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7D5B7E7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3A0EE2B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681D21EF"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40ABAD4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15238CB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single" w:sz="4" w:space="0" w:color="auto"/>
              <w:right w:val="nil"/>
            </w:tcBorders>
            <w:shd w:val="clear" w:color="000000" w:fill="95B3D7"/>
            <w:noWrap/>
            <w:vAlign w:val="bottom"/>
            <w:hideMark/>
          </w:tcPr>
          <w:p w14:paraId="0FDAB927"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807" w:type="dxa"/>
            <w:tcBorders>
              <w:top w:val="nil"/>
              <w:left w:val="nil"/>
              <w:bottom w:val="single" w:sz="4" w:space="0" w:color="auto"/>
              <w:right w:val="single" w:sz="4" w:space="0" w:color="auto"/>
            </w:tcBorders>
            <w:shd w:val="clear" w:color="000000" w:fill="95B3D7"/>
            <w:noWrap/>
            <w:vAlign w:val="bottom"/>
            <w:hideMark/>
          </w:tcPr>
          <w:p w14:paraId="54FDD121"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w:t>
            </w:r>
          </w:p>
        </w:tc>
        <w:tc>
          <w:tcPr>
            <w:tcW w:w="960" w:type="dxa"/>
            <w:tcBorders>
              <w:top w:val="nil"/>
              <w:left w:val="nil"/>
              <w:bottom w:val="nil"/>
              <w:right w:val="nil"/>
            </w:tcBorders>
            <w:noWrap/>
            <w:vAlign w:val="bottom"/>
            <w:hideMark/>
          </w:tcPr>
          <w:p w14:paraId="284CAF2A"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p>
        </w:tc>
      </w:tr>
      <w:tr w:rsidR="00494F8B" w:rsidRPr="00494F8B" w14:paraId="7ACF14E4" w14:textId="77777777" w:rsidTr="0018062E">
        <w:trPr>
          <w:trHeight w:val="255"/>
        </w:trPr>
        <w:tc>
          <w:tcPr>
            <w:tcW w:w="2799" w:type="dxa"/>
            <w:tcBorders>
              <w:top w:val="single" w:sz="4" w:space="0" w:color="auto"/>
              <w:left w:val="single" w:sz="4" w:space="0" w:color="auto"/>
              <w:bottom w:val="nil"/>
              <w:right w:val="nil"/>
            </w:tcBorders>
            <w:shd w:val="clear" w:color="000000" w:fill="B8CCE4"/>
            <w:noWrap/>
            <w:vAlign w:val="bottom"/>
            <w:hideMark/>
          </w:tcPr>
          <w:p w14:paraId="1736D36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single" w:sz="4" w:space="0" w:color="auto"/>
              <w:left w:val="nil"/>
              <w:bottom w:val="nil"/>
              <w:right w:val="nil"/>
            </w:tcBorders>
            <w:shd w:val="clear" w:color="000000" w:fill="B8CCE4"/>
            <w:noWrap/>
            <w:vAlign w:val="bottom"/>
            <w:hideMark/>
          </w:tcPr>
          <w:p w14:paraId="2D5A0D9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2C7F92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CAF0A5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22C811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0617FA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76B5F9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D3F24F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A79A392"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784E65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0856A5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94CE06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5487DC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90DCB1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61341AD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6F75D9D"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75277F87"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75616C4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3582FC8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D1E140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5F2C2E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D2C160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F55B28E"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5AFCB4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416268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0D0EAA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9C7BC5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E908EF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AC8CF1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4BDF59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683268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1068E06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274C7F3"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12A7D445" w14:textId="77777777" w:rsidTr="0018062E">
        <w:trPr>
          <w:trHeight w:val="255"/>
        </w:trPr>
        <w:tc>
          <w:tcPr>
            <w:tcW w:w="2799" w:type="dxa"/>
            <w:tcBorders>
              <w:top w:val="single" w:sz="4" w:space="0" w:color="auto"/>
              <w:left w:val="single" w:sz="4" w:space="0" w:color="auto"/>
              <w:bottom w:val="single" w:sz="4" w:space="0" w:color="auto"/>
              <w:right w:val="nil"/>
            </w:tcBorders>
            <w:shd w:val="clear" w:color="000000" w:fill="95B3D7"/>
            <w:noWrap/>
            <w:vAlign w:val="bottom"/>
            <w:hideMark/>
          </w:tcPr>
          <w:p w14:paraId="07545E79"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roofErr w:type="gramStart"/>
            <w:r w:rsidRPr="00494F8B">
              <w:rPr>
                <w:rFonts w:ascii="Arial" w:eastAsia="Times New Roman" w:hAnsi="Arial" w:cs="Arial"/>
                <w:b/>
                <w:bCs/>
                <w:sz w:val="20"/>
                <w:szCs w:val="20"/>
                <w:lang w:eastAsia="en-GB"/>
              </w:rPr>
              <w:t>Receipts :</w:t>
            </w:r>
            <w:proofErr w:type="gramEnd"/>
          </w:p>
        </w:tc>
        <w:tc>
          <w:tcPr>
            <w:tcW w:w="260" w:type="dxa"/>
            <w:tcBorders>
              <w:top w:val="single" w:sz="4" w:space="0" w:color="auto"/>
              <w:left w:val="nil"/>
              <w:bottom w:val="single" w:sz="4" w:space="0" w:color="auto"/>
              <w:right w:val="nil"/>
            </w:tcBorders>
            <w:shd w:val="clear" w:color="000000" w:fill="95B3D7"/>
            <w:noWrap/>
            <w:vAlign w:val="bottom"/>
            <w:hideMark/>
          </w:tcPr>
          <w:p w14:paraId="4AB90852"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
        </w:tc>
        <w:tc>
          <w:tcPr>
            <w:tcW w:w="1160" w:type="dxa"/>
            <w:tcBorders>
              <w:top w:val="nil"/>
              <w:left w:val="nil"/>
              <w:bottom w:val="nil"/>
              <w:right w:val="nil"/>
            </w:tcBorders>
            <w:shd w:val="clear" w:color="000000" w:fill="FFFFFF"/>
            <w:noWrap/>
            <w:vAlign w:val="bottom"/>
            <w:hideMark/>
          </w:tcPr>
          <w:p w14:paraId="37810CC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6CD30F38"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77FBBFA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0FF3F0C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1C6932C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0ACCC08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6C02A72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3CD442A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360E3B0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5AFAD85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6449DA1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0041954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shd w:val="clear" w:color="000000" w:fill="FFFFFF"/>
            <w:noWrap/>
            <w:vAlign w:val="bottom"/>
            <w:hideMark/>
          </w:tcPr>
          <w:p w14:paraId="6F09941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D8356DA"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43DB45F1" w14:textId="77777777" w:rsidTr="0018062E">
        <w:trPr>
          <w:trHeight w:val="255"/>
        </w:trPr>
        <w:tc>
          <w:tcPr>
            <w:tcW w:w="2799" w:type="dxa"/>
            <w:tcBorders>
              <w:top w:val="single" w:sz="4" w:space="0" w:color="auto"/>
              <w:left w:val="single" w:sz="4" w:space="0" w:color="auto"/>
              <w:bottom w:val="nil"/>
              <w:right w:val="nil"/>
            </w:tcBorders>
            <w:shd w:val="clear" w:color="000000" w:fill="B8CCE4"/>
            <w:noWrap/>
            <w:vAlign w:val="bottom"/>
            <w:hideMark/>
          </w:tcPr>
          <w:p w14:paraId="4B87243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single" w:sz="4" w:space="0" w:color="auto"/>
              <w:left w:val="nil"/>
              <w:bottom w:val="nil"/>
              <w:right w:val="nil"/>
            </w:tcBorders>
            <w:shd w:val="clear" w:color="000000" w:fill="B8CCE4"/>
            <w:noWrap/>
            <w:vAlign w:val="bottom"/>
            <w:hideMark/>
          </w:tcPr>
          <w:p w14:paraId="1A8476C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6CE216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CE4A6E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AE43CD2"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0FE07A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C78507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EB37A95"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6729D6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60DCBF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A55AD9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3F29B2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D36302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2E343D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23AE042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5E2AB87"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175707D"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4E16F79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Payment on business accounts</w:t>
            </w:r>
          </w:p>
        </w:tc>
        <w:tc>
          <w:tcPr>
            <w:tcW w:w="260" w:type="dxa"/>
            <w:tcBorders>
              <w:top w:val="nil"/>
              <w:left w:val="nil"/>
              <w:bottom w:val="nil"/>
              <w:right w:val="nil"/>
            </w:tcBorders>
            <w:shd w:val="clear" w:color="000000" w:fill="B8CCE4"/>
            <w:noWrap/>
            <w:vAlign w:val="bottom"/>
            <w:hideMark/>
          </w:tcPr>
          <w:p w14:paraId="6225D2F8"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601B4FE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85,000 </w:t>
            </w:r>
          </w:p>
        </w:tc>
        <w:tc>
          <w:tcPr>
            <w:tcW w:w="1160" w:type="dxa"/>
            <w:tcBorders>
              <w:top w:val="nil"/>
              <w:left w:val="nil"/>
              <w:bottom w:val="nil"/>
              <w:right w:val="nil"/>
            </w:tcBorders>
            <w:noWrap/>
            <w:vAlign w:val="bottom"/>
            <w:hideMark/>
          </w:tcPr>
          <w:p w14:paraId="12D4582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66,000 </w:t>
            </w:r>
          </w:p>
        </w:tc>
        <w:tc>
          <w:tcPr>
            <w:tcW w:w="1160" w:type="dxa"/>
            <w:tcBorders>
              <w:top w:val="nil"/>
              <w:left w:val="nil"/>
              <w:bottom w:val="nil"/>
              <w:right w:val="nil"/>
            </w:tcBorders>
            <w:noWrap/>
            <w:vAlign w:val="bottom"/>
            <w:hideMark/>
          </w:tcPr>
          <w:p w14:paraId="7745F1A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85,000 </w:t>
            </w:r>
          </w:p>
        </w:tc>
        <w:tc>
          <w:tcPr>
            <w:tcW w:w="1160" w:type="dxa"/>
            <w:tcBorders>
              <w:top w:val="nil"/>
              <w:left w:val="nil"/>
              <w:bottom w:val="nil"/>
              <w:right w:val="nil"/>
            </w:tcBorders>
            <w:noWrap/>
            <w:vAlign w:val="bottom"/>
            <w:hideMark/>
          </w:tcPr>
          <w:p w14:paraId="51559E8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40,000 </w:t>
            </w:r>
          </w:p>
        </w:tc>
        <w:tc>
          <w:tcPr>
            <w:tcW w:w="1160" w:type="dxa"/>
            <w:tcBorders>
              <w:top w:val="nil"/>
              <w:left w:val="nil"/>
              <w:bottom w:val="nil"/>
              <w:right w:val="nil"/>
            </w:tcBorders>
            <w:noWrap/>
            <w:vAlign w:val="bottom"/>
            <w:hideMark/>
          </w:tcPr>
          <w:p w14:paraId="5CAFF79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42,000 </w:t>
            </w:r>
          </w:p>
        </w:tc>
        <w:tc>
          <w:tcPr>
            <w:tcW w:w="1160" w:type="dxa"/>
            <w:tcBorders>
              <w:top w:val="nil"/>
              <w:left w:val="nil"/>
              <w:bottom w:val="nil"/>
              <w:right w:val="nil"/>
            </w:tcBorders>
            <w:noWrap/>
            <w:vAlign w:val="bottom"/>
            <w:hideMark/>
          </w:tcPr>
          <w:p w14:paraId="65B92A9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49,000 </w:t>
            </w:r>
          </w:p>
        </w:tc>
        <w:tc>
          <w:tcPr>
            <w:tcW w:w="960" w:type="dxa"/>
            <w:tcBorders>
              <w:top w:val="nil"/>
              <w:left w:val="nil"/>
              <w:bottom w:val="nil"/>
              <w:right w:val="nil"/>
            </w:tcBorders>
            <w:noWrap/>
            <w:vAlign w:val="bottom"/>
            <w:hideMark/>
          </w:tcPr>
          <w:p w14:paraId="0BA32C6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56,500 </w:t>
            </w:r>
          </w:p>
        </w:tc>
        <w:tc>
          <w:tcPr>
            <w:tcW w:w="960" w:type="dxa"/>
            <w:tcBorders>
              <w:top w:val="nil"/>
              <w:left w:val="nil"/>
              <w:bottom w:val="nil"/>
              <w:right w:val="nil"/>
            </w:tcBorders>
            <w:noWrap/>
            <w:vAlign w:val="bottom"/>
            <w:hideMark/>
          </w:tcPr>
          <w:p w14:paraId="0DEA836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66,900 </w:t>
            </w:r>
          </w:p>
        </w:tc>
        <w:tc>
          <w:tcPr>
            <w:tcW w:w="960" w:type="dxa"/>
            <w:tcBorders>
              <w:top w:val="nil"/>
              <w:left w:val="nil"/>
              <w:bottom w:val="nil"/>
              <w:right w:val="nil"/>
            </w:tcBorders>
            <w:noWrap/>
            <w:vAlign w:val="bottom"/>
            <w:hideMark/>
          </w:tcPr>
          <w:p w14:paraId="78C0753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74,000 </w:t>
            </w:r>
          </w:p>
        </w:tc>
        <w:tc>
          <w:tcPr>
            <w:tcW w:w="960" w:type="dxa"/>
            <w:tcBorders>
              <w:top w:val="nil"/>
              <w:left w:val="nil"/>
              <w:bottom w:val="nil"/>
              <w:right w:val="nil"/>
            </w:tcBorders>
            <w:noWrap/>
            <w:vAlign w:val="bottom"/>
            <w:hideMark/>
          </w:tcPr>
          <w:p w14:paraId="0A5D948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49,000 </w:t>
            </w:r>
          </w:p>
        </w:tc>
        <w:tc>
          <w:tcPr>
            <w:tcW w:w="960" w:type="dxa"/>
            <w:tcBorders>
              <w:top w:val="nil"/>
              <w:left w:val="nil"/>
              <w:bottom w:val="nil"/>
              <w:right w:val="nil"/>
            </w:tcBorders>
            <w:noWrap/>
            <w:vAlign w:val="bottom"/>
            <w:hideMark/>
          </w:tcPr>
          <w:p w14:paraId="4318A97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50,900 </w:t>
            </w:r>
          </w:p>
        </w:tc>
        <w:tc>
          <w:tcPr>
            <w:tcW w:w="960" w:type="dxa"/>
            <w:tcBorders>
              <w:top w:val="nil"/>
              <w:left w:val="nil"/>
              <w:bottom w:val="nil"/>
              <w:right w:val="nil"/>
            </w:tcBorders>
            <w:noWrap/>
            <w:vAlign w:val="bottom"/>
            <w:hideMark/>
          </w:tcPr>
          <w:p w14:paraId="242ABFB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50,800 </w:t>
            </w:r>
          </w:p>
        </w:tc>
        <w:tc>
          <w:tcPr>
            <w:tcW w:w="807" w:type="dxa"/>
            <w:tcBorders>
              <w:top w:val="nil"/>
              <w:left w:val="nil"/>
              <w:bottom w:val="nil"/>
              <w:right w:val="nil"/>
            </w:tcBorders>
            <w:noWrap/>
            <w:vAlign w:val="bottom"/>
            <w:hideMark/>
          </w:tcPr>
          <w:p w14:paraId="170A3FE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715,100 </w:t>
            </w:r>
          </w:p>
        </w:tc>
        <w:tc>
          <w:tcPr>
            <w:tcW w:w="960" w:type="dxa"/>
            <w:tcBorders>
              <w:top w:val="nil"/>
              <w:left w:val="nil"/>
              <w:bottom w:val="nil"/>
              <w:right w:val="nil"/>
            </w:tcBorders>
            <w:noWrap/>
            <w:vAlign w:val="bottom"/>
            <w:hideMark/>
          </w:tcPr>
          <w:p w14:paraId="7F433C83"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2B39664F"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16951D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Cash sales</w:t>
            </w:r>
          </w:p>
        </w:tc>
        <w:tc>
          <w:tcPr>
            <w:tcW w:w="260" w:type="dxa"/>
            <w:tcBorders>
              <w:top w:val="nil"/>
              <w:left w:val="nil"/>
              <w:bottom w:val="nil"/>
              <w:right w:val="nil"/>
            </w:tcBorders>
            <w:shd w:val="clear" w:color="000000" w:fill="B8CCE4"/>
            <w:noWrap/>
            <w:vAlign w:val="bottom"/>
            <w:hideMark/>
          </w:tcPr>
          <w:p w14:paraId="60756432"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1291A9C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1160" w:type="dxa"/>
            <w:tcBorders>
              <w:top w:val="nil"/>
              <w:left w:val="nil"/>
              <w:bottom w:val="nil"/>
              <w:right w:val="nil"/>
            </w:tcBorders>
            <w:noWrap/>
            <w:vAlign w:val="bottom"/>
            <w:hideMark/>
          </w:tcPr>
          <w:p w14:paraId="792A37E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1160" w:type="dxa"/>
            <w:tcBorders>
              <w:top w:val="nil"/>
              <w:left w:val="nil"/>
              <w:bottom w:val="nil"/>
              <w:right w:val="nil"/>
            </w:tcBorders>
            <w:noWrap/>
            <w:vAlign w:val="bottom"/>
            <w:hideMark/>
          </w:tcPr>
          <w:p w14:paraId="63AFEDF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1160" w:type="dxa"/>
            <w:tcBorders>
              <w:top w:val="nil"/>
              <w:left w:val="nil"/>
              <w:bottom w:val="nil"/>
              <w:right w:val="nil"/>
            </w:tcBorders>
            <w:noWrap/>
            <w:vAlign w:val="bottom"/>
            <w:hideMark/>
          </w:tcPr>
          <w:p w14:paraId="6F47F99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1160" w:type="dxa"/>
            <w:tcBorders>
              <w:top w:val="nil"/>
              <w:left w:val="nil"/>
              <w:bottom w:val="nil"/>
              <w:right w:val="nil"/>
            </w:tcBorders>
            <w:noWrap/>
            <w:vAlign w:val="bottom"/>
            <w:hideMark/>
          </w:tcPr>
          <w:p w14:paraId="373FC55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1160" w:type="dxa"/>
            <w:tcBorders>
              <w:top w:val="nil"/>
              <w:left w:val="nil"/>
              <w:bottom w:val="nil"/>
              <w:right w:val="nil"/>
            </w:tcBorders>
            <w:noWrap/>
            <w:vAlign w:val="bottom"/>
            <w:hideMark/>
          </w:tcPr>
          <w:p w14:paraId="248180C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17362FA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14CEFFF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643DBE6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2FBF61C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5C178EC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960" w:type="dxa"/>
            <w:tcBorders>
              <w:top w:val="nil"/>
              <w:left w:val="nil"/>
              <w:bottom w:val="nil"/>
              <w:right w:val="nil"/>
            </w:tcBorders>
            <w:noWrap/>
            <w:vAlign w:val="bottom"/>
            <w:hideMark/>
          </w:tcPr>
          <w:p w14:paraId="0ECE111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6,800 </w:t>
            </w:r>
          </w:p>
        </w:tc>
        <w:tc>
          <w:tcPr>
            <w:tcW w:w="807" w:type="dxa"/>
            <w:tcBorders>
              <w:top w:val="nil"/>
              <w:left w:val="nil"/>
              <w:bottom w:val="nil"/>
              <w:right w:val="nil"/>
            </w:tcBorders>
            <w:noWrap/>
            <w:vAlign w:val="bottom"/>
            <w:hideMark/>
          </w:tcPr>
          <w:p w14:paraId="12723ED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81,600 </w:t>
            </w:r>
          </w:p>
        </w:tc>
        <w:tc>
          <w:tcPr>
            <w:tcW w:w="960" w:type="dxa"/>
            <w:tcBorders>
              <w:top w:val="nil"/>
              <w:left w:val="nil"/>
              <w:bottom w:val="nil"/>
              <w:right w:val="nil"/>
            </w:tcBorders>
            <w:noWrap/>
            <w:vAlign w:val="bottom"/>
            <w:hideMark/>
          </w:tcPr>
          <w:p w14:paraId="43E10995"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677DD116"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54169B9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Interest Received</w:t>
            </w:r>
          </w:p>
        </w:tc>
        <w:tc>
          <w:tcPr>
            <w:tcW w:w="260" w:type="dxa"/>
            <w:tcBorders>
              <w:top w:val="nil"/>
              <w:left w:val="nil"/>
              <w:bottom w:val="nil"/>
              <w:right w:val="nil"/>
            </w:tcBorders>
            <w:shd w:val="clear" w:color="000000" w:fill="B8CCE4"/>
            <w:noWrap/>
            <w:vAlign w:val="bottom"/>
            <w:hideMark/>
          </w:tcPr>
          <w:p w14:paraId="025D0213"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4525482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180 </w:t>
            </w:r>
          </w:p>
        </w:tc>
        <w:tc>
          <w:tcPr>
            <w:tcW w:w="1160" w:type="dxa"/>
            <w:tcBorders>
              <w:top w:val="nil"/>
              <w:left w:val="nil"/>
              <w:bottom w:val="nil"/>
              <w:right w:val="nil"/>
            </w:tcBorders>
            <w:noWrap/>
            <w:vAlign w:val="bottom"/>
            <w:hideMark/>
          </w:tcPr>
          <w:p w14:paraId="424EC5C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2,547 </w:t>
            </w:r>
          </w:p>
        </w:tc>
        <w:tc>
          <w:tcPr>
            <w:tcW w:w="1160" w:type="dxa"/>
            <w:tcBorders>
              <w:top w:val="nil"/>
              <w:left w:val="nil"/>
              <w:bottom w:val="nil"/>
              <w:right w:val="nil"/>
            </w:tcBorders>
            <w:noWrap/>
            <w:vAlign w:val="bottom"/>
            <w:hideMark/>
          </w:tcPr>
          <w:p w14:paraId="6307706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4,415 </w:t>
            </w:r>
          </w:p>
        </w:tc>
        <w:tc>
          <w:tcPr>
            <w:tcW w:w="1160" w:type="dxa"/>
            <w:tcBorders>
              <w:top w:val="nil"/>
              <w:left w:val="nil"/>
              <w:bottom w:val="nil"/>
              <w:right w:val="nil"/>
            </w:tcBorders>
            <w:noWrap/>
            <w:vAlign w:val="bottom"/>
            <w:hideMark/>
          </w:tcPr>
          <w:p w14:paraId="2F7060A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6,910 </w:t>
            </w:r>
          </w:p>
        </w:tc>
        <w:tc>
          <w:tcPr>
            <w:tcW w:w="1160" w:type="dxa"/>
            <w:tcBorders>
              <w:top w:val="nil"/>
              <w:left w:val="nil"/>
              <w:bottom w:val="nil"/>
              <w:right w:val="nil"/>
            </w:tcBorders>
            <w:noWrap/>
            <w:vAlign w:val="bottom"/>
            <w:hideMark/>
          </w:tcPr>
          <w:p w14:paraId="0538F82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8,029 </w:t>
            </w:r>
          </w:p>
        </w:tc>
        <w:tc>
          <w:tcPr>
            <w:tcW w:w="1160" w:type="dxa"/>
            <w:tcBorders>
              <w:top w:val="nil"/>
              <w:left w:val="nil"/>
              <w:bottom w:val="nil"/>
              <w:right w:val="nil"/>
            </w:tcBorders>
            <w:noWrap/>
            <w:vAlign w:val="bottom"/>
            <w:hideMark/>
          </w:tcPr>
          <w:p w14:paraId="7595CCC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9,299 </w:t>
            </w:r>
          </w:p>
        </w:tc>
        <w:tc>
          <w:tcPr>
            <w:tcW w:w="960" w:type="dxa"/>
            <w:tcBorders>
              <w:top w:val="nil"/>
              <w:left w:val="nil"/>
              <w:bottom w:val="nil"/>
              <w:right w:val="nil"/>
            </w:tcBorders>
            <w:noWrap/>
            <w:vAlign w:val="bottom"/>
            <w:hideMark/>
          </w:tcPr>
          <w:p w14:paraId="0EDF01B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10,729 </w:t>
            </w:r>
          </w:p>
        </w:tc>
        <w:tc>
          <w:tcPr>
            <w:tcW w:w="960" w:type="dxa"/>
            <w:tcBorders>
              <w:top w:val="nil"/>
              <w:left w:val="nil"/>
              <w:bottom w:val="nil"/>
              <w:right w:val="nil"/>
            </w:tcBorders>
            <w:noWrap/>
            <w:vAlign w:val="bottom"/>
            <w:hideMark/>
          </w:tcPr>
          <w:p w14:paraId="1C5154C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12,505 </w:t>
            </w:r>
          </w:p>
        </w:tc>
        <w:tc>
          <w:tcPr>
            <w:tcW w:w="960" w:type="dxa"/>
            <w:tcBorders>
              <w:top w:val="nil"/>
              <w:left w:val="nil"/>
              <w:bottom w:val="nil"/>
              <w:right w:val="nil"/>
            </w:tcBorders>
            <w:noWrap/>
            <w:vAlign w:val="bottom"/>
            <w:hideMark/>
          </w:tcPr>
          <w:p w14:paraId="772ED9F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14,636 </w:t>
            </w:r>
          </w:p>
        </w:tc>
        <w:tc>
          <w:tcPr>
            <w:tcW w:w="960" w:type="dxa"/>
            <w:tcBorders>
              <w:top w:val="nil"/>
              <w:left w:val="nil"/>
              <w:bottom w:val="nil"/>
              <w:right w:val="nil"/>
            </w:tcBorders>
            <w:noWrap/>
            <w:vAlign w:val="bottom"/>
            <w:hideMark/>
          </w:tcPr>
          <w:p w14:paraId="5B6DD4D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17,032 </w:t>
            </w:r>
          </w:p>
        </w:tc>
        <w:tc>
          <w:tcPr>
            <w:tcW w:w="960" w:type="dxa"/>
            <w:tcBorders>
              <w:top w:val="nil"/>
              <w:left w:val="nil"/>
              <w:bottom w:val="nil"/>
              <w:right w:val="nil"/>
            </w:tcBorders>
            <w:noWrap/>
            <w:vAlign w:val="bottom"/>
            <w:hideMark/>
          </w:tcPr>
          <w:p w14:paraId="1F8B27C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18,815 </w:t>
            </w:r>
          </w:p>
        </w:tc>
        <w:tc>
          <w:tcPr>
            <w:tcW w:w="960" w:type="dxa"/>
            <w:tcBorders>
              <w:top w:val="nil"/>
              <w:left w:val="nil"/>
              <w:bottom w:val="nil"/>
              <w:right w:val="nil"/>
            </w:tcBorders>
            <w:noWrap/>
            <w:vAlign w:val="bottom"/>
            <w:hideMark/>
          </w:tcPr>
          <w:p w14:paraId="3881D7C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20,718 </w:t>
            </w:r>
          </w:p>
        </w:tc>
        <w:tc>
          <w:tcPr>
            <w:tcW w:w="807" w:type="dxa"/>
            <w:tcBorders>
              <w:top w:val="nil"/>
              <w:left w:val="nil"/>
              <w:bottom w:val="nil"/>
              <w:right w:val="nil"/>
            </w:tcBorders>
            <w:noWrap/>
            <w:vAlign w:val="bottom"/>
            <w:hideMark/>
          </w:tcPr>
          <w:p w14:paraId="6840E3D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125,815 </w:t>
            </w:r>
          </w:p>
        </w:tc>
        <w:tc>
          <w:tcPr>
            <w:tcW w:w="960" w:type="dxa"/>
            <w:tcBorders>
              <w:top w:val="nil"/>
              <w:left w:val="nil"/>
              <w:bottom w:val="nil"/>
              <w:right w:val="nil"/>
            </w:tcBorders>
            <w:noWrap/>
            <w:vAlign w:val="bottom"/>
            <w:hideMark/>
          </w:tcPr>
          <w:p w14:paraId="1C72499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00392B60"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60CB31C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260" w:type="dxa"/>
            <w:tcBorders>
              <w:top w:val="nil"/>
              <w:left w:val="nil"/>
              <w:bottom w:val="nil"/>
              <w:right w:val="nil"/>
            </w:tcBorders>
            <w:shd w:val="clear" w:color="000000" w:fill="B8CCE4"/>
            <w:noWrap/>
            <w:vAlign w:val="bottom"/>
            <w:hideMark/>
          </w:tcPr>
          <w:p w14:paraId="6E4171A3"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FB16BF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48765A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95394B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67D945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AB08F3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2741BD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B5D94B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01E5F5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83C249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65446C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A2B907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452E99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2BD8527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4E1A9BB"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156371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C41BD7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710D816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E2A1D1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0ABD381"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ADDB9E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731BC0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A07C5D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73DACC2"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4197EA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11C569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73184E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1C3E99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3E5C3C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094E61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2B4CB62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8F60623"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0D9A37A6" w14:textId="77777777" w:rsidTr="0018062E">
        <w:trPr>
          <w:trHeight w:val="270"/>
        </w:trPr>
        <w:tc>
          <w:tcPr>
            <w:tcW w:w="2799" w:type="dxa"/>
            <w:tcBorders>
              <w:top w:val="single" w:sz="4" w:space="0" w:color="auto"/>
              <w:left w:val="single" w:sz="4" w:space="0" w:color="auto"/>
              <w:bottom w:val="single" w:sz="4" w:space="0" w:color="auto"/>
              <w:right w:val="nil"/>
            </w:tcBorders>
            <w:shd w:val="clear" w:color="000000" w:fill="95B3D7"/>
            <w:noWrap/>
            <w:vAlign w:val="bottom"/>
            <w:hideMark/>
          </w:tcPr>
          <w:p w14:paraId="738D61E5"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Total Receipts</w:t>
            </w:r>
          </w:p>
        </w:tc>
        <w:tc>
          <w:tcPr>
            <w:tcW w:w="260" w:type="dxa"/>
            <w:tcBorders>
              <w:top w:val="single" w:sz="4" w:space="0" w:color="auto"/>
              <w:left w:val="nil"/>
              <w:bottom w:val="single" w:sz="4" w:space="0" w:color="auto"/>
              <w:right w:val="nil"/>
            </w:tcBorders>
            <w:shd w:val="clear" w:color="000000" w:fill="95B3D7"/>
            <w:noWrap/>
            <w:vAlign w:val="bottom"/>
            <w:hideMark/>
          </w:tcPr>
          <w:p w14:paraId="11F192E4"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
        </w:tc>
        <w:tc>
          <w:tcPr>
            <w:tcW w:w="1160" w:type="dxa"/>
            <w:tcBorders>
              <w:top w:val="single" w:sz="4" w:space="0" w:color="auto"/>
              <w:left w:val="nil"/>
              <w:bottom w:val="single" w:sz="8" w:space="0" w:color="auto"/>
              <w:right w:val="nil"/>
            </w:tcBorders>
            <w:shd w:val="clear" w:color="000000" w:fill="B8CCE4"/>
            <w:noWrap/>
            <w:vAlign w:val="bottom"/>
            <w:hideMark/>
          </w:tcPr>
          <w:p w14:paraId="7B9D02AD"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91,980 </w:t>
            </w:r>
          </w:p>
        </w:tc>
        <w:tc>
          <w:tcPr>
            <w:tcW w:w="1160" w:type="dxa"/>
            <w:tcBorders>
              <w:top w:val="single" w:sz="4" w:space="0" w:color="auto"/>
              <w:left w:val="nil"/>
              <w:bottom w:val="single" w:sz="8" w:space="0" w:color="auto"/>
              <w:right w:val="nil"/>
            </w:tcBorders>
            <w:shd w:val="clear" w:color="000000" w:fill="B8CCE4"/>
            <w:noWrap/>
            <w:vAlign w:val="bottom"/>
            <w:hideMark/>
          </w:tcPr>
          <w:p w14:paraId="517C9C7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75,347 </w:t>
            </w:r>
          </w:p>
        </w:tc>
        <w:tc>
          <w:tcPr>
            <w:tcW w:w="1160" w:type="dxa"/>
            <w:tcBorders>
              <w:top w:val="single" w:sz="4" w:space="0" w:color="auto"/>
              <w:left w:val="nil"/>
              <w:bottom w:val="single" w:sz="8" w:space="0" w:color="auto"/>
              <w:right w:val="nil"/>
            </w:tcBorders>
            <w:shd w:val="clear" w:color="000000" w:fill="B8CCE4"/>
            <w:noWrap/>
            <w:vAlign w:val="bottom"/>
            <w:hideMark/>
          </w:tcPr>
          <w:p w14:paraId="348C21C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96,215 </w:t>
            </w:r>
          </w:p>
        </w:tc>
        <w:tc>
          <w:tcPr>
            <w:tcW w:w="1160" w:type="dxa"/>
            <w:tcBorders>
              <w:top w:val="single" w:sz="4" w:space="0" w:color="auto"/>
              <w:left w:val="nil"/>
              <w:bottom w:val="single" w:sz="8" w:space="0" w:color="auto"/>
              <w:right w:val="nil"/>
            </w:tcBorders>
            <w:shd w:val="clear" w:color="000000" w:fill="B8CCE4"/>
            <w:noWrap/>
            <w:vAlign w:val="bottom"/>
            <w:hideMark/>
          </w:tcPr>
          <w:p w14:paraId="7EF8BC3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53,710 </w:t>
            </w:r>
          </w:p>
        </w:tc>
        <w:tc>
          <w:tcPr>
            <w:tcW w:w="1160" w:type="dxa"/>
            <w:tcBorders>
              <w:top w:val="single" w:sz="4" w:space="0" w:color="auto"/>
              <w:left w:val="nil"/>
              <w:bottom w:val="single" w:sz="8" w:space="0" w:color="auto"/>
              <w:right w:val="nil"/>
            </w:tcBorders>
            <w:shd w:val="clear" w:color="000000" w:fill="B8CCE4"/>
            <w:noWrap/>
            <w:vAlign w:val="bottom"/>
            <w:hideMark/>
          </w:tcPr>
          <w:p w14:paraId="275A4E0C"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56,829 </w:t>
            </w:r>
          </w:p>
        </w:tc>
        <w:tc>
          <w:tcPr>
            <w:tcW w:w="1160" w:type="dxa"/>
            <w:tcBorders>
              <w:top w:val="single" w:sz="4" w:space="0" w:color="auto"/>
              <w:left w:val="nil"/>
              <w:bottom w:val="single" w:sz="8" w:space="0" w:color="auto"/>
              <w:right w:val="nil"/>
            </w:tcBorders>
            <w:shd w:val="clear" w:color="000000" w:fill="B8CCE4"/>
            <w:noWrap/>
            <w:vAlign w:val="bottom"/>
            <w:hideMark/>
          </w:tcPr>
          <w:p w14:paraId="4E70ECC3"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65,099 </w:t>
            </w:r>
          </w:p>
        </w:tc>
        <w:tc>
          <w:tcPr>
            <w:tcW w:w="960" w:type="dxa"/>
            <w:tcBorders>
              <w:top w:val="single" w:sz="4" w:space="0" w:color="auto"/>
              <w:left w:val="nil"/>
              <w:bottom w:val="single" w:sz="8" w:space="0" w:color="auto"/>
              <w:right w:val="nil"/>
            </w:tcBorders>
            <w:shd w:val="clear" w:color="000000" w:fill="B8CCE4"/>
            <w:noWrap/>
            <w:vAlign w:val="bottom"/>
            <w:hideMark/>
          </w:tcPr>
          <w:p w14:paraId="5D37DCD7"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74,029 </w:t>
            </w:r>
          </w:p>
        </w:tc>
        <w:tc>
          <w:tcPr>
            <w:tcW w:w="960" w:type="dxa"/>
            <w:tcBorders>
              <w:top w:val="single" w:sz="4" w:space="0" w:color="auto"/>
              <w:left w:val="nil"/>
              <w:bottom w:val="single" w:sz="8" w:space="0" w:color="auto"/>
              <w:right w:val="nil"/>
            </w:tcBorders>
            <w:shd w:val="clear" w:color="000000" w:fill="B8CCE4"/>
            <w:noWrap/>
            <w:vAlign w:val="bottom"/>
            <w:hideMark/>
          </w:tcPr>
          <w:p w14:paraId="43200271"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86,205 </w:t>
            </w:r>
          </w:p>
        </w:tc>
        <w:tc>
          <w:tcPr>
            <w:tcW w:w="960" w:type="dxa"/>
            <w:tcBorders>
              <w:top w:val="single" w:sz="4" w:space="0" w:color="auto"/>
              <w:left w:val="nil"/>
              <w:bottom w:val="single" w:sz="8" w:space="0" w:color="auto"/>
              <w:right w:val="nil"/>
            </w:tcBorders>
            <w:shd w:val="clear" w:color="000000" w:fill="B8CCE4"/>
            <w:noWrap/>
            <w:vAlign w:val="bottom"/>
            <w:hideMark/>
          </w:tcPr>
          <w:p w14:paraId="3E0A76D4"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95,436 </w:t>
            </w:r>
          </w:p>
        </w:tc>
        <w:tc>
          <w:tcPr>
            <w:tcW w:w="960" w:type="dxa"/>
            <w:tcBorders>
              <w:top w:val="single" w:sz="4" w:space="0" w:color="auto"/>
              <w:left w:val="nil"/>
              <w:bottom w:val="single" w:sz="8" w:space="0" w:color="auto"/>
              <w:right w:val="nil"/>
            </w:tcBorders>
            <w:shd w:val="clear" w:color="000000" w:fill="B8CCE4"/>
            <w:noWrap/>
            <w:vAlign w:val="bottom"/>
            <w:hideMark/>
          </w:tcPr>
          <w:p w14:paraId="327D6B53"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72,832 </w:t>
            </w:r>
          </w:p>
        </w:tc>
        <w:tc>
          <w:tcPr>
            <w:tcW w:w="960" w:type="dxa"/>
            <w:tcBorders>
              <w:top w:val="single" w:sz="4" w:space="0" w:color="auto"/>
              <w:left w:val="nil"/>
              <w:bottom w:val="single" w:sz="8" w:space="0" w:color="auto"/>
              <w:right w:val="nil"/>
            </w:tcBorders>
            <w:shd w:val="clear" w:color="000000" w:fill="B8CCE4"/>
            <w:noWrap/>
            <w:vAlign w:val="bottom"/>
            <w:hideMark/>
          </w:tcPr>
          <w:p w14:paraId="108B0D7F"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76,515 </w:t>
            </w:r>
          </w:p>
        </w:tc>
        <w:tc>
          <w:tcPr>
            <w:tcW w:w="960" w:type="dxa"/>
            <w:tcBorders>
              <w:top w:val="single" w:sz="4" w:space="0" w:color="auto"/>
              <w:left w:val="nil"/>
              <w:bottom w:val="single" w:sz="8" w:space="0" w:color="auto"/>
              <w:right w:val="nil"/>
            </w:tcBorders>
            <w:shd w:val="clear" w:color="000000" w:fill="B8CCE4"/>
            <w:noWrap/>
            <w:vAlign w:val="bottom"/>
            <w:hideMark/>
          </w:tcPr>
          <w:p w14:paraId="4191796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78,318 </w:t>
            </w:r>
          </w:p>
        </w:tc>
        <w:tc>
          <w:tcPr>
            <w:tcW w:w="807" w:type="dxa"/>
            <w:tcBorders>
              <w:top w:val="single" w:sz="4" w:space="0" w:color="auto"/>
              <w:left w:val="nil"/>
              <w:bottom w:val="single" w:sz="8" w:space="0" w:color="auto"/>
              <w:right w:val="nil"/>
            </w:tcBorders>
            <w:shd w:val="clear" w:color="000000" w:fill="B8CCE4"/>
            <w:noWrap/>
            <w:vAlign w:val="bottom"/>
            <w:hideMark/>
          </w:tcPr>
          <w:p w14:paraId="04EB746F"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922,515 </w:t>
            </w:r>
          </w:p>
        </w:tc>
        <w:tc>
          <w:tcPr>
            <w:tcW w:w="960" w:type="dxa"/>
            <w:tcBorders>
              <w:top w:val="nil"/>
              <w:left w:val="nil"/>
              <w:bottom w:val="nil"/>
              <w:right w:val="nil"/>
            </w:tcBorders>
            <w:noWrap/>
            <w:vAlign w:val="bottom"/>
            <w:hideMark/>
          </w:tcPr>
          <w:p w14:paraId="57DE7E25"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p>
        </w:tc>
      </w:tr>
      <w:tr w:rsidR="00494F8B" w:rsidRPr="00494F8B" w14:paraId="671B666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7055857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1BEEF05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888059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54C2C1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644DA01"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A6C3C2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54D155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9395F3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907617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B32851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C29B1E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69ADB3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DD9715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9DE5A6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023EA04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79841A7"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63FD29B8"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13574B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1ACC23E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48ABD1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986246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A306575"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DB0F6B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8F5DA0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ABAB2B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767AED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FAC22B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9BD66F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223849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7A3836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6F4F6B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4EAA6ED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B6B71E4"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3143D364"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0236554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7972720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68DBD0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699ACC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0854195"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331A01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1D827B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C7973A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A55FAB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F80622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B41341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F779D8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AE45CE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5CDD21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24021FC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0896066"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8D97F0F" w14:textId="77777777" w:rsidTr="0018062E">
        <w:trPr>
          <w:trHeight w:val="255"/>
        </w:trPr>
        <w:tc>
          <w:tcPr>
            <w:tcW w:w="2799" w:type="dxa"/>
            <w:tcBorders>
              <w:top w:val="single" w:sz="4" w:space="0" w:color="auto"/>
              <w:left w:val="single" w:sz="4" w:space="0" w:color="auto"/>
              <w:bottom w:val="single" w:sz="4" w:space="0" w:color="auto"/>
              <w:right w:val="nil"/>
            </w:tcBorders>
            <w:shd w:val="clear" w:color="000000" w:fill="95B3D7"/>
            <w:noWrap/>
            <w:vAlign w:val="bottom"/>
            <w:hideMark/>
          </w:tcPr>
          <w:p w14:paraId="12116EDC"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roofErr w:type="gramStart"/>
            <w:r w:rsidRPr="00494F8B">
              <w:rPr>
                <w:rFonts w:ascii="Arial" w:eastAsia="Times New Roman" w:hAnsi="Arial" w:cs="Arial"/>
                <w:b/>
                <w:bCs/>
                <w:sz w:val="20"/>
                <w:szCs w:val="20"/>
                <w:lang w:eastAsia="en-GB"/>
              </w:rPr>
              <w:t>Payments :</w:t>
            </w:r>
            <w:proofErr w:type="gramEnd"/>
          </w:p>
        </w:tc>
        <w:tc>
          <w:tcPr>
            <w:tcW w:w="260" w:type="dxa"/>
            <w:tcBorders>
              <w:top w:val="single" w:sz="4" w:space="0" w:color="auto"/>
              <w:left w:val="nil"/>
              <w:bottom w:val="single" w:sz="4" w:space="0" w:color="auto"/>
              <w:right w:val="nil"/>
            </w:tcBorders>
            <w:shd w:val="clear" w:color="000000" w:fill="95B3D7"/>
            <w:noWrap/>
            <w:vAlign w:val="bottom"/>
            <w:hideMark/>
          </w:tcPr>
          <w:p w14:paraId="41D6B07F"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
        </w:tc>
        <w:tc>
          <w:tcPr>
            <w:tcW w:w="1160" w:type="dxa"/>
            <w:tcBorders>
              <w:top w:val="nil"/>
              <w:left w:val="nil"/>
              <w:bottom w:val="nil"/>
              <w:right w:val="nil"/>
            </w:tcBorders>
            <w:shd w:val="clear" w:color="000000" w:fill="FFFFFF"/>
            <w:noWrap/>
            <w:vAlign w:val="bottom"/>
            <w:hideMark/>
          </w:tcPr>
          <w:p w14:paraId="643DCDA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3207ECE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7517C38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2BB46CE1"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43C1C9F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shd w:val="clear" w:color="000000" w:fill="FFFFFF"/>
            <w:noWrap/>
            <w:vAlign w:val="bottom"/>
            <w:hideMark/>
          </w:tcPr>
          <w:p w14:paraId="7C6E7EA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35FD5F5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543ED5D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099E2EB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1471D56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6E14A47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shd w:val="clear" w:color="000000" w:fill="FFFFFF"/>
            <w:noWrap/>
            <w:vAlign w:val="bottom"/>
            <w:hideMark/>
          </w:tcPr>
          <w:p w14:paraId="28F7219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shd w:val="clear" w:color="000000" w:fill="FFFFFF"/>
            <w:noWrap/>
            <w:vAlign w:val="bottom"/>
            <w:hideMark/>
          </w:tcPr>
          <w:p w14:paraId="2BD11B3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00CDF26"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7BA5604D"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AEC3C8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Freehold</w:t>
            </w:r>
          </w:p>
        </w:tc>
        <w:tc>
          <w:tcPr>
            <w:tcW w:w="260" w:type="dxa"/>
            <w:tcBorders>
              <w:top w:val="nil"/>
              <w:left w:val="nil"/>
              <w:bottom w:val="nil"/>
              <w:right w:val="nil"/>
            </w:tcBorders>
            <w:shd w:val="clear" w:color="000000" w:fill="B8CCE4"/>
            <w:noWrap/>
            <w:vAlign w:val="bottom"/>
            <w:hideMark/>
          </w:tcPr>
          <w:p w14:paraId="43DA542B"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29DBC2A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EC729A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6995D33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3D4E662"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9970BA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2A7D00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AE470C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8C6C8F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D18EB0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FFD149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B0C467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0F81A1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490D126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5871E62"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372FE855"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126C6DD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Beverages</w:t>
            </w:r>
          </w:p>
        </w:tc>
        <w:tc>
          <w:tcPr>
            <w:tcW w:w="260" w:type="dxa"/>
            <w:tcBorders>
              <w:top w:val="nil"/>
              <w:left w:val="nil"/>
              <w:bottom w:val="nil"/>
              <w:right w:val="nil"/>
            </w:tcBorders>
            <w:shd w:val="clear" w:color="000000" w:fill="B8CCE4"/>
            <w:noWrap/>
            <w:vAlign w:val="bottom"/>
            <w:hideMark/>
          </w:tcPr>
          <w:p w14:paraId="64BEEBAE"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B6467D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5F0D06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2785185"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CDC1B14"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350 </w:t>
            </w:r>
          </w:p>
        </w:tc>
        <w:tc>
          <w:tcPr>
            <w:tcW w:w="1160" w:type="dxa"/>
            <w:tcBorders>
              <w:top w:val="nil"/>
              <w:left w:val="nil"/>
              <w:bottom w:val="nil"/>
              <w:right w:val="nil"/>
            </w:tcBorders>
            <w:noWrap/>
            <w:vAlign w:val="bottom"/>
            <w:hideMark/>
          </w:tcPr>
          <w:p w14:paraId="2307BE36" w14:textId="77777777" w:rsidR="00494F8B" w:rsidRPr="00494F8B" w:rsidRDefault="00494F8B" w:rsidP="00494F8B">
            <w:pPr>
              <w:spacing w:after="0" w:line="240" w:lineRule="auto"/>
              <w:jc w:val="center"/>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7B18DF7A"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350 </w:t>
            </w:r>
          </w:p>
        </w:tc>
        <w:tc>
          <w:tcPr>
            <w:tcW w:w="960" w:type="dxa"/>
            <w:tcBorders>
              <w:top w:val="nil"/>
              <w:left w:val="nil"/>
              <w:bottom w:val="nil"/>
              <w:right w:val="nil"/>
            </w:tcBorders>
            <w:noWrap/>
            <w:vAlign w:val="bottom"/>
            <w:hideMark/>
          </w:tcPr>
          <w:p w14:paraId="04423E9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7C66DBD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350 </w:t>
            </w:r>
          </w:p>
        </w:tc>
        <w:tc>
          <w:tcPr>
            <w:tcW w:w="960" w:type="dxa"/>
            <w:tcBorders>
              <w:top w:val="nil"/>
              <w:left w:val="nil"/>
              <w:bottom w:val="nil"/>
              <w:right w:val="nil"/>
            </w:tcBorders>
            <w:noWrap/>
            <w:vAlign w:val="bottom"/>
            <w:hideMark/>
          </w:tcPr>
          <w:p w14:paraId="110DF7BF"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5FE6061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350 </w:t>
            </w:r>
          </w:p>
        </w:tc>
        <w:tc>
          <w:tcPr>
            <w:tcW w:w="960" w:type="dxa"/>
            <w:tcBorders>
              <w:top w:val="nil"/>
              <w:left w:val="nil"/>
              <w:bottom w:val="nil"/>
              <w:right w:val="nil"/>
            </w:tcBorders>
            <w:noWrap/>
            <w:vAlign w:val="bottom"/>
            <w:hideMark/>
          </w:tcPr>
          <w:p w14:paraId="1683B669"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55F993C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350 </w:t>
            </w:r>
          </w:p>
        </w:tc>
        <w:tc>
          <w:tcPr>
            <w:tcW w:w="807" w:type="dxa"/>
            <w:tcBorders>
              <w:top w:val="nil"/>
              <w:left w:val="nil"/>
              <w:bottom w:val="nil"/>
              <w:right w:val="nil"/>
            </w:tcBorders>
            <w:noWrap/>
            <w:vAlign w:val="bottom"/>
            <w:hideMark/>
          </w:tcPr>
          <w:p w14:paraId="62A693D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1,750 </w:t>
            </w:r>
          </w:p>
        </w:tc>
        <w:tc>
          <w:tcPr>
            <w:tcW w:w="960" w:type="dxa"/>
            <w:tcBorders>
              <w:top w:val="nil"/>
              <w:left w:val="nil"/>
              <w:bottom w:val="nil"/>
              <w:right w:val="nil"/>
            </w:tcBorders>
            <w:noWrap/>
            <w:vAlign w:val="bottom"/>
            <w:hideMark/>
          </w:tcPr>
          <w:p w14:paraId="2B820CC0"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63E240C5" w14:textId="77777777" w:rsidTr="0018062E">
        <w:trPr>
          <w:trHeight w:val="255"/>
        </w:trPr>
        <w:tc>
          <w:tcPr>
            <w:tcW w:w="2799" w:type="dxa"/>
            <w:tcBorders>
              <w:top w:val="nil"/>
              <w:left w:val="single" w:sz="4" w:space="0" w:color="auto"/>
              <w:bottom w:val="nil"/>
              <w:right w:val="nil"/>
            </w:tcBorders>
            <w:shd w:val="clear" w:color="000000" w:fill="B8CCE4"/>
            <w:noWrap/>
            <w:vAlign w:val="bottom"/>
          </w:tcPr>
          <w:p w14:paraId="08D6A3CE" w14:textId="77777777" w:rsidR="00494F8B" w:rsidRPr="00494F8B" w:rsidRDefault="00494F8B" w:rsidP="00494F8B">
            <w:pPr>
              <w:spacing w:after="0" w:line="240" w:lineRule="auto"/>
              <w:ind w:left="-248"/>
              <w:jc w:val="left"/>
              <w:rPr>
                <w:rFonts w:ascii="Arial" w:eastAsia="Times New Roman" w:hAnsi="Arial" w:cs="Arial"/>
                <w:sz w:val="20"/>
                <w:szCs w:val="20"/>
                <w:lang w:eastAsia="en-GB"/>
              </w:rPr>
            </w:pPr>
          </w:p>
        </w:tc>
        <w:tc>
          <w:tcPr>
            <w:tcW w:w="260" w:type="dxa"/>
            <w:tcBorders>
              <w:top w:val="nil"/>
              <w:left w:val="nil"/>
              <w:bottom w:val="nil"/>
              <w:right w:val="nil"/>
            </w:tcBorders>
            <w:shd w:val="clear" w:color="000000" w:fill="B8CCE4"/>
            <w:noWrap/>
            <w:vAlign w:val="bottom"/>
          </w:tcPr>
          <w:p w14:paraId="2D56CF15"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tcPr>
          <w:p w14:paraId="765329C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tcPr>
          <w:p w14:paraId="6F76864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tcPr>
          <w:p w14:paraId="3109C9ED"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tcPr>
          <w:p w14:paraId="5F94603D" w14:textId="77777777" w:rsidR="00494F8B" w:rsidRPr="00494F8B" w:rsidRDefault="00494F8B" w:rsidP="00494F8B">
            <w:pPr>
              <w:spacing w:after="0" w:line="240" w:lineRule="auto"/>
              <w:jc w:val="center"/>
              <w:rPr>
                <w:rFonts w:ascii="Arial" w:eastAsia="Times New Roman" w:hAnsi="Arial" w:cs="Arial"/>
                <w:sz w:val="20"/>
                <w:szCs w:val="20"/>
                <w:lang w:eastAsia="en-GB"/>
              </w:rPr>
            </w:pPr>
          </w:p>
        </w:tc>
        <w:tc>
          <w:tcPr>
            <w:tcW w:w="1160" w:type="dxa"/>
            <w:tcBorders>
              <w:top w:val="nil"/>
              <w:left w:val="nil"/>
              <w:bottom w:val="nil"/>
              <w:right w:val="nil"/>
            </w:tcBorders>
            <w:noWrap/>
            <w:vAlign w:val="bottom"/>
          </w:tcPr>
          <w:p w14:paraId="5A3CE784" w14:textId="77777777" w:rsidR="00494F8B" w:rsidRPr="00494F8B" w:rsidRDefault="00494F8B" w:rsidP="00494F8B">
            <w:pPr>
              <w:spacing w:after="0" w:line="240" w:lineRule="auto"/>
              <w:jc w:val="center"/>
              <w:rPr>
                <w:rFonts w:ascii="Arial" w:eastAsia="Times New Roman" w:hAnsi="Arial" w:cs="Arial"/>
                <w:sz w:val="20"/>
                <w:szCs w:val="20"/>
                <w:lang w:eastAsia="en-GB"/>
              </w:rPr>
            </w:pPr>
          </w:p>
        </w:tc>
        <w:tc>
          <w:tcPr>
            <w:tcW w:w="1160" w:type="dxa"/>
            <w:tcBorders>
              <w:top w:val="nil"/>
              <w:left w:val="nil"/>
              <w:bottom w:val="nil"/>
              <w:right w:val="nil"/>
            </w:tcBorders>
            <w:noWrap/>
            <w:vAlign w:val="bottom"/>
          </w:tcPr>
          <w:p w14:paraId="6D8A873F" w14:textId="77777777" w:rsidR="00494F8B" w:rsidRPr="00494F8B" w:rsidRDefault="00494F8B" w:rsidP="00494F8B">
            <w:pPr>
              <w:spacing w:after="0" w:line="240" w:lineRule="auto"/>
              <w:jc w:val="center"/>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767362FC"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43A95B5A"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532264A2"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697B8BFE"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43B673C1"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49837CD8"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807" w:type="dxa"/>
            <w:tcBorders>
              <w:top w:val="nil"/>
              <w:left w:val="nil"/>
              <w:bottom w:val="nil"/>
              <w:right w:val="nil"/>
            </w:tcBorders>
            <w:noWrap/>
            <w:vAlign w:val="bottom"/>
          </w:tcPr>
          <w:p w14:paraId="54593A1E"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tcPr>
          <w:p w14:paraId="7E176DF5"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1CEA1BB9"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43F0E2C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Minibar</w:t>
            </w:r>
          </w:p>
        </w:tc>
        <w:tc>
          <w:tcPr>
            <w:tcW w:w="260" w:type="dxa"/>
            <w:tcBorders>
              <w:top w:val="nil"/>
              <w:left w:val="nil"/>
              <w:bottom w:val="nil"/>
              <w:right w:val="nil"/>
            </w:tcBorders>
            <w:shd w:val="clear" w:color="000000" w:fill="B8CCE4"/>
            <w:noWrap/>
            <w:vAlign w:val="bottom"/>
            <w:hideMark/>
          </w:tcPr>
          <w:p w14:paraId="0B384389"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8839971"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3BA24025"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5A8398D7"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058B624D"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4F46D08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6ABBB458"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3E028F3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033D763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67EC12A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6693D31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50158B4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658CAA3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807" w:type="dxa"/>
            <w:tcBorders>
              <w:top w:val="nil"/>
              <w:left w:val="nil"/>
              <w:bottom w:val="nil"/>
              <w:right w:val="nil"/>
            </w:tcBorders>
            <w:noWrap/>
            <w:vAlign w:val="bottom"/>
            <w:hideMark/>
          </w:tcPr>
          <w:p w14:paraId="606AB2C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36,000 </w:t>
            </w:r>
          </w:p>
        </w:tc>
        <w:tc>
          <w:tcPr>
            <w:tcW w:w="960" w:type="dxa"/>
            <w:tcBorders>
              <w:top w:val="nil"/>
              <w:left w:val="nil"/>
              <w:bottom w:val="nil"/>
              <w:right w:val="nil"/>
            </w:tcBorders>
            <w:noWrap/>
            <w:vAlign w:val="bottom"/>
            <w:hideMark/>
          </w:tcPr>
          <w:p w14:paraId="7859825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3679A2F6"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5C36530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Fixtures and fittings</w:t>
            </w:r>
          </w:p>
        </w:tc>
        <w:tc>
          <w:tcPr>
            <w:tcW w:w="260" w:type="dxa"/>
            <w:tcBorders>
              <w:top w:val="nil"/>
              <w:left w:val="nil"/>
              <w:bottom w:val="nil"/>
              <w:right w:val="nil"/>
            </w:tcBorders>
            <w:shd w:val="clear" w:color="000000" w:fill="B8CCE4"/>
            <w:noWrap/>
            <w:vAlign w:val="bottom"/>
            <w:hideMark/>
          </w:tcPr>
          <w:p w14:paraId="2B1D51E6"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1EDBAA2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C1BDD4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404ECB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BF944E6"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34D51C6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1,750 </w:t>
            </w:r>
          </w:p>
        </w:tc>
        <w:tc>
          <w:tcPr>
            <w:tcW w:w="1160" w:type="dxa"/>
            <w:tcBorders>
              <w:top w:val="nil"/>
              <w:left w:val="nil"/>
              <w:bottom w:val="nil"/>
              <w:right w:val="nil"/>
            </w:tcBorders>
            <w:noWrap/>
            <w:vAlign w:val="bottom"/>
            <w:hideMark/>
          </w:tcPr>
          <w:p w14:paraId="6EAF3DA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1,750 </w:t>
            </w:r>
          </w:p>
        </w:tc>
        <w:tc>
          <w:tcPr>
            <w:tcW w:w="960" w:type="dxa"/>
            <w:tcBorders>
              <w:top w:val="nil"/>
              <w:left w:val="nil"/>
              <w:bottom w:val="nil"/>
              <w:right w:val="nil"/>
            </w:tcBorders>
            <w:noWrap/>
            <w:vAlign w:val="bottom"/>
            <w:hideMark/>
          </w:tcPr>
          <w:p w14:paraId="53DD569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6D506CD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1,750 </w:t>
            </w:r>
          </w:p>
        </w:tc>
        <w:tc>
          <w:tcPr>
            <w:tcW w:w="960" w:type="dxa"/>
            <w:tcBorders>
              <w:top w:val="nil"/>
              <w:left w:val="nil"/>
              <w:bottom w:val="nil"/>
              <w:right w:val="nil"/>
            </w:tcBorders>
            <w:noWrap/>
            <w:vAlign w:val="bottom"/>
            <w:hideMark/>
          </w:tcPr>
          <w:p w14:paraId="416B9F70"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8D05BE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C63CE45"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2BECFCDE"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3DAD954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7,000 </w:t>
            </w:r>
          </w:p>
        </w:tc>
        <w:tc>
          <w:tcPr>
            <w:tcW w:w="960" w:type="dxa"/>
            <w:tcBorders>
              <w:top w:val="nil"/>
              <w:left w:val="nil"/>
              <w:bottom w:val="nil"/>
              <w:right w:val="nil"/>
            </w:tcBorders>
            <w:noWrap/>
            <w:vAlign w:val="bottom"/>
            <w:hideMark/>
          </w:tcPr>
          <w:p w14:paraId="4744D3AE"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454C4720"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736D8EA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Property expenses</w:t>
            </w:r>
          </w:p>
        </w:tc>
        <w:tc>
          <w:tcPr>
            <w:tcW w:w="260" w:type="dxa"/>
            <w:tcBorders>
              <w:top w:val="nil"/>
              <w:left w:val="nil"/>
              <w:bottom w:val="nil"/>
              <w:right w:val="nil"/>
            </w:tcBorders>
            <w:shd w:val="clear" w:color="000000" w:fill="B8CCE4"/>
            <w:noWrap/>
            <w:vAlign w:val="bottom"/>
            <w:hideMark/>
          </w:tcPr>
          <w:p w14:paraId="4D06B453"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1540A03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B4ED2BD"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9F7936C"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9DF6C5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B4BA10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2F6DE44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25DA99D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E4C62C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6375994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3185E26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784A75CE"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B96667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33E66642"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28EDC932"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208C30A7"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1A5166CD"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Utility bills</w:t>
            </w:r>
          </w:p>
        </w:tc>
        <w:tc>
          <w:tcPr>
            <w:tcW w:w="260" w:type="dxa"/>
            <w:tcBorders>
              <w:top w:val="nil"/>
              <w:left w:val="nil"/>
              <w:bottom w:val="nil"/>
              <w:right w:val="nil"/>
            </w:tcBorders>
            <w:shd w:val="clear" w:color="000000" w:fill="B8CCE4"/>
            <w:noWrap/>
            <w:vAlign w:val="bottom"/>
            <w:hideMark/>
          </w:tcPr>
          <w:p w14:paraId="3FE18796"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4A1B5969"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1160" w:type="dxa"/>
            <w:tcBorders>
              <w:top w:val="nil"/>
              <w:left w:val="nil"/>
              <w:bottom w:val="nil"/>
              <w:right w:val="nil"/>
            </w:tcBorders>
            <w:noWrap/>
            <w:vAlign w:val="bottom"/>
            <w:hideMark/>
          </w:tcPr>
          <w:p w14:paraId="1641FBC5"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1160" w:type="dxa"/>
            <w:tcBorders>
              <w:top w:val="nil"/>
              <w:left w:val="nil"/>
              <w:bottom w:val="nil"/>
              <w:right w:val="nil"/>
            </w:tcBorders>
            <w:noWrap/>
            <w:vAlign w:val="bottom"/>
            <w:hideMark/>
          </w:tcPr>
          <w:p w14:paraId="7C647A3F"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1160" w:type="dxa"/>
            <w:tcBorders>
              <w:top w:val="nil"/>
              <w:left w:val="nil"/>
              <w:bottom w:val="nil"/>
              <w:right w:val="nil"/>
            </w:tcBorders>
            <w:noWrap/>
            <w:vAlign w:val="bottom"/>
            <w:hideMark/>
          </w:tcPr>
          <w:p w14:paraId="35B2C03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1160" w:type="dxa"/>
            <w:tcBorders>
              <w:top w:val="nil"/>
              <w:left w:val="nil"/>
              <w:bottom w:val="nil"/>
              <w:right w:val="nil"/>
            </w:tcBorders>
            <w:noWrap/>
            <w:vAlign w:val="bottom"/>
            <w:hideMark/>
          </w:tcPr>
          <w:p w14:paraId="2585E005"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1160" w:type="dxa"/>
            <w:tcBorders>
              <w:top w:val="nil"/>
              <w:left w:val="nil"/>
              <w:bottom w:val="nil"/>
              <w:right w:val="nil"/>
            </w:tcBorders>
            <w:noWrap/>
            <w:vAlign w:val="bottom"/>
            <w:hideMark/>
          </w:tcPr>
          <w:p w14:paraId="1BEFDCF6"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960" w:type="dxa"/>
            <w:tcBorders>
              <w:top w:val="nil"/>
              <w:left w:val="nil"/>
              <w:bottom w:val="nil"/>
              <w:right w:val="nil"/>
            </w:tcBorders>
            <w:noWrap/>
            <w:vAlign w:val="bottom"/>
            <w:hideMark/>
          </w:tcPr>
          <w:p w14:paraId="5BFC853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01902DA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960" w:type="dxa"/>
            <w:tcBorders>
              <w:top w:val="nil"/>
              <w:left w:val="nil"/>
              <w:bottom w:val="nil"/>
              <w:right w:val="nil"/>
            </w:tcBorders>
            <w:noWrap/>
            <w:vAlign w:val="bottom"/>
            <w:hideMark/>
          </w:tcPr>
          <w:p w14:paraId="13345E3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960" w:type="dxa"/>
            <w:tcBorders>
              <w:top w:val="nil"/>
              <w:left w:val="nil"/>
              <w:bottom w:val="nil"/>
              <w:right w:val="nil"/>
            </w:tcBorders>
            <w:noWrap/>
            <w:vAlign w:val="bottom"/>
            <w:hideMark/>
          </w:tcPr>
          <w:p w14:paraId="5B0F828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960" w:type="dxa"/>
            <w:tcBorders>
              <w:top w:val="nil"/>
              <w:left w:val="nil"/>
              <w:bottom w:val="nil"/>
              <w:right w:val="nil"/>
            </w:tcBorders>
            <w:noWrap/>
            <w:vAlign w:val="bottom"/>
            <w:hideMark/>
          </w:tcPr>
          <w:p w14:paraId="7D0F67D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960" w:type="dxa"/>
            <w:tcBorders>
              <w:top w:val="nil"/>
              <w:left w:val="nil"/>
              <w:bottom w:val="nil"/>
              <w:right w:val="nil"/>
            </w:tcBorders>
            <w:noWrap/>
            <w:vAlign w:val="bottom"/>
            <w:hideMark/>
          </w:tcPr>
          <w:p w14:paraId="5310AAA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700 </w:t>
            </w:r>
          </w:p>
        </w:tc>
        <w:tc>
          <w:tcPr>
            <w:tcW w:w="807" w:type="dxa"/>
            <w:tcBorders>
              <w:top w:val="nil"/>
              <w:left w:val="nil"/>
              <w:bottom w:val="nil"/>
              <w:right w:val="nil"/>
            </w:tcBorders>
            <w:noWrap/>
            <w:vAlign w:val="bottom"/>
            <w:hideMark/>
          </w:tcPr>
          <w:p w14:paraId="4170B8F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8,400 </w:t>
            </w:r>
          </w:p>
        </w:tc>
        <w:tc>
          <w:tcPr>
            <w:tcW w:w="960" w:type="dxa"/>
            <w:tcBorders>
              <w:top w:val="nil"/>
              <w:left w:val="nil"/>
              <w:bottom w:val="nil"/>
              <w:right w:val="nil"/>
            </w:tcBorders>
            <w:noWrap/>
            <w:vAlign w:val="bottom"/>
            <w:hideMark/>
          </w:tcPr>
          <w:p w14:paraId="1C73C653"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26B56D50"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D33299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Laundry</w:t>
            </w:r>
          </w:p>
        </w:tc>
        <w:tc>
          <w:tcPr>
            <w:tcW w:w="260" w:type="dxa"/>
            <w:tcBorders>
              <w:top w:val="nil"/>
              <w:left w:val="nil"/>
              <w:bottom w:val="nil"/>
              <w:right w:val="nil"/>
            </w:tcBorders>
            <w:shd w:val="clear" w:color="000000" w:fill="B8CCE4"/>
            <w:noWrap/>
            <w:vAlign w:val="bottom"/>
            <w:hideMark/>
          </w:tcPr>
          <w:p w14:paraId="6ED08004"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4FCC0FB0"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282C50D"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DCE7610"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49424B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250952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287801B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1EE6BAE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149DC9B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04509DD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23C32C1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117EA3E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261B37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392E0BE8"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368BA7E9"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6AC2FC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192F5D7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Tv license</w:t>
            </w:r>
          </w:p>
        </w:tc>
        <w:tc>
          <w:tcPr>
            <w:tcW w:w="260" w:type="dxa"/>
            <w:tcBorders>
              <w:top w:val="nil"/>
              <w:left w:val="nil"/>
              <w:bottom w:val="nil"/>
              <w:right w:val="nil"/>
            </w:tcBorders>
            <w:shd w:val="clear" w:color="000000" w:fill="B8CCE4"/>
            <w:noWrap/>
            <w:vAlign w:val="bottom"/>
            <w:hideMark/>
          </w:tcPr>
          <w:p w14:paraId="4921A26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2A60332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796D13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FE5A68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831E6E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1160" w:type="dxa"/>
            <w:tcBorders>
              <w:top w:val="nil"/>
              <w:left w:val="nil"/>
              <w:bottom w:val="nil"/>
              <w:right w:val="nil"/>
            </w:tcBorders>
            <w:noWrap/>
            <w:vAlign w:val="bottom"/>
            <w:hideMark/>
          </w:tcPr>
          <w:p w14:paraId="1D72FFCF"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FCC794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2553A70"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AAFA384"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1F20EE1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D5A10B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33F1C3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72A092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22ADE63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0465F672"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2392EA81"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6B2DB1D"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Entertainment/Sky tv</w:t>
            </w:r>
          </w:p>
        </w:tc>
        <w:tc>
          <w:tcPr>
            <w:tcW w:w="260" w:type="dxa"/>
            <w:tcBorders>
              <w:top w:val="nil"/>
              <w:left w:val="nil"/>
              <w:bottom w:val="nil"/>
              <w:right w:val="nil"/>
            </w:tcBorders>
            <w:shd w:val="clear" w:color="000000" w:fill="B8CCE4"/>
            <w:noWrap/>
            <w:vAlign w:val="bottom"/>
            <w:hideMark/>
          </w:tcPr>
          <w:p w14:paraId="368CA2E1"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4C51662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69C9E7B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01CC7FF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1D5566E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70591BF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259282C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00AF36F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5CDBE66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7B22433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6C78DBA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738FBE0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6C7A187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807" w:type="dxa"/>
            <w:tcBorders>
              <w:top w:val="nil"/>
              <w:left w:val="nil"/>
              <w:bottom w:val="nil"/>
              <w:right w:val="nil"/>
            </w:tcBorders>
            <w:noWrap/>
            <w:vAlign w:val="bottom"/>
            <w:hideMark/>
          </w:tcPr>
          <w:p w14:paraId="2308714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15EF977A"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69FF5B00"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563B1FC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Fitness Costs</w:t>
            </w:r>
          </w:p>
        </w:tc>
        <w:tc>
          <w:tcPr>
            <w:tcW w:w="260" w:type="dxa"/>
            <w:tcBorders>
              <w:top w:val="nil"/>
              <w:left w:val="nil"/>
              <w:bottom w:val="nil"/>
              <w:right w:val="nil"/>
            </w:tcBorders>
            <w:shd w:val="clear" w:color="000000" w:fill="B8CCE4"/>
            <w:noWrap/>
            <w:vAlign w:val="bottom"/>
            <w:hideMark/>
          </w:tcPr>
          <w:p w14:paraId="353E984B"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3D6532E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1160" w:type="dxa"/>
            <w:tcBorders>
              <w:top w:val="nil"/>
              <w:left w:val="nil"/>
              <w:bottom w:val="nil"/>
              <w:right w:val="nil"/>
            </w:tcBorders>
            <w:noWrap/>
            <w:vAlign w:val="bottom"/>
            <w:hideMark/>
          </w:tcPr>
          <w:p w14:paraId="6E5F014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1160" w:type="dxa"/>
            <w:tcBorders>
              <w:top w:val="nil"/>
              <w:left w:val="nil"/>
              <w:bottom w:val="nil"/>
              <w:right w:val="nil"/>
            </w:tcBorders>
            <w:noWrap/>
            <w:vAlign w:val="bottom"/>
            <w:hideMark/>
          </w:tcPr>
          <w:p w14:paraId="4DC15C4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1160" w:type="dxa"/>
            <w:tcBorders>
              <w:top w:val="nil"/>
              <w:left w:val="nil"/>
              <w:bottom w:val="nil"/>
              <w:right w:val="nil"/>
            </w:tcBorders>
            <w:noWrap/>
            <w:vAlign w:val="bottom"/>
            <w:hideMark/>
          </w:tcPr>
          <w:p w14:paraId="0DFD2AD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1160" w:type="dxa"/>
            <w:tcBorders>
              <w:top w:val="nil"/>
              <w:left w:val="nil"/>
              <w:bottom w:val="nil"/>
              <w:right w:val="nil"/>
            </w:tcBorders>
            <w:noWrap/>
            <w:vAlign w:val="bottom"/>
            <w:hideMark/>
          </w:tcPr>
          <w:p w14:paraId="446246C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1160" w:type="dxa"/>
            <w:tcBorders>
              <w:top w:val="nil"/>
              <w:left w:val="nil"/>
              <w:bottom w:val="nil"/>
              <w:right w:val="nil"/>
            </w:tcBorders>
            <w:noWrap/>
            <w:vAlign w:val="bottom"/>
            <w:hideMark/>
          </w:tcPr>
          <w:p w14:paraId="0942797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5639B785"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7F42507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2E16D02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3C3D6FD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1BF78F7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960" w:type="dxa"/>
            <w:tcBorders>
              <w:top w:val="nil"/>
              <w:left w:val="nil"/>
              <w:bottom w:val="nil"/>
              <w:right w:val="nil"/>
            </w:tcBorders>
            <w:noWrap/>
            <w:vAlign w:val="bottom"/>
            <w:hideMark/>
          </w:tcPr>
          <w:p w14:paraId="0347FA0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1,500 </w:t>
            </w:r>
          </w:p>
        </w:tc>
        <w:tc>
          <w:tcPr>
            <w:tcW w:w="807" w:type="dxa"/>
            <w:tcBorders>
              <w:top w:val="nil"/>
              <w:left w:val="nil"/>
              <w:bottom w:val="nil"/>
              <w:right w:val="nil"/>
            </w:tcBorders>
            <w:noWrap/>
            <w:vAlign w:val="bottom"/>
            <w:hideMark/>
          </w:tcPr>
          <w:p w14:paraId="7B50066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18,000 </w:t>
            </w:r>
          </w:p>
        </w:tc>
        <w:tc>
          <w:tcPr>
            <w:tcW w:w="960" w:type="dxa"/>
            <w:tcBorders>
              <w:top w:val="nil"/>
              <w:left w:val="nil"/>
              <w:bottom w:val="nil"/>
              <w:right w:val="nil"/>
            </w:tcBorders>
            <w:noWrap/>
            <w:vAlign w:val="bottom"/>
            <w:hideMark/>
          </w:tcPr>
          <w:p w14:paraId="4811B2A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565FD7C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045300E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Energy costs</w:t>
            </w:r>
          </w:p>
        </w:tc>
        <w:tc>
          <w:tcPr>
            <w:tcW w:w="260" w:type="dxa"/>
            <w:tcBorders>
              <w:top w:val="nil"/>
              <w:left w:val="nil"/>
              <w:bottom w:val="nil"/>
              <w:right w:val="nil"/>
            </w:tcBorders>
            <w:shd w:val="clear" w:color="000000" w:fill="B8CCE4"/>
            <w:noWrap/>
            <w:vAlign w:val="bottom"/>
            <w:hideMark/>
          </w:tcPr>
          <w:p w14:paraId="7F560843"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2287DF9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5199510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01C6B46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F0420CC"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1C6B073C"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51013A1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371EBED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318C8F0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7857031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3D1E482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DC295AC"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3CF4C65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1569F62A"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1D1554B8"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66237465"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5E6E62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Payments to suppliers</w:t>
            </w:r>
          </w:p>
        </w:tc>
        <w:tc>
          <w:tcPr>
            <w:tcW w:w="260" w:type="dxa"/>
            <w:tcBorders>
              <w:top w:val="nil"/>
              <w:left w:val="nil"/>
              <w:bottom w:val="nil"/>
              <w:right w:val="nil"/>
            </w:tcBorders>
            <w:shd w:val="clear" w:color="000000" w:fill="B8CCE4"/>
            <w:noWrap/>
            <w:vAlign w:val="bottom"/>
            <w:hideMark/>
          </w:tcPr>
          <w:p w14:paraId="76196593"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475AA3B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7B46E80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A41861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6EC1863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11466A0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555E998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2934F470"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6F92341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6E55A8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37CED6C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1512025C"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6EF13F2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38101900"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5C9BF56E"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6359EA3"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7935350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Salaries</w:t>
            </w:r>
          </w:p>
        </w:tc>
        <w:tc>
          <w:tcPr>
            <w:tcW w:w="260" w:type="dxa"/>
            <w:tcBorders>
              <w:top w:val="nil"/>
              <w:left w:val="nil"/>
              <w:bottom w:val="nil"/>
              <w:right w:val="nil"/>
            </w:tcBorders>
            <w:shd w:val="clear" w:color="000000" w:fill="B8CCE4"/>
            <w:noWrap/>
            <w:vAlign w:val="bottom"/>
            <w:hideMark/>
          </w:tcPr>
          <w:p w14:paraId="09416FA5"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2E64D5B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6D66F5D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21F118D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39528F5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2F523FB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01634F6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59E93EC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6419A8B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476A4CA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540C344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733F7BA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6577EEB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807" w:type="dxa"/>
            <w:tcBorders>
              <w:top w:val="nil"/>
              <w:left w:val="nil"/>
              <w:bottom w:val="nil"/>
              <w:right w:val="nil"/>
            </w:tcBorders>
            <w:noWrap/>
            <w:vAlign w:val="bottom"/>
            <w:hideMark/>
          </w:tcPr>
          <w:p w14:paraId="450EBBA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72,000 </w:t>
            </w:r>
          </w:p>
        </w:tc>
        <w:tc>
          <w:tcPr>
            <w:tcW w:w="960" w:type="dxa"/>
            <w:tcBorders>
              <w:top w:val="nil"/>
              <w:left w:val="nil"/>
              <w:bottom w:val="nil"/>
              <w:right w:val="nil"/>
            </w:tcBorders>
            <w:noWrap/>
            <w:vAlign w:val="bottom"/>
            <w:hideMark/>
          </w:tcPr>
          <w:p w14:paraId="6142AEB7"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585F63D8"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6213AC3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lastRenderedPageBreak/>
              <w:t xml:space="preserve">Vehicles </w:t>
            </w:r>
          </w:p>
        </w:tc>
        <w:tc>
          <w:tcPr>
            <w:tcW w:w="260" w:type="dxa"/>
            <w:tcBorders>
              <w:top w:val="nil"/>
              <w:left w:val="nil"/>
              <w:bottom w:val="nil"/>
              <w:right w:val="nil"/>
            </w:tcBorders>
            <w:shd w:val="clear" w:color="000000" w:fill="B8CCE4"/>
            <w:noWrap/>
            <w:vAlign w:val="bottom"/>
            <w:hideMark/>
          </w:tcPr>
          <w:p w14:paraId="27C3252F"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476361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1160" w:type="dxa"/>
            <w:tcBorders>
              <w:top w:val="nil"/>
              <w:left w:val="nil"/>
              <w:bottom w:val="nil"/>
              <w:right w:val="nil"/>
            </w:tcBorders>
            <w:noWrap/>
            <w:vAlign w:val="bottom"/>
            <w:hideMark/>
          </w:tcPr>
          <w:p w14:paraId="46051AA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1160" w:type="dxa"/>
            <w:tcBorders>
              <w:top w:val="nil"/>
              <w:left w:val="nil"/>
              <w:bottom w:val="nil"/>
              <w:right w:val="nil"/>
            </w:tcBorders>
            <w:noWrap/>
            <w:vAlign w:val="bottom"/>
            <w:hideMark/>
          </w:tcPr>
          <w:p w14:paraId="4CDBF81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1160" w:type="dxa"/>
            <w:tcBorders>
              <w:top w:val="nil"/>
              <w:left w:val="nil"/>
              <w:bottom w:val="nil"/>
              <w:right w:val="nil"/>
            </w:tcBorders>
            <w:noWrap/>
            <w:vAlign w:val="bottom"/>
            <w:hideMark/>
          </w:tcPr>
          <w:p w14:paraId="2DC892F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1160" w:type="dxa"/>
            <w:tcBorders>
              <w:top w:val="nil"/>
              <w:left w:val="nil"/>
              <w:bottom w:val="nil"/>
              <w:right w:val="nil"/>
            </w:tcBorders>
            <w:noWrap/>
            <w:vAlign w:val="bottom"/>
            <w:hideMark/>
          </w:tcPr>
          <w:p w14:paraId="02BC0CE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1160" w:type="dxa"/>
            <w:tcBorders>
              <w:top w:val="nil"/>
              <w:left w:val="nil"/>
              <w:bottom w:val="nil"/>
              <w:right w:val="nil"/>
            </w:tcBorders>
            <w:noWrap/>
            <w:vAlign w:val="bottom"/>
            <w:hideMark/>
          </w:tcPr>
          <w:p w14:paraId="0348436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064E8A7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0E22724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5A8706D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091D57B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45BA7965"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960" w:type="dxa"/>
            <w:tcBorders>
              <w:top w:val="nil"/>
              <w:left w:val="nil"/>
              <w:bottom w:val="nil"/>
              <w:right w:val="nil"/>
            </w:tcBorders>
            <w:noWrap/>
            <w:vAlign w:val="bottom"/>
            <w:hideMark/>
          </w:tcPr>
          <w:p w14:paraId="1DCFEBD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275 </w:t>
            </w:r>
          </w:p>
        </w:tc>
        <w:tc>
          <w:tcPr>
            <w:tcW w:w="807" w:type="dxa"/>
            <w:tcBorders>
              <w:top w:val="nil"/>
              <w:left w:val="nil"/>
              <w:bottom w:val="nil"/>
              <w:right w:val="nil"/>
            </w:tcBorders>
            <w:noWrap/>
            <w:vAlign w:val="bottom"/>
            <w:hideMark/>
          </w:tcPr>
          <w:p w14:paraId="4C9749E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3,300 </w:t>
            </w:r>
          </w:p>
        </w:tc>
        <w:tc>
          <w:tcPr>
            <w:tcW w:w="960" w:type="dxa"/>
            <w:tcBorders>
              <w:top w:val="nil"/>
              <w:left w:val="nil"/>
              <w:bottom w:val="nil"/>
              <w:right w:val="nil"/>
            </w:tcBorders>
            <w:noWrap/>
            <w:vAlign w:val="bottom"/>
            <w:hideMark/>
          </w:tcPr>
          <w:p w14:paraId="62FB28F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5D5B6766"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5E8646AF"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Van</w:t>
            </w:r>
          </w:p>
        </w:tc>
        <w:tc>
          <w:tcPr>
            <w:tcW w:w="260" w:type="dxa"/>
            <w:tcBorders>
              <w:top w:val="nil"/>
              <w:left w:val="nil"/>
              <w:bottom w:val="nil"/>
              <w:right w:val="nil"/>
            </w:tcBorders>
            <w:shd w:val="clear" w:color="000000" w:fill="B8CCE4"/>
            <w:noWrap/>
            <w:vAlign w:val="bottom"/>
            <w:hideMark/>
          </w:tcPr>
          <w:p w14:paraId="60529305"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ADF12C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AE09F6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5650325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5DA74FF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76B3072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D262FE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D083E0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0408A9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711292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864B1C2"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5A042B3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6CFB426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807" w:type="dxa"/>
            <w:tcBorders>
              <w:top w:val="nil"/>
              <w:left w:val="nil"/>
              <w:bottom w:val="nil"/>
              <w:right w:val="nil"/>
            </w:tcBorders>
            <w:noWrap/>
            <w:vAlign w:val="bottom"/>
            <w:hideMark/>
          </w:tcPr>
          <w:p w14:paraId="7E2F9706"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02C1BC24"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3F6C9B34"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169AA85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Vehicle Valeted</w:t>
            </w:r>
          </w:p>
        </w:tc>
        <w:tc>
          <w:tcPr>
            <w:tcW w:w="260" w:type="dxa"/>
            <w:tcBorders>
              <w:top w:val="nil"/>
              <w:left w:val="nil"/>
              <w:bottom w:val="nil"/>
              <w:right w:val="nil"/>
            </w:tcBorders>
            <w:shd w:val="clear" w:color="000000" w:fill="B8CCE4"/>
            <w:noWrap/>
            <w:vAlign w:val="bottom"/>
            <w:hideMark/>
          </w:tcPr>
          <w:p w14:paraId="4639253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1955826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1160" w:type="dxa"/>
            <w:tcBorders>
              <w:top w:val="nil"/>
              <w:left w:val="nil"/>
              <w:bottom w:val="nil"/>
              <w:right w:val="nil"/>
            </w:tcBorders>
            <w:noWrap/>
            <w:vAlign w:val="bottom"/>
            <w:hideMark/>
          </w:tcPr>
          <w:p w14:paraId="00777D1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1160" w:type="dxa"/>
            <w:tcBorders>
              <w:top w:val="nil"/>
              <w:left w:val="nil"/>
              <w:bottom w:val="nil"/>
              <w:right w:val="nil"/>
            </w:tcBorders>
            <w:noWrap/>
            <w:vAlign w:val="bottom"/>
            <w:hideMark/>
          </w:tcPr>
          <w:p w14:paraId="0306712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1160" w:type="dxa"/>
            <w:tcBorders>
              <w:top w:val="nil"/>
              <w:left w:val="nil"/>
              <w:bottom w:val="nil"/>
              <w:right w:val="nil"/>
            </w:tcBorders>
            <w:noWrap/>
            <w:vAlign w:val="bottom"/>
            <w:hideMark/>
          </w:tcPr>
          <w:p w14:paraId="2930064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1160" w:type="dxa"/>
            <w:tcBorders>
              <w:top w:val="nil"/>
              <w:left w:val="nil"/>
              <w:bottom w:val="nil"/>
              <w:right w:val="nil"/>
            </w:tcBorders>
            <w:noWrap/>
            <w:vAlign w:val="bottom"/>
            <w:hideMark/>
          </w:tcPr>
          <w:p w14:paraId="326D31E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1160" w:type="dxa"/>
            <w:tcBorders>
              <w:top w:val="nil"/>
              <w:left w:val="nil"/>
              <w:bottom w:val="nil"/>
              <w:right w:val="nil"/>
            </w:tcBorders>
            <w:noWrap/>
            <w:vAlign w:val="bottom"/>
            <w:hideMark/>
          </w:tcPr>
          <w:p w14:paraId="2220829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543F7D6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22BA37F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5D00C2C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013E6A2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527A08D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960" w:type="dxa"/>
            <w:tcBorders>
              <w:top w:val="nil"/>
              <w:left w:val="nil"/>
              <w:bottom w:val="nil"/>
              <w:right w:val="nil"/>
            </w:tcBorders>
            <w:noWrap/>
            <w:vAlign w:val="bottom"/>
            <w:hideMark/>
          </w:tcPr>
          <w:p w14:paraId="2EB126C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140 </w:t>
            </w:r>
          </w:p>
        </w:tc>
        <w:tc>
          <w:tcPr>
            <w:tcW w:w="807" w:type="dxa"/>
            <w:tcBorders>
              <w:top w:val="nil"/>
              <w:left w:val="nil"/>
              <w:bottom w:val="nil"/>
              <w:right w:val="nil"/>
            </w:tcBorders>
            <w:noWrap/>
            <w:vAlign w:val="bottom"/>
            <w:hideMark/>
          </w:tcPr>
          <w:p w14:paraId="5D2A427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1,680 </w:t>
            </w:r>
          </w:p>
        </w:tc>
        <w:tc>
          <w:tcPr>
            <w:tcW w:w="960" w:type="dxa"/>
            <w:tcBorders>
              <w:top w:val="nil"/>
              <w:left w:val="nil"/>
              <w:bottom w:val="nil"/>
              <w:right w:val="nil"/>
            </w:tcBorders>
            <w:noWrap/>
            <w:vAlign w:val="bottom"/>
            <w:hideMark/>
          </w:tcPr>
          <w:p w14:paraId="3945A235"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305A6FDF"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448AEC76"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Vehicle Insurance</w:t>
            </w:r>
          </w:p>
        </w:tc>
        <w:tc>
          <w:tcPr>
            <w:tcW w:w="260" w:type="dxa"/>
            <w:tcBorders>
              <w:top w:val="nil"/>
              <w:left w:val="nil"/>
              <w:bottom w:val="nil"/>
              <w:right w:val="nil"/>
            </w:tcBorders>
            <w:shd w:val="clear" w:color="000000" w:fill="B8CCE4"/>
            <w:noWrap/>
            <w:vAlign w:val="bottom"/>
            <w:hideMark/>
          </w:tcPr>
          <w:p w14:paraId="209E4B2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73B5DA4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284B29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7C3ECA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25A731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2FD606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D68AB6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3849A0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11527C7"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63A3CA3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D929B4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C5B6B6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A331C6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4,000 </w:t>
            </w:r>
          </w:p>
        </w:tc>
        <w:tc>
          <w:tcPr>
            <w:tcW w:w="807" w:type="dxa"/>
            <w:tcBorders>
              <w:top w:val="nil"/>
              <w:left w:val="nil"/>
              <w:bottom w:val="nil"/>
              <w:right w:val="nil"/>
            </w:tcBorders>
            <w:noWrap/>
            <w:vAlign w:val="bottom"/>
            <w:hideMark/>
          </w:tcPr>
          <w:p w14:paraId="15D4EBF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4,000 </w:t>
            </w:r>
          </w:p>
        </w:tc>
        <w:tc>
          <w:tcPr>
            <w:tcW w:w="960" w:type="dxa"/>
            <w:tcBorders>
              <w:top w:val="nil"/>
              <w:left w:val="nil"/>
              <w:bottom w:val="nil"/>
              <w:right w:val="nil"/>
            </w:tcBorders>
            <w:noWrap/>
            <w:vAlign w:val="bottom"/>
            <w:hideMark/>
          </w:tcPr>
          <w:p w14:paraId="246E23A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66869F1C"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18828C5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Petrol and diesel</w:t>
            </w:r>
          </w:p>
        </w:tc>
        <w:tc>
          <w:tcPr>
            <w:tcW w:w="260" w:type="dxa"/>
            <w:tcBorders>
              <w:top w:val="nil"/>
              <w:left w:val="nil"/>
              <w:bottom w:val="nil"/>
              <w:right w:val="nil"/>
            </w:tcBorders>
            <w:shd w:val="clear" w:color="000000" w:fill="B8CCE4"/>
            <w:noWrap/>
            <w:vAlign w:val="bottom"/>
            <w:hideMark/>
          </w:tcPr>
          <w:p w14:paraId="634DABC8"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35C405E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1160" w:type="dxa"/>
            <w:tcBorders>
              <w:top w:val="nil"/>
              <w:left w:val="nil"/>
              <w:bottom w:val="nil"/>
              <w:right w:val="nil"/>
            </w:tcBorders>
            <w:noWrap/>
            <w:vAlign w:val="bottom"/>
            <w:hideMark/>
          </w:tcPr>
          <w:p w14:paraId="3C2243A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1160" w:type="dxa"/>
            <w:tcBorders>
              <w:top w:val="nil"/>
              <w:left w:val="nil"/>
              <w:bottom w:val="nil"/>
              <w:right w:val="nil"/>
            </w:tcBorders>
            <w:noWrap/>
            <w:vAlign w:val="bottom"/>
            <w:hideMark/>
          </w:tcPr>
          <w:p w14:paraId="09896ED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1160" w:type="dxa"/>
            <w:tcBorders>
              <w:top w:val="nil"/>
              <w:left w:val="nil"/>
              <w:bottom w:val="nil"/>
              <w:right w:val="nil"/>
            </w:tcBorders>
            <w:noWrap/>
            <w:vAlign w:val="bottom"/>
            <w:hideMark/>
          </w:tcPr>
          <w:p w14:paraId="786E623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1160" w:type="dxa"/>
            <w:tcBorders>
              <w:top w:val="nil"/>
              <w:left w:val="nil"/>
              <w:bottom w:val="nil"/>
              <w:right w:val="nil"/>
            </w:tcBorders>
            <w:noWrap/>
            <w:vAlign w:val="bottom"/>
            <w:hideMark/>
          </w:tcPr>
          <w:p w14:paraId="3DBB64C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1160" w:type="dxa"/>
            <w:tcBorders>
              <w:top w:val="nil"/>
              <w:left w:val="nil"/>
              <w:bottom w:val="nil"/>
              <w:right w:val="nil"/>
            </w:tcBorders>
            <w:noWrap/>
            <w:vAlign w:val="bottom"/>
            <w:hideMark/>
          </w:tcPr>
          <w:p w14:paraId="5914E23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single" w:sz="4" w:space="0" w:color="auto"/>
              <w:left w:val="nil"/>
              <w:bottom w:val="single" w:sz="8" w:space="0" w:color="auto"/>
              <w:right w:val="nil"/>
            </w:tcBorders>
            <w:shd w:val="clear" w:color="000000" w:fill="FFFFFF"/>
            <w:noWrap/>
            <w:vAlign w:val="bottom"/>
            <w:hideMark/>
          </w:tcPr>
          <w:p w14:paraId="1136D789"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7FF752C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4E30468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2D0DC05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0399B98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960" w:type="dxa"/>
            <w:tcBorders>
              <w:top w:val="nil"/>
              <w:left w:val="nil"/>
              <w:bottom w:val="nil"/>
              <w:right w:val="nil"/>
            </w:tcBorders>
            <w:noWrap/>
            <w:vAlign w:val="bottom"/>
            <w:hideMark/>
          </w:tcPr>
          <w:p w14:paraId="3B6E5E2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500 </w:t>
            </w:r>
          </w:p>
        </w:tc>
        <w:tc>
          <w:tcPr>
            <w:tcW w:w="807" w:type="dxa"/>
            <w:tcBorders>
              <w:top w:val="nil"/>
              <w:left w:val="nil"/>
              <w:bottom w:val="nil"/>
              <w:right w:val="nil"/>
            </w:tcBorders>
            <w:noWrap/>
            <w:vAlign w:val="bottom"/>
            <w:hideMark/>
          </w:tcPr>
          <w:p w14:paraId="141F0BA3"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960" w:type="dxa"/>
            <w:tcBorders>
              <w:top w:val="nil"/>
              <w:left w:val="nil"/>
              <w:bottom w:val="nil"/>
              <w:right w:val="nil"/>
            </w:tcBorders>
            <w:noWrap/>
            <w:vAlign w:val="bottom"/>
            <w:hideMark/>
          </w:tcPr>
          <w:p w14:paraId="060E1D4C"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24BDF9D6"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5592DF58"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Building insurance</w:t>
            </w:r>
          </w:p>
        </w:tc>
        <w:tc>
          <w:tcPr>
            <w:tcW w:w="260" w:type="dxa"/>
            <w:tcBorders>
              <w:top w:val="nil"/>
              <w:left w:val="nil"/>
              <w:bottom w:val="nil"/>
              <w:right w:val="nil"/>
            </w:tcBorders>
            <w:shd w:val="clear" w:color="000000" w:fill="B8CCE4"/>
            <w:noWrap/>
            <w:vAlign w:val="bottom"/>
            <w:hideMark/>
          </w:tcPr>
          <w:p w14:paraId="7E8F1B91"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321796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63AEAF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D53CB7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2B1324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2E2A16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B572E4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A96702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85910E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BEB846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2,500 </w:t>
            </w:r>
          </w:p>
        </w:tc>
        <w:tc>
          <w:tcPr>
            <w:tcW w:w="960" w:type="dxa"/>
            <w:tcBorders>
              <w:top w:val="nil"/>
              <w:left w:val="nil"/>
              <w:bottom w:val="nil"/>
              <w:right w:val="nil"/>
            </w:tcBorders>
            <w:noWrap/>
            <w:vAlign w:val="bottom"/>
            <w:hideMark/>
          </w:tcPr>
          <w:p w14:paraId="65434CB1"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61E2040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6C0952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152787A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2,500 </w:t>
            </w:r>
          </w:p>
        </w:tc>
        <w:tc>
          <w:tcPr>
            <w:tcW w:w="960" w:type="dxa"/>
            <w:tcBorders>
              <w:top w:val="nil"/>
              <w:left w:val="nil"/>
              <w:bottom w:val="nil"/>
              <w:right w:val="nil"/>
            </w:tcBorders>
            <w:noWrap/>
            <w:vAlign w:val="bottom"/>
            <w:hideMark/>
          </w:tcPr>
          <w:p w14:paraId="288C2D98"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312D8F1D"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27264383"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Rates</w:t>
            </w:r>
          </w:p>
        </w:tc>
        <w:tc>
          <w:tcPr>
            <w:tcW w:w="260" w:type="dxa"/>
            <w:tcBorders>
              <w:top w:val="nil"/>
              <w:left w:val="nil"/>
              <w:bottom w:val="nil"/>
              <w:right w:val="nil"/>
            </w:tcBorders>
            <w:shd w:val="clear" w:color="000000" w:fill="B8CCE4"/>
            <w:noWrap/>
            <w:vAlign w:val="bottom"/>
            <w:hideMark/>
          </w:tcPr>
          <w:p w14:paraId="01F8B7FC"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3DB6E549"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1160" w:type="dxa"/>
            <w:tcBorders>
              <w:top w:val="nil"/>
              <w:left w:val="nil"/>
              <w:bottom w:val="nil"/>
              <w:right w:val="nil"/>
            </w:tcBorders>
            <w:noWrap/>
            <w:vAlign w:val="bottom"/>
            <w:hideMark/>
          </w:tcPr>
          <w:p w14:paraId="2C86F7D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1160" w:type="dxa"/>
            <w:tcBorders>
              <w:top w:val="nil"/>
              <w:left w:val="nil"/>
              <w:bottom w:val="nil"/>
              <w:right w:val="nil"/>
            </w:tcBorders>
            <w:noWrap/>
            <w:vAlign w:val="bottom"/>
            <w:hideMark/>
          </w:tcPr>
          <w:p w14:paraId="50DEC72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1160" w:type="dxa"/>
            <w:tcBorders>
              <w:top w:val="nil"/>
              <w:left w:val="nil"/>
              <w:bottom w:val="nil"/>
              <w:right w:val="nil"/>
            </w:tcBorders>
            <w:noWrap/>
            <w:vAlign w:val="bottom"/>
            <w:hideMark/>
          </w:tcPr>
          <w:p w14:paraId="0D8BDB8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1160" w:type="dxa"/>
            <w:tcBorders>
              <w:top w:val="nil"/>
              <w:left w:val="nil"/>
              <w:bottom w:val="nil"/>
              <w:right w:val="nil"/>
            </w:tcBorders>
            <w:noWrap/>
            <w:vAlign w:val="bottom"/>
            <w:hideMark/>
          </w:tcPr>
          <w:p w14:paraId="4972474D"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0262CB7"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138E36DC"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51DB493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6495DFF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64BEA82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0146BA3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960" w:type="dxa"/>
            <w:tcBorders>
              <w:top w:val="nil"/>
              <w:left w:val="nil"/>
              <w:bottom w:val="nil"/>
              <w:right w:val="nil"/>
            </w:tcBorders>
            <w:noWrap/>
            <w:vAlign w:val="bottom"/>
            <w:hideMark/>
          </w:tcPr>
          <w:p w14:paraId="1161963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 </w:t>
            </w:r>
          </w:p>
        </w:tc>
        <w:tc>
          <w:tcPr>
            <w:tcW w:w="807" w:type="dxa"/>
            <w:tcBorders>
              <w:top w:val="nil"/>
              <w:left w:val="nil"/>
              <w:bottom w:val="nil"/>
              <w:right w:val="nil"/>
            </w:tcBorders>
            <w:noWrap/>
            <w:vAlign w:val="bottom"/>
            <w:hideMark/>
          </w:tcPr>
          <w:p w14:paraId="67CD4A9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3,300 </w:t>
            </w:r>
          </w:p>
        </w:tc>
        <w:tc>
          <w:tcPr>
            <w:tcW w:w="960" w:type="dxa"/>
            <w:tcBorders>
              <w:top w:val="nil"/>
              <w:left w:val="nil"/>
              <w:bottom w:val="nil"/>
              <w:right w:val="nil"/>
            </w:tcBorders>
            <w:noWrap/>
            <w:vAlign w:val="bottom"/>
            <w:hideMark/>
          </w:tcPr>
          <w:p w14:paraId="49B49E66"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59DAB4EB"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BD8202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News papers</w:t>
            </w:r>
          </w:p>
        </w:tc>
        <w:tc>
          <w:tcPr>
            <w:tcW w:w="260" w:type="dxa"/>
            <w:tcBorders>
              <w:top w:val="nil"/>
              <w:left w:val="nil"/>
              <w:bottom w:val="nil"/>
              <w:right w:val="nil"/>
            </w:tcBorders>
            <w:shd w:val="clear" w:color="000000" w:fill="B8CCE4"/>
            <w:noWrap/>
            <w:vAlign w:val="bottom"/>
            <w:hideMark/>
          </w:tcPr>
          <w:p w14:paraId="6D556E99"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0180D0E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1160" w:type="dxa"/>
            <w:tcBorders>
              <w:top w:val="nil"/>
              <w:left w:val="nil"/>
              <w:bottom w:val="nil"/>
              <w:right w:val="nil"/>
            </w:tcBorders>
            <w:noWrap/>
            <w:vAlign w:val="bottom"/>
            <w:hideMark/>
          </w:tcPr>
          <w:p w14:paraId="45DB085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1160" w:type="dxa"/>
            <w:tcBorders>
              <w:top w:val="nil"/>
              <w:left w:val="nil"/>
              <w:bottom w:val="nil"/>
              <w:right w:val="nil"/>
            </w:tcBorders>
            <w:noWrap/>
            <w:vAlign w:val="bottom"/>
            <w:hideMark/>
          </w:tcPr>
          <w:p w14:paraId="7EDC6E1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1160" w:type="dxa"/>
            <w:tcBorders>
              <w:top w:val="nil"/>
              <w:left w:val="nil"/>
              <w:bottom w:val="nil"/>
              <w:right w:val="nil"/>
            </w:tcBorders>
            <w:noWrap/>
            <w:vAlign w:val="bottom"/>
            <w:hideMark/>
          </w:tcPr>
          <w:p w14:paraId="697938C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1160" w:type="dxa"/>
            <w:tcBorders>
              <w:top w:val="nil"/>
              <w:left w:val="nil"/>
              <w:bottom w:val="nil"/>
              <w:right w:val="nil"/>
            </w:tcBorders>
            <w:noWrap/>
            <w:vAlign w:val="bottom"/>
            <w:hideMark/>
          </w:tcPr>
          <w:p w14:paraId="6A84405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1160" w:type="dxa"/>
            <w:tcBorders>
              <w:top w:val="nil"/>
              <w:left w:val="nil"/>
              <w:bottom w:val="nil"/>
              <w:right w:val="nil"/>
            </w:tcBorders>
            <w:noWrap/>
            <w:vAlign w:val="bottom"/>
            <w:hideMark/>
          </w:tcPr>
          <w:p w14:paraId="6EA6760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030B75AB"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69ADC35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4A2CA10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2D296228"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27A7544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960" w:type="dxa"/>
            <w:tcBorders>
              <w:top w:val="nil"/>
              <w:left w:val="nil"/>
              <w:bottom w:val="nil"/>
              <w:right w:val="nil"/>
            </w:tcBorders>
            <w:noWrap/>
            <w:vAlign w:val="bottom"/>
            <w:hideMark/>
          </w:tcPr>
          <w:p w14:paraId="5957EC2C"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150 </w:t>
            </w:r>
          </w:p>
        </w:tc>
        <w:tc>
          <w:tcPr>
            <w:tcW w:w="807" w:type="dxa"/>
            <w:tcBorders>
              <w:top w:val="nil"/>
              <w:left w:val="nil"/>
              <w:bottom w:val="nil"/>
              <w:right w:val="nil"/>
            </w:tcBorders>
            <w:noWrap/>
            <w:vAlign w:val="bottom"/>
            <w:hideMark/>
          </w:tcPr>
          <w:p w14:paraId="1D0C346B"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1,800 </w:t>
            </w:r>
          </w:p>
        </w:tc>
        <w:tc>
          <w:tcPr>
            <w:tcW w:w="960" w:type="dxa"/>
            <w:tcBorders>
              <w:top w:val="nil"/>
              <w:left w:val="nil"/>
              <w:bottom w:val="nil"/>
              <w:right w:val="nil"/>
            </w:tcBorders>
            <w:noWrap/>
            <w:vAlign w:val="bottom"/>
            <w:hideMark/>
          </w:tcPr>
          <w:p w14:paraId="7843BDF1"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24D9412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65B8AA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Marketing</w:t>
            </w:r>
          </w:p>
        </w:tc>
        <w:tc>
          <w:tcPr>
            <w:tcW w:w="260" w:type="dxa"/>
            <w:tcBorders>
              <w:top w:val="nil"/>
              <w:left w:val="nil"/>
              <w:bottom w:val="nil"/>
              <w:right w:val="nil"/>
            </w:tcBorders>
            <w:shd w:val="clear" w:color="000000" w:fill="B8CCE4"/>
            <w:noWrap/>
            <w:vAlign w:val="bottom"/>
            <w:hideMark/>
          </w:tcPr>
          <w:p w14:paraId="70E2854D"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3D20BF0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C4C4FB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069B353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0B54492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B8656E6"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2BC07C3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126A0879"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08D3D02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0E5BCAA"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883A4B1"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7D51F97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4CDBF191"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807" w:type="dxa"/>
            <w:tcBorders>
              <w:top w:val="nil"/>
              <w:left w:val="nil"/>
              <w:bottom w:val="nil"/>
              <w:right w:val="nil"/>
            </w:tcBorders>
            <w:noWrap/>
            <w:vAlign w:val="bottom"/>
            <w:hideMark/>
          </w:tcPr>
          <w:p w14:paraId="2CCF2F7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35C3E93"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604F8507"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DA648E5"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Magazines</w:t>
            </w:r>
          </w:p>
        </w:tc>
        <w:tc>
          <w:tcPr>
            <w:tcW w:w="260" w:type="dxa"/>
            <w:tcBorders>
              <w:top w:val="nil"/>
              <w:left w:val="nil"/>
              <w:bottom w:val="nil"/>
              <w:right w:val="nil"/>
            </w:tcBorders>
            <w:shd w:val="clear" w:color="000000" w:fill="B8CCE4"/>
            <w:noWrap/>
            <w:vAlign w:val="bottom"/>
            <w:hideMark/>
          </w:tcPr>
          <w:p w14:paraId="2F474219"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BBF88C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5DF02ADD"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61A94CEE"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36F92ED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1086A28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1160" w:type="dxa"/>
            <w:tcBorders>
              <w:top w:val="nil"/>
              <w:left w:val="nil"/>
              <w:bottom w:val="nil"/>
              <w:right w:val="nil"/>
            </w:tcBorders>
            <w:noWrap/>
            <w:vAlign w:val="bottom"/>
            <w:hideMark/>
          </w:tcPr>
          <w:p w14:paraId="1817011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4592CC71"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2BB9DE2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148C1C24"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5E205DBA"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1AB8A1CF"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960" w:type="dxa"/>
            <w:tcBorders>
              <w:top w:val="nil"/>
              <w:left w:val="nil"/>
              <w:bottom w:val="nil"/>
              <w:right w:val="nil"/>
            </w:tcBorders>
            <w:noWrap/>
            <w:vAlign w:val="bottom"/>
            <w:hideMark/>
          </w:tcPr>
          <w:p w14:paraId="382431A1"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250 </w:t>
            </w:r>
          </w:p>
        </w:tc>
        <w:tc>
          <w:tcPr>
            <w:tcW w:w="807" w:type="dxa"/>
            <w:tcBorders>
              <w:top w:val="nil"/>
              <w:left w:val="nil"/>
              <w:bottom w:val="nil"/>
              <w:right w:val="nil"/>
            </w:tcBorders>
            <w:noWrap/>
            <w:vAlign w:val="bottom"/>
            <w:hideMark/>
          </w:tcPr>
          <w:p w14:paraId="5F90C680"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3,000 </w:t>
            </w:r>
          </w:p>
        </w:tc>
        <w:tc>
          <w:tcPr>
            <w:tcW w:w="960" w:type="dxa"/>
            <w:tcBorders>
              <w:top w:val="nil"/>
              <w:left w:val="nil"/>
              <w:bottom w:val="nil"/>
              <w:right w:val="nil"/>
            </w:tcBorders>
            <w:noWrap/>
            <w:vAlign w:val="bottom"/>
            <w:hideMark/>
          </w:tcPr>
          <w:p w14:paraId="501C149C"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736A546E"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65AF4E0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Overdraft Interest</w:t>
            </w:r>
          </w:p>
        </w:tc>
        <w:tc>
          <w:tcPr>
            <w:tcW w:w="260" w:type="dxa"/>
            <w:tcBorders>
              <w:top w:val="nil"/>
              <w:left w:val="nil"/>
              <w:bottom w:val="nil"/>
              <w:right w:val="nil"/>
            </w:tcBorders>
            <w:shd w:val="clear" w:color="000000" w:fill="B8CCE4"/>
            <w:noWrap/>
            <w:vAlign w:val="bottom"/>
            <w:hideMark/>
          </w:tcPr>
          <w:p w14:paraId="11509538"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B794DC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7AA7DC0"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42A70524"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1C7D207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753BF77"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1160" w:type="dxa"/>
            <w:tcBorders>
              <w:top w:val="nil"/>
              <w:left w:val="nil"/>
              <w:bottom w:val="nil"/>
              <w:right w:val="nil"/>
            </w:tcBorders>
            <w:noWrap/>
            <w:vAlign w:val="bottom"/>
            <w:hideMark/>
          </w:tcPr>
          <w:p w14:paraId="32E4F539"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14A06001"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678FC71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1D607E4"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 </w:t>
            </w:r>
          </w:p>
        </w:tc>
        <w:tc>
          <w:tcPr>
            <w:tcW w:w="960" w:type="dxa"/>
            <w:tcBorders>
              <w:top w:val="nil"/>
              <w:left w:val="nil"/>
              <w:bottom w:val="nil"/>
              <w:right w:val="nil"/>
            </w:tcBorders>
            <w:noWrap/>
            <w:vAlign w:val="bottom"/>
            <w:hideMark/>
          </w:tcPr>
          <w:p w14:paraId="5AF96854"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960" w:type="dxa"/>
            <w:tcBorders>
              <w:top w:val="nil"/>
              <w:left w:val="nil"/>
              <w:bottom w:val="nil"/>
              <w:right w:val="nil"/>
            </w:tcBorders>
            <w:noWrap/>
            <w:vAlign w:val="bottom"/>
            <w:hideMark/>
          </w:tcPr>
          <w:p w14:paraId="2D2448B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405708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3FBB277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9E6B996"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4FBC461C" w14:textId="77777777" w:rsidTr="0018062E">
        <w:trPr>
          <w:trHeight w:val="255"/>
        </w:trPr>
        <w:tc>
          <w:tcPr>
            <w:tcW w:w="2799" w:type="dxa"/>
            <w:tcBorders>
              <w:top w:val="single" w:sz="4" w:space="0" w:color="auto"/>
              <w:left w:val="single" w:sz="4" w:space="0" w:color="auto"/>
              <w:bottom w:val="single" w:sz="4" w:space="0" w:color="auto"/>
              <w:right w:val="nil"/>
            </w:tcBorders>
            <w:shd w:val="clear" w:color="000000" w:fill="95B3D7"/>
            <w:noWrap/>
            <w:vAlign w:val="bottom"/>
            <w:hideMark/>
          </w:tcPr>
          <w:p w14:paraId="5135EEDB"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Total payments</w:t>
            </w:r>
          </w:p>
        </w:tc>
        <w:tc>
          <w:tcPr>
            <w:tcW w:w="260" w:type="dxa"/>
            <w:tcBorders>
              <w:top w:val="single" w:sz="4" w:space="0" w:color="auto"/>
              <w:left w:val="nil"/>
              <w:bottom w:val="single" w:sz="4" w:space="0" w:color="auto"/>
              <w:right w:val="nil"/>
            </w:tcBorders>
            <w:shd w:val="clear" w:color="000000" w:fill="95B3D7"/>
            <w:noWrap/>
            <w:vAlign w:val="bottom"/>
            <w:hideMark/>
          </w:tcPr>
          <w:p w14:paraId="1D191ACE"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
        </w:tc>
        <w:tc>
          <w:tcPr>
            <w:tcW w:w="1160" w:type="dxa"/>
            <w:tcBorders>
              <w:top w:val="single" w:sz="4" w:space="0" w:color="auto"/>
              <w:left w:val="nil"/>
              <w:bottom w:val="single" w:sz="8" w:space="0" w:color="auto"/>
              <w:right w:val="nil"/>
            </w:tcBorders>
            <w:shd w:val="clear" w:color="000000" w:fill="B8CCE4"/>
            <w:noWrap/>
            <w:vAlign w:val="bottom"/>
            <w:hideMark/>
          </w:tcPr>
          <w:p w14:paraId="6726231B"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13,065 </w:t>
            </w:r>
          </w:p>
        </w:tc>
        <w:tc>
          <w:tcPr>
            <w:tcW w:w="1160" w:type="dxa"/>
            <w:tcBorders>
              <w:top w:val="single" w:sz="4" w:space="0" w:color="auto"/>
              <w:left w:val="nil"/>
              <w:bottom w:val="single" w:sz="8" w:space="0" w:color="auto"/>
              <w:right w:val="nil"/>
            </w:tcBorders>
            <w:shd w:val="clear" w:color="000000" w:fill="B8CCE4"/>
            <w:noWrap/>
            <w:vAlign w:val="bottom"/>
            <w:hideMark/>
          </w:tcPr>
          <w:p w14:paraId="3D1DAD95"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13,065 </w:t>
            </w:r>
          </w:p>
        </w:tc>
        <w:tc>
          <w:tcPr>
            <w:tcW w:w="1160" w:type="dxa"/>
            <w:tcBorders>
              <w:top w:val="single" w:sz="4" w:space="0" w:color="auto"/>
              <w:left w:val="nil"/>
              <w:bottom w:val="single" w:sz="8" w:space="0" w:color="auto"/>
              <w:right w:val="nil"/>
            </w:tcBorders>
            <w:shd w:val="clear" w:color="000000" w:fill="B8CCE4"/>
            <w:noWrap/>
            <w:vAlign w:val="bottom"/>
            <w:hideMark/>
          </w:tcPr>
          <w:p w14:paraId="369900C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13,065 </w:t>
            </w:r>
          </w:p>
        </w:tc>
        <w:tc>
          <w:tcPr>
            <w:tcW w:w="1160" w:type="dxa"/>
            <w:tcBorders>
              <w:top w:val="single" w:sz="4" w:space="0" w:color="auto"/>
              <w:left w:val="nil"/>
              <w:bottom w:val="single" w:sz="8" w:space="0" w:color="auto"/>
              <w:right w:val="nil"/>
            </w:tcBorders>
            <w:shd w:val="clear" w:color="000000" w:fill="B8CCE4"/>
            <w:noWrap/>
            <w:vAlign w:val="bottom"/>
            <w:hideMark/>
          </w:tcPr>
          <w:p w14:paraId="26BE948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16,415 </w:t>
            </w:r>
          </w:p>
        </w:tc>
        <w:tc>
          <w:tcPr>
            <w:tcW w:w="1160" w:type="dxa"/>
            <w:tcBorders>
              <w:top w:val="single" w:sz="4" w:space="0" w:color="auto"/>
              <w:left w:val="nil"/>
              <w:bottom w:val="single" w:sz="8" w:space="0" w:color="auto"/>
              <w:right w:val="nil"/>
            </w:tcBorders>
            <w:shd w:val="clear" w:color="000000" w:fill="B8CCE4"/>
            <w:noWrap/>
            <w:vAlign w:val="bottom"/>
            <w:hideMark/>
          </w:tcPr>
          <w:p w14:paraId="7853C8AA"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14,515 </w:t>
            </w:r>
          </w:p>
        </w:tc>
        <w:tc>
          <w:tcPr>
            <w:tcW w:w="1160" w:type="dxa"/>
            <w:tcBorders>
              <w:top w:val="single" w:sz="4" w:space="0" w:color="auto"/>
              <w:left w:val="nil"/>
              <w:bottom w:val="single" w:sz="8" w:space="0" w:color="auto"/>
              <w:right w:val="nil"/>
            </w:tcBorders>
            <w:shd w:val="clear" w:color="000000" w:fill="B8CCE4"/>
            <w:noWrap/>
            <w:vAlign w:val="bottom"/>
            <w:hideMark/>
          </w:tcPr>
          <w:p w14:paraId="41461D9D"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17,435 </w:t>
            </w:r>
          </w:p>
        </w:tc>
        <w:tc>
          <w:tcPr>
            <w:tcW w:w="960" w:type="dxa"/>
            <w:tcBorders>
              <w:top w:val="single" w:sz="4" w:space="0" w:color="auto"/>
              <w:left w:val="nil"/>
              <w:bottom w:val="single" w:sz="8" w:space="0" w:color="auto"/>
              <w:right w:val="nil"/>
            </w:tcBorders>
            <w:shd w:val="clear" w:color="000000" w:fill="B8CCE4"/>
            <w:noWrap/>
            <w:vAlign w:val="bottom"/>
            <w:hideMark/>
          </w:tcPr>
          <w:p w14:paraId="39EAF39E"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14,815 </w:t>
            </w:r>
          </w:p>
        </w:tc>
        <w:tc>
          <w:tcPr>
            <w:tcW w:w="960" w:type="dxa"/>
            <w:tcBorders>
              <w:top w:val="single" w:sz="4" w:space="0" w:color="auto"/>
              <w:left w:val="nil"/>
              <w:bottom w:val="single" w:sz="8" w:space="0" w:color="auto"/>
              <w:right w:val="nil"/>
            </w:tcBorders>
            <w:shd w:val="clear" w:color="000000" w:fill="B8CCE4"/>
            <w:noWrap/>
            <w:vAlign w:val="bottom"/>
            <w:hideMark/>
          </w:tcPr>
          <w:p w14:paraId="0590B73D"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15,165 </w:t>
            </w:r>
          </w:p>
        </w:tc>
        <w:tc>
          <w:tcPr>
            <w:tcW w:w="960" w:type="dxa"/>
            <w:tcBorders>
              <w:top w:val="single" w:sz="4" w:space="0" w:color="auto"/>
              <w:left w:val="nil"/>
              <w:bottom w:val="single" w:sz="8" w:space="0" w:color="auto"/>
              <w:right w:val="nil"/>
            </w:tcBorders>
            <w:shd w:val="clear" w:color="000000" w:fill="B8CCE4"/>
            <w:noWrap/>
            <w:vAlign w:val="bottom"/>
            <w:hideMark/>
          </w:tcPr>
          <w:p w14:paraId="1BD2538A"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15,565 </w:t>
            </w:r>
          </w:p>
        </w:tc>
        <w:tc>
          <w:tcPr>
            <w:tcW w:w="960" w:type="dxa"/>
            <w:tcBorders>
              <w:top w:val="single" w:sz="4" w:space="0" w:color="auto"/>
              <w:left w:val="nil"/>
              <w:bottom w:val="single" w:sz="8" w:space="0" w:color="auto"/>
              <w:right w:val="nil"/>
            </w:tcBorders>
            <w:shd w:val="clear" w:color="000000" w:fill="B8CCE4"/>
            <w:noWrap/>
            <w:vAlign w:val="bottom"/>
            <w:hideMark/>
          </w:tcPr>
          <w:p w14:paraId="6EDB8755"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13,415 </w:t>
            </w:r>
          </w:p>
        </w:tc>
        <w:tc>
          <w:tcPr>
            <w:tcW w:w="960" w:type="dxa"/>
            <w:tcBorders>
              <w:top w:val="single" w:sz="4" w:space="0" w:color="auto"/>
              <w:left w:val="nil"/>
              <w:bottom w:val="single" w:sz="8" w:space="0" w:color="auto"/>
              <w:right w:val="nil"/>
            </w:tcBorders>
            <w:shd w:val="clear" w:color="000000" w:fill="B8CCE4"/>
            <w:noWrap/>
            <w:vAlign w:val="bottom"/>
            <w:hideMark/>
          </w:tcPr>
          <w:p w14:paraId="76E3BC8A"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13,065 </w:t>
            </w:r>
          </w:p>
        </w:tc>
        <w:tc>
          <w:tcPr>
            <w:tcW w:w="960" w:type="dxa"/>
            <w:tcBorders>
              <w:top w:val="single" w:sz="4" w:space="0" w:color="auto"/>
              <w:left w:val="nil"/>
              <w:bottom w:val="single" w:sz="8" w:space="0" w:color="auto"/>
              <w:right w:val="nil"/>
            </w:tcBorders>
            <w:shd w:val="clear" w:color="000000" w:fill="B8CCE4"/>
            <w:noWrap/>
            <w:vAlign w:val="bottom"/>
            <w:hideMark/>
          </w:tcPr>
          <w:p w14:paraId="19C4F34B"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17,415 </w:t>
            </w:r>
          </w:p>
        </w:tc>
        <w:tc>
          <w:tcPr>
            <w:tcW w:w="807" w:type="dxa"/>
            <w:tcBorders>
              <w:top w:val="single" w:sz="4" w:space="0" w:color="auto"/>
              <w:left w:val="nil"/>
              <w:bottom w:val="single" w:sz="8" w:space="0" w:color="auto"/>
              <w:right w:val="nil"/>
            </w:tcBorders>
            <w:shd w:val="clear" w:color="000000" w:fill="B8CCE4"/>
            <w:noWrap/>
            <w:vAlign w:val="bottom"/>
            <w:hideMark/>
          </w:tcPr>
          <w:p w14:paraId="33B65326"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174,730 </w:t>
            </w:r>
          </w:p>
        </w:tc>
        <w:tc>
          <w:tcPr>
            <w:tcW w:w="960" w:type="dxa"/>
            <w:tcBorders>
              <w:top w:val="nil"/>
              <w:left w:val="nil"/>
              <w:bottom w:val="nil"/>
              <w:right w:val="nil"/>
            </w:tcBorders>
            <w:noWrap/>
            <w:vAlign w:val="bottom"/>
            <w:hideMark/>
          </w:tcPr>
          <w:p w14:paraId="74A0968B"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p>
        </w:tc>
      </w:tr>
      <w:tr w:rsidR="00494F8B" w:rsidRPr="00494F8B" w14:paraId="4E33DDD5"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04DA848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4E1A04A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73178E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FF8D20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79EE7CF"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62FB4B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F33782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495ADE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D3CB401"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CD282B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2ECDC1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3C3B6F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64E26E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F3810B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74E6F6C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B971600"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31F25638"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6D21A6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354CD6F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FDE7B0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52253BE"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0F3939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B70D8BF"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33804A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7168E3F"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75BE718"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BBD664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C08799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C2E907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1691EE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8D3D04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40E8E78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2076D21"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6C994BB5" w14:textId="77777777" w:rsidTr="0018062E">
        <w:trPr>
          <w:trHeight w:val="255"/>
        </w:trPr>
        <w:tc>
          <w:tcPr>
            <w:tcW w:w="2799" w:type="dxa"/>
            <w:tcBorders>
              <w:top w:val="nil"/>
              <w:left w:val="single" w:sz="4" w:space="0" w:color="auto"/>
              <w:bottom w:val="nil"/>
              <w:right w:val="nil"/>
            </w:tcBorders>
            <w:shd w:val="clear" w:color="000000" w:fill="B8CCE4"/>
            <w:noWrap/>
            <w:vAlign w:val="bottom"/>
            <w:hideMark/>
          </w:tcPr>
          <w:p w14:paraId="38E263E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nil"/>
              <w:right w:val="nil"/>
            </w:tcBorders>
            <w:shd w:val="clear" w:color="000000" w:fill="B8CCE4"/>
            <w:noWrap/>
            <w:vAlign w:val="bottom"/>
            <w:hideMark/>
          </w:tcPr>
          <w:p w14:paraId="601F92A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649BC3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5C5DED2"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302068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FC0C2D5"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0FF26C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780032E"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506AF7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C87159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554311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9ED686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3CBE23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FB2D9F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1B6074C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E6BE767"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57281D34" w14:textId="77777777" w:rsidTr="0018062E">
        <w:trPr>
          <w:trHeight w:val="255"/>
        </w:trPr>
        <w:tc>
          <w:tcPr>
            <w:tcW w:w="2799" w:type="dxa"/>
            <w:tcBorders>
              <w:top w:val="single" w:sz="4" w:space="0" w:color="auto"/>
              <w:left w:val="single" w:sz="4" w:space="0" w:color="auto"/>
              <w:bottom w:val="nil"/>
              <w:right w:val="nil"/>
            </w:tcBorders>
            <w:shd w:val="clear" w:color="000000" w:fill="95B3D7"/>
            <w:noWrap/>
            <w:vAlign w:val="bottom"/>
            <w:hideMark/>
          </w:tcPr>
          <w:p w14:paraId="4FFA512B"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Balance b / f</w:t>
            </w:r>
          </w:p>
        </w:tc>
        <w:tc>
          <w:tcPr>
            <w:tcW w:w="260" w:type="dxa"/>
            <w:tcBorders>
              <w:top w:val="single" w:sz="4" w:space="0" w:color="auto"/>
              <w:left w:val="nil"/>
              <w:bottom w:val="nil"/>
              <w:right w:val="nil"/>
            </w:tcBorders>
            <w:shd w:val="clear" w:color="000000" w:fill="95B3D7"/>
            <w:noWrap/>
            <w:vAlign w:val="bottom"/>
            <w:hideMark/>
          </w:tcPr>
          <w:p w14:paraId="5108C68C"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58B5C039"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6,000 </w:t>
            </w:r>
          </w:p>
        </w:tc>
        <w:tc>
          <w:tcPr>
            <w:tcW w:w="1160" w:type="dxa"/>
            <w:tcBorders>
              <w:top w:val="nil"/>
              <w:left w:val="nil"/>
              <w:bottom w:val="nil"/>
              <w:right w:val="nil"/>
            </w:tcBorders>
            <w:noWrap/>
            <w:vAlign w:val="bottom"/>
            <w:hideMark/>
          </w:tcPr>
          <w:p w14:paraId="4F9C42F7"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84,915 </w:t>
            </w:r>
          </w:p>
        </w:tc>
        <w:tc>
          <w:tcPr>
            <w:tcW w:w="1160" w:type="dxa"/>
            <w:tcBorders>
              <w:top w:val="nil"/>
              <w:left w:val="nil"/>
              <w:bottom w:val="nil"/>
              <w:right w:val="nil"/>
            </w:tcBorders>
            <w:noWrap/>
            <w:vAlign w:val="bottom"/>
            <w:hideMark/>
          </w:tcPr>
          <w:p w14:paraId="38C1EC07"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147,197 </w:t>
            </w:r>
          </w:p>
        </w:tc>
        <w:tc>
          <w:tcPr>
            <w:tcW w:w="1160" w:type="dxa"/>
            <w:tcBorders>
              <w:top w:val="nil"/>
              <w:left w:val="nil"/>
              <w:bottom w:val="nil"/>
              <w:right w:val="nil"/>
            </w:tcBorders>
            <w:noWrap/>
            <w:vAlign w:val="bottom"/>
            <w:hideMark/>
          </w:tcPr>
          <w:p w14:paraId="02888A69"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230,347 </w:t>
            </w:r>
          </w:p>
        </w:tc>
        <w:tc>
          <w:tcPr>
            <w:tcW w:w="1160" w:type="dxa"/>
            <w:tcBorders>
              <w:top w:val="nil"/>
              <w:left w:val="nil"/>
              <w:bottom w:val="nil"/>
              <w:right w:val="nil"/>
            </w:tcBorders>
            <w:noWrap/>
            <w:vAlign w:val="bottom"/>
            <w:hideMark/>
          </w:tcPr>
          <w:p w14:paraId="4B3284A8"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267,295 </w:t>
            </w:r>
          </w:p>
        </w:tc>
        <w:tc>
          <w:tcPr>
            <w:tcW w:w="1160" w:type="dxa"/>
            <w:tcBorders>
              <w:top w:val="nil"/>
              <w:left w:val="nil"/>
              <w:bottom w:val="nil"/>
              <w:right w:val="nil"/>
            </w:tcBorders>
            <w:noWrap/>
            <w:vAlign w:val="bottom"/>
            <w:hideMark/>
          </w:tcPr>
          <w:p w14:paraId="6C1808CF"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309,956 </w:t>
            </w:r>
          </w:p>
        </w:tc>
        <w:tc>
          <w:tcPr>
            <w:tcW w:w="960" w:type="dxa"/>
            <w:tcBorders>
              <w:top w:val="nil"/>
              <w:left w:val="nil"/>
              <w:bottom w:val="nil"/>
              <w:right w:val="nil"/>
            </w:tcBorders>
            <w:noWrap/>
            <w:vAlign w:val="bottom"/>
            <w:hideMark/>
          </w:tcPr>
          <w:p w14:paraId="7116CDA1"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357,620 </w:t>
            </w:r>
          </w:p>
        </w:tc>
        <w:tc>
          <w:tcPr>
            <w:tcW w:w="960" w:type="dxa"/>
            <w:tcBorders>
              <w:top w:val="nil"/>
              <w:left w:val="nil"/>
              <w:bottom w:val="nil"/>
              <w:right w:val="nil"/>
            </w:tcBorders>
            <w:noWrap/>
            <w:vAlign w:val="bottom"/>
            <w:hideMark/>
          </w:tcPr>
          <w:p w14:paraId="12DB9101"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416,834 </w:t>
            </w:r>
          </w:p>
        </w:tc>
        <w:tc>
          <w:tcPr>
            <w:tcW w:w="960" w:type="dxa"/>
            <w:tcBorders>
              <w:top w:val="nil"/>
              <w:left w:val="nil"/>
              <w:bottom w:val="nil"/>
              <w:right w:val="nil"/>
            </w:tcBorders>
            <w:noWrap/>
            <w:vAlign w:val="bottom"/>
            <w:hideMark/>
          </w:tcPr>
          <w:p w14:paraId="0C567C0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487,874 </w:t>
            </w:r>
          </w:p>
        </w:tc>
        <w:tc>
          <w:tcPr>
            <w:tcW w:w="960" w:type="dxa"/>
            <w:tcBorders>
              <w:top w:val="nil"/>
              <w:left w:val="nil"/>
              <w:bottom w:val="nil"/>
              <w:right w:val="nil"/>
            </w:tcBorders>
            <w:noWrap/>
            <w:vAlign w:val="bottom"/>
            <w:hideMark/>
          </w:tcPr>
          <w:p w14:paraId="6CE1CA66"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567,745 </w:t>
            </w:r>
          </w:p>
        </w:tc>
        <w:tc>
          <w:tcPr>
            <w:tcW w:w="960" w:type="dxa"/>
            <w:tcBorders>
              <w:top w:val="nil"/>
              <w:left w:val="nil"/>
              <w:bottom w:val="nil"/>
              <w:right w:val="nil"/>
            </w:tcBorders>
            <w:noWrap/>
            <w:vAlign w:val="bottom"/>
            <w:hideMark/>
          </w:tcPr>
          <w:p w14:paraId="2D1E966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627,162 </w:t>
            </w:r>
          </w:p>
        </w:tc>
        <w:tc>
          <w:tcPr>
            <w:tcW w:w="960" w:type="dxa"/>
            <w:tcBorders>
              <w:top w:val="nil"/>
              <w:left w:val="nil"/>
              <w:bottom w:val="nil"/>
              <w:right w:val="nil"/>
            </w:tcBorders>
            <w:noWrap/>
            <w:vAlign w:val="bottom"/>
            <w:hideMark/>
          </w:tcPr>
          <w:p w14:paraId="097DB8A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690,612 </w:t>
            </w:r>
          </w:p>
        </w:tc>
        <w:tc>
          <w:tcPr>
            <w:tcW w:w="807" w:type="dxa"/>
            <w:tcBorders>
              <w:top w:val="nil"/>
              <w:left w:val="nil"/>
              <w:bottom w:val="nil"/>
              <w:right w:val="nil"/>
            </w:tcBorders>
            <w:noWrap/>
            <w:vAlign w:val="bottom"/>
            <w:hideMark/>
          </w:tcPr>
          <w:p w14:paraId="37229FF6"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751,515 </w:t>
            </w:r>
          </w:p>
        </w:tc>
        <w:tc>
          <w:tcPr>
            <w:tcW w:w="960" w:type="dxa"/>
            <w:tcBorders>
              <w:top w:val="nil"/>
              <w:left w:val="nil"/>
              <w:bottom w:val="nil"/>
              <w:right w:val="nil"/>
            </w:tcBorders>
            <w:noWrap/>
            <w:vAlign w:val="bottom"/>
            <w:hideMark/>
          </w:tcPr>
          <w:p w14:paraId="465F7569"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67EE1286" w14:textId="77777777" w:rsidTr="0018062E">
        <w:trPr>
          <w:trHeight w:val="255"/>
        </w:trPr>
        <w:tc>
          <w:tcPr>
            <w:tcW w:w="2799" w:type="dxa"/>
            <w:tcBorders>
              <w:top w:val="nil"/>
              <w:left w:val="single" w:sz="4" w:space="0" w:color="auto"/>
              <w:bottom w:val="single" w:sz="4" w:space="0" w:color="auto"/>
              <w:right w:val="nil"/>
            </w:tcBorders>
            <w:shd w:val="clear" w:color="000000" w:fill="95B3D7"/>
            <w:noWrap/>
            <w:vAlign w:val="bottom"/>
            <w:hideMark/>
          </w:tcPr>
          <w:p w14:paraId="38F5287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single" w:sz="4" w:space="0" w:color="auto"/>
              <w:right w:val="nil"/>
            </w:tcBorders>
            <w:shd w:val="clear" w:color="000000" w:fill="95B3D7"/>
            <w:noWrap/>
            <w:vAlign w:val="bottom"/>
            <w:hideMark/>
          </w:tcPr>
          <w:p w14:paraId="301EF9A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F5C8F5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CF44A1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2C9FD8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A1053A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F66E4B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9605A2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06E793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92BC7C8"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F9C16F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22A598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DBAB83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F3B43B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7FA0D256"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7B222CE"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0C138573" w14:textId="77777777" w:rsidTr="0018062E">
        <w:trPr>
          <w:trHeight w:val="255"/>
        </w:trPr>
        <w:tc>
          <w:tcPr>
            <w:tcW w:w="2799" w:type="dxa"/>
            <w:tcBorders>
              <w:top w:val="single" w:sz="4" w:space="0" w:color="auto"/>
              <w:left w:val="single" w:sz="4" w:space="0" w:color="auto"/>
              <w:bottom w:val="nil"/>
              <w:right w:val="nil"/>
            </w:tcBorders>
            <w:shd w:val="clear" w:color="000000" w:fill="95B3D7"/>
            <w:noWrap/>
            <w:vAlign w:val="bottom"/>
            <w:hideMark/>
          </w:tcPr>
          <w:p w14:paraId="334988C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single" w:sz="4" w:space="0" w:color="auto"/>
              <w:left w:val="nil"/>
              <w:bottom w:val="nil"/>
              <w:right w:val="nil"/>
            </w:tcBorders>
            <w:shd w:val="clear" w:color="000000" w:fill="95B3D7"/>
            <w:noWrap/>
            <w:vAlign w:val="bottom"/>
            <w:hideMark/>
          </w:tcPr>
          <w:p w14:paraId="27111BE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669209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A137A3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843C559"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AF6EAD4"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D9BBED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AF48F7F"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331FC1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FA0C90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64E21F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E79A83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C373B9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DF6FD2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5759C7EF"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A57F9B6"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78603AFC" w14:textId="77777777" w:rsidTr="0018062E">
        <w:trPr>
          <w:trHeight w:val="255"/>
        </w:trPr>
        <w:tc>
          <w:tcPr>
            <w:tcW w:w="2799" w:type="dxa"/>
            <w:tcBorders>
              <w:top w:val="nil"/>
              <w:left w:val="single" w:sz="4" w:space="0" w:color="auto"/>
              <w:bottom w:val="nil"/>
              <w:right w:val="nil"/>
            </w:tcBorders>
            <w:shd w:val="clear" w:color="000000" w:fill="95B3D7"/>
            <w:noWrap/>
            <w:vAlign w:val="bottom"/>
            <w:hideMark/>
          </w:tcPr>
          <w:p w14:paraId="63F34772" w14:textId="77777777" w:rsidR="00494F8B" w:rsidRPr="00494F8B" w:rsidRDefault="00494F8B" w:rsidP="00494F8B">
            <w:pPr>
              <w:spacing w:after="0" w:line="240" w:lineRule="auto"/>
              <w:jc w:val="left"/>
              <w:rPr>
                <w:rFonts w:ascii="Arial" w:eastAsia="Times New Roman" w:hAnsi="Arial" w:cs="Arial"/>
                <w:sz w:val="20"/>
                <w:szCs w:val="20"/>
                <w:lang w:eastAsia="en-GB"/>
              </w:rPr>
            </w:pPr>
            <w:r w:rsidRPr="00494F8B">
              <w:rPr>
                <w:rFonts w:ascii="Arial" w:eastAsia="Times New Roman" w:hAnsi="Arial" w:cs="Arial"/>
                <w:sz w:val="20"/>
                <w:szCs w:val="20"/>
                <w:lang w:eastAsia="en-GB"/>
              </w:rPr>
              <w:t>Net cashflow in month</w:t>
            </w:r>
          </w:p>
        </w:tc>
        <w:tc>
          <w:tcPr>
            <w:tcW w:w="260" w:type="dxa"/>
            <w:tcBorders>
              <w:top w:val="nil"/>
              <w:left w:val="nil"/>
              <w:bottom w:val="nil"/>
              <w:right w:val="nil"/>
            </w:tcBorders>
            <w:shd w:val="clear" w:color="000000" w:fill="95B3D7"/>
            <w:noWrap/>
            <w:vAlign w:val="bottom"/>
            <w:hideMark/>
          </w:tcPr>
          <w:p w14:paraId="0708C2E0" w14:textId="77777777" w:rsidR="00494F8B" w:rsidRPr="00494F8B" w:rsidRDefault="00494F8B" w:rsidP="00494F8B">
            <w:pPr>
              <w:spacing w:after="0" w:line="240" w:lineRule="auto"/>
              <w:jc w:val="left"/>
              <w:rPr>
                <w:rFonts w:ascii="Arial" w:eastAsia="Times New Roman" w:hAnsi="Arial" w:cs="Arial"/>
                <w:sz w:val="20"/>
                <w:szCs w:val="20"/>
                <w:lang w:eastAsia="en-GB"/>
              </w:rPr>
            </w:pPr>
          </w:p>
        </w:tc>
        <w:tc>
          <w:tcPr>
            <w:tcW w:w="1160" w:type="dxa"/>
            <w:tcBorders>
              <w:top w:val="nil"/>
              <w:left w:val="nil"/>
              <w:bottom w:val="nil"/>
              <w:right w:val="nil"/>
            </w:tcBorders>
            <w:noWrap/>
            <w:vAlign w:val="bottom"/>
            <w:hideMark/>
          </w:tcPr>
          <w:p w14:paraId="7628B269"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78,915 </w:t>
            </w:r>
          </w:p>
        </w:tc>
        <w:tc>
          <w:tcPr>
            <w:tcW w:w="1160" w:type="dxa"/>
            <w:tcBorders>
              <w:top w:val="nil"/>
              <w:left w:val="nil"/>
              <w:bottom w:val="nil"/>
              <w:right w:val="nil"/>
            </w:tcBorders>
            <w:noWrap/>
            <w:vAlign w:val="bottom"/>
            <w:hideMark/>
          </w:tcPr>
          <w:p w14:paraId="12515857"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62,282 </w:t>
            </w:r>
          </w:p>
        </w:tc>
        <w:tc>
          <w:tcPr>
            <w:tcW w:w="1160" w:type="dxa"/>
            <w:tcBorders>
              <w:top w:val="nil"/>
              <w:left w:val="nil"/>
              <w:bottom w:val="nil"/>
              <w:right w:val="nil"/>
            </w:tcBorders>
            <w:noWrap/>
            <w:vAlign w:val="bottom"/>
            <w:hideMark/>
          </w:tcPr>
          <w:p w14:paraId="55B6AE30"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82,150 </w:t>
            </w:r>
          </w:p>
        </w:tc>
        <w:tc>
          <w:tcPr>
            <w:tcW w:w="1160" w:type="dxa"/>
            <w:tcBorders>
              <w:top w:val="nil"/>
              <w:left w:val="nil"/>
              <w:bottom w:val="nil"/>
              <w:right w:val="nil"/>
            </w:tcBorders>
            <w:noWrap/>
            <w:vAlign w:val="bottom"/>
            <w:hideMark/>
          </w:tcPr>
          <w:p w14:paraId="5C454433"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37,295 </w:t>
            </w:r>
          </w:p>
        </w:tc>
        <w:tc>
          <w:tcPr>
            <w:tcW w:w="1160" w:type="dxa"/>
            <w:tcBorders>
              <w:top w:val="nil"/>
              <w:left w:val="nil"/>
              <w:bottom w:val="nil"/>
              <w:right w:val="nil"/>
            </w:tcBorders>
            <w:noWrap/>
            <w:vAlign w:val="bottom"/>
            <w:hideMark/>
          </w:tcPr>
          <w:p w14:paraId="68562D6B"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42,314 </w:t>
            </w:r>
          </w:p>
        </w:tc>
        <w:tc>
          <w:tcPr>
            <w:tcW w:w="1160" w:type="dxa"/>
            <w:tcBorders>
              <w:top w:val="nil"/>
              <w:left w:val="nil"/>
              <w:bottom w:val="nil"/>
              <w:right w:val="nil"/>
            </w:tcBorders>
            <w:noWrap/>
            <w:vAlign w:val="bottom"/>
            <w:hideMark/>
          </w:tcPr>
          <w:p w14:paraId="4D195A5B"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47,664 </w:t>
            </w:r>
          </w:p>
        </w:tc>
        <w:tc>
          <w:tcPr>
            <w:tcW w:w="960" w:type="dxa"/>
            <w:tcBorders>
              <w:top w:val="nil"/>
              <w:left w:val="nil"/>
              <w:bottom w:val="nil"/>
              <w:right w:val="nil"/>
            </w:tcBorders>
            <w:noWrap/>
            <w:vAlign w:val="bottom"/>
            <w:hideMark/>
          </w:tcPr>
          <w:p w14:paraId="60AC31E5"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59,214 </w:t>
            </w:r>
          </w:p>
        </w:tc>
        <w:tc>
          <w:tcPr>
            <w:tcW w:w="960" w:type="dxa"/>
            <w:tcBorders>
              <w:top w:val="nil"/>
              <w:left w:val="nil"/>
              <w:bottom w:val="nil"/>
              <w:right w:val="nil"/>
            </w:tcBorders>
            <w:noWrap/>
            <w:vAlign w:val="bottom"/>
            <w:hideMark/>
          </w:tcPr>
          <w:p w14:paraId="4902FA0E"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71,040 </w:t>
            </w:r>
          </w:p>
        </w:tc>
        <w:tc>
          <w:tcPr>
            <w:tcW w:w="960" w:type="dxa"/>
            <w:tcBorders>
              <w:top w:val="nil"/>
              <w:left w:val="nil"/>
              <w:bottom w:val="nil"/>
              <w:right w:val="nil"/>
            </w:tcBorders>
            <w:noWrap/>
            <w:vAlign w:val="bottom"/>
            <w:hideMark/>
          </w:tcPr>
          <w:p w14:paraId="123FB917"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79,871 </w:t>
            </w:r>
          </w:p>
        </w:tc>
        <w:tc>
          <w:tcPr>
            <w:tcW w:w="960" w:type="dxa"/>
            <w:tcBorders>
              <w:top w:val="nil"/>
              <w:left w:val="nil"/>
              <w:bottom w:val="nil"/>
              <w:right w:val="nil"/>
            </w:tcBorders>
            <w:noWrap/>
            <w:vAlign w:val="bottom"/>
            <w:hideMark/>
          </w:tcPr>
          <w:p w14:paraId="31AC5E34"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59,417 </w:t>
            </w:r>
          </w:p>
        </w:tc>
        <w:tc>
          <w:tcPr>
            <w:tcW w:w="960" w:type="dxa"/>
            <w:tcBorders>
              <w:top w:val="nil"/>
              <w:left w:val="nil"/>
              <w:bottom w:val="nil"/>
              <w:right w:val="nil"/>
            </w:tcBorders>
            <w:noWrap/>
            <w:vAlign w:val="bottom"/>
            <w:hideMark/>
          </w:tcPr>
          <w:p w14:paraId="3CA6C93B"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63,450 </w:t>
            </w:r>
          </w:p>
        </w:tc>
        <w:tc>
          <w:tcPr>
            <w:tcW w:w="960" w:type="dxa"/>
            <w:tcBorders>
              <w:top w:val="nil"/>
              <w:left w:val="nil"/>
              <w:bottom w:val="nil"/>
              <w:right w:val="nil"/>
            </w:tcBorders>
            <w:noWrap/>
            <w:vAlign w:val="bottom"/>
            <w:hideMark/>
          </w:tcPr>
          <w:p w14:paraId="6582BC31" w14:textId="77777777" w:rsidR="00494F8B" w:rsidRPr="00494F8B" w:rsidRDefault="00494F8B" w:rsidP="00494F8B">
            <w:pPr>
              <w:spacing w:after="0" w:line="240" w:lineRule="auto"/>
              <w:jc w:val="center"/>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60,903 </w:t>
            </w:r>
          </w:p>
        </w:tc>
        <w:tc>
          <w:tcPr>
            <w:tcW w:w="807" w:type="dxa"/>
            <w:tcBorders>
              <w:top w:val="nil"/>
              <w:left w:val="nil"/>
              <w:bottom w:val="nil"/>
              <w:right w:val="nil"/>
            </w:tcBorders>
            <w:noWrap/>
            <w:vAlign w:val="bottom"/>
            <w:hideMark/>
          </w:tcPr>
          <w:p w14:paraId="637A82E2" w14:textId="77777777" w:rsidR="00494F8B" w:rsidRPr="00494F8B" w:rsidRDefault="00494F8B" w:rsidP="00494F8B">
            <w:pPr>
              <w:spacing w:after="0" w:line="240" w:lineRule="auto"/>
              <w:jc w:val="right"/>
              <w:rPr>
                <w:rFonts w:ascii="Arial" w:eastAsia="Times New Roman" w:hAnsi="Arial" w:cs="Arial"/>
                <w:sz w:val="20"/>
                <w:szCs w:val="20"/>
                <w:lang w:eastAsia="en-GB"/>
              </w:rPr>
            </w:pPr>
            <w:r w:rsidRPr="00494F8B">
              <w:rPr>
                <w:rFonts w:ascii="Arial" w:eastAsia="Times New Roman" w:hAnsi="Arial" w:cs="Arial"/>
                <w:sz w:val="20"/>
                <w:szCs w:val="20"/>
                <w:lang w:eastAsia="en-GB"/>
              </w:rPr>
              <w:t xml:space="preserve">747,785 </w:t>
            </w:r>
          </w:p>
        </w:tc>
        <w:tc>
          <w:tcPr>
            <w:tcW w:w="960" w:type="dxa"/>
            <w:tcBorders>
              <w:top w:val="nil"/>
              <w:left w:val="nil"/>
              <w:bottom w:val="nil"/>
              <w:right w:val="nil"/>
            </w:tcBorders>
            <w:noWrap/>
            <w:vAlign w:val="bottom"/>
            <w:hideMark/>
          </w:tcPr>
          <w:p w14:paraId="6DFC0532" w14:textId="77777777" w:rsidR="00494F8B" w:rsidRPr="00494F8B" w:rsidRDefault="00494F8B" w:rsidP="00494F8B">
            <w:pPr>
              <w:spacing w:after="0" w:line="240" w:lineRule="auto"/>
              <w:jc w:val="right"/>
              <w:rPr>
                <w:rFonts w:ascii="Arial" w:eastAsia="Times New Roman" w:hAnsi="Arial" w:cs="Arial"/>
                <w:sz w:val="20"/>
                <w:szCs w:val="20"/>
                <w:lang w:eastAsia="en-GB"/>
              </w:rPr>
            </w:pPr>
          </w:p>
        </w:tc>
      </w:tr>
      <w:tr w:rsidR="00494F8B" w:rsidRPr="00494F8B" w14:paraId="4F244B4B" w14:textId="77777777" w:rsidTr="0018062E">
        <w:trPr>
          <w:trHeight w:val="255"/>
        </w:trPr>
        <w:tc>
          <w:tcPr>
            <w:tcW w:w="2799" w:type="dxa"/>
            <w:tcBorders>
              <w:top w:val="nil"/>
              <w:left w:val="single" w:sz="4" w:space="0" w:color="auto"/>
              <w:bottom w:val="single" w:sz="4" w:space="0" w:color="auto"/>
              <w:right w:val="nil"/>
            </w:tcBorders>
            <w:shd w:val="clear" w:color="000000" w:fill="95B3D7"/>
            <w:noWrap/>
            <w:vAlign w:val="bottom"/>
            <w:hideMark/>
          </w:tcPr>
          <w:p w14:paraId="1EC3BE1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single" w:sz="4" w:space="0" w:color="auto"/>
              <w:right w:val="nil"/>
            </w:tcBorders>
            <w:shd w:val="clear" w:color="000000" w:fill="95B3D7"/>
            <w:noWrap/>
            <w:vAlign w:val="bottom"/>
            <w:hideMark/>
          </w:tcPr>
          <w:p w14:paraId="565FA15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DBE4B0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851D22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5F8880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A8818B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227FA2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42B5227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9F8A0E0"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240833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FF5FC7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AE433C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FA265F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42F131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7CFD43EE"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B240018"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779D9E4C" w14:textId="77777777" w:rsidTr="0018062E">
        <w:trPr>
          <w:trHeight w:val="255"/>
        </w:trPr>
        <w:tc>
          <w:tcPr>
            <w:tcW w:w="2799" w:type="dxa"/>
            <w:tcBorders>
              <w:top w:val="nil"/>
              <w:left w:val="single" w:sz="4" w:space="0" w:color="auto"/>
              <w:bottom w:val="single" w:sz="4" w:space="0" w:color="auto"/>
              <w:right w:val="nil"/>
            </w:tcBorders>
            <w:shd w:val="clear" w:color="000000" w:fill="B8CCE4"/>
            <w:noWrap/>
            <w:vAlign w:val="bottom"/>
            <w:hideMark/>
          </w:tcPr>
          <w:p w14:paraId="3E696D63"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260" w:type="dxa"/>
            <w:tcBorders>
              <w:top w:val="nil"/>
              <w:left w:val="nil"/>
              <w:bottom w:val="single" w:sz="4" w:space="0" w:color="auto"/>
              <w:right w:val="nil"/>
            </w:tcBorders>
            <w:shd w:val="clear" w:color="000000" w:fill="B8CCE4"/>
            <w:noWrap/>
            <w:vAlign w:val="bottom"/>
            <w:hideMark/>
          </w:tcPr>
          <w:p w14:paraId="6D965371"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B0C062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5754891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611C146A"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0D481747"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21B1C06F"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B301A4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F6DA363"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C21D54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68FF9CC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12E1034"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F305E2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0D99C289"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5EC8C19B"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6B84E38" w14:textId="77777777" w:rsidR="00494F8B" w:rsidRPr="00494F8B" w:rsidRDefault="00494F8B" w:rsidP="00494F8B">
            <w:pPr>
              <w:spacing w:after="0" w:line="240" w:lineRule="auto"/>
              <w:jc w:val="left"/>
              <w:rPr>
                <w:rFonts w:eastAsia="Times New Roman" w:cs="Times New Roman"/>
                <w:sz w:val="20"/>
                <w:szCs w:val="20"/>
                <w:lang w:eastAsia="en-GB"/>
              </w:rPr>
            </w:pPr>
          </w:p>
        </w:tc>
      </w:tr>
      <w:tr w:rsidR="00494F8B" w:rsidRPr="00494F8B" w14:paraId="0AED9881" w14:textId="77777777" w:rsidTr="0018062E">
        <w:trPr>
          <w:trHeight w:val="270"/>
        </w:trPr>
        <w:tc>
          <w:tcPr>
            <w:tcW w:w="2799" w:type="dxa"/>
            <w:tcBorders>
              <w:top w:val="nil"/>
              <w:left w:val="single" w:sz="4" w:space="0" w:color="auto"/>
              <w:bottom w:val="single" w:sz="4" w:space="0" w:color="auto"/>
              <w:right w:val="nil"/>
            </w:tcBorders>
            <w:shd w:val="clear" w:color="000000" w:fill="95B3D7"/>
            <w:noWrap/>
            <w:vAlign w:val="bottom"/>
            <w:hideMark/>
          </w:tcPr>
          <w:p w14:paraId="74CEAF49"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Balance c / f</w:t>
            </w:r>
          </w:p>
        </w:tc>
        <w:tc>
          <w:tcPr>
            <w:tcW w:w="260" w:type="dxa"/>
            <w:tcBorders>
              <w:top w:val="nil"/>
              <w:left w:val="nil"/>
              <w:bottom w:val="single" w:sz="4" w:space="0" w:color="auto"/>
              <w:right w:val="nil"/>
            </w:tcBorders>
            <w:shd w:val="clear" w:color="000000" w:fill="95B3D7"/>
            <w:noWrap/>
            <w:vAlign w:val="bottom"/>
            <w:hideMark/>
          </w:tcPr>
          <w:p w14:paraId="38277017" w14:textId="77777777" w:rsidR="00494F8B" w:rsidRPr="00494F8B" w:rsidRDefault="00494F8B" w:rsidP="00494F8B">
            <w:pPr>
              <w:spacing w:after="0" w:line="240" w:lineRule="auto"/>
              <w:jc w:val="left"/>
              <w:rPr>
                <w:rFonts w:ascii="Arial" w:eastAsia="Times New Roman" w:hAnsi="Arial" w:cs="Arial"/>
                <w:b/>
                <w:bCs/>
                <w:sz w:val="20"/>
                <w:szCs w:val="20"/>
                <w:lang w:eastAsia="en-GB"/>
              </w:rPr>
            </w:pPr>
          </w:p>
        </w:tc>
        <w:tc>
          <w:tcPr>
            <w:tcW w:w="1160" w:type="dxa"/>
            <w:tcBorders>
              <w:top w:val="single" w:sz="4" w:space="0" w:color="auto"/>
              <w:left w:val="nil"/>
              <w:bottom w:val="single" w:sz="8" w:space="0" w:color="auto"/>
              <w:right w:val="nil"/>
            </w:tcBorders>
            <w:shd w:val="clear" w:color="000000" w:fill="B8CCE4"/>
            <w:noWrap/>
            <w:vAlign w:val="bottom"/>
            <w:hideMark/>
          </w:tcPr>
          <w:p w14:paraId="5C0403D6"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84,915 </w:t>
            </w:r>
          </w:p>
        </w:tc>
        <w:tc>
          <w:tcPr>
            <w:tcW w:w="1160" w:type="dxa"/>
            <w:tcBorders>
              <w:top w:val="single" w:sz="4" w:space="0" w:color="auto"/>
              <w:left w:val="nil"/>
              <w:bottom w:val="single" w:sz="8" w:space="0" w:color="auto"/>
              <w:right w:val="nil"/>
            </w:tcBorders>
            <w:shd w:val="clear" w:color="000000" w:fill="B8CCE4"/>
            <w:noWrap/>
            <w:vAlign w:val="bottom"/>
            <w:hideMark/>
          </w:tcPr>
          <w:p w14:paraId="21140EA6"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147,197 </w:t>
            </w:r>
          </w:p>
        </w:tc>
        <w:tc>
          <w:tcPr>
            <w:tcW w:w="1160" w:type="dxa"/>
            <w:tcBorders>
              <w:top w:val="single" w:sz="4" w:space="0" w:color="auto"/>
              <w:left w:val="nil"/>
              <w:bottom w:val="single" w:sz="8" w:space="0" w:color="auto"/>
              <w:right w:val="nil"/>
            </w:tcBorders>
            <w:shd w:val="clear" w:color="000000" w:fill="B8CCE4"/>
            <w:noWrap/>
            <w:vAlign w:val="bottom"/>
            <w:hideMark/>
          </w:tcPr>
          <w:p w14:paraId="1982AAFB"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230,347 </w:t>
            </w:r>
          </w:p>
        </w:tc>
        <w:tc>
          <w:tcPr>
            <w:tcW w:w="1160" w:type="dxa"/>
            <w:tcBorders>
              <w:top w:val="single" w:sz="4" w:space="0" w:color="auto"/>
              <w:left w:val="nil"/>
              <w:bottom w:val="single" w:sz="8" w:space="0" w:color="auto"/>
              <w:right w:val="nil"/>
            </w:tcBorders>
            <w:shd w:val="clear" w:color="000000" w:fill="B8CCE4"/>
            <w:noWrap/>
            <w:vAlign w:val="bottom"/>
            <w:hideMark/>
          </w:tcPr>
          <w:p w14:paraId="44E62D4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267,642 </w:t>
            </w:r>
          </w:p>
        </w:tc>
        <w:tc>
          <w:tcPr>
            <w:tcW w:w="1160" w:type="dxa"/>
            <w:tcBorders>
              <w:top w:val="single" w:sz="4" w:space="0" w:color="auto"/>
              <w:left w:val="nil"/>
              <w:bottom w:val="single" w:sz="8" w:space="0" w:color="auto"/>
              <w:right w:val="nil"/>
            </w:tcBorders>
            <w:shd w:val="clear" w:color="000000" w:fill="B8CCE4"/>
            <w:noWrap/>
            <w:vAlign w:val="bottom"/>
            <w:hideMark/>
          </w:tcPr>
          <w:p w14:paraId="4D632128"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309,956 </w:t>
            </w:r>
          </w:p>
        </w:tc>
        <w:tc>
          <w:tcPr>
            <w:tcW w:w="1160" w:type="dxa"/>
            <w:tcBorders>
              <w:top w:val="single" w:sz="4" w:space="0" w:color="auto"/>
              <w:left w:val="nil"/>
              <w:bottom w:val="single" w:sz="8" w:space="0" w:color="auto"/>
              <w:right w:val="nil"/>
            </w:tcBorders>
            <w:shd w:val="clear" w:color="000000" w:fill="B8CCE4"/>
            <w:noWrap/>
            <w:vAlign w:val="bottom"/>
            <w:hideMark/>
          </w:tcPr>
          <w:p w14:paraId="6EFBCFC0"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357,620 </w:t>
            </w:r>
          </w:p>
        </w:tc>
        <w:tc>
          <w:tcPr>
            <w:tcW w:w="960" w:type="dxa"/>
            <w:tcBorders>
              <w:top w:val="single" w:sz="4" w:space="0" w:color="auto"/>
              <w:left w:val="nil"/>
              <w:bottom w:val="single" w:sz="8" w:space="0" w:color="auto"/>
              <w:right w:val="nil"/>
            </w:tcBorders>
            <w:shd w:val="clear" w:color="000000" w:fill="B8CCE4"/>
            <w:noWrap/>
            <w:vAlign w:val="bottom"/>
            <w:hideMark/>
          </w:tcPr>
          <w:p w14:paraId="4D5DD8E2"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416,834 </w:t>
            </w:r>
          </w:p>
        </w:tc>
        <w:tc>
          <w:tcPr>
            <w:tcW w:w="960" w:type="dxa"/>
            <w:tcBorders>
              <w:top w:val="single" w:sz="4" w:space="0" w:color="auto"/>
              <w:left w:val="nil"/>
              <w:bottom w:val="single" w:sz="8" w:space="0" w:color="auto"/>
              <w:right w:val="nil"/>
            </w:tcBorders>
            <w:shd w:val="clear" w:color="000000" w:fill="B8CCE4"/>
            <w:noWrap/>
            <w:vAlign w:val="bottom"/>
            <w:hideMark/>
          </w:tcPr>
          <w:p w14:paraId="245631BE"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487,874 </w:t>
            </w:r>
          </w:p>
        </w:tc>
        <w:tc>
          <w:tcPr>
            <w:tcW w:w="960" w:type="dxa"/>
            <w:tcBorders>
              <w:top w:val="single" w:sz="4" w:space="0" w:color="auto"/>
              <w:left w:val="nil"/>
              <w:bottom w:val="single" w:sz="8" w:space="0" w:color="auto"/>
              <w:right w:val="nil"/>
            </w:tcBorders>
            <w:shd w:val="clear" w:color="000000" w:fill="B8CCE4"/>
            <w:noWrap/>
            <w:vAlign w:val="bottom"/>
            <w:hideMark/>
          </w:tcPr>
          <w:p w14:paraId="19BEFF1F"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567,745 </w:t>
            </w:r>
          </w:p>
        </w:tc>
        <w:tc>
          <w:tcPr>
            <w:tcW w:w="960" w:type="dxa"/>
            <w:tcBorders>
              <w:top w:val="single" w:sz="4" w:space="0" w:color="auto"/>
              <w:left w:val="nil"/>
              <w:bottom w:val="single" w:sz="8" w:space="0" w:color="auto"/>
              <w:right w:val="nil"/>
            </w:tcBorders>
            <w:shd w:val="clear" w:color="000000" w:fill="B8CCE4"/>
            <w:noWrap/>
            <w:vAlign w:val="bottom"/>
            <w:hideMark/>
          </w:tcPr>
          <w:p w14:paraId="4F4E0B79"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627,162 </w:t>
            </w:r>
          </w:p>
        </w:tc>
        <w:tc>
          <w:tcPr>
            <w:tcW w:w="960" w:type="dxa"/>
            <w:tcBorders>
              <w:top w:val="single" w:sz="4" w:space="0" w:color="auto"/>
              <w:left w:val="nil"/>
              <w:bottom w:val="single" w:sz="8" w:space="0" w:color="auto"/>
              <w:right w:val="nil"/>
            </w:tcBorders>
            <w:shd w:val="clear" w:color="000000" w:fill="B8CCE4"/>
            <w:noWrap/>
            <w:vAlign w:val="bottom"/>
            <w:hideMark/>
          </w:tcPr>
          <w:p w14:paraId="001AF82E"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690,612 </w:t>
            </w:r>
          </w:p>
        </w:tc>
        <w:tc>
          <w:tcPr>
            <w:tcW w:w="960" w:type="dxa"/>
            <w:tcBorders>
              <w:top w:val="single" w:sz="4" w:space="0" w:color="auto"/>
              <w:left w:val="nil"/>
              <w:bottom w:val="single" w:sz="8" w:space="0" w:color="auto"/>
              <w:right w:val="nil"/>
            </w:tcBorders>
            <w:shd w:val="clear" w:color="000000" w:fill="B8CCE4"/>
            <w:noWrap/>
            <w:vAlign w:val="bottom"/>
            <w:hideMark/>
          </w:tcPr>
          <w:p w14:paraId="25AF9A4F" w14:textId="77777777" w:rsidR="00494F8B" w:rsidRPr="00494F8B" w:rsidRDefault="00494F8B" w:rsidP="00494F8B">
            <w:pPr>
              <w:spacing w:after="0" w:line="240" w:lineRule="auto"/>
              <w:jc w:val="center"/>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751,515 </w:t>
            </w:r>
          </w:p>
        </w:tc>
        <w:tc>
          <w:tcPr>
            <w:tcW w:w="807" w:type="dxa"/>
            <w:tcBorders>
              <w:top w:val="single" w:sz="4" w:space="0" w:color="auto"/>
              <w:left w:val="nil"/>
              <w:bottom w:val="single" w:sz="8" w:space="0" w:color="auto"/>
              <w:right w:val="nil"/>
            </w:tcBorders>
            <w:shd w:val="clear" w:color="000000" w:fill="B8CCE4"/>
            <w:noWrap/>
            <w:vAlign w:val="bottom"/>
            <w:hideMark/>
          </w:tcPr>
          <w:p w14:paraId="5CBF98DF"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r w:rsidRPr="00494F8B">
              <w:rPr>
                <w:rFonts w:ascii="Arial" w:eastAsia="Times New Roman" w:hAnsi="Arial" w:cs="Arial"/>
                <w:b/>
                <w:bCs/>
                <w:sz w:val="20"/>
                <w:szCs w:val="20"/>
                <w:lang w:eastAsia="en-GB"/>
              </w:rPr>
              <w:t xml:space="preserve">1,499,300 </w:t>
            </w:r>
          </w:p>
        </w:tc>
        <w:tc>
          <w:tcPr>
            <w:tcW w:w="960" w:type="dxa"/>
            <w:tcBorders>
              <w:top w:val="nil"/>
              <w:left w:val="nil"/>
              <w:bottom w:val="nil"/>
              <w:right w:val="nil"/>
            </w:tcBorders>
            <w:noWrap/>
            <w:vAlign w:val="bottom"/>
            <w:hideMark/>
          </w:tcPr>
          <w:p w14:paraId="3D5898E0" w14:textId="77777777" w:rsidR="00494F8B" w:rsidRPr="00494F8B" w:rsidRDefault="00494F8B" w:rsidP="00494F8B">
            <w:pPr>
              <w:spacing w:after="0" w:line="240" w:lineRule="auto"/>
              <w:jc w:val="right"/>
              <w:rPr>
                <w:rFonts w:ascii="Arial" w:eastAsia="Times New Roman" w:hAnsi="Arial" w:cs="Arial"/>
                <w:b/>
                <w:bCs/>
                <w:sz w:val="20"/>
                <w:szCs w:val="20"/>
                <w:lang w:eastAsia="en-GB"/>
              </w:rPr>
            </w:pPr>
          </w:p>
        </w:tc>
      </w:tr>
      <w:tr w:rsidR="00494F8B" w:rsidRPr="00494F8B" w14:paraId="24DE7324" w14:textId="77777777" w:rsidTr="0018062E">
        <w:trPr>
          <w:trHeight w:val="255"/>
        </w:trPr>
        <w:tc>
          <w:tcPr>
            <w:tcW w:w="2799" w:type="dxa"/>
            <w:tcBorders>
              <w:top w:val="nil"/>
              <w:left w:val="nil"/>
              <w:bottom w:val="nil"/>
              <w:right w:val="nil"/>
            </w:tcBorders>
            <w:noWrap/>
            <w:vAlign w:val="bottom"/>
            <w:hideMark/>
          </w:tcPr>
          <w:p w14:paraId="5800392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420" w:type="dxa"/>
            <w:gridSpan w:val="2"/>
            <w:tcBorders>
              <w:top w:val="nil"/>
              <w:left w:val="nil"/>
              <w:bottom w:val="nil"/>
              <w:right w:val="nil"/>
            </w:tcBorders>
            <w:noWrap/>
            <w:vAlign w:val="bottom"/>
            <w:hideMark/>
          </w:tcPr>
          <w:p w14:paraId="1B9D27B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70896AD"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F8961D6"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747B134C"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30A05288"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1160" w:type="dxa"/>
            <w:tcBorders>
              <w:top w:val="nil"/>
              <w:left w:val="nil"/>
              <w:bottom w:val="nil"/>
              <w:right w:val="nil"/>
            </w:tcBorders>
            <w:noWrap/>
            <w:vAlign w:val="bottom"/>
            <w:hideMark/>
          </w:tcPr>
          <w:p w14:paraId="118AF211"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A7534AB" w14:textId="77777777" w:rsidR="00494F8B" w:rsidRPr="00494F8B" w:rsidRDefault="00494F8B" w:rsidP="00494F8B">
            <w:pPr>
              <w:spacing w:after="0" w:line="240" w:lineRule="auto"/>
              <w:jc w:val="center"/>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1D724A55"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449A59EC"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707891AA"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C792C47"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2FA49402"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807" w:type="dxa"/>
            <w:tcBorders>
              <w:top w:val="nil"/>
              <w:left w:val="nil"/>
              <w:bottom w:val="nil"/>
              <w:right w:val="nil"/>
            </w:tcBorders>
            <w:noWrap/>
            <w:vAlign w:val="bottom"/>
            <w:hideMark/>
          </w:tcPr>
          <w:p w14:paraId="57CEE000" w14:textId="77777777" w:rsidR="00494F8B" w:rsidRPr="00494F8B" w:rsidRDefault="00494F8B" w:rsidP="00494F8B">
            <w:pPr>
              <w:spacing w:after="0" w:line="240" w:lineRule="auto"/>
              <w:jc w:val="left"/>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36744095" w14:textId="77777777" w:rsidR="00494F8B" w:rsidRPr="00494F8B" w:rsidRDefault="00494F8B" w:rsidP="00494F8B">
            <w:pPr>
              <w:spacing w:after="0" w:line="240" w:lineRule="auto"/>
              <w:jc w:val="left"/>
              <w:rPr>
                <w:rFonts w:eastAsia="Times New Roman" w:cs="Times New Roman"/>
                <w:sz w:val="20"/>
                <w:szCs w:val="20"/>
                <w:lang w:eastAsia="en-GB"/>
              </w:rPr>
            </w:pPr>
          </w:p>
        </w:tc>
      </w:tr>
    </w:tbl>
    <w:p w14:paraId="23123D8B" w14:textId="5E47B4FA" w:rsidR="00C269C8" w:rsidRDefault="00C269C8">
      <w:pPr>
        <w:spacing w:line="259" w:lineRule="auto"/>
        <w:jc w:val="left"/>
      </w:pPr>
    </w:p>
    <w:p w14:paraId="3900B2BC" w14:textId="37F9B8DD" w:rsidR="00C269C8" w:rsidRDefault="009436B0" w:rsidP="009436B0">
      <w:pPr>
        <w:pStyle w:val="Heading1"/>
      </w:pPr>
      <w:bookmarkStart w:id="0" w:name="_Toc107407540"/>
      <w:r>
        <w:t>Solution to Task 1</w:t>
      </w:r>
      <w:bookmarkEnd w:id="0"/>
    </w:p>
    <w:p w14:paraId="682D037B" w14:textId="77777777" w:rsidR="00811AEF" w:rsidRDefault="00811AEF" w:rsidP="00811AEF">
      <w:pPr>
        <w:ind w:firstLine="720"/>
      </w:pPr>
      <w:r>
        <w:t xml:space="preserve">A financial forecast is a tool used in economic management that gives estimated information that is based on historical, current, and anticipated situations of the economy. Having a financial budget is quite crucial, particularly for more modest businesses. It makes it possible for </w:t>
      </w:r>
      <w:r>
        <w:lastRenderedPageBreak/>
        <w:t>a business to determine the maximum amount of credit that it may provide to consumers without jeopardising its ability to access liquid assets. When a firm is facing a time with a large amount of costs, having a cash budget in place may assist prevent the company from running out of cash. Cash flow projections provide managers with the information necessary to make educated choices and confidently plan for short-, medium-, and long-term expansion. The process of forecasting compels management to conduct an in-depth analysis of the organization's current financial standing and to investigate viable options for realising the organization's long-term objectives.</w:t>
      </w:r>
    </w:p>
    <w:p w14:paraId="21EB74BB" w14:textId="77777777" w:rsidR="00811AEF" w:rsidRDefault="00811AEF" w:rsidP="00811AEF">
      <w:pPr>
        <w:ind w:firstLine="720"/>
      </w:pPr>
      <w:r>
        <w:t>If your company maintains an accurate cash forecast, it will be able to foresee future cash shortages and prevent missing payments because of these gaps. The ability to execute corrective action, such as fine-tuning payment and collection techniques, selling assets, or reaching out to lenders, is one of the benefits that firms get from having cash flow projections. When creating a cash budget, businesses make estimates about required expenditures as well as collections from accounts receivable. These projections are based on previous sales and production data. It is vital to create a cash budget in order to determine whether or not a firm will have sufficient cash to maintain operations. The objective of the financial forecast is to conduct an analysis of the existing fiscal climate as well as the future state of the economy in order to assist in the formulation of strategic and operational plans.</w:t>
      </w:r>
      <w:r w:rsidRPr="00B74C46">
        <w:t xml:space="preserve"> It is essential to running a successful small company that you have a comprehensive grasp of what cash flow is and how it affects earnings. Although making a profit may be the ultimate objective, it cannot be the primary concentration of the owner of a small company. This is because making a profit might be worthless in the absence of an effective strategy for cash management. Cash management, cash flow prediction, and cash account monitoring are essential components for averting a scenario in which the owner of a small firm declares a profit on paper while simultaneously being on the verge of filing for bankruptcy.</w:t>
      </w:r>
    </w:p>
    <w:p w14:paraId="0235C0FE" w14:textId="79AB7946" w:rsidR="00811AEF" w:rsidRPr="00811AEF" w:rsidRDefault="00811AEF" w:rsidP="00811AEF">
      <w:pPr>
        <w:ind w:firstLine="720"/>
      </w:pPr>
      <w:r w:rsidRPr="00B74C46">
        <w:lastRenderedPageBreak/>
        <w:t>In the above cash budget the cash inflows are showing a positive trend throughout the year at each month (means not going negative in any month ) and whole year the business able to generate the cash inflow of 747785 which is a good figure since at the beginning of the January month the cash balance was 6000 and at the ending of the last month it became 14,99,300, overall this leads to a great increase in the surplus cash beyond what was introduced in the business and  this would enhance the company liquidity position also to help it grow in long term if same level of cash flow is continued.</w:t>
      </w:r>
    </w:p>
    <w:p w14:paraId="763E4C30" w14:textId="7B172F1E" w:rsidR="009436B0" w:rsidRPr="00C269C8" w:rsidRDefault="009436B0" w:rsidP="009436B0">
      <w:pPr>
        <w:pStyle w:val="Heading1"/>
      </w:pPr>
      <w:bookmarkStart w:id="1" w:name="_Toc107407541"/>
      <w:r>
        <w:t>Solution to Task 2</w:t>
      </w:r>
      <w:bookmarkEnd w:id="1"/>
    </w:p>
    <w:p w14:paraId="302AD51B" w14:textId="307E04B5" w:rsidR="009436B0" w:rsidRDefault="004E5BC5" w:rsidP="004E5BC5">
      <w:pPr>
        <w:pStyle w:val="ListParagraph"/>
        <w:numPr>
          <w:ilvl w:val="0"/>
          <w:numId w:val="1"/>
        </w:numPr>
      </w:pPr>
      <w:r>
        <w:t xml:space="preserve">The traditional budgeting according to </w:t>
      </w:r>
      <w:r w:rsidRPr="00305EBB">
        <w:t>Emerling</w:t>
      </w:r>
      <w:r>
        <w:t xml:space="preserve"> </w:t>
      </w:r>
      <w:r w:rsidRPr="00305EBB">
        <w:t>and Wojcik-Jurkiewicz</w:t>
      </w:r>
      <w:r>
        <w:t xml:space="preserve"> (</w:t>
      </w:r>
      <w:r w:rsidRPr="00305EBB">
        <w:t>2018</w:t>
      </w:r>
      <w:r>
        <w:t xml:space="preserve">), portrays a specific budgeting method or technique </w:t>
      </w:r>
      <w:r w:rsidR="00A471C1">
        <w:t xml:space="preserve">of budget preparation wherein a budget of a specific organisation being considered for a specific duration or period of time is dependent on the budget of the previous year. This means that the present year budget is greatly dependent on the budget of the last year which is taken as a base for the development of the budget for the upcoming year. In simple sense, the upcoming year budget under the traditional budgeting is developed by making changes to the already developed budget of the previous year. </w:t>
      </w:r>
      <w:r w:rsidR="00D75CC1">
        <w:t xml:space="preserve">So, the traditional budgeting represents such a special budgeting method which completely depends upon the previous year’s spending to develop a budget for the current or the upcoming year. </w:t>
      </w:r>
      <w:r w:rsidR="008058FC">
        <w:t xml:space="preserve">It is to be noted that the traditional budgeting is widely followed throughout the world owing to a number of benefits or advantages it brings with it </w:t>
      </w:r>
      <w:r w:rsidR="009C7743">
        <w:t xml:space="preserve">which firstly initiates with the simplicity in calculation because there is no need of re-thinking for all the items twice for preparation of a new budget based upon this specific budgeting technique. </w:t>
      </w:r>
      <w:r w:rsidR="000D65D0">
        <w:t xml:space="preserve">Secondly, the specific budget is mainly developed on the basis of a reference point that is the previous year’s budget and hence it is completely easier for the new budget developer to develop </w:t>
      </w:r>
      <w:r w:rsidR="000D65D0">
        <w:lastRenderedPageBreak/>
        <w:t>or manage the different final activities of the business organisation in question</w:t>
      </w:r>
      <w:r w:rsidR="00346490">
        <w:t xml:space="preserve"> (</w:t>
      </w:r>
      <w:r w:rsidR="00346490" w:rsidRPr="00305EBB">
        <w:t>Zhao 2022</w:t>
      </w:r>
      <w:r w:rsidR="00346490">
        <w:t>)</w:t>
      </w:r>
      <w:r w:rsidR="000D65D0">
        <w:t xml:space="preserve">. </w:t>
      </w:r>
      <w:r w:rsidR="00A84FC0">
        <w:t xml:space="preserve">Thirdly, the idea of new budget preparation becomes completely decentralised </w:t>
      </w:r>
      <w:r w:rsidR="008F2B80">
        <w:t xml:space="preserve">as every authorised and eminent member of the organisation is able to see the previous year’s budget and thus can effectively decide for the upcoming budget preparation. </w:t>
      </w:r>
      <w:r w:rsidR="00F444C7">
        <w:t>It is to be specifically noted that this effective way of budgeting thus becomes the part of the overall culture of the organisation where the introduction of any new technique of budgeting or planning such as the “Zero-based budget” may turn</w:t>
      </w:r>
      <w:r w:rsidR="00B961B2">
        <w:t xml:space="preserve"> </w:t>
      </w:r>
      <w:r w:rsidR="00F444C7">
        <w:t>out to be risky in nature</w:t>
      </w:r>
      <w:r w:rsidR="00B14BAC">
        <w:t xml:space="preserve"> (</w:t>
      </w:r>
      <w:r w:rsidR="00B14BAC" w:rsidRPr="00305EBB">
        <w:t>Emerling</w:t>
      </w:r>
      <w:r w:rsidR="00B14BAC">
        <w:t xml:space="preserve"> </w:t>
      </w:r>
      <w:r w:rsidR="00B14BAC" w:rsidRPr="00305EBB">
        <w:t>and Wojcik-Jurkiewicz</w:t>
      </w:r>
      <w:r w:rsidR="00B14BAC">
        <w:t xml:space="preserve"> </w:t>
      </w:r>
      <w:r w:rsidR="00B14BAC" w:rsidRPr="00305EBB">
        <w:t>2018</w:t>
      </w:r>
      <w:r w:rsidR="00B14BAC">
        <w:t>)</w:t>
      </w:r>
      <w:r w:rsidR="00F444C7">
        <w:t xml:space="preserve">. It is to be specifically noted over here that like every good thing or technology, there are some negative effects or issues associated with it where the traditional budgeting is no exception which may point out towards the adoption of new and different budgeting techniques such as </w:t>
      </w:r>
      <w:r w:rsidR="00C95ADE">
        <w:t xml:space="preserve">the “Zero-base” budgeting technique which firstly includes high chances of human error where it can be seen that under the traditional budgeting technique which is developed on the basis of the previous year’s budget, the filling of spreadsheets may cause human errors which could prove costly for the business organisation in question. Secondly, under the traditional budgeting method the budgeters or the managers have to look through different spreadsheets to ascertain the estimated income and expenditure of the previous year and then adding the factor of inflation into it to develop the budget for the upcoming year and hence the traditional budgeting is very time consuming. </w:t>
      </w:r>
      <w:r w:rsidR="003E6EFC">
        <w:t>This type of traditional budgeting technique does not encourage the expected behaviours such that the company is not bale to allocate a more budget for the specific departments which are either loyal or is innovative</w:t>
      </w:r>
      <w:r w:rsidR="00B14BAC">
        <w:t xml:space="preserve"> (</w:t>
      </w:r>
      <w:r w:rsidR="00B14BAC" w:rsidRPr="00305EBB">
        <w:t>Zhao 2022</w:t>
      </w:r>
      <w:r w:rsidR="00B14BAC">
        <w:t>)</w:t>
      </w:r>
      <w:r w:rsidR="003E6EFC">
        <w:t xml:space="preserve">. Fourthly, </w:t>
      </w:r>
      <w:r w:rsidR="00D83F8B">
        <w:t xml:space="preserve">the organisation cannot </w:t>
      </w:r>
      <w:r w:rsidR="00F078AB">
        <w:t>align</w:t>
      </w:r>
      <w:r w:rsidR="00D83F8B">
        <w:t xml:space="preserve"> spending and strategy under the traditional budgeting technique which along with all other factors may cause inaccurate future predictions for the organisation for which the budget is being created. </w:t>
      </w:r>
    </w:p>
    <w:p w14:paraId="3B571350" w14:textId="4528EC73" w:rsidR="00F078AB" w:rsidRDefault="00F078AB" w:rsidP="00F078AB">
      <w:pPr>
        <w:ind w:firstLine="720"/>
      </w:pPr>
      <w:r>
        <w:lastRenderedPageBreak/>
        <w:t>Zero-base budgeting on the other hand represents a unique technique of budgeting or budget development where a new budget is always developed right from the very scratch ad not is dependent or based upon the budget developed in the previous year</w:t>
      </w:r>
      <w:r w:rsidR="00D00810">
        <w:t xml:space="preserve"> (</w:t>
      </w:r>
      <w:r w:rsidR="00D00810" w:rsidRPr="003246D9">
        <w:t>Ibrahim 2019</w:t>
      </w:r>
      <w:r w:rsidR="00D00810">
        <w:t>)</w:t>
      </w:r>
      <w:r>
        <w:t xml:space="preserve">. </w:t>
      </w:r>
      <w:r w:rsidR="00D337E5">
        <w:t>This is how the specific budgetary technique got its name as “Zero-based” budgeting because every new estimate of the of the items in the budget starts from zero itself that is not being tagged with the figures of the previous year’s budget</w:t>
      </w:r>
      <w:r w:rsidR="00D00810">
        <w:t xml:space="preserve"> (</w:t>
      </w:r>
      <w:r w:rsidR="00D00810" w:rsidRPr="006215E4">
        <w:t>Deloitte 2022</w:t>
      </w:r>
      <w:r w:rsidR="00D00810">
        <w:t>)</w:t>
      </w:r>
      <w:r w:rsidR="00D337E5">
        <w:t xml:space="preserve">. </w:t>
      </w:r>
      <w:r w:rsidR="0096454B">
        <w:t>Therefore, the “Zero-base” budgeting technique inherently forces the developers of the budget or the managers of a business organisation tasked with the preparation of the budget to look at the business and its intended future performance with fresh-eyes away from the prejudices, limitations or assumptions being made in the last year’s budget. Hence, it can be said that the “Zero-base” budget allows the preparers and the deci</w:t>
      </w:r>
      <w:r w:rsidR="00687ABC">
        <w:t>si</w:t>
      </w:r>
      <w:r w:rsidR="0096454B">
        <w:t xml:space="preserve">on makers to strategically </w:t>
      </w:r>
      <w:r w:rsidR="00687ABC">
        <w:t>align</w:t>
      </w:r>
      <w:r w:rsidR="0096454B">
        <w:t xml:space="preserve"> the future income and </w:t>
      </w:r>
      <w:r w:rsidR="00687ABC">
        <w:t>spending</w:t>
      </w:r>
      <w:r w:rsidR="0096454B">
        <w:t xml:space="preserve"> with that of the strategic </w:t>
      </w:r>
      <w:r w:rsidR="00687ABC">
        <w:t>objectives</w:t>
      </w:r>
      <w:r w:rsidR="0096454B">
        <w:t xml:space="preserve"> and other </w:t>
      </w:r>
      <w:r w:rsidR="00687ABC">
        <w:t>relevant</w:t>
      </w:r>
      <w:r w:rsidR="0096454B">
        <w:t xml:space="preserve"> applicable </w:t>
      </w:r>
      <w:r w:rsidR="00687ABC">
        <w:t>business</w:t>
      </w:r>
      <w:r w:rsidR="0096454B">
        <w:t xml:space="preserve"> </w:t>
      </w:r>
      <w:r w:rsidR="00687ABC">
        <w:t>strategies</w:t>
      </w:r>
      <w:r w:rsidR="00C220AB">
        <w:t xml:space="preserve"> (</w:t>
      </w:r>
      <w:r w:rsidR="00C220AB" w:rsidRPr="003246D9">
        <w:t xml:space="preserve">Khalifa and </w:t>
      </w:r>
      <w:proofErr w:type="spellStart"/>
      <w:r w:rsidR="00C220AB" w:rsidRPr="003246D9">
        <w:t>Alodhaibi</w:t>
      </w:r>
      <w:proofErr w:type="spellEnd"/>
      <w:r w:rsidR="00C220AB" w:rsidRPr="003246D9">
        <w:t xml:space="preserve"> 2021</w:t>
      </w:r>
      <w:r w:rsidR="00C220AB">
        <w:t>)</w:t>
      </w:r>
      <w:r w:rsidR="0096454B">
        <w:t xml:space="preserve">. It is to be noted that this was the shortcoming of the </w:t>
      </w:r>
      <w:r w:rsidR="00687ABC">
        <w:t>traditional</w:t>
      </w:r>
      <w:r w:rsidR="0096454B">
        <w:t xml:space="preserve"> budgeting </w:t>
      </w:r>
      <w:r w:rsidR="00687ABC">
        <w:t>which</w:t>
      </w:r>
      <w:r w:rsidR="0096454B">
        <w:t xml:space="preserve"> the “Zero-base” budgeting </w:t>
      </w:r>
      <w:r w:rsidR="00687ABC">
        <w:t>duly</w:t>
      </w:r>
      <w:r w:rsidR="0096454B">
        <w:t xml:space="preserve"> addresses. </w:t>
      </w:r>
    </w:p>
    <w:p w14:paraId="6C22F070" w14:textId="6C9C8A81" w:rsidR="00E52DC4" w:rsidRPr="00E52DC4" w:rsidRDefault="00E52DC4" w:rsidP="00E52DC4">
      <w:pPr>
        <w:pStyle w:val="ListParagraph"/>
        <w:numPr>
          <w:ilvl w:val="0"/>
          <w:numId w:val="1"/>
        </w:numPr>
        <w:rPr>
          <w:rFonts w:cs="Times New Roman"/>
          <w:szCs w:val="24"/>
        </w:rPr>
      </w:pPr>
      <w:r w:rsidRPr="00E52DC4">
        <w:rPr>
          <w:rFonts w:cs="Times New Roman"/>
          <w:szCs w:val="24"/>
        </w:rPr>
        <w:t>The process of zero-based budgeting and its implementation is discussed below:</w:t>
      </w:r>
    </w:p>
    <w:p w14:paraId="136ED6A7" w14:textId="1B1D3872" w:rsidR="00E52DC4" w:rsidRPr="00492A64" w:rsidRDefault="00E52DC4" w:rsidP="00E52DC4">
      <w:pPr>
        <w:pStyle w:val="ListParagraph"/>
        <w:numPr>
          <w:ilvl w:val="0"/>
          <w:numId w:val="2"/>
        </w:numPr>
        <w:rPr>
          <w:rFonts w:cs="Times New Roman"/>
          <w:szCs w:val="24"/>
        </w:rPr>
      </w:pPr>
      <w:r w:rsidRPr="00492A64">
        <w:rPr>
          <w:rFonts w:cs="Times New Roman"/>
          <w:szCs w:val="24"/>
        </w:rPr>
        <w:t>The first process is to set a business goal. With the start of a new accounting period, the first thing is to clarify as well as specify the goals of the business. It is also important to decide the aim whether it is to cu</w:t>
      </w:r>
      <w:r>
        <w:rPr>
          <w:rFonts w:cs="Times New Roman"/>
          <w:szCs w:val="24"/>
        </w:rPr>
        <w:t>t</w:t>
      </w:r>
      <w:r w:rsidRPr="00492A64">
        <w:rPr>
          <w:rFonts w:cs="Times New Roman"/>
          <w:szCs w:val="24"/>
        </w:rPr>
        <w:t xml:space="preserve"> costs or to increase the profit or both. Hence, it is necessary to start with a single goal and then make sure that the goal is measured. </w:t>
      </w:r>
    </w:p>
    <w:p w14:paraId="1E2D6FC1" w14:textId="77777777" w:rsidR="00E52DC4" w:rsidRPr="00492A64" w:rsidRDefault="00E52DC4" w:rsidP="00E52DC4">
      <w:pPr>
        <w:pStyle w:val="ListParagraph"/>
        <w:numPr>
          <w:ilvl w:val="0"/>
          <w:numId w:val="2"/>
        </w:numPr>
        <w:rPr>
          <w:rFonts w:cs="Times New Roman"/>
          <w:szCs w:val="24"/>
        </w:rPr>
      </w:pPr>
      <w:r w:rsidRPr="00492A64">
        <w:rPr>
          <w:rFonts w:cs="Times New Roman"/>
          <w:szCs w:val="24"/>
        </w:rPr>
        <w:t xml:space="preserve">The second process is to use the activities that are necessary to achieve the goals. The business goals that are set in the first process require certain activities to achieve those goals. Hence, in this process with the help of zero-based budgeting, the activities are undertaken. The activities should be set in such a way so that the resources are allocated efficiently for achieving those goals (Zero-based Budgeting 2018). </w:t>
      </w:r>
    </w:p>
    <w:p w14:paraId="50250399" w14:textId="77777777" w:rsidR="00E52DC4" w:rsidRPr="00492A64" w:rsidRDefault="00E52DC4" w:rsidP="00E52DC4">
      <w:pPr>
        <w:pStyle w:val="ListParagraph"/>
        <w:numPr>
          <w:ilvl w:val="0"/>
          <w:numId w:val="2"/>
        </w:numPr>
        <w:rPr>
          <w:rFonts w:cs="Times New Roman"/>
          <w:szCs w:val="24"/>
        </w:rPr>
      </w:pPr>
      <w:r w:rsidRPr="00492A64">
        <w:rPr>
          <w:rFonts w:cs="Times New Roman"/>
          <w:szCs w:val="24"/>
        </w:rPr>
        <w:lastRenderedPageBreak/>
        <w:t>The third process is to determine the cost drivers. In this process, the cost is determined that is related to the actions that need to be performed for achieving those business goals. The costs that are already related to operating and maintaining the business should also be added up if those costs are important expenditures (</w:t>
      </w:r>
      <w:r w:rsidRPr="00492A64">
        <w:rPr>
          <w:rFonts w:cs="Times New Roman"/>
          <w:color w:val="222222"/>
          <w:szCs w:val="24"/>
          <w:shd w:val="clear" w:color="auto" w:fill="FFFFFF"/>
        </w:rPr>
        <w:t>Ibrahim 2015)</w:t>
      </w:r>
      <w:r w:rsidRPr="00492A64">
        <w:rPr>
          <w:rFonts w:cs="Times New Roman"/>
          <w:szCs w:val="24"/>
        </w:rPr>
        <w:t xml:space="preserve">. </w:t>
      </w:r>
    </w:p>
    <w:p w14:paraId="3707DF2C" w14:textId="77777777" w:rsidR="00E52DC4" w:rsidRPr="00492A64" w:rsidRDefault="00E52DC4" w:rsidP="00E52DC4">
      <w:pPr>
        <w:pStyle w:val="ListParagraph"/>
        <w:numPr>
          <w:ilvl w:val="0"/>
          <w:numId w:val="2"/>
        </w:numPr>
        <w:rPr>
          <w:rFonts w:cs="Times New Roman"/>
          <w:szCs w:val="24"/>
        </w:rPr>
      </w:pPr>
      <w:r w:rsidRPr="00492A64">
        <w:rPr>
          <w:rFonts w:cs="Times New Roman"/>
          <w:szCs w:val="24"/>
        </w:rPr>
        <w:t xml:space="preserve">The fourth process is to train the budget holders. Training and education are needed when there arises any difficulty in the zero-based budgeting process. In the training, the understanding of the new approach and the system needed for supporting it should be provided. With the help of the right technology, the process would need less intensive training.  </w:t>
      </w:r>
    </w:p>
    <w:p w14:paraId="4E03D43D" w14:textId="584D3745" w:rsidR="00CC3FA1" w:rsidRPr="00E52DC4" w:rsidRDefault="00E52DC4" w:rsidP="00E52DC4">
      <w:pPr>
        <w:ind w:firstLine="720"/>
        <w:rPr>
          <w:rFonts w:cs="Times New Roman"/>
          <w:szCs w:val="24"/>
        </w:rPr>
      </w:pPr>
      <w:r w:rsidRPr="00492A64">
        <w:rPr>
          <w:rFonts w:cs="Times New Roman"/>
          <w:szCs w:val="24"/>
        </w:rPr>
        <w:t>Hence, when zero-based budgeting is followed, the task that is deemed to be most important needs to be implemented and the budget that has been created must be followed. After the end of the accounting period, the actual results with the budgeted result need to be measured so as to see whether the goals have been achieved or not. In zero-based budgeting, the next budgeting period starts with zero and the cycle continues like this (</w:t>
      </w:r>
      <w:r w:rsidRPr="00492A64">
        <w:rPr>
          <w:rFonts w:cs="Times New Roman"/>
          <w:color w:val="222222"/>
          <w:szCs w:val="24"/>
          <w:shd w:val="clear" w:color="auto" w:fill="FFFFFF"/>
        </w:rPr>
        <w:t>Ibrahim 2019)</w:t>
      </w:r>
      <w:r w:rsidRPr="00492A64">
        <w:rPr>
          <w:rFonts w:cs="Times New Roman"/>
          <w:szCs w:val="24"/>
        </w:rPr>
        <w:t>. Therefore, the effective implementation of zero-based budgeting is a cost discipline that helps the businesses to improve the planning of resources, and collaboration of the organization, and at the same time, it also helps employee engagement. ZBB is implemented as a measure for reducing or cutting costs and it also helps in solving problems and ensuring that the spending is aligned to the organization’s growth objective (</w:t>
      </w:r>
      <w:proofErr w:type="spellStart"/>
      <w:r w:rsidRPr="00492A64">
        <w:rPr>
          <w:rFonts w:cs="Times New Roman"/>
          <w:color w:val="222222"/>
          <w:szCs w:val="24"/>
          <w:shd w:val="clear" w:color="auto" w:fill="FFFFFF"/>
        </w:rPr>
        <w:t>Surianti</w:t>
      </w:r>
      <w:proofErr w:type="spellEnd"/>
      <w:r w:rsidRPr="00492A64">
        <w:rPr>
          <w:rFonts w:cs="Times New Roman"/>
          <w:color w:val="222222"/>
          <w:szCs w:val="24"/>
          <w:shd w:val="clear" w:color="auto" w:fill="FFFFFF"/>
        </w:rPr>
        <w:t xml:space="preserve"> and </w:t>
      </w:r>
      <w:proofErr w:type="spellStart"/>
      <w:r w:rsidRPr="00492A64">
        <w:rPr>
          <w:rFonts w:cs="Times New Roman"/>
          <w:color w:val="222222"/>
          <w:szCs w:val="24"/>
          <w:shd w:val="clear" w:color="auto" w:fill="FFFFFF"/>
        </w:rPr>
        <w:t>Dalimunthe</w:t>
      </w:r>
      <w:proofErr w:type="spellEnd"/>
      <w:r w:rsidRPr="00492A64">
        <w:rPr>
          <w:rFonts w:cs="Times New Roman"/>
          <w:color w:val="222222"/>
          <w:szCs w:val="24"/>
          <w:shd w:val="clear" w:color="auto" w:fill="FFFFFF"/>
        </w:rPr>
        <w:t xml:space="preserve"> 2015)</w:t>
      </w:r>
      <w:r w:rsidRPr="00492A64">
        <w:rPr>
          <w:rFonts w:cs="Times New Roman"/>
          <w:szCs w:val="24"/>
        </w:rPr>
        <w:t xml:space="preserve">. When the performance is not as per expectation then ZBB can help businesses to detect the best course-correct for the upcoming months. Therefore, for implementing the ZBB it is important to install the expense automation and tracking software which will depict the exact cost of the business, a meeting should be organized with the members who are managing the budget and it is also </w:t>
      </w:r>
      <w:r w:rsidRPr="00492A64">
        <w:rPr>
          <w:rFonts w:cs="Times New Roman"/>
          <w:szCs w:val="24"/>
        </w:rPr>
        <w:lastRenderedPageBreak/>
        <w:t xml:space="preserve">important to ensure that the communication line is open and employees are empowered to take correct decisions. The main objective of ZBB is to justify all the operating expenses of the business and to consider the areas that are generating revenue for the business. </w:t>
      </w:r>
    </w:p>
    <w:p w14:paraId="127E3546" w14:textId="4E1AF51D" w:rsidR="00E33D3D" w:rsidRDefault="00251816" w:rsidP="00E52DC4">
      <w:pPr>
        <w:pStyle w:val="ListParagraph"/>
        <w:numPr>
          <w:ilvl w:val="0"/>
          <w:numId w:val="3"/>
        </w:numPr>
      </w:pPr>
      <w:r>
        <w:t xml:space="preserve">In order to better understand the concept of budgeting control in supporting the holistic concept of sustainability, one </w:t>
      </w:r>
      <w:r w:rsidR="0038191F">
        <w:t>has</w:t>
      </w:r>
      <w:r>
        <w:t xml:space="preserve"> to inherently understand the importance and role of budgetary control along wit</w:t>
      </w:r>
      <w:r w:rsidR="0008579E">
        <w:t>h</w:t>
      </w:r>
      <w:r>
        <w:t xml:space="preserve"> the concept of sustainability in details.</w:t>
      </w:r>
      <w:r w:rsidR="00C87D22">
        <w:t xml:space="preserve"> Firstly, the aim and role of budgetary control is to effectively manage both income as </w:t>
      </w:r>
      <w:r w:rsidR="00965FB3">
        <w:t>well</w:t>
      </w:r>
      <w:r w:rsidR="00C87D22">
        <w:t xml:space="preserve"> as expenditure of an organisation in question</w:t>
      </w:r>
      <w:r w:rsidR="008B060D">
        <w:t xml:space="preserve"> (</w:t>
      </w:r>
      <w:r w:rsidR="008B060D" w:rsidRPr="0001758F">
        <w:t>Finance.admin.cam.ac.uk 2022</w:t>
      </w:r>
      <w:r w:rsidR="008B060D">
        <w:t>)</w:t>
      </w:r>
      <w:r w:rsidR="00C87D22">
        <w:t xml:space="preserve">. This portrays that the organisation and its management can easily keep an effective track on the income as well as expenditure of the organisation through the use of budgetary techniques. This would effectively allow the business and its management to easily compare the expected income as well as </w:t>
      </w:r>
      <w:r w:rsidR="00FD54CF">
        <w:t>expenditure</w:t>
      </w:r>
      <w:r w:rsidR="00C87D22">
        <w:t xml:space="preserve"> with that of the actual income and </w:t>
      </w:r>
      <w:r w:rsidR="00FD54CF">
        <w:t>expenditure</w:t>
      </w:r>
      <w:r w:rsidR="00C87D22">
        <w:t xml:space="preserve"> within the designated period thereby allowing the business decision </w:t>
      </w:r>
      <w:r w:rsidR="00FD54CF">
        <w:t>makers</w:t>
      </w:r>
      <w:r w:rsidR="00C87D22">
        <w:t xml:space="preserve"> to make effective and </w:t>
      </w:r>
      <w:r w:rsidR="00965FB3">
        <w:t>better-informed</w:t>
      </w:r>
      <w:r w:rsidR="00C87D22">
        <w:t xml:space="preserve"> decisions based upon the vari</w:t>
      </w:r>
      <w:r w:rsidR="00FD54CF">
        <w:t>ati</w:t>
      </w:r>
      <w:r w:rsidR="00C87D22">
        <w:t xml:space="preserve">ons to </w:t>
      </w:r>
      <w:r w:rsidR="00FD54CF">
        <w:t>the</w:t>
      </w:r>
      <w:r w:rsidR="00C87D22">
        <w:t xml:space="preserve"> expected figures within the prepared budget to that of the actual</w:t>
      </w:r>
      <w:r w:rsidR="00AD146F">
        <w:t xml:space="preserve"> (</w:t>
      </w:r>
      <w:proofErr w:type="spellStart"/>
      <w:r w:rsidR="00AD146F" w:rsidRPr="003C3EBE">
        <w:t>Rebrowa</w:t>
      </w:r>
      <w:proofErr w:type="spellEnd"/>
      <w:r w:rsidR="00AD146F">
        <w:t xml:space="preserve"> </w:t>
      </w:r>
      <w:r w:rsidR="00AD146F" w:rsidRPr="00E52DC4">
        <w:rPr>
          <w:i/>
          <w:iCs/>
        </w:rPr>
        <w:t xml:space="preserve">et. al. </w:t>
      </w:r>
      <w:r w:rsidR="00AD146F">
        <w:t>2020)</w:t>
      </w:r>
      <w:r w:rsidR="00C87D22">
        <w:t xml:space="preserve">. </w:t>
      </w:r>
      <w:r w:rsidR="00965FB3">
        <w:t>This is how the business and its management can make corrective actions to the future strategies to accomplish desired figures of performance in future. On the other hand, the sustainability refers to the ability of an organisation to maintain as well as support its operations and processes over time on a continuous basis thereby accomplishing a holistic growth and development for all</w:t>
      </w:r>
      <w:r w:rsidR="00800C03">
        <w:t xml:space="preserve"> (</w:t>
      </w:r>
      <w:r w:rsidR="00800C03" w:rsidRPr="003C3EBE">
        <w:t>Masini</w:t>
      </w:r>
      <w:r w:rsidR="00800C03">
        <w:t xml:space="preserve"> </w:t>
      </w:r>
      <w:r w:rsidR="00800C03" w:rsidRPr="00E52DC4">
        <w:rPr>
          <w:i/>
          <w:iCs/>
        </w:rPr>
        <w:t xml:space="preserve">et. al. </w:t>
      </w:r>
      <w:r w:rsidR="00800C03">
        <w:t>2021)</w:t>
      </w:r>
      <w:r w:rsidR="00965FB3">
        <w:t xml:space="preserve">. </w:t>
      </w:r>
      <w:r w:rsidR="00AC1E9E">
        <w:t xml:space="preserve">Thus, the budgetary control through budgetary techniques allows a business organisation in accomplishment of a sustainable </w:t>
      </w:r>
      <w:r w:rsidR="00C558BA">
        <w:t>development</w:t>
      </w:r>
      <w:r w:rsidR="00AC1E9E">
        <w:t xml:space="preserve"> and at the same time maintaining </w:t>
      </w:r>
      <w:r w:rsidR="00800C03">
        <w:t>an</w:t>
      </w:r>
      <w:r w:rsidR="00AC1E9E">
        <w:t xml:space="preserve"> overall effectiveness of the different resources as well as capital of the said </w:t>
      </w:r>
      <w:r w:rsidR="00C558BA">
        <w:t>organisation</w:t>
      </w:r>
      <w:r w:rsidR="00AC1E9E">
        <w:t xml:space="preserve"> thereby driving the </w:t>
      </w:r>
      <w:r w:rsidR="00C558BA">
        <w:t>business</w:t>
      </w:r>
      <w:r w:rsidR="00AC1E9E">
        <w:t xml:space="preserve"> towards a </w:t>
      </w:r>
      <w:r w:rsidR="00C558BA">
        <w:t>holistic</w:t>
      </w:r>
      <w:r w:rsidR="00AC1E9E">
        <w:t xml:space="preserve"> development and growth over </w:t>
      </w:r>
      <w:r w:rsidR="00C558BA">
        <w:t>time</w:t>
      </w:r>
      <w:r w:rsidR="00AC1E9E">
        <w:t xml:space="preserve">. </w:t>
      </w:r>
    </w:p>
    <w:p w14:paraId="7B3A4A39" w14:textId="77777777" w:rsidR="00E33D3D" w:rsidRDefault="00E33D3D">
      <w:pPr>
        <w:spacing w:line="259" w:lineRule="auto"/>
        <w:jc w:val="left"/>
      </w:pPr>
      <w:r>
        <w:br w:type="page"/>
      </w:r>
    </w:p>
    <w:p w14:paraId="12652A78" w14:textId="577E37A3" w:rsidR="00CC3FA1" w:rsidRDefault="00E33D3D" w:rsidP="00E33D3D">
      <w:pPr>
        <w:pStyle w:val="Heading1"/>
      </w:pPr>
      <w:bookmarkStart w:id="2" w:name="_Toc107407542"/>
      <w:r>
        <w:lastRenderedPageBreak/>
        <w:t xml:space="preserve">References </w:t>
      </w:r>
      <w:bookmarkEnd w:id="2"/>
    </w:p>
    <w:p w14:paraId="67346A8D" w14:textId="77777777" w:rsidR="00E33D3D" w:rsidRDefault="00E33D3D" w:rsidP="00E33D3D">
      <w:r w:rsidRPr="003246D9">
        <w:t xml:space="preserve">Beredugo, S.B., </w:t>
      </w:r>
      <w:proofErr w:type="spellStart"/>
      <w:r w:rsidRPr="003246D9">
        <w:t>Azubike</w:t>
      </w:r>
      <w:proofErr w:type="spellEnd"/>
      <w:r w:rsidRPr="003246D9">
        <w:t>, J.U. and Okon, E.E., 2019. Comparative analysis of zero-based budgeting and incremental budgeting techniques of government performance in Nigeria. </w:t>
      </w:r>
      <w:r w:rsidRPr="003246D9">
        <w:rPr>
          <w:i/>
          <w:iCs/>
        </w:rPr>
        <w:t>International Journal of Research and Innovation in Social Science</w:t>
      </w:r>
      <w:r w:rsidRPr="003246D9">
        <w:t>, </w:t>
      </w:r>
      <w:r w:rsidRPr="003246D9">
        <w:rPr>
          <w:i/>
          <w:iCs/>
        </w:rPr>
        <w:t>3</w:t>
      </w:r>
      <w:r w:rsidRPr="003246D9">
        <w:t>(6), pp.238-243.</w:t>
      </w:r>
    </w:p>
    <w:p w14:paraId="60E888C0" w14:textId="77777777" w:rsidR="00E33D3D" w:rsidRDefault="00E33D3D" w:rsidP="00E33D3D">
      <w:r w:rsidRPr="003C3EBE">
        <w:t>Calisto Friant, M., 2019. Deliberating for sustainability: lessons from the Porto Alegre experiment with participatory budgeting. </w:t>
      </w:r>
      <w:r w:rsidRPr="003C3EBE">
        <w:rPr>
          <w:i/>
          <w:iCs/>
        </w:rPr>
        <w:t>International Journal of Urban Sustainable Development</w:t>
      </w:r>
      <w:r w:rsidRPr="003C3EBE">
        <w:t>, </w:t>
      </w:r>
      <w:r w:rsidRPr="003C3EBE">
        <w:rPr>
          <w:i/>
          <w:iCs/>
        </w:rPr>
        <w:t>11</w:t>
      </w:r>
      <w:r w:rsidRPr="003C3EBE">
        <w:t>(1), pp.81-99.</w:t>
      </w:r>
    </w:p>
    <w:p w14:paraId="53D30C4F" w14:textId="77777777" w:rsidR="00E33D3D" w:rsidRPr="00B569AB" w:rsidRDefault="00E33D3D" w:rsidP="00E33D3D">
      <w:r w:rsidRPr="00B569AB">
        <w:t xml:space="preserve">Chizmar, S., Castillo, M., Pizarro, D., Vasquez, H., Bernal, W., Rivera, R., Sills, E., Abt, R., Parajuli, R. and Cubbage, F., 2020. A Discounted cash flow and capital budgeting analysis of </w:t>
      </w:r>
      <w:proofErr w:type="spellStart"/>
      <w:r w:rsidRPr="00B569AB">
        <w:t>silvopastoral</w:t>
      </w:r>
      <w:proofErr w:type="spellEnd"/>
      <w:r w:rsidRPr="00B569AB">
        <w:t xml:space="preserve"> systems in the Amazonas region of Peru. </w:t>
      </w:r>
      <w:r w:rsidRPr="00B569AB">
        <w:rPr>
          <w:i/>
          <w:iCs/>
        </w:rPr>
        <w:t>Land</w:t>
      </w:r>
      <w:r w:rsidRPr="00B569AB">
        <w:t>, </w:t>
      </w:r>
      <w:r w:rsidRPr="00B569AB">
        <w:rPr>
          <w:i/>
          <w:iCs/>
        </w:rPr>
        <w:t>9</w:t>
      </w:r>
      <w:r w:rsidRPr="00B569AB">
        <w:t>(10), p.353.</w:t>
      </w:r>
    </w:p>
    <w:p w14:paraId="628C1561" w14:textId="77777777" w:rsidR="00E33D3D" w:rsidRDefault="00E33D3D" w:rsidP="00E33D3D">
      <w:r w:rsidRPr="006215E4">
        <w:t>Deloitte, 2022. </w:t>
      </w:r>
      <w:r w:rsidRPr="006215E4">
        <w:rPr>
          <w:i/>
          <w:iCs/>
        </w:rPr>
        <w:t>Zero-Based Budgeting | Deloitte US</w:t>
      </w:r>
      <w:r w:rsidRPr="006215E4">
        <w:t>. [online] Deloitte United States. Available at: &lt;https://www2.deloitte.com/us/en/pages/operations/articles/zero-based-budgeting.html&gt; [Accessed 29 June 2022].</w:t>
      </w:r>
    </w:p>
    <w:p w14:paraId="331D0C8C" w14:textId="77777777" w:rsidR="00E33D3D" w:rsidRDefault="00E33D3D" w:rsidP="00E33D3D">
      <w:r w:rsidRPr="00305EBB">
        <w:t>Emerling, I. and Wojcik-Jurkiewicz, M., 2018. The risk associated with the replacement of traditional budget with performance budgeting in the public finance sector management. </w:t>
      </w:r>
      <w:proofErr w:type="spellStart"/>
      <w:r w:rsidRPr="00305EBB">
        <w:rPr>
          <w:i/>
          <w:iCs/>
        </w:rPr>
        <w:t>Ekonomicko-manazerske</w:t>
      </w:r>
      <w:proofErr w:type="spellEnd"/>
      <w:r w:rsidRPr="00305EBB">
        <w:rPr>
          <w:i/>
          <w:iCs/>
        </w:rPr>
        <w:t xml:space="preserve"> </w:t>
      </w:r>
      <w:proofErr w:type="spellStart"/>
      <w:r w:rsidRPr="00305EBB">
        <w:rPr>
          <w:i/>
          <w:iCs/>
        </w:rPr>
        <w:t>spektrum</w:t>
      </w:r>
      <w:proofErr w:type="spellEnd"/>
      <w:r w:rsidRPr="00305EBB">
        <w:t>, </w:t>
      </w:r>
      <w:r w:rsidRPr="00305EBB">
        <w:rPr>
          <w:i/>
          <w:iCs/>
        </w:rPr>
        <w:t>12</w:t>
      </w:r>
      <w:r w:rsidRPr="00305EBB">
        <w:t>(1), pp.55-63.</w:t>
      </w:r>
    </w:p>
    <w:p w14:paraId="7C771652" w14:textId="77777777" w:rsidR="00E33D3D" w:rsidRPr="00B569AB" w:rsidRDefault="00E33D3D" w:rsidP="00E33D3D">
      <w:r w:rsidRPr="00B569AB">
        <w:t xml:space="preserve">Eton, M., Fabian, M. and Benard, P.O., 2018. Cash Budgeting and Organizational Performance of Private Firms in Uganda: A Case of </w:t>
      </w:r>
      <w:proofErr w:type="spellStart"/>
      <w:r w:rsidRPr="00B569AB">
        <w:t>Kabale</w:t>
      </w:r>
      <w:proofErr w:type="spellEnd"/>
      <w:r w:rsidRPr="00B569AB">
        <w:t xml:space="preserve"> District, Western Uganda.</w:t>
      </w:r>
    </w:p>
    <w:p w14:paraId="7FA04238" w14:textId="77777777" w:rsidR="00E33D3D" w:rsidRDefault="00E33D3D" w:rsidP="00E33D3D">
      <w:r w:rsidRPr="0001758F">
        <w:lastRenderedPageBreak/>
        <w:t>Finance.admin.cam.ac.uk, 2022. </w:t>
      </w:r>
      <w:r w:rsidRPr="0001758F">
        <w:rPr>
          <w:i/>
          <w:iCs/>
        </w:rPr>
        <w:t>What do we mean by budgetary control? | Finance Division</w:t>
      </w:r>
      <w:r w:rsidRPr="0001758F">
        <w:t>. [online] Finance.admin.cam.ac.uk. Available at: &lt;https://www.finance.admin.cam.ac.uk/policy-and-procedures/financial-procedures/chapter-2-budgetary-planning-control/introduction/what-do#:~:text=Budgetary%20control%20is%20financial%20jargon,not%20corrective%20action%20is%20required.&gt; [Accessed 29 June 2022].</w:t>
      </w:r>
    </w:p>
    <w:p w14:paraId="4219570E" w14:textId="77777777" w:rsidR="00E33D3D" w:rsidRPr="00BA2ACB" w:rsidRDefault="00E33D3D" w:rsidP="00E33D3D">
      <w:r w:rsidRPr="00BA2ACB">
        <w:t>Ibrahim, M.M., 2015. A budget for all seasons. </w:t>
      </w:r>
      <w:r w:rsidRPr="00BA2ACB">
        <w:rPr>
          <w:i/>
          <w:iCs/>
        </w:rPr>
        <w:t>International Review of Management and Business Research</w:t>
      </w:r>
      <w:r w:rsidRPr="00BA2ACB">
        <w:t>, </w:t>
      </w:r>
      <w:r w:rsidRPr="00BA2ACB">
        <w:rPr>
          <w:i/>
          <w:iCs/>
        </w:rPr>
        <w:t>4</w:t>
      </w:r>
      <w:r w:rsidRPr="00BA2ACB">
        <w:t>(4 Part 1), p.963.</w:t>
      </w:r>
    </w:p>
    <w:p w14:paraId="612D7F89" w14:textId="77777777" w:rsidR="00E33D3D" w:rsidRDefault="00E33D3D" w:rsidP="00E33D3D">
      <w:r w:rsidRPr="003246D9">
        <w:t>Ibrahim, M.M., 2019. Designing zero-based budgeting for public organizations. </w:t>
      </w:r>
      <w:r w:rsidRPr="003246D9">
        <w:rPr>
          <w:i/>
          <w:iCs/>
        </w:rPr>
        <w:t>Problems and Perspectives in Management</w:t>
      </w:r>
      <w:r w:rsidRPr="003246D9">
        <w:t>, </w:t>
      </w:r>
      <w:r w:rsidRPr="003246D9">
        <w:rPr>
          <w:i/>
          <w:iCs/>
        </w:rPr>
        <w:t>17</w:t>
      </w:r>
      <w:r w:rsidRPr="003246D9">
        <w:t>(2).</w:t>
      </w:r>
    </w:p>
    <w:p w14:paraId="2982A79A" w14:textId="77777777" w:rsidR="00E33D3D" w:rsidRDefault="00E33D3D" w:rsidP="00E33D3D">
      <w:r w:rsidRPr="003246D9">
        <w:t xml:space="preserve">Khalifa, H.A.E.W. and </w:t>
      </w:r>
      <w:proofErr w:type="spellStart"/>
      <w:r w:rsidRPr="003246D9">
        <w:t>Alodhaibi</w:t>
      </w:r>
      <w:proofErr w:type="spellEnd"/>
      <w:r w:rsidRPr="003246D9">
        <w:t>, S.S., 2021. Enhancing Zero-Based Budgeting Under Fuzzy Environment. </w:t>
      </w:r>
      <w:r w:rsidRPr="003246D9">
        <w:rPr>
          <w:i/>
          <w:iCs/>
        </w:rPr>
        <w:t>International Journal of Fuzzy Logic and Intelligent Systems</w:t>
      </w:r>
      <w:r w:rsidRPr="003246D9">
        <w:t>, </w:t>
      </w:r>
      <w:r w:rsidRPr="003246D9">
        <w:rPr>
          <w:i/>
          <w:iCs/>
        </w:rPr>
        <w:t>21</w:t>
      </w:r>
      <w:r w:rsidRPr="003246D9">
        <w:t>(2), pp.152-158.</w:t>
      </w:r>
    </w:p>
    <w:p w14:paraId="146489F4" w14:textId="77777777" w:rsidR="00E33D3D" w:rsidRDefault="00E33D3D" w:rsidP="00E33D3D">
      <w:r w:rsidRPr="003C3EBE">
        <w:t xml:space="preserve">Masini, C., </w:t>
      </w:r>
      <w:proofErr w:type="spellStart"/>
      <w:r w:rsidRPr="003C3EBE">
        <w:t>Gallegati</w:t>
      </w:r>
      <w:proofErr w:type="spellEnd"/>
      <w:r w:rsidRPr="003C3EBE">
        <w:t xml:space="preserve">, D., Gentili, N., Massa, I., Ciucci, R. and </w:t>
      </w:r>
      <w:proofErr w:type="spellStart"/>
      <w:r w:rsidRPr="003C3EBE">
        <w:t>Altini</w:t>
      </w:r>
      <w:proofErr w:type="spellEnd"/>
      <w:r w:rsidRPr="003C3EBE">
        <w:t xml:space="preserve">, M., 2021. The Challenge of Sustainability of High-Cost Oncological Drugs: A Budgeting Model in an Italian Cancer </w:t>
      </w:r>
      <w:proofErr w:type="spellStart"/>
      <w:r w:rsidRPr="003C3EBE">
        <w:t>Center</w:t>
      </w:r>
      <w:proofErr w:type="spellEnd"/>
      <w:r w:rsidRPr="003C3EBE">
        <w:t>. </w:t>
      </w:r>
      <w:r w:rsidRPr="003C3EBE">
        <w:rPr>
          <w:i/>
          <w:iCs/>
        </w:rPr>
        <w:t>International Journal of Environmental Research and Public Health</w:t>
      </w:r>
      <w:r w:rsidRPr="003C3EBE">
        <w:t>, </w:t>
      </w:r>
      <w:r w:rsidRPr="003C3EBE">
        <w:rPr>
          <w:i/>
          <w:iCs/>
        </w:rPr>
        <w:t>18</w:t>
      </w:r>
      <w:r w:rsidRPr="003C3EBE">
        <w:t>(24), p.13413.</w:t>
      </w:r>
    </w:p>
    <w:p w14:paraId="700D024C" w14:textId="77777777" w:rsidR="00E33D3D" w:rsidRDefault="00E33D3D" w:rsidP="00E33D3D">
      <w:r w:rsidRPr="00B569AB">
        <w:t xml:space="preserve">Nosov, A., </w:t>
      </w:r>
      <w:proofErr w:type="spellStart"/>
      <w:r w:rsidRPr="00B569AB">
        <w:t>Tagirova</w:t>
      </w:r>
      <w:proofErr w:type="spellEnd"/>
      <w:r w:rsidRPr="00B569AB">
        <w:t xml:space="preserve">, O., Fedotova, M. and </w:t>
      </w:r>
      <w:proofErr w:type="spellStart"/>
      <w:r w:rsidRPr="00B569AB">
        <w:t>Novichkova</w:t>
      </w:r>
      <w:proofErr w:type="spellEnd"/>
      <w:r w:rsidRPr="00B569AB">
        <w:t>, O., 2021. Forecasting as a way to reduce the risks of a cash flow deficit in agricultural organizations. </w:t>
      </w:r>
      <w:r w:rsidRPr="00B569AB">
        <w:rPr>
          <w:i/>
          <w:iCs/>
        </w:rPr>
        <w:t>Scientific Papers Series Management, Economic Engineering in Agriculture and Rural Development</w:t>
      </w:r>
      <w:r w:rsidRPr="00B569AB">
        <w:t>, </w:t>
      </w:r>
      <w:r w:rsidRPr="00B569AB">
        <w:rPr>
          <w:i/>
          <w:iCs/>
        </w:rPr>
        <w:t>21</w:t>
      </w:r>
      <w:r w:rsidRPr="00B569AB">
        <w:t>(2), pp.417-24.</w:t>
      </w:r>
    </w:p>
    <w:p w14:paraId="3E1E0157" w14:textId="77777777" w:rsidR="00E33D3D" w:rsidRPr="00B569AB" w:rsidRDefault="00E33D3D" w:rsidP="00E33D3D">
      <w:r w:rsidRPr="00B569AB">
        <w:t>Osako, G., 2020. </w:t>
      </w:r>
      <w:r w:rsidRPr="00B569AB">
        <w:rPr>
          <w:i/>
          <w:iCs/>
        </w:rPr>
        <w:t xml:space="preserve">Effects of cash management practices on financial performance of public secondary schools in </w:t>
      </w:r>
      <w:proofErr w:type="spellStart"/>
      <w:r w:rsidRPr="00B569AB">
        <w:rPr>
          <w:i/>
          <w:iCs/>
        </w:rPr>
        <w:t>Pallisa</w:t>
      </w:r>
      <w:proofErr w:type="spellEnd"/>
      <w:r w:rsidRPr="00B569AB">
        <w:rPr>
          <w:i/>
          <w:iCs/>
        </w:rPr>
        <w:t xml:space="preserve"> district-Uganda</w:t>
      </w:r>
      <w:r w:rsidRPr="00B569AB">
        <w:t xml:space="preserve"> (Doctoral dissertation, </w:t>
      </w:r>
      <w:proofErr w:type="spellStart"/>
      <w:r w:rsidRPr="00B569AB">
        <w:t>Busitema</w:t>
      </w:r>
      <w:proofErr w:type="spellEnd"/>
      <w:r w:rsidRPr="00B569AB">
        <w:t xml:space="preserve"> University.).</w:t>
      </w:r>
    </w:p>
    <w:p w14:paraId="20263775" w14:textId="77777777" w:rsidR="00E33D3D" w:rsidRDefault="00E33D3D" w:rsidP="00E33D3D">
      <w:proofErr w:type="spellStart"/>
      <w:r w:rsidRPr="000F7860">
        <w:lastRenderedPageBreak/>
        <w:t>Petroia</w:t>
      </w:r>
      <w:proofErr w:type="spellEnd"/>
      <w:r w:rsidRPr="000F7860">
        <w:t>, A., 2017. On the essence and efficiency of programme budgeting. </w:t>
      </w:r>
      <w:r w:rsidRPr="000F7860">
        <w:rPr>
          <w:i/>
          <w:iCs/>
        </w:rPr>
        <w:t>Eastern European Journal for Regional Studies (EEJRS)</w:t>
      </w:r>
      <w:r w:rsidRPr="000F7860">
        <w:t>, </w:t>
      </w:r>
      <w:r w:rsidRPr="000F7860">
        <w:rPr>
          <w:i/>
          <w:iCs/>
        </w:rPr>
        <w:t>3</w:t>
      </w:r>
      <w:r w:rsidRPr="000F7860">
        <w:t>(2), pp.109-122.</w:t>
      </w:r>
      <w:r>
        <w:t xml:space="preserve"> </w:t>
      </w:r>
    </w:p>
    <w:p w14:paraId="752A369A" w14:textId="77777777" w:rsidR="00E33D3D" w:rsidRDefault="00E33D3D" w:rsidP="00E33D3D">
      <w:proofErr w:type="spellStart"/>
      <w:r w:rsidRPr="003C3EBE">
        <w:t>Rebrowa</w:t>
      </w:r>
      <w:proofErr w:type="spellEnd"/>
      <w:r w:rsidRPr="003C3EBE">
        <w:t>, N., Kovalev, A., Frik, O. and Sargsyan, G., 2020. Budgeting as an Instrument of Increasing Competitiveness and Sustainability of Mining Enterprise. In </w:t>
      </w:r>
      <w:r w:rsidRPr="003C3EBE">
        <w:rPr>
          <w:i/>
          <w:iCs/>
        </w:rPr>
        <w:t>E3S Web of Conferences</w:t>
      </w:r>
      <w:r w:rsidRPr="003C3EBE">
        <w:t> (Vol. 174, p. 04054). EDP Sciences.</w:t>
      </w:r>
    </w:p>
    <w:p w14:paraId="6F7DAD80" w14:textId="76A8220E" w:rsidR="00E33D3D" w:rsidRPr="00BA2ACB" w:rsidRDefault="00E33D3D" w:rsidP="00E33D3D">
      <w:proofErr w:type="spellStart"/>
      <w:r w:rsidRPr="00BA2ACB">
        <w:t>Surianti</w:t>
      </w:r>
      <w:proofErr w:type="spellEnd"/>
      <w:r w:rsidRPr="00BA2ACB">
        <w:t xml:space="preserve">, M. and </w:t>
      </w:r>
      <w:proofErr w:type="spellStart"/>
      <w:r w:rsidRPr="00BA2ACB">
        <w:t>Dalimunthe</w:t>
      </w:r>
      <w:proofErr w:type="spellEnd"/>
      <w:r w:rsidRPr="00BA2ACB">
        <w:t xml:space="preserve">, A.R., 2015. The implementation of </w:t>
      </w:r>
      <w:r w:rsidR="005A67E7" w:rsidRPr="00BA2ACB">
        <w:t>performance-based</w:t>
      </w:r>
      <w:r w:rsidRPr="00BA2ACB">
        <w:t xml:space="preserve"> budgeting in public sector (Indonesia case: A literature review). </w:t>
      </w:r>
      <w:r w:rsidRPr="00BA2ACB">
        <w:rPr>
          <w:i/>
          <w:iCs/>
        </w:rPr>
        <w:t>Research Journal of Finance and Accounting</w:t>
      </w:r>
      <w:r w:rsidRPr="00BA2ACB">
        <w:t>, </w:t>
      </w:r>
      <w:r w:rsidRPr="00BA2ACB">
        <w:rPr>
          <w:i/>
          <w:iCs/>
        </w:rPr>
        <w:t>6</w:t>
      </w:r>
      <w:r w:rsidRPr="00BA2ACB">
        <w:t>(12), pp.198-210.</w:t>
      </w:r>
    </w:p>
    <w:p w14:paraId="4375F592" w14:textId="77777777" w:rsidR="00E33D3D" w:rsidRPr="00B569AB" w:rsidRDefault="00E33D3D" w:rsidP="00E33D3D">
      <w:r w:rsidRPr="00B569AB">
        <w:t>van Helden, J. and Reichard, C., 2018. Cash or accruals for budgeting? Why some governments in Europe changed their budgeting mode and others not. </w:t>
      </w:r>
      <w:r w:rsidRPr="00B569AB">
        <w:rPr>
          <w:i/>
          <w:iCs/>
        </w:rPr>
        <w:t>OECD Journal on Budgeting</w:t>
      </w:r>
      <w:r w:rsidRPr="00B569AB">
        <w:t>, </w:t>
      </w:r>
      <w:r w:rsidRPr="00B569AB">
        <w:rPr>
          <w:i/>
          <w:iCs/>
        </w:rPr>
        <w:t>18</w:t>
      </w:r>
      <w:r w:rsidRPr="00B569AB">
        <w:t>(1), pp.91-113.</w:t>
      </w:r>
    </w:p>
    <w:p w14:paraId="1F5AB570" w14:textId="77777777" w:rsidR="00E33D3D" w:rsidRPr="00BA2ACB" w:rsidRDefault="00E33D3D" w:rsidP="00E33D3D">
      <w:r w:rsidRPr="00BA2ACB">
        <w:rPr>
          <w:i/>
          <w:iCs/>
        </w:rPr>
        <w:t>What is zero-based budgeting? 8 tips for implementation</w:t>
      </w:r>
      <w:r w:rsidRPr="00BA2ACB">
        <w:t> (2018). Available at: https://blog.board.com/budgeting-planning-forecasting/top-tips-implementing-zero-based-budgeting/644/ (Accessed: 29 June 2022).</w:t>
      </w:r>
    </w:p>
    <w:p w14:paraId="75EF4387" w14:textId="77777777" w:rsidR="00E33D3D" w:rsidRDefault="00E33D3D" w:rsidP="00E33D3D">
      <w:proofErr w:type="spellStart"/>
      <w:r w:rsidRPr="003C3EBE">
        <w:t>Wijethilake</w:t>
      </w:r>
      <w:proofErr w:type="spellEnd"/>
      <w:r w:rsidRPr="003C3EBE">
        <w:t xml:space="preserve">, C., Munir, R. and </w:t>
      </w:r>
      <w:proofErr w:type="spellStart"/>
      <w:r w:rsidRPr="003C3EBE">
        <w:t>Appuhami</w:t>
      </w:r>
      <w:proofErr w:type="spellEnd"/>
      <w:r w:rsidRPr="003C3EBE">
        <w:t>, R., 2017. Strategic responses to institutional pressures for sustainability: The role of management control systems. </w:t>
      </w:r>
      <w:r w:rsidRPr="003C3EBE">
        <w:rPr>
          <w:i/>
          <w:iCs/>
        </w:rPr>
        <w:t>Accounting, Auditing &amp; Accountability Journal</w:t>
      </w:r>
      <w:r w:rsidRPr="003C3EBE">
        <w:t>.</w:t>
      </w:r>
    </w:p>
    <w:p w14:paraId="76FE9AEF" w14:textId="77777777" w:rsidR="00E33D3D" w:rsidRDefault="00E33D3D" w:rsidP="00E33D3D">
      <w:r w:rsidRPr="00305EBB">
        <w:t>Zhao, J., 2022. Comprehensive Budget Execution Performance Evaluation of Companies Incorporating EVA Unsupervised Learning Model. </w:t>
      </w:r>
      <w:r w:rsidRPr="00305EBB">
        <w:rPr>
          <w:i/>
          <w:iCs/>
        </w:rPr>
        <w:t>Mobile Information Systems</w:t>
      </w:r>
      <w:r w:rsidRPr="00305EBB">
        <w:t>, </w:t>
      </w:r>
      <w:r w:rsidRPr="00305EBB">
        <w:rPr>
          <w:i/>
          <w:iCs/>
        </w:rPr>
        <w:t>2022</w:t>
      </w:r>
      <w:r w:rsidRPr="00305EBB">
        <w:t>.</w:t>
      </w:r>
      <w:r>
        <w:t xml:space="preserve"> </w:t>
      </w:r>
    </w:p>
    <w:p w14:paraId="6D6B54C3" w14:textId="77777777" w:rsidR="00E33D3D" w:rsidRPr="00C269C8" w:rsidRDefault="00E33D3D" w:rsidP="00E33D3D"/>
    <w:sectPr w:rsidR="00E33D3D" w:rsidRPr="00C269C8" w:rsidSect="0018062E">
      <w:headerReference w:type="default" r:id="rId8"/>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6C646" w14:textId="77777777" w:rsidR="00371A81" w:rsidRDefault="00371A81" w:rsidP="00C269C8">
      <w:pPr>
        <w:spacing w:after="0" w:line="240" w:lineRule="auto"/>
      </w:pPr>
      <w:r>
        <w:separator/>
      </w:r>
    </w:p>
  </w:endnote>
  <w:endnote w:type="continuationSeparator" w:id="0">
    <w:p w14:paraId="1530F53B" w14:textId="77777777" w:rsidR="00371A81" w:rsidRDefault="00371A81" w:rsidP="00C26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B1AB7" w14:textId="77777777" w:rsidR="00371A81" w:rsidRDefault="00371A81" w:rsidP="00C269C8">
      <w:pPr>
        <w:spacing w:after="0" w:line="240" w:lineRule="auto"/>
      </w:pPr>
      <w:r>
        <w:separator/>
      </w:r>
    </w:p>
  </w:footnote>
  <w:footnote w:type="continuationSeparator" w:id="0">
    <w:p w14:paraId="3100846C" w14:textId="77777777" w:rsidR="00371A81" w:rsidRDefault="00371A81" w:rsidP="00C26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180A3" w14:textId="4565932A" w:rsidR="00C269C8" w:rsidRDefault="00C269C8">
    <w:pPr>
      <w:pStyle w:val="Header"/>
    </w:pPr>
    <w:r>
      <w:rPr>
        <w:noProof/>
      </w:rPr>
      <mc:AlternateContent>
        <mc:Choice Requires="wps">
          <w:drawing>
            <wp:anchor distT="0" distB="0" distL="114300" distR="114300" simplePos="0" relativeHeight="251660288" behindDoc="0" locked="0" layoutInCell="0" allowOverlap="1" wp14:anchorId="64CB8CEB" wp14:editId="6FEA0B5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C006DB" w14:textId="02A52359" w:rsidR="00C269C8" w:rsidRDefault="00C269C8" w:rsidP="00E62C26"/>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4CB8CEB"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5C006DB" w14:textId="02A52359" w:rsidR="00C269C8" w:rsidRDefault="00C269C8" w:rsidP="00E62C26"/>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0C18E4E" wp14:editId="1C7CF252">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769EBA4" w14:textId="77777777" w:rsidR="00C269C8" w:rsidRDefault="00C269C8">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0C18E4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6769EBA4" w14:textId="77777777" w:rsidR="00C269C8" w:rsidRDefault="00C269C8">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672CE"/>
    <w:multiLevelType w:val="hybridMultilevel"/>
    <w:tmpl w:val="F2309DA6"/>
    <w:lvl w:ilvl="0" w:tplc="69F2D1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90739"/>
    <w:multiLevelType w:val="hybridMultilevel"/>
    <w:tmpl w:val="05E69E9A"/>
    <w:lvl w:ilvl="0" w:tplc="9A0C616C">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B851D3"/>
    <w:multiLevelType w:val="hybridMultilevel"/>
    <w:tmpl w:val="A9FA5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3639068">
    <w:abstractNumId w:val="0"/>
  </w:num>
  <w:num w:numId="2" w16cid:durableId="857692920">
    <w:abstractNumId w:val="2"/>
  </w:num>
  <w:num w:numId="3" w16cid:durableId="158431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1BB"/>
    <w:rsid w:val="0008579E"/>
    <w:rsid w:val="000D65D0"/>
    <w:rsid w:val="0018062E"/>
    <w:rsid w:val="001C5B57"/>
    <w:rsid w:val="00251816"/>
    <w:rsid w:val="002713F4"/>
    <w:rsid w:val="00346490"/>
    <w:rsid w:val="00371A81"/>
    <w:rsid w:val="0038191F"/>
    <w:rsid w:val="003E6EFC"/>
    <w:rsid w:val="00494F8B"/>
    <w:rsid w:val="004E5BC5"/>
    <w:rsid w:val="00556831"/>
    <w:rsid w:val="005A67E7"/>
    <w:rsid w:val="00673CEB"/>
    <w:rsid w:val="00687ABC"/>
    <w:rsid w:val="00752181"/>
    <w:rsid w:val="00800C03"/>
    <w:rsid w:val="008058FC"/>
    <w:rsid w:val="00811AEF"/>
    <w:rsid w:val="0081689D"/>
    <w:rsid w:val="00827768"/>
    <w:rsid w:val="0086584D"/>
    <w:rsid w:val="008B060D"/>
    <w:rsid w:val="008F2B80"/>
    <w:rsid w:val="009436B0"/>
    <w:rsid w:val="00944A46"/>
    <w:rsid w:val="0096454B"/>
    <w:rsid w:val="00965FB3"/>
    <w:rsid w:val="009C7743"/>
    <w:rsid w:val="00A20B43"/>
    <w:rsid w:val="00A301C0"/>
    <w:rsid w:val="00A305E7"/>
    <w:rsid w:val="00A471C1"/>
    <w:rsid w:val="00A84FC0"/>
    <w:rsid w:val="00AC1E9E"/>
    <w:rsid w:val="00AD146F"/>
    <w:rsid w:val="00B04CF2"/>
    <w:rsid w:val="00B14BAC"/>
    <w:rsid w:val="00B961B2"/>
    <w:rsid w:val="00BE2825"/>
    <w:rsid w:val="00C220AB"/>
    <w:rsid w:val="00C269C8"/>
    <w:rsid w:val="00C558BA"/>
    <w:rsid w:val="00C87D22"/>
    <w:rsid w:val="00C95ADE"/>
    <w:rsid w:val="00CC3FA1"/>
    <w:rsid w:val="00D00810"/>
    <w:rsid w:val="00D337E5"/>
    <w:rsid w:val="00D75CC1"/>
    <w:rsid w:val="00D83F8B"/>
    <w:rsid w:val="00E001BB"/>
    <w:rsid w:val="00E33D3D"/>
    <w:rsid w:val="00E52DC4"/>
    <w:rsid w:val="00E62C26"/>
    <w:rsid w:val="00F078AB"/>
    <w:rsid w:val="00F444C7"/>
    <w:rsid w:val="00FD5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32E4A7"/>
  <w15:chartTrackingRefBased/>
  <w15:docId w15:val="{B9C43A48-5634-496F-9D2A-1DA05187C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9C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269C8"/>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269C8"/>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9C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C269C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C26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9C8"/>
    <w:rPr>
      <w:rFonts w:ascii="Times New Roman" w:hAnsi="Times New Roman"/>
      <w:sz w:val="24"/>
    </w:rPr>
  </w:style>
  <w:style w:type="paragraph" w:styleId="Footer">
    <w:name w:val="footer"/>
    <w:basedOn w:val="Normal"/>
    <w:link w:val="FooterChar"/>
    <w:uiPriority w:val="99"/>
    <w:unhideWhenUsed/>
    <w:rsid w:val="00C26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9C8"/>
    <w:rPr>
      <w:rFonts w:ascii="Times New Roman" w:hAnsi="Times New Roman"/>
      <w:sz w:val="24"/>
    </w:rPr>
  </w:style>
  <w:style w:type="paragraph" w:styleId="ListParagraph">
    <w:name w:val="List Paragraph"/>
    <w:basedOn w:val="Normal"/>
    <w:uiPriority w:val="34"/>
    <w:qFormat/>
    <w:rsid w:val="004E5BC5"/>
    <w:pPr>
      <w:ind w:left="720"/>
      <w:contextualSpacing/>
    </w:pPr>
  </w:style>
  <w:style w:type="paragraph" w:styleId="TOCHeading">
    <w:name w:val="TOC Heading"/>
    <w:basedOn w:val="Heading1"/>
    <w:next w:val="Normal"/>
    <w:uiPriority w:val="39"/>
    <w:unhideWhenUsed/>
    <w:qFormat/>
    <w:rsid w:val="00A301C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301C0"/>
    <w:pPr>
      <w:spacing w:after="100"/>
    </w:pPr>
  </w:style>
  <w:style w:type="character" w:styleId="Hyperlink">
    <w:name w:val="Hyperlink"/>
    <w:basedOn w:val="DefaultParagraphFont"/>
    <w:uiPriority w:val="99"/>
    <w:unhideWhenUsed/>
    <w:rsid w:val="00A301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93606">
      <w:bodyDiv w:val="1"/>
      <w:marLeft w:val="0"/>
      <w:marRight w:val="0"/>
      <w:marTop w:val="0"/>
      <w:marBottom w:val="0"/>
      <w:divBdr>
        <w:top w:val="none" w:sz="0" w:space="0" w:color="auto"/>
        <w:left w:val="none" w:sz="0" w:space="0" w:color="auto"/>
        <w:bottom w:val="none" w:sz="0" w:space="0" w:color="auto"/>
        <w:right w:val="none" w:sz="0" w:space="0" w:color="auto"/>
      </w:divBdr>
    </w:div>
    <w:div w:id="880945197">
      <w:bodyDiv w:val="1"/>
      <w:marLeft w:val="0"/>
      <w:marRight w:val="0"/>
      <w:marTop w:val="0"/>
      <w:marBottom w:val="0"/>
      <w:divBdr>
        <w:top w:val="none" w:sz="0" w:space="0" w:color="auto"/>
        <w:left w:val="none" w:sz="0" w:space="0" w:color="auto"/>
        <w:bottom w:val="none" w:sz="0" w:space="0" w:color="auto"/>
        <w:right w:val="none" w:sz="0" w:space="0" w:color="auto"/>
      </w:divBdr>
    </w:div>
    <w:div w:id="172825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44B35-4315-4AD6-BB5F-19F5C55AA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3002</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msofc19-00135</dc:creator>
  <cp:keywords/>
  <dc:description/>
  <cp:lastModifiedBy>Bogdan Leonard popa</cp:lastModifiedBy>
  <cp:revision>2</cp:revision>
  <dcterms:created xsi:type="dcterms:W3CDTF">2022-07-06T10:50:00Z</dcterms:created>
  <dcterms:modified xsi:type="dcterms:W3CDTF">2022-07-06T10:50:00Z</dcterms:modified>
</cp:coreProperties>
</file>