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7C1FB75" w:rsidR="007D3AD0" w:rsidRDefault="32ADAAF6" w:rsidP="021F216E">
      <w:pPr>
        <w:jc w:val="center"/>
      </w:pPr>
      <w:r>
        <w:rPr>
          <w:noProof/>
        </w:rPr>
        <w:drawing>
          <wp:inline distT="0" distB="0" distL="0" distR="0" wp14:anchorId="18E8561F" wp14:editId="715FCE3F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BF3BD" w14:textId="48352E28" w:rsidR="021F216E" w:rsidRDefault="021F216E" w:rsidP="021F216E">
      <w:pPr>
        <w:jc w:val="center"/>
        <w:rPr>
          <w:rFonts w:ascii="Arial Nova" w:eastAsia="Arial Nova" w:hAnsi="Arial Nova" w:cs="Arial Nova"/>
        </w:rPr>
      </w:pPr>
    </w:p>
    <w:p w14:paraId="1FFBCCAB" w14:textId="77777777" w:rsidR="00935641" w:rsidRDefault="004F3533" w:rsidP="004F3533">
      <w:pPr>
        <w:jc w:val="center"/>
        <w:rPr>
          <w:rFonts w:ascii="Arial Nova" w:eastAsia="Arial Nova" w:hAnsi="Arial Nova" w:cs="Arial Nova"/>
          <w:sz w:val="44"/>
          <w:szCs w:val="44"/>
        </w:rPr>
      </w:pPr>
      <w:r>
        <w:rPr>
          <w:rFonts w:ascii="Arial Nova" w:eastAsia="Arial Nova" w:hAnsi="Arial Nova" w:cs="Arial Nova"/>
          <w:sz w:val="44"/>
          <w:szCs w:val="44"/>
        </w:rPr>
        <w:t xml:space="preserve"> </w:t>
      </w:r>
    </w:p>
    <w:p w14:paraId="619F6B36" w14:textId="790670F4" w:rsidR="00E92EB7" w:rsidRPr="00B52256" w:rsidRDefault="004E18AC" w:rsidP="004F3533">
      <w:pPr>
        <w:jc w:val="center"/>
        <w:rPr>
          <w:rFonts w:ascii="Arial" w:eastAsia="Arial Nova" w:hAnsi="Arial" w:cs="Arial"/>
          <w:sz w:val="44"/>
          <w:szCs w:val="44"/>
        </w:rPr>
      </w:pPr>
      <w:r w:rsidRPr="00B52256">
        <w:rPr>
          <w:rFonts w:ascii="Arial" w:eastAsia="Arial Nova" w:hAnsi="Arial" w:cs="Arial"/>
          <w:sz w:val="44"/>
          <w:szCs w:val="44"/>
        </w:rPr>
        <w:t>Introduction to Independent Research Skills</w:t>
      </w:r>
    </w:p>
    <w:p w14:paraId="2BE82BD7" w14:textId="3762752C" w:rsidR="004E18AC" w:rsidRPr="00B52256" w:rsidRDefault="004E18AC" w:rsidP="004F3533">
      <w:pPr>
        <w:jc w:val="center"/>
        <w:rPr>
          <w:rFonts w:ascii="Arial" w:eastAsia="Arial Nova" w:hAnsi="Arial" w:cs="Arial"/>
          <w:sz w:val="44"/>
          <w:szCs w:val="44"/>
        </w:rPr>
      </w:pPr>
      <w:r w:rsidRPr="00B52256">
        <w:rPr>
          <w:rFonts w:ascii="Arial" w:eastAsia="Arial Nova" w:hAnsi="Arial" w:cs="Arial"/>
          <w:sz w:val="44"/>
          <w:szCs w:val="44"/>
        </w:rPr>
        <w:t>BM</w:t>
      </w:r>
      <w:r w:rsidR="00417035" w:rsidRPr="00B52256">
        <w:rPr>
          <w:rFonts w:ascii="Arial" w:eastAsia="Arial Nova" w:hAnsi="Arial" w:cs="Arial"/>
          <w:sz w:val="44"/>
          <w:szCs w:val="44"/>
        </w:rPr>
        <w:t>HP5019</w:t>
      </w:r>
    </w:p>
    <w:p w14:paraId="3EC8DAB7" w14:textId="77777777" w:rsidR="00E92EB7" w:rsidRPr="00B52256" w:rsidRDefault="00E92EB7" w:rsidP="004F3533">
      <w:pPr>
        <w:jc w:val="center"/>
        <w:rPr>
          <w:rFonts w:ascii="Arial" w:eastAsia="Arial Nova" w:hAnsi="Arial" w:cs="Arial"/>
          <w:sz w:val="44"/>
          <w:szCs w:val="44"/>
        </w:rPr>
      </w:pPr>
    </w:p>
    <w:p w14:paraId="1CEDEFD5" w14:textId="11B9F146" w:rsidR="00935641" w:rsidRPr="00B52256" w:rsidRDefault="00935641" w:rsidP="004F3533">
      <w:pPr>
        <w:jc w:val="center"/>
        <w:rPr>
          <w:rFonts w:ascii="Arial" w:eastAsia="Arial Nova" w:hAnsi="Arial" w:cs="Arial"/>
          <w:sz w:val="44"/>
          <w:szCs w:val="44"/>
        </w:rPr>
      </w:pPr>
      <w:r w:rsidRPr="00B52256">
        <w:rPr>
          <w:rFonts w:ascii="Arial" w:eastAsia="Arial Nova" w:hAnsi="Arial" w:cs="Arial"/>
          <w:sz w:val="44"/>
          <w:szCs w:val="44"/>
        </w:rPr>
        <w:t>Students Name:</w:t>
      </w:r>
      <w:r w:rsidR="00417035" w:rsidRPr="00B52256">
        <w:rPr>
          <w:rFonts w:ascii="Arial" w:eastAsia="Arial Nova" w:hAnsi="Arial" w:cs="Arial"/>
          <w:sz w:val="44"/>
          <w:szCs w:val="44"/>
        </w:rPr>
        <w:t xml:space="preserve"> Farzia Saddique</w:t>
      </w:r>
    </w:p>
    <w:p w14:paraId="43DC8D46" w14:textId="3F91789D" w:rsidR="00A9122D" w:rsidRPr="00B52256" w:rsidRDefault="00A9122D" w:rsidP="004F3533">
      <w:pPr>
        <w:jc w:val="center"/>
        <w:rPr>
          <w:rFonts w:ascii="Arial" w:eastAsia="Arial Nova" w:hAnsi="Arial" w:cs="Arial"/>
          <w:sz w:val="44"/>
          <w:szCs w:val="44"/>
        </w:rPr>
      </w:pPr>
      <w:r w:rsidRPr="00B52256">
        <w:rPr>
          <w:rFonts w:ascii="Arial" w:eastAsia="Arial Nova" w:hAnsi="Arial" w:cs="Arial"/>
          <w:sz w:val="44"/>
          <w:szCs w:val="44"/>
        </w:rPr>
        <w:t>Student Number:</w:t>
      </w:r>
      <w:r w:rsidR="00417035" w:rsidRPr="00B52256">
        <w:rPr>
          <w:rFonts w:ascii="Arial" w:eastAsia="Arial Nova" w:hAnsi="Arial" w:cs="Arial"/>
          <w:sz w:val="44"/>
          <w:szCs w:val="44"/>
        </w:rPr>
        <w:t xml:space="preserve"> 2329009</w:t>
      </w:r>
    </w:p>
    <w:p w14:paraId="2A721DCA" w14:textId="6C64AF2B" w:rsidR="00E92EB7" w:rsidRPr="00B52256" w:rsidRDefault="00A54D8C" w:rsidP="004F3533">
      <w:pPr>
        <w:jc w:val="center"/>
        <w:rPr>
          <w:rFonts w:ascii="Arial" w:eastAsia="Arial Nova" w:hAnsi="Arial" w:cs="Arial"/>
          <w:sz w:val="44"/>
          <w:szCs w:val="44"/>
        </w:rPr>
      </w:pPr>
      <w:r w:rsidRPr="00B52256">
        <w:rPr>
          <w:rFonts w:ascii="Arial" w:eastAsia="Arial Nova" w:hAnsi="Arial" w:cs="Arial"/>
          <w:sz w:val="44"/>
          <w:szCs w:val="44"/>
        </w:rPr>
        <w:t>Lecturer’s</w:t>
      </w:r>
      <w:r w:rsidR="00E92EB7" w:rsidRPr="00B52256">
        <w:rPr>
          <w:rFonts w:ascii="Arial" w:eastAsia="Arial Nova" w:hAnsi="Arial" w:cs="Arial"/>
          <w:sz w:val="44"/>
          <w:szCs w:val="44"/>
        </w:rPr>
        <w:t xml:space="preserve"> Name:</w:t>
      </w:r>
      <w:r w:rsidR="00417035" w:rsidRPr="00B52256">
        <w:rPr>
          <w:rFonts w:ascii="Arial" w:eastAsia="Arial Nova" w:hAnsi="Arial" w:cs="Arial"/>
          <w:sz w:val="44"/>
          <w:szCs w:val="44"/>
        </w:rPr>
        <w:t xml:space="preserve"> Phillip</w:t>
      </w:r>
      <w:r w:rsidRPr="00B52256">
        <w:rPr>
          <w:rFonts w:ascii="Arial" w:eastAsia="Arial Nova" w:hAnsi="Arial" w:cs="Arial"/>
          <w:sz w:val="44"/>
          <w:szCs w:val="44"/>
        </w:rPr>
        <w:t xml:space="preserve"> Jones</w:t>
      </w:r>
    </w:p>
    <w:p w14:paraId="4194D1BD" w14:textId="621B09C2" w:rsidR="00E92EB7" w:rsidRPr="00B52256" w:rsidRDefault="00E92EB7" w:rsidP="004F3533">
      <w:pPr>
        <w:jc w:val="center"/>
        <w:rPr>
          <w:rFonts w:ascii="Arial" w:eastAsia="Arial Nova" w:hAnsi="Arial" w:cs="Arial"/>
          <w:sz w:val="44"/>
          <w:szCs w:val="44"/>
        </w:rPr>
      </w:pPr>
      <w:r w:rsidRPr="00B52256">
        <w:rPr>
          <w:rFonts w:ascii="Arial" w:eastAsia="Arial Nova" w:hAnsi="Arial" w:cs="Arial"/>
          <w:sz w:val="44"/>
          <w:szCs w:val="44"/>
        </w:rPr>
        <w:t>Module Lead:</w:t>
      </w:r>
      <w:r w:rsidR="00A54D8C" w:rsidRPr="00B52256">
        <w:rPr>
          <w:rFonts w:ascii="Arial" w:eastAsia="Arial Nova" w:hAnsi="Arial" w:cs="Arial"/>
          <w:sz w:val="44"/>
          <w:szCs w:val="44"/>
        </w:rPr>
        <w:t xml:space="preserve"> Phillip Jones</w:t>
      </w:r>
    </w:p>
    <w:p w14:paraId="3E565712" w14:textId="40C0DAC0" w:rsidR="004F3533" w:rsidRPr="00B52256" w:rsidRDefault="004F3533" w:rsidP="004F3533">
      <w:pPr>
        <w:jc w:val="center"/>
        <w:rPr>
          <w:rFonts w:ascii="Arial" w:eastAsia="Arial Nova" w:hAnsi="Arial" w:cs="Arial"/>
          <w:sz w:val="44"/>
          <w:szCs w:val="44"/>
        </w:rPr>
      </w:pPr>
      <w:r w:rsidRPr="00B52256">
        <w:rPr>
          <w:rFonts w:ascii="Arial" w:eastAsia="Arial Nova" w:hAnsi="Arial" w:cs="Arial"/>
          <w:sz w:val="44"/>
          <w:szCs w:val="44"/>
        </w:rPr>
        <w:t xml:space="preserve"> </w:t>
      </w:r>
    </w:p>
    <w:p w14:paraId="5463EA61" w14:textId="77777777" w:rsidR="004F3533" w:rsidRPr="00B52256" w:rsidRDefault="004F3533" w:rsidP="004F3533">
      <w:pPr>
        <w:jc w:val="center"/>
        <w:rPr>
          <w:rFonts w:ascii="Arial" w:eastAsia="Arial Nova" w:hAnsi="Arial" w:cs="Arial"/>
          <w:sz w:val="44"/>
          <w:szCs w:val="44"/>
        </w:rPr>
      </w:pPr>
    </w:p>
    <w:p w14:paraId="22876F51" w14:textId="77777777" w:rsidR="004F3533" w:rsidRPr="00B52256" w:rsidRDefault="004F3533" w:rsidP="004F3533">
      <w:pPr>
        <w:jc w:val="center"/>
        <w:rPr>
          <w:rFonts w:ascii="Arial" w:eastAsia="Arial Nova" w:hAnsi="Arial" w:cs="Arial"/>
          <w:sz w:val="44"/>
          <w:szCs w:val="44"/>
        </w:rPr>
      </w:pPr>
    </w:p>
    <w:p w14:paraId="312726FE" w14:textId="77777777" w:rsidR="00A54D8C" w:rsidRDefault="00A54D8C" w:rsidP="008A5E3E">
      <w:pPr>
        <w:spacing w:line="360" w:lineRule="auto"/>
        <w:rPr>
          <w:rFonts w:ascii="Arial Nova" w:eastAsia="Arial Nova" w:hAnsi="Arial Nova" w:cs="Arial Nova"/>
          <w:sz w:val="44"/>
          <w:szCs w:val="44"/>
        </w:rPr>
      </w:pPr>
    </w:p>
    <w:p w14:paraId="627634F5" w14:textId="77777777" w:rsidR="00A54D8C" w:rsidRDefault="00A54D8C" w:rsidP="008A5E3E">
      <w:pPr>
        <w:spacing w:line="360" w:lineRule="auto"/>
        <w:rPr>
          <w:rFonts w:ascii="Arial Nova" w:eastAsia="Arial Nova" w:hAnsi="Arial Nova" w:cs="Arial Nova"/>
          <w:sz w:val="44"/>
          <w:szCs w:val="44"/>
        </w:rPr>
      </w:pPr>
    </w:p>
    <w:p w14:paraId="34CCF84E" w14:textId="460FAD3F" w:rsidR="004F3533" w:rsidRPr="008A5E3E" w:rsidRDefault="008A5E3E" w:rsidP="00B52256">
      <w:pPr>
        <w:spacing w:line="360" w:lineRule="auto"/>
        <w:rPr>
          <w:rFonts w:ascii="Arial" w:eastAsia="Arial Nova" w:hAnsi="Arial" w:cs="Arial"/>
          <w:b/>
          <w:bCs/>
          <w:sz w:val="28"/>
          <w:szCs w:val="28"/>
          <w:u w:val="single"/>
          <w:lang w:val="en-GB"/>
        </w:rPr>
      </w:pPr>
      <w:r w:rsidRPr="008A5E3E">
        <w:rPr>
          <w:rFonts w:ascii="Arial" w:eastAsia="Arial Nova" w:hAnsi="Arial" w:cs="Arial"/>
          <w:b/>
          <w:bCs/>
          <w:sz w:val="28"/>
          <w:szCs w:val="28"/>
          <w:u w:val="single"/>
          <w:lang w:val="en-GB"/>
        </w:rPr>
        <w:lastRenderedPageBreak/>
        <w:t>Component 1-</w:t>
      </w:r>
      <w:r w:rsidR="004F3533" w:rsidRPr="004F3533">
        <w:rPr>
          <w:rFonts w:ascii="Arial" w:eastAsia="Arial Nova" w:hAnsi="Arial" w:cs="Arial"/>
          <w:b/>
          <w:bCs/>
          <w:sz w:val="28"/>
          <w:szCs w:val="28"/>
          <w:u w:val="single"/>
          <w:lang w:val="en-GB"/>
        </w:rPr>
        <w:t>Research Proposal</w:t>
      </w:r>
    </w:p>
    <w:p w14:paraId="5FF16B66" w14:textId="77777777" w:rsidR="008A5E3E" w:rsidRPr="008A5E3E" w:rsidRDefault="008A5E3E" w:rsidP="00B52256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</w:pPr>
      <w:r w:rsidRPr="008A5E3E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Introduction</w:t>
      </w:r>
    </w:p>
    <w:p w14:paraId="4BB21D04" w14:textId="7C8AB5E5" w:rsidR="008A5E3E" w:rsidRPr="008A5E3E" w:rsidRDefault="008A5E3E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8A5E3E">
        <w:rPr>
          <w:rFonts w:ascii="Arial" w:eastAsia="Arial Nova" w:hAnsi="Arial" w:cs="Arial"/>
          <w:sz w:val="22"/>
          <w:szCs w:val="22"/>
          <w:lang w:val="en-GB"/>
        </w:rPr>
        <w:t>End-of-life care for adults with diabetes in hospital settings presents complex clinical and ethical challenges for nurses. Balancing symptom management, comfort, and dignity requires evidence</w:t>
      </w:r>
      <w:r>
        <w:rPr>
          <w:rFonts w:ascii="Arial" w:eastAsia="Arial Nova" w:hAnsi="Arial" w:cs="Arial"/>
          <w:sz w:val="22"/>
          <w:szCs w:val="22"/>
          <w:lang w:val="en-GB"/>
        </w:rPr>
        <w:t>-based</w:t>
      </w:r>
      <w:r w:rsidRPr="008A5E3E">
        <w:rPr>
          <w:rFonts w:ascii="Arial" w:eastAsia="Arial Nova" w:hAnsi="Arial" w:cs="Arial"/>
          <w:sz w:val="22"/>
          <w:szCs w:val="22"/>
          <w:lang w:val="en-GB"/>
        </w:rPr>
        <w:t xml:space="preserve"> practice. This research proposal outlines a scoping review to explore challenges and best practices in adult nursing care within UK hospitals.</w:t>
      </w:r>
    </w:p>
    <w:p w14:paraId="365EA027" w14:textId="77777777" w:rsidR="004F3533" w:rsidRPr="004F3533" w:rsidRDefault="004F3533" w:rsidP="00B52256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</w:pPr>
      <w:r w:rsidRPr="004F3533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Proposed Topic</w:t>
      </w:r>
    </w:p>
    <w:p w14:paraId="6732CD82" w14:textId="77777777" w:rsidR="004F3533" w:rsidRPr="004F3533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Challenges and best practices in adult nursing care for people with diabetes at the end of life in UK hospital settings.</w:t>
      </w:r>
    </w:p>
    <w:p w14:paraId="2302F029" w14:textId="77777777" w:rsidR="004F3533" w:rsidRPr="004F3533" w:rsidRDefault="004F3533" w:rsidP="00B52256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</w:pPr>
      <w:r w:rsidRPr="004F3533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Review Question</w:t>
      </w:r>
    </w:p>
    <w:p w14:paraId="42C41901" w14:textId="77777777" w:rsidR="004F3533" w:rsidRPr="004F3533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What evidence exists regarding the challenges and best practices in adult nursing care for people with diabetes at the end of life in UK hospital settings?</w:t>
      </w:r>
    </w:p>
    <w:p w14:paraId="78001978" w14:textId="59B58253" w:rsidR="004F3533" w:rsidRPr="004F3533" w:rsidRDefault="004F3533" w:rsidP="00B52256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</w:pPr>
      <w:r w:rsidRPr="004F3533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Objectives</w:t>
      </w:r>
    </w:p>
    <w:p w14:paraId="36DE1631" w14:textId="77777777" w:rsidR="004F3533" w:rsidRPr="004F3533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The objectives of this scoping review are to:</w:t>
      </w:r>
    </w:p>
    <w:p w14:paraId="01062A8D" w14:textId="77777777" w:rsidR="004F3533" w:rsidRPr="004F3533" w:rsidRDefault="004F3533" w:rsidP="00B52256">
      <w:pPr>
        <w:numPr>
          <w:ilvl w:val="0"/>
          <w:numId w:val="4"/>
        </w:num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Identify and map recent peer-reviewed research relating to adult nursing care for people with diabetes at the end of life in UK hospital settings.</w:t>
      </w:r>
    </w:p>
    <w:p w14:paraId="649B010B" w14:textId="77777777" w:rsidR="004F3533" w:rsidRPr="004F3533" w:rsidRDefault="004F3533" w:rsidP="00B52256">
      <w:pPr>
        <w:numPr>
          <w:ilvl w:val="0"/>
          <w:numId w:val="4"/>
        </w:num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Explore the key clinical, ethical, and organisational challenges faced by adult nurses in hospital environments.</w:t>
      </w:r>
    </w:p>
    <w:p w14:paraId="2983E814" w14:textId="77777777" w:rsidR="004F3533" w:rsidRPr="004F3533" w:rsidRDefault="004F3533" w:rsidP="00B52256">
      <w:pPr>
        <w:numPr>
          <w:ilvl w:val="0"/>
          <w:numId w:val="4"/>
        </w:num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Examine evidence-based best practices that support person-centred, safe, and dignified care.</w:t>
      </w:r>
    </w:p>
    <w:p w14:paraId="446B077B" w14:textId="77777777" w:rsidR="004F3533" w:rsidRDefault="004F3533" w:rsidP="00B52256">
      <w:pPr>
        <w:numPr>
          <w:ilvl w:val="0"/>
          <w:numId w:val="4"/>
        </w:num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Identify gaps in the current evidence base to inform future research, education, and practice.</w:t>
      </w:r>
    </w:p>
    <w:p w14:paraId="590AC6B5" w14:textId="24986338" w:rsidR="004F3533" w:rsidRPr="004F3533" w:rsidRDefault="004F3533" w:rsidP="00B52256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</w:pPr>
      <w:r w:rsidRPr="004F3533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Rationale</w:t>
      </w:r>
    </w:p>
    <w:p w14:paraId="3A4300DF" w14:textId="77777777" w:rsidR="00060389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Diabetes is a prevalent long-term condition in the UK, and many hospitalised adults approaching the end of life have complex diabetes-related needs alongside multiple comorbidities (Diabetes UK, 20</w:t>
      </w:r>
      <w:r w:rsidR="005E1AC9">
        <w:rPr>
          <w:rFonts w:ascii="Arial" w:eastAsia="Arial Nova" w:hAnsi="Arial" w:cs="Arial"/>
          <w:sz w:val="22"/>
          <w:szCs w:val="22"/>
          <w:lang w:val="en-GB"/>
        </w:rPr>
        <w:t>25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 xml:space="preserve">). In hospital settings, adult nurses are central to managing diabetes symptoms, supporting comfort, and maintaining dignity during end-of-life care (Nursing 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lastRenderedPageBreak/>
        <w:t>and Midwifery Council, 20</w:t>
      </w:r>
      <w:r w:rsidR="005E1AC9">
        <w:rPr>
          <w:rFonts w:ascii="Arial" w:eastAsia="Arial Nova" w:hAnsi="Arial" w:cs="Arial"/>
          <w:sz w:val="22"/>
          <w:szCs w:val="22"/>
          <w:lang w:val="en-GB"/>
        </w:rPr>
        <w:t>25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 xml:space="preserve">). However, balancing glycaemic management with a palliative approach can be challenging, particularly within acute hospital environments where care is often </w:t>
      </w:r>
    </w:p>
    <w:p w14:paraId="0D760378" w14:textId="53493354" w:rsidR="004F3533" w:rsidRPr="004F3533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protocol-driven (NICE, 20</w:t>
      </w:r>
      <w:r w:rsidR="00CA2494">
        <w:rPr>
          <w:rFonts w:ascii="Arial" w:eastAsia="Arial Nova" w:hAnsi="Arial" w:cs="Arial"/>
          <w:sz w:val="22"/>
          <w:szCs w:val="22"/>
          <w:lang w:val="en-GB"/>
        </w:rPr>
        <w:t>25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>).</w:t>
      </w:r>
    </w:p>
    <w:p w14:paraId="036FD3C9" w14:textId="221A0632" w:rsidR="004F3533" w:rsidRPr="004F3533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>Recent literature highlights variability in nursing confidence, decision-making, and communication when managing diabetes at the end of life, indicating a need for clearer evidence-based guidance (Royal College of Nursing, 202</w:t>
      </w:r>
      <w:r w:rsidR="00CA2494">
        <w:rPr>
          <w:rFonts w:ascii="Arial" w:eastAsia="Arial Nova" w:hAnsi="Arial" w:cs="Arial"/>
          <w:sz w:val="22"/>
          <w:szCs w:val="22"/>
          <w:lang w:val="en-GB"/>
        </w:rPr>
        <w:t>5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 xml:space="preserve">). A scoping review is therefore </w:t>
      </w:r>
      <w:r w:rsidR="00060389">
        <w:rPr>
          <w:rFonts w:ascii="Arial" w:eastAsia="Arial Nova" w:hAnsi="Arial" w:cs="Arial"/>
          <w:sz w:val="22"/>
          <w:szCs w:val="22"/>
          <w:lang w:val="en-GB"/>
        </w:rPr>
        <w:t>‘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>appropriate, as it allows for systematic mapping of contemporary literature, identification of best practices, and recognition of gaps in UK-focused research</w:t>
      </w:r>
      <w:r w:rsidR="00DD5305">
        <w:rPr>
          <w:rFonts w:ascii="Arial" w:eastAsia="Arial Nova" w:hAnsi="Arial" w:cs="Arial"/>
          <w:sz w:val="22"/>
          <w:szCs w:val="22"/>
          <w:lang w:val="en-GB"/>
        </w:rPr>
        <w:t xml:space="preserve">. 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>The findings will contribute to improving adult nursing practice and person-centred end-of-life care in hospital settings.</w:t>
      </w:r>
    </w:p>
    <w:p w14:paraId="0EBF92DC" w14:textId="504D5E00" w:rsidR="008A5E3E" w:rsidRPr="004F3533" w:rsidRDefault="004F3533" w:rsidP="00B52256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</w:pPr>
      <w:r w:rsidRPr="004F3533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Method</w:t>
      </w:r>
      <w:r w:rsidR="000136DB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ology</w:t>
      </w:r>
    </w:p>
    <w:p w14:paraId="03960D01" w14:textId="517FA1BA" w:rsidR="004F3533" w:rsidRPr="004F3533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 xml:space="preserve">This scoping review will be conducted in line with the </w:t>
      </w:r>
      <w:r w:rsidR="00781A11">
        <w:rPr>
          <w:rFonts w:ascii="Arial" w:eastAsia="Arial Nova" w:hAnsi="Arial" w:cs="Arial"/>
          <w:sz w:val="22"/>
          <w:szCs w:val="22"/>
          <w:lang w:val="en-GB"/>
        </w:rPr>
        <w:t>(</w:t>
      </w:r>
      <w:r w:rsidR="00752E05">
        <w:rPr>
          <w:rFonts w:ascii="Arial" w:eastAsia="Arial Nova" w:hAnsi="Arial" w:cs="Arial"/>
          <w:sz w:val="22"/>
          <w:szCs w:val="22"/>
          <w:lang w:val="en-GB"/>
        </w:rPr>
        <w:t>Ar</w:t>
      </w:r>
      <w:r w:rsidR="00D06B8A">
        <w:rPr>
          <w:rFonts w:ascii="Arial" w:eastAsia="Arial Nova" w:hAnsi="Arial" w:cs="Arial"/>
          <w:sz w:val="22"/>
          <w:szCs w:val="22"/>
          <w:lang w:val="en-GB"/>
        </w:rPr>
        <w:t xml:space="preserve">ksey, </w:t>
      </w:r>
      <w:proofErr w:type="spellStart"/>
      <w:r w:rsidR="00D06B8A">
        <w:rPr>
          <w:rFonts w:ascii="Arial" w:eastAsia="Arial Nova" w:hAnsi="Arial" w:cs="Arial"/>
          <w:sz w:val="22"/>
          <w:szCs w:val="22"/>
          <w:lang w:val="en-GB"/>
        </w:rPr>
        <w:t>H&amp;O’Malley</w:t>
      </w:r>
      <w:proofErr w:type="spellEnd"/>
      <w:r w:rsidR="00D06B8A">
        <w:rPr>
          <w:rFonts w:ascii="Arial" w:eastAsia="Arial Nova" w:hAnsi="Arial" w:cs="Arial"/>
          <w:sz w:val="22"/>
          <w:szCs w:val="22"/>
          <w:lang w:val="en-GB"/>
        </w:rPr>
        <w:t xml:space="preserve"> </w:t>
      </w:r>
      <w:r w:rsidR="00781A11">
        <w:rPr>
          <w:rFonts w:ascii="Arial" w:eastAsia="Arial Nova" w:hAnsi="Arial" w:cs="Arial"/>
          <w:sz w:val="22"/>
          <w:szCs w:val="22"/>
          <w:lang w:val="en-GB"/>
        </w:rPr>
        <w:t>,</w:t>
      </w:r>
      <w:r w:rsidR="00D06B8A">
        <w:rPr>
          <w:rFonts w:ascii="Arial" w:eastAsia="Arial Nova" w:hAnsi="Arial" w:cs="Arial"/>
          <w:sz w:val="22"/>
          <w:szCs w:val="22"/>
          <w:lang w:val="en-GB"/>
        </w:rPr>
        <w:t>2005</w:t>
      </w:r>
      <w:r w:rsidR="00781A11">
        <w:rPr>
          <w:rFonts w:ascii="Arial" w:eastAsia="Arial Nova" w:hAnsi="Arial" w:cs="Arial"/>
          <w:sz w:val="22"/>
          <w:szCs w:val="22"/>
          <w:lang w:val="en-GB"/>
        </w:rPr>
        <w:t xml:space="preserve">) 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 xml:space="preserve">guidelines to ensure transparency and </w:t>
      </w:r>
      <w:r w:rsidR="00DD5305" w:rsidRPr="004F3533">
        <w:rPr>
          <w:rFonts w:ascii="Arial" w:eastAsia="Arial Nova" w:hAnsi="Arial" w:cs="Arial"/>
          <w:sz w:val="22"/>
          <w:szCs w:val="22"/>
          <w:lang w:val="en-GB"/>
        </w:rPr>
        <w:t>methodological.</w:t>
      </w:r>
      <w:r w:rsidR="00DD5305">
        <w:rPr>
          <w:rFonts w:ascii="Arial" w:eastAsia="Arial Nova" w:hAnsi="Arial" w:cs="Arial"/>
          <w:sz w:val="22"/>
          <w:szCs w:val="22"/>
          <w:lang w:val="en-GB"/>
        </w:rPr>
        <w:t xml:space="preserve"> </w:t>
      </w:r>
      <w:r w:rsidRPr="004F3533">
        <w:rPr>
          <w:rFonts w:ascii="Arial" w:eastAsia="Arial Nova" w:hAnsi="Arial" w:cs="Arial"/>
          <w:sz w:val="22"/>
          <w:szCs w:val="22"/>
          <w:lang w:val="en-GB"/>
        </w:rPr>
        <w:t>Peer-reviewed primary and secondary research published within the last ten years will be included.</w:t>
      </w:r>
    </w:p>
    <w:p w14:paraId="778AC7A5" w14:textId="2881D330" w:rsidR="000136DB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 w:rsidRPr="004F3533">
        <w:rPr>
          <w:rFonts w:ascii="Arial" w:eastAsia="Arial Nova" w:hAnsi="Arial" w:cs="Arial"/>
          <w:sz w:val="22"/>
          <w:szCs w:val="22"/>
          <w:lang w:val="en-GB"/>
        </w:rPr>
        <w:t xml:space="preserve">Databases including CINAHL, MEDLINE, PubMed, and Scopus will be searched using keywords related to adult nursing, diabetes, hospital care, and end-of-life care. Inclusion criteria will focus on UK-based studies published in English involving adults with diabetes receiving end-of-life care in hospital settings. </w:t>
      </w:r>
      <w:r w:rsidR="002C5432">
        <w:rPr>
          <w:rFonts w:ascii="Arial" w:eastAsia="Arial Nova" w:hAnsi="Arial" w:cs="Arial"/>
          <w:sz w:val="22"/>
          <w:szCs w:val="22"/>
          <w:lang w:val="en-GB"/>
        </w:rPr>
        <w:t>To identify key themes in existing lecture (A</w:t>
      </w:r>
      <w:r w:rsidR="002F5129">
        <w:rPr>
          <w:rFonts w:ascii="Arial" w:eastAsia="Arial Nova" w:hAnsi="Arial" w:cs="Arial"/>
          <w:sz w:val="22"/>
          <w:szCs w:val="22"/>
          <w:lang w:val="en-GB"/>
        </w:rPr>
        <w:t>veyard, H (2014)</w:t>
      </w:r>
      <w:r w:rsidR="001C2502">
        <w:rPr>
          <w:rFonts w:ascii="Arial" w:eastAsia="Arial Nova" w:hAnsi="Arial" w:cs="Arial"/>
          <w:sz w:val="22"/>
          <w:szCs w:val="22"/>
          <w:lang w:val="en-GB"/>
        </w:rPr>
        <w:t>.</w:t>
      </w:r>
    </w:p>
    <w:p w14:paraId="149C849C" w14:textId="1DD29580" w:rsidR="00A679E1" w:rsidRPr="00C56CEE" w:rsidRDefault="000136DB" w:rsidP="00B52256">
      <w:pPr>
        <w:spacing w:line="360" w:lineRule="auto"/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</w:pPr>
      <w:r w:rsidRPr="00A54A7F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 xml:space="preserve">Ethical </w:t>
      </w:r>
      <w:r w:rsidR="00A54A7F" w:rsidRPr="00A54A7F">
        <w:rPr>
          <w:rFonts w:ascii="Arial" w:eastAsia="Arial Nova" w:hAnsi="Arial" w:cs="Arial"/>
          <w:b/>
          <w:bCs/>
          <w:sz w:val="22"/>
          <w:szCs w:val="22"/>
          <w:u w:val="single"/>
          <w:lang w:val="en-GB"/>
        </w:rPr>
        <w:t>Considerations</w:t>
      </w:r>
    </w:p>
    <w:p w14:paraId="10ABDED5" w14:textId="73D2255F" w:rsidR="00C56CEE" w:rsidRDefault="009848B7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  <w:r>
        <w:rPr>
          <w:rFonts w:ascii="Arial" w:eastAsia="Arial Nova" w:hAnsi="Arial" w:cs="Arial"/>
          <w:sz w:val="22"/>
          <w:szCs w:val="22"/>
          <w:lang w:val="en-GB"/>
        </w:rPr>
        <w:t>Ethical consideration</w:t>
      </w:r>
      <w:r w:rsidR="00DB2D9B">
        <w:rPr>
          <w:rFonts w:ascii="Arial" w:eastAsia="Arial Nova" w:hAnsi="Arial" w:cs="Arial"/>
          <w:sz w:val="22"/>
          <w:szCs w:val="22"/>
          <w:lang w:val="en-GB"/>
        </w:rPr>
        <w:t xml:space="preserve"> when using the survey design for data collection method</w:t>
      </w:r>
      <w:r w:rsidR="003E32CF">
        <w:rPr>
          <w:rFonts w:ascii="Arial" w:eastAsia="Arial Nova" w:hAnsi="Arial" w:cs="Arial"/>
          <w:sz w:val="22"/>
          <w:szCs w:val="22"/>
          <w:lang w:val="en-GB"/>
        </w:rPr>
        <w:t xml:space="preserve">. When using survey </w:t>
      </w:r>
      <w:r w:rsidR="0085469D">
        <w:rPr>
          <w:rFonts w:ascii="Arial" w:eastAsia="Arial Nova" w:hAnsi="Arial" w:cs="Arial"/>
          <w:sz w:val="22"/>
          <w:szCs w:val="22"/>
          <w:lang w:val="en-GB"/>
        </w:rPr>
        <w:t xml:space="preserve">data collection method, market researchers must consider respect for the </w:t>
      </w:r>
      <w:r w:rsidR="003008CC">
        <w:rPr>
          <w:rFonts w:ascii="Arial" w:eastAsia="Arial Nova" w:hAnsi="Arial" w:cs="Arial"/>
          <w:sz w:val="22"/>
          <w:szCs w:val="22"/>
          <w:lang w:val="en-GB"/>
        </w:rPr>
        <w:t>participants</w:t>
      </w:r>
      <w:r w:rsidR="0059220D">
        <w:rPr>
          <w:rFonts w:ascii="Arial" w:eastAsia="Arial Nova" w:hAnsi="Arial" w:cs="Arial"/>
          <w:sz w:val="22"/>
          <w:szCs w:val="22"/>
          <w:lang w:val="en-GB"/>
        </w:rPr>
        <w:t xml:space="preserve"> </w:t>
      </w:r>
      <w:r w:rsidR="003008CC">
        <w:rPr>
          <w:rFonts w:ascii="Arial" w:eastAsia="Arial Nova" w:hAnsi="Arial" w:cs="Arial"/>
          <w:sz w:val="22"/>
          <w:szCs w:val="22"/>
          <w:lang w:val="en-GB"/>
        </w:rPr>
        <w:t>(</w:t>
      </w:r>
      <w:r w:rsidR="001C2893">
        <w:rPr>
          <w:rFonts w:ascii="Arial" w:eastAsia="Arial Nova" w:hAnsi="Arial" w:cs="Arial"/>
          <w:sz w:val="22"/>
          <w:szCs w:val="22"/>
          <w:lang w:val="en-GB"/>
        </w:rPr>
        <w:t>Nursingpaper</w:t>
      </w:r>
      <w:r w:rsidR="0059220D">
        <w:rPr>
          <w:rFonts w:ascii="Arial" w:eastAsia="Arial Nova" w:hAnsi="Arial" w:cs="Arial"/>
          <w:sz w:val="22"/>
          <w:szCs w:val="22"/>
          <w:lang w:val="en-GB"/>
        </w:rPr>
        <w:t>.com,2026).</w:t>
      </w:r>
      <w:r w:rsidR="00C56CEE">
        <w:rPr>
          <w:rFonts w:ascii="Arial" w:eastAsia="Arial Nova" w:hAnsi="Arial" w:cs="Arial"/>
          <w:sz w:val="22"/>
          <w:szCs w:val="22"/>
          <w:lang w:val="en-GB"/>
        </w:rPr>
        <w:t xml:space="preserve"> I will make sure</w:t>
      </w:r>
      <w:r w:rsidR="00FD27E5">
        <w:rPr>
          <w:rFonts w:ascii="Arial" w:eastAsia="Arial Nova" w:hAnsi="Arial" w:cs="Arial"/>
          <w:sz w:val="22"/>
          <w:szCs w:val="22"/>
          <w:lang w:val="en-GB"/>
        </w:rPr>
        <w:t xml:space="preserve"> </w:t>
      </w:r>
      <w:r w:rsidR="00600D1B">
        <w:rPr>
          <w:rFonts w:ascii="Arial" w:eastAsia="Arial Nova" w:hAnsi="Arial" w:cs="Arial"/>
          <w:sz w:val="22"/>
          <w:szCs w:val="22"/>
          <w:lang w:val="en-GB"/>
        </w:rPr>
        <w:t>I</w:t>
      </w:r>
      <w:r w:rsidR="00243CC7">
        <w:rPr>
          <w:rFonts w:ascii="Arial" w:eastAsia="Arial Nova" w:hAnsi="Arial" w:cs="Arial"/>
          <w:sz w:val="22"/>
          <w:szCs w:val="22"/>
          <w:lang w:val="en-GB"/>
        </w:rPr>
        <w:t xml:space="preserve"> consider</w:t>
      </w:r>
      <w:r w:rsidR="0016715D">
        <w:rPr>
          <w:rFonts w:ascii="Arial" w:eastAsia="Arial Nova" w:hAnsi="Arial" w:cs="Arial"/>
          <w:sz w:val="22"/>
          <w:szCs w:val="22"/>
          <w:lang w:val="en-GB"/>
        </w:rPr>
        <w:t xml:space="preserve"> using</w:t>
      </w:r>
      <w:r w:rsidR="00243CC7">
        <w:rPr>
          <w:rFonts w:ascii="Arial" w:eastAsia="Arial Nova" w:hAnsi="Arial" w:cs="Arial"/>
          <w:sz w:val="22"/>
          <w:szCs w:val="22"/>
          <w:lang w:val="en-GB"/>
        </w:rPr>
        <w:t xml:space="preserve"> research </w:t>
      </w:r>
      <w:r w:rsidR="00590C4D">
        <w:rPr>
          <w:rFonts w:ascii="Arial" w:eastAsia="Arial Nova" w:hAnsi="Arial" w:cs="Arial"/>
          <w:sz w:val="22"/>
          <w:szCs w:val="22"/>
          <w:lang w:val="en-GB"/>
        </w:rPr>
        <w:t xml:space="preserve">that is </w:t>
      </w:r>
      <w:r w:rsidR="000E1EA0">
        <w:rPr>
          <w:rFonts w:ascii="Arial" w:eastAsia="Arial Nova" w:hAnsi="Arial" w:cs="Arial"/>
          <w:sz w:val="22"/>
          <w:szCs w:val="22"/>
          <w:lang w:val="en-GB"/>
        </w:rPr>
        <w:t xml:space="preserve">secondary peer reviewed </w:t>
      </w:r>
      <w:r w:rsidR="00590C4D">
        <w:rPr>
          <w:rFonts w:ascii="Arial" w:eastAsia="Arial Nova" w:hAnsi="Arial" w:cs="Arial"/>
          <w:sz w:val="22"/>
          <w:szCs w:val="22"/>
          <w:lang w:val="en-GB"/>
        </w:rPr>
        <w:t>articles that have respected and valued the par</w:t>
      </w:r>
      <w:r w:rsidR="00FD27E5">
        <w:rPr>
          <w:rFonts w:ascii="Arial" w:eastAsia="Arial Nova" w:hAnsi="Arial" w:cs="Arial"/>
          <w:sz w:val="22"/>
          <w:szCs w:val="22"/>
          <w:lang w:val="en-GB"/>
        </w:rPr>
        <w:t xml:space="preserve">ticipants </w:t>
      </w:r>
      <w:r w:rsidR="00600D1B">
        <w:rPr>
          <w:rFonts w:ascii="Arial" w:eastAsia="Arial Nova" w:hAnsi="Arial" w:cs="Arial"/>
          <w:sz w:val="22"/>
          <w:szCs w:val="22"/>
          <w:lang w:val="en-GB"/>
        </w:rPr>
        <w:t xml:space="preserve">view. </w:t>
      </w:r>
    </w:p>
    <w:p w14:paraId="30BA4955" w14:textId="77777777" w:rsidR="0059220D" w:rsidRPr="009848B7" w:rsidRDefault="0059220D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</w:p>
    <w:p w14:paraId="2E7D7F0F" w14:textId="08CD9341" w:rsidR="004F3533" w:rsidRPr="004F3533" w:rsidRDefault="004F3533" w:rsidP="00B52256">
      <w:pPr>
        <w:spacing w:line="360" w:lineRule="auto"/>
        <w:rPr>
          <w:rFonts w:ascii="Arial" w:eastAsia="Arial Nova" w:hAnsi="Arial" w:cs="Arial"/>
          <w:sz w:val="22"/>
          <w:szCs w:val="22"/>
          <w:lang w:val="en-GB"/>
        </w:rPr>
      </w:pPr>
    </w:p>
    <w:p w14:paraId="3D5C8131" w14:textId="77777777" w:rsidR="00E26639" w:rsidRDefault="00E26639" w:rsidP="00B52256">
      <w:pPr>
        <w:spacing w:line="360" w:lineRule="auto"/>
        <w:rPr>
          <w:rFonts w:ascii="Arial" w:eastAsia="Arial Nova" w:hAnsi="Arial" w:cs="Arial"/>
          <w:sz w:val="22"/>
          <w:szCs w:val="22"/>
        </w:rPr>
      </w:pPr>
    </w:p>
    <w:p w14:paraId="28A53AFE" w14:textId="77777777" w:rsidR="00E26639" w:rsidRDefault="00E26639" w:rsidP="00B52256">
      <w:pPr>
        <w:spacing w:line="360" w:lineRule="auto"/>
        <w:rPr>
          <w:rFonts w:ascii="Arial" w:eastAsia="Arial Nova" w:hAnsi="Arial" w:cs="Arial"/>
          <w:sz w:val="22"/>
          <w:szCs w:val="22"/>
        </w:rPr>
      </w:pPr>
    </w:p>
    <w:p w14:paraId="59565B44" w14:textId="77777777" w:rsidR="00B52256" w:rsidRDefault="00B52256" w:rsidP="00B52256">
      <w:pPr>
        <w:spacing w:line="360" w:lineRule="auto"/>
        <w:rPr>
          <w:rFonts w:ascii="Arial Nova" w:eastAsia="Arial Nova" w:hAnsi="Arial Nova" w:cs="Arial Nova"/>
          <w:b/>
          <w:bCs/>
          <w:color w:val="000000" w:themeColor="text1"/>
          <w:sz w:val="48"/>
          <w:szCs w:val="48"/>
          <w:u w:val="single"/>
        </w:rPr>
      </w:pPr>
    </w:p>
    <w:p w14:paraId="3E3A4ECA" w14:textId="74B831AB" w:rsidR="002E55E2" w:rsidRPr="002E55E2" w:rsidRDefault="3EA1690F" w:rsidP="00B52256">
      <w:pPr>
        <w:spacing w:line="360" w:lineRule="auto"/>
        <w:rPr>
          <w:rFonts w:ascii="Arial Nova" w:eastAsia="Arial Nova" w:hAnsi="Arial Nova" w:cs="Arial Nova"/>
          <w:b/>
          <w:bCs/>
          <w:color w:val="000000" w:themeColor="text1"/>
          <w:sz w:val="48"/>
          <w:szCs w:val="48"/>
          <w:u w:val="single"/>
        </w:rPr>
      </w:pPr>
      <w:r w:rsidRPr="002E55E2">
        <w:rPr>
          <w:rFonts w:ascii="Arial Nova" w:eastAsia="Arial Nova" w:hAnsi="Arial Nova" w:cs="Arial Nova"/>
          <w:b/>
          <w:bCs/>
          <w:color w:val="000000" w:themeColor="text1"/>
          <w:sz w:val="48"/>
          <w:szCs w:val="48"/>
          <w:u w:val="single"/>
        </w:rPr>
        <w:lastRenderedPageBreak/>
        <w:t>Reference List</w:t>
      </w:r>
    </w:p>
    <w:p w14:paraId="706CFDB9" w14:textId="77777777" w:rsidR="002E55E2" w:rsidRDefault="002E55E2" w:rsidP="00B52256">
      <w:p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53E61B2A" w14:textId="3DF3F7F2" w:rsidR="00021B93" w:rsidRDefault="00021B93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Arksey, </w:t>
      </w:r>
      <w:proofErr w:type="spellStart"/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H&amp;</w:t>
      </w:r>
      <w:r w:rsidR="009F5A99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O’Malley</w:t>
      </w:r>
      <w:proofErr w:type="spellEnd"/>
      <w:r w:rsidR="009F5A99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, L.</w:t>
      </w:r>
      <w:r w:rsidR="00E8271E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, (2005) scoping studies</w:t>
      </w:r>
      <w:r w:rsidR="00EF4E86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; towards a methodological </w:t>
      </w:r>
      <w:proofErr w:type="spellStart"/>
      <w:proofErr w:type="gramStart"/>
      <w:r w:rsidR="00EF4E86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framework,</w:t>
      </w:r>
      <w:r w:rsidR="00EB2DD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International</w:t>
      </w:r>
      <w:proofErr w:type="spellEnd"/>
      <w:proofErr w:type="gramEnd"/>
      <w:r w:rsidR="00EB2DD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Journal of Social Research </w:t>
      </w:r>
      <w:r w:rsidR="00B3234F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Methodogology,8:</w:t>
      </w:r>
      <w:r w:rsidR="001A6193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1, 19-32.</w:t>
      </w:r>
    </w:p>
    <w:p w14:paraId="730C4919" w14:textId="77777777" w:rsidR="00B605E1" w:rsidRPr="00B605E1" w:rsidRDefault="00B605E1" w:rsidP="00B52256">
      <w:pPr>
        <w:pStyle w:val="ListParagraph"/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7CE483DF" w14:textId="72742B82" w:rsidR="00057C6A" w:rsidRDefault="00057C6A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Aveyard,</w:t>
      </w:r>
      <w:r w:rsidR="00A776B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</w:t>
      </w:r>
      <w:r w:rsidR="009F5A99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H. (</w:t>
      </w:r>
      <w:r w:rsidR="00A776B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2014) Doing a literature review in health and social care:</w:t>
      </w:r>
      <w:r w:rsidR="0072790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a practical guide. 3</w:t>
      </w:r>
      <w:r w:rsidR="0072790C" w:rsidRPr="00B605E1">
        <w:rPr>
          <w:rFonts w:ascii="Arial" w:eastAsia="Arial Nova" w:hAnsi="Arial" w:cs="Arial"/>
          <w:color w:val="000000" w:themeColor="text1"/>
          <w:sz w:val="22"/>
          <w:szCs w:val="22"/>
          <w:vertAlign w:val="superscript"/>
          <w:lang w:val="en-GB"/>
        </w:rPr>
        <w:t>rd</w:t>
      </w:r>
      <w:r w:rsidR="0072790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72790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edn</w:t>
      </w:r>
      <w:proofErr w:type="spellEnd"/>
      <w:r w:rsidR="0072790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. </w:t>
      </w:r>
      <w:r w:rsidR="00B605E1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Maidenhead</w:t>
      </w:r>
      <w:r w:rsidR="0072790C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: open </w:t>
      </w:r>
      <w:r w:rsidR="00B605E1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University Press.</w:t>
      </w:r>
    </w:p>
    <w:p w14:paraId="47DB2FD1" w14:textId="77777777" w:rsidR="00B605E1" w:rsidRPr="00B52256" w:rsidRDefault="00B605E1" w:rsidP="00B52256">
      <w:p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15B25300" w14:textId="2C08C1BF" w:rsidR="008A5E3E" w:rsidRDefault="008A5E3E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Diabetes UK (202</w:t>
      </w:r>
      <w:r w:rsidR="00CA2494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5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) </w:t>
      </w:r>
      <w:r w:rsidRPr="00B605E1">
        <w:rPr>
          <w:rFonts w:ascii="Arial" w:eastAsia="Arial Nova" w:hAnsi="Arial" w:cs="Arial"/>
          <w:i/>
          <w:iCs/>
          <w:color w:val="000000" w:themeColor="text1"/>
          <w:sz w:val="22"/>
          <w:szCs w:val="22"/>
          <w:lang w:val="en-GB"/>
        </w:rPr>
        <w:t>Diabetes and end of life care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. London: Diabetes UK.</w:t>
      </w:r>
    </w:p>
    <w:p w14:paraId="53D6290B" w14:textId="77777777" w:rsidR="00B605E1" w:rsidRPr="00B605E1" w:rsidRDefault="00B605E1" w:rsidP="00B52256">
      <w:pPr>
        <w:pStyle w:val="ListParagraph"/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7526F479" w14:textId="0EAA3D5C" w:rsidR="008A5E3E" w:rsidRDefault="008A5E3E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National Institute for Health and Care Excellence (20</w:t>
      </w:r>
      <w:r w:rsidR="009453A8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25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) </w:t>
      </w:r>
      <w:r w:rsidRPr="00B605E1">
        <w:rPr>
          <w:rFonts w:ascii="Arial" w:eastAsia="Arial Nova" w:hAnsi="Arial" w:cs="Arial"/>
          <w:i/>
          <w:iCs/>
          <w:color w:val="000000" w:themeColor="text1"/>
          <w:sz w:val="22"/>
          <w:szCs w:val="22"/>
          <w:lang w:val="en-GB"/>
        </w:rPr>
        <w:t>End of life care for adults: service delivery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. London: NICE.</w:t>
      </w:r>
    </w:p>
    <w:p w14:paraId="1D79AE9F" w14:textId="77777777" w:rsidR="00B605E1" w:rsidRPr="00B52256" w:rsidRDefault="00B605E1" w:rsidP="00B52256">
      <w:p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2A23613E" w14:textId="73120C4E" w:rsidR="00C233B1" w:rsidRDefault="008A5E3E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Nursing and Midwifery Council (20</w:t>
      </w:r>
      <w:r w:rsidR="00CA2494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25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) </w:t>
      </w:r>
      <w:r w:rsidRPr="00B605E1">
        <w:rPr>
          <w:rFonts w:ascii="Arial" w:eastAsia="Arial Nova" w:hAnsi="Arial" w:cs="Arial"/>
          <w:i/>
          <w:iCs/>
          <w:color w:val="000000" w:themeColor="text1"/>
          <w:sz w:val="22"/>
          <w:szCs w:val="22"/>
          <w:lang w:val="en-GB"/>
        </w:rPr>
        <w:t>The Code: Professional standards of practice and behaviour for nurses, midwives and nursing associates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. London: NMC.</w:t>
      </w:r>
    </w:p>
    <w:p w14:paraId="7D351B96" w14:textId="77777777" w:rsidR="00C233B1" w:rsidRDefault="00C233B1" w:rsidP="00B52256">
      <w:pPr>
        <w:pStyle w:val="ListParagraph"/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1822CD7E" w14:textId="6121FD97" w:rsidR="00B605E1" w:rsidRDefault="00C233B1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Nursingpaper.com</w:t>
      </w:r>
      <w:r w:rsidR="008D426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(2026). </w:t>
      </w:r>
      <w:r w:rsidR="008D4261" w:rsidRPr="009F5A99">
        <w:rPr>
          <w:rFonts w:ascii="Arial" w:eastAsia="Arial Nova" w:hAnsi="Arial" w:cs="Arial"/>
          <w:i/>
          <w:iCs/>
          <w:color w:val="000000" w:themeColor="text1"/>
          <w:sz w:val="22"/>
          <w:szCs w:val="22"/>
          <w:lang w:val="en-GB"/>
        </w:rPr>
        <w:t>Ethical Consideration of Health</w:t>
      </w:r>
      <w:r w:rsidR="00DD13C9" w:rsidRPr="009F5A99">
        <w:rPr>
          <w:rFonts w:ascii="Arial" w:eastAsia="Arial Nova" w:hAnsi="Arial" w:cs="Arial"/>
          <w:i/>
          <w:iCs/>
          <w:color w:val="000000" w:themeColor="text1"/>
          <w:sz w:val="22"/>
          <w:szCs w:val="22"/>
          <w:lang w:val="en-GB"/>
        </w:rPr>
        <w:t xml:space="preserve"> Care Marketing Research</w:t>
      </w:r>
      <w:r w:rsidR="00DD13C9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Essay [859 word]</w:t>
      </w:r>
      <w:r w:rsidR="002613CF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Nursing Paper. [Online]</w:t>
      </w:r>
      <w:r w:rsidR="00EE5252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Available at: hhtps://www.nursingpaper.com</w:t>
      </w:r>
      <w:r w:rsidR="00CB187D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/examples/ethical-considerations-of-health-care-marketing-research</w:t>
      </w:r>
      <w:r w:rsidR="00A44A68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. (Accessed 12</w:t>
      </w:r>
      <w:r w:rsidR="00A44A68" w:rsidRPr="00A44A68">
        <w:rPr>
          <w:rFonts w:ascii="Arial" w:eastAsia="Arial Nova" w:hAnsi="Arial" w:cs="Arial"/>
          <w:color w:val="000000" w:themeColor="text1"/>
          <w:sz w:val="22"/>
          <w:szCs w:val="22"/>
          <w:vertAlign w:val="superscript"/>
          <w:lang w:val="en-GB"/>
        </w:rPr>
        <w:t>th</w:t>
      </w:r>
      <w:r w:rsidR="00A44A68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 </w:t>
      </w:r>
      <w:r w:rsidR="00F9782C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February 2026). </w:t>
      </w:r>
    </w:p>
    <w:p w14:paraId="555EFDD1" w14:textId="77777777" w:rsidR="00F9782C" w:rsidRPr="00B52256" w:rsidRDefault="00F9782C" w:rsidP="00B52256">
      <w:p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3D67DE47" w14:textId="560A641B" w:rsidR="00B605E1" w:rsidRDefault="008A5E3E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Royal College of Nursing (202</w:t>
      </w:r>
      <w:r w:rsidR="00CA2494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5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) </w:t>
      </w:r>
      <w:r w:rsidRPr="00B605E1">
        <w:rPr>
          <w:rFonts w:ascii="Arial" w:eastAsia="Arial Nova" w:hAnsi="Arial" w:cs="Arial"/>
          <w:i/>
          <w:iCs/>
          <w:color w:val="000000" w:themeColor="text1"/>
          <w:sz w:val="22"/>
          <w:szCs w:val="22"/>
          <w:lang w:val="en-GB"/>
        </w:rPr>
        <w:t>End of life care: professional guidance for nurses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. London: RCN.</w:t>
      </w:r>
    </w:p>
    <w:p w14:paraId="4EC7731F" w14:textId="77777777" w:rsidR="00B52256" w:rsidRPr="00B52256" w:rsidRDefault="00B52256" w:rsidP="00B52256">
      <w:pPr>
        <w:pStyle w:val="ListParagraph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49D01521" w14:textId="77777777" w:rsidR="00B52256" w:rsidRPr="00B52256" w:rsidRDefault="00B52256" w:rsidP="00B52256">
      <w:pPr>
        <w:pStyle w:val="ListParagraph"/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</w:p>
    <w:p w14:paraId="6BB63F87" w14:textId="52102DBB" w:rsidR="021F216E" w:rsidRPr="00B52256" w:rsidRDefault="008A5E3E" w:rsidP="00B52256">
      <w:pPr>
        <w:pStyle w:val="ListParagraph"/>
        <w:numPr>
          <w:ilvl w:val="0"/>
          <w:numId w:val="5"/>
        </w:numPr>
        <w:spacing w:line="360" w:lineRule="auto"/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</w:pP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National Health Service England (202</w:t>
      </w:r>
      <w:r w:rsidR="00CA2494"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6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 xml:space="preserve">) </w:t>
      </w:r>
      <w:r w:rsidRPr="00B605E1">
        <w:rPr>
          <w:rFonts w:ascii="Arial" w:eastAsia="Arial Nova" w:hAnsi="Arial" w:cs="Arial"/>
          <w:i/>
          <w:iCs/>
          <w:color w:val="000000" w:themeColor="text1"/>
          <w:sz w:val="22"/>
          <w:szCs w:val="22"/>
          <w:lang w:val="en-GB"/>
        </w:rPr>
        <w:t>Improving care for people with long-term conditions at end of life</w:t>
      </w:r>
      <w:r w:rsidRPr="00B605E1">
        <w:rPr>
          <w:rFonts w:ascii="Arial" w:eastAsia="Arial Nova" w:hAnsi="Arial" w:cs="Arial"/>
          <w:color w:val="000000" w:themeColor="text1"/>
          <w:sz w:val="22"/>
          <w:szCs w:val="22"/>
          <w:lang w:val="en-GB"/>
        </w:rPr>
        <w:t>. London: NHS England.</w:t>
      </w:r>
    </w:p>
    <w:p w14:paraId="7978F55E" w14:textId="54439AB5" w:rsidR="021F216E" w:rsidRPr="008A5E3E" w:rsidRDefault="021F216E" w:rsidP="00B52256">
      <w:pPr>
        <w:spacing w:line="360" w:lineRule="auto"/>
        <w:rPr>
          <w:rFonts w:ascii="Aptos" w:eastAsia="Aptos" w:hAnsi="Aptos" w:cs="Aptos"/>
          <w:b/>
          <w:bCs/>
          <w:color w:val="000000" w:themeColor="text1"/>
        </w:rPr>
      </w:pPr>
    </w:p>
    <w:p w14:paraId="6FB9AA9B" w14:textId="7E6A8AEF" w:rsidR="021F216E" w:rsidRDefault="021F216E" w:rsidP="00B52256">
      <w:pPr>
        <w:spacing w:line="360" w:lineRule="auto"/>
        <w:rPr>
          <w:sz w:val="44"/>
          <w:szCs w:val="44"/>
        </w:rPr>
      </w:pPr>
    </w:p>
    <w:sectPr w:rsidR="021F216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E78BA" w14:textId="77777777" w:rsidR="00677C58" w:rsidRDefault="00677C58">
      <w:pPr>
        <w:spacing w:after="0" w:line="240" w:lineRule="auto"/>
      </w:pPr>
    </w:p>
  </w:endnote>
  <w:endnote w:type="continuationSeparator" w:id="0">
    <w:p w14:paraId="599E5206" w14:textId="77777777" w:rsidR="00677C58" w:rsidRDefault="00677C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38730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7C81CA" w14:textId="207A55AC" w:rsidR="00B7418E" w:rsidRDefault="00B741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650156" w14:textId="77777777" w:rsidR="00B7418E" w:rsidRDefault="00B74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1014A" w14:textId="77777777" w:rsidR="00677C58" w:rsidRDefault="00677C58">
      <w:pPr>
        <w:spacing w:after="0" w:line="240" w:lineRule="auto"/>
      </w:pPr>
    </w:p>
  </w:footnote>
  <w:footnote w:type="continuationSeparator" w:id="0">
    <w:p w14:paraId="67DAB693" w14:textId="77777777" w:rsidR="00677C58" w:rsidRDefault="00677C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4D4CB528"/>
    <w:lvl w:ilvl="0" w:tplc="460481EC">
      <w:start w:val="1"/>
      <w:numFmt w:val="decimal"/>
      <w:lvlText w:val="%1."/>
      <w:lvlJc w:val="left"/>
      <w:pPr>
        <w:ind w:left="720" w:hanging="360"/>
      </w:pPr>
    </w:lvl>
    <w:lvl w:ilvl="1" w:tplc="B87C1B4A">
      <w:start w:val="1"/>
      <w:numFmt w:val="lowerLetter"/>
      <w:lvlText w:val="%2."/>
      <w:lvlJc w:val="left"/>
      <w:pPr>
        <w:ind w:left="1440" w:hanging="360"/>
      </w:pPr>
    </w:lvl>
    <w:lvl w:ilvl="2" w:tplc="29F61A6A">
      <w:start w:val="1"/>
      <w:numFmt w:val="lowerRoman"/>
      <w:lvlText w:val="%3."/>
      <w:lvlJc w:val="right"/>
      <w:pPr>
        <w:ind w:left="2160" w:hanging="180"/>
      </w:pPr>
    </w:lvl>
    <w:lvl w:ilvl="3" w:tplc="978A1554">
      <w:start w:val="1"/>
      <w:numFmt w:val="decimal"/>
      <w:lvlText w:val="%4."/>
      <w:lvlJc w:val="left"/>
      <w:pPr>
        <w:ind w:left="2880" w:hanging="360"/>
      </w:pPr>
    </w:lvl>
    <w:lvl w:ilvl="4" w:tplc="BC8A9942">
      <w:start w:val="1"/>
      <w:numFmt w:val="lowerLetter"/>
      <w:lvlText w:val="%5."/>
      <w:lvlJc w:val="left"/>
      <w:pPr>
        <w:ind w:left="3600" w:hanging="360"/>
      </w:pPr>
    </w:lvl>
    <w:lvl w:ilvl="5" w:tplc="F1DC1F2C">
      <w:start w:val="1"/>
      <w:numFmt w:val="lowerRoman"/>
      <w:lvlText w:val="%6."/>
      <w:lvlJc w:val="right"/>
      <w:pPr>
        <w:ind w:left="4320" w:hanging="180"/>
      </w:pPr>
    </w:lvl>
    <w:lvl w:ilvl="6" w:tplc="5832F766">
      <w:start w:val="1"/>
      <w:numFmt w:val="decimal"/>
      <w:lvlText w:val="%7."/>
      <w:lvlJc w:val="left"/>
      <w:pPr>
        <w:ind w:left="5040" w:hanging="360"/>
      </w:pPr>
    </w:lvl>
    <w:lvl w:ilvl="7" w:tplc="CCEE4C46">
      <w:start w:val="1"/>
      <w:numFmt w:val="lowerLetter"/>
      <w:lvlText w:val="%8."/>
      <w:lvlJc w:val="left"/>
      <w:pPr>
        <w:ind w:left="5760" w:hanging="360"/>
      </w:pPr>
    </w:lvl>
    <w:lvl w:ilvl="8" w:tplc="B2F287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C0B4A"/>
    <w:multiLevelType w:val="multilevel"/>
    <w:tmpl w:val="ADD8D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E43E1C"/>
    <w:multiLevelType w:val="hybridMultilevel"/>
    <w:tmpl w:val="16949F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23C76"/>
    <w:multiLevelType w:val="hybridMultilevel"/>
    <w:tmpl w:val="34086D2A"/>
    <w:lvl w:ilvl="0" w:tplc="BBFC3A4E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907651"/>
    <w:multiLevelType w:val="hybridMultilevel"/>
    <w:tmpl w:val="8526A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359789">
    <w:abstractNumId w:val="0"/>
  </w:num>
  <w:num w:numId="2" w16cid:durableId="1670451385">
    <w:abstractNumId w:val="4"/>
  </w:num>
  <w:num w:numId="3" w16cid:durableId="1418599781">
    <w:abstractNumId w:val="3"/>
  </w:num>
  <w:num w:numId="4" w16cid:durableId="1823083029">
    <w:abstractNumId w:val="1"/>
  </w:num>
  <w:num w:numId="5" w16cid:durableId="716003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136DB"/>
    <w:rsid w:val="00021B93"/>
    <w:rsid w:val="00041BFC"/>
    <w:rsid w:val="00057C6A"/>
    <w:rsid w:val="00060389"/>
    <w:rsid w:val="000A1C37"/>
    <w:rsid w:val="000E1EA0"/>
    <w:rsid w:val="0016715D"/>
    <w:rsid w:val="001A0D0E"/>
    <w:rsid w:val="001A6193"/>
    <w:rsid w:val="001C2502"/>
    <w:rsid w:val="001C2893"/>
    <w:rsid w:val="001E0CEB"/>
    <w:rsid w:val="001E6F1E"/>
    <w:rsid w:val="00243CC7"/>
    <w:rsid w:val="002613CF"/>
    <w:rsid w:val="00290DD3"/>
    <w:rsid w:val="002C5432"/>
    <w:rsid w:val="002E55E2"/>
    <w:rsid w:val="002F427F"/>
    <w:rsid w:val="002F5129"/>
    <w:rsid w:val="003008CC"/>
    <w:rsid w:val="00372D15"/>
    <w:rsid w:val="00391C29"/>
    <w:rsid w:val="003D2038"/>
    <w:rsid w:val="003E32CF"/>
    <w:rsid w:val="00417035"/>
    <w:rsid w:val="004310E2"/>
    <w:rsid w:val="004E18AC"/>
    <w:rsid w:val="004F3533"/>
    <w:rsid w:val="00577423"/>
    <w:rsid w:val="00590C4D"/>
    <w:rsid w:val="005911DC"/>
    <w:rsid w:val="0059220D"/>
    <w:rsid w:val="005D4F87"/>
    <w:rsid w:val="005E1AC9"/>
    <w:rsid w:val="00600D1B"/>
    <w:rsid w:val="00631520"/>
    <w:rsid w:val="00632F8B"/>
    <w:rsid w:val="00677C58"/>
    <w:rsid w:val="006E6679"/>
    <w:rsid w:val="0072790C"/>
    <w:rsid w:val="0074551A"/>
    <w:rsid w:val="00752E05"/>
    <w:rsid w:val="00781A11"/>
    <w:rsid w:val="007C6E68"/>
    <w:rsid w:val="007D3AD0"/>
    <w:rsid w:val="0085469D"/>
    <w:rsid w:val="008A5E3E"/>
    <w:rsid w:val="008D4261"/>
    <w:rsid w:val="00903517"/>
    <w:rsid w:val="00935641"/>
    <w:rsid w:val="009453A8"/>
    <w:rsid w:val="0094540D"/>
    <w:rsid w:val="009848B7"/>
    <w:rsid w:val="009E26B6"/>
    <w:rsid w:val="009F5A99"/>
    <w:rsid w:val="00A44A68"/>
    <w:rsid w:val="00A54A7F"/>
    <w:rsid w:val="00A54D8C"/>
    <w:rsid w:val="00A679E1"/>
    <w:rsid w:val="00A776BC"/>
    <w:rsid w:val="00A9122D"/>
    <w:rsid w:val="00B3234F"/>
    <w:rsid w:val="00B52256"/>
    <w:rsid w:val="00B605E1"/>
    <w:rsid w:val="00B7418E"/>
    <w:rsid w:val="00C233B1"/>
    <w:rsid w:val="00C56CEE"/>
    <w:rsid w:val="00C8115B"/>
    <w:rsid w:val="00C838DF"/>
    <w:rsid w:val="00CA2494"/>
    <w:rsid w:val="00CB187D"/>
    <w:rsid w:val="00D06B8A"/>
    <w:rsid w:val="00D17D41"/>
    <w:rsid w:val="00D618AB"/>
    <w:rsid w:val="00DB2D9B"/>
    <w:rsid w:val="00DD13C9"/>
    <w:rsid w:val="00DD5305"/>
    <w:rsid w:val="00E26639"/>
    <w:rsid w:val="00E5295D"/>
    <w:rsid w:val="00E8271E"/>
    <w:rsid w:val="00E92EB7"/>
    <w:rsid w:val="00EB2DDC"/>
    <w:rsid w:val="00EE5252"/>
    <w:rsid w:val="00EE74DD"/>
    <w:rsid w:val="00EF4E86"/>
    <w:rsid w:val="00F871D1"/>
    <w:rsid w:val="00F973FA"/>
    <w:rsid w:val="00F9782C"/>
    <w:rsid w:val="00FD27E5"/>
    <w:rsid w:val="021F216E"/>
    <w:rsid w:val="02449CD0"/>
    <w:rsid w:val="0301BA44"/>
    <w:rsid w:val="04D995C7"/>
    <w:rsid w:val="073417F5"/>
    <w:rsid w:val="081F19E1"/>
    <w:rsid w:val="14410AF1"/>
    <w:rsid w:val="16AAC293"/>
    <w:rsid w:val="1751A648"/>
    <w:rsid w:val="17E92B46"/>
    <w:rsid w:val="1AD7CC6F"/>
    <w:rsid w:val="22567C85"/>
    <w:rsid w:val="251C0B80"/>
    <w:rsid w:val="27053207"/>
    <w:rsid w:val="284520E4"/>
    <w:rsid w:val="284F49DD"/>
    <w:rsid w:val="2A23208A"/>
    <w:rsid w:val="2B7DCDE6"/>
    <w:rsid w:val="3299FD2E"/>
    <w:rsid w:val="32ADAAF6"/>
    <w:rsid w:val="3622B505"/>
    <w:rsid w:val="36FBD366"/>
    <w:rsid w:val="387BE15F"/>
    <w:rsid w:val="39E5AD7F"/>
    <w:rsid w:val="3EA1690F"/>
    <w:rsid w:val="3EF52F69"/>
    <w:rsid w:val="47F71378"/>
    <w:rsid w:val="4CDDFD23"/>
    <w:rsid w:val="4D842DEF"/>
    <w:rsid w:val="50F1DE52"/>
    <w:rsid w:val="5137FA03"/>
    <w:rsid w:val="5790A825"/>
    <w:rsid w:val="5C25A517"/>
    <w:rsid w:val="5D1B1139"/>
    <w:rsid w:val="648C21D4"/>
    <w:rsid w:val="6D60DCDE"/>
    <w:rsid w:val="6D65878B"/>
    <w:rsid w:val="6F4F07BE"/>
    <w:rsid w:val="6FE7966A"/>
    <w:rsid w:val="7016E409"/>
    <w:rsid w:val="723804E2"/>
    <w:rsid w:val="74CF99F4"/>
    <w:rsid w:val="761B3D0B"/>
    <w:rsid w:val="776AEF63"/>
    <w:rsid w:val="78EB0FE3"/>
    <w:rsid w:val="79E6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8AB"/>
  </w:style>
  <w:style w:type="paragraph" w:styleId="Footer">
    <w:name w:val="footer"/>
    <w:basedOn w:val="Normal"/>
    <w:link w:val="FooterChar"/>
    <w:uiPriority w:val="99"/>
    <w:unhideWhenUsed/>
    <w:rsid w:val="00D61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farzia saddique</cp:lastModifiedBy>
  <cp:revision>71</cp:revision>
  <dcterms:created xsi:type="dcterms:W3CDTF">2026-02-06T22:11:00Z</dcterms:created>
  <dcterms:modified xsi:type="dcterms:W3CDTF">2026-02-12T19:14:00Z</dcterms:modified>
</cp:coreProperties>
</file>