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51E22" w14:textId="5AF4DC9C" w:rsidR="00341A3B" w:rsidRPr="004B660D" w:rsidRDefault="004B660D" w:rsidP="0042245A">
      <w:pPr>
        <w:spacing w:after="0" w:line="360" w:lineRule="auto"/>
        <w:ind w:left="2880"/>
        <w:jc w:val="both"/>
        <w:rPr>
          <w:rFonts w:ascii="Arial" w:hAnsi="Arial" w:cs="Arial"/>
          <w:b/>
          <w:bCs/>
          <w:sz w:val="20"/>
          <w:szCs w:val="20"/>
        </w:rPr>
      </w:pPr>
      <w:r w:rsidRPr="004B660D">
        <w:rPr>
          <w:rFonts w:ascii="Arial" w:hAnsi="Arial" w:cs="Arial"/>
          <w:b/>
          <w:bCs/>
          <w:sz w:val="24"/>
          <w:szCs w:val="24"/>
        </w:rPr>
        <w:t>University of Wales Trinity Saint David</w:t>
      </w:r>
      <w:r w:rsidR="00AE72A0">
        <w:rPr>
          <w:rFonts w:ascii="Arial" w:hAnsi="Arial" w:cs="Arial"/>
          <w:b/>
          <w:bCs/>
          <w:sz w:val="24"/>
          <w:szCs w:val="24"/>
        </w:rPr>
        <w:t xml:space="preserve">- London </w:t>
      </w:r>
    </w:p>
    <w:p w14:paraId="26C1C05E" w14:textId="77777777" w:rsidR="00341A3B" w:rsidRPr="004F59B2" w:rsidRDefault="00341A3B" w:rsidP="0042245A">
      <w:pPr>
        <w:spacing w:after="0" w:line="360" w:lineRule="auto"/>
        <w:ind w:left="720"/>
        <w:jc w:val="both"/>
        <w:rPr>
          <w:rFonts w:ascii="Arial" w:hAnsi="Arial" w:cs="Arial"/>
          <w:sz w:val="24"/>
          <w:szCs w:val="24"/>
        </w:rPr>
      </w:pPr>
    </w:p>
    <w:p w14:paraId="71FD8A98" w14:textId="77777777" w:rsidR="00341A3B" w:rsidRPr="004F59B2" w:rsidRDefault="00341A3B" w:rsidP="0042245A">
      <w:pPr>
        <w:spacing w:after="0" w:line="360" w:lineRule="auto"/>
        <w:ind w:left="720"/>
        <w:jc w:val="both"/>
        <w:rPr>
          <w:rFonts w:ascii="Arial" w:hAnsi="Arial" w:cs="Arial"/>
          <w:sz w:val="24"/>
          <w:szCs w:val="24"/>
        </w:rPr>
      </w:pPr>
    </w:p>
    <w:p w14:paraId="7CFB516B" w14:textId="77777777" w:rsidR="004F5558" w:rsidRPr="004F59B2" w:rsidRDefault="004F5558" w:rsidP="0042245A">
      <w:pPr>
        <w:spacing w:after="0" w:line="360" w:lineRule="auto"/>
        <w:ind w:left="3600"/>
        <w:rPr>
          <w:rFonts w:ascii="Arial" w:hAnsi="Arial" w:cs="Arial"/>
          <w:b/>
          <w:sz w:val="24"/>
          <w:szCs w:val="24"/>
        </w:rPr>
      </w:pPr>
    </w:p>
    <w:p w14:paraId="7966E282" w14:textId="77777777" w:rsidR="007F2383" w:rsidRDefault="002854E5" w:rsidP="0042245A">
      <w:pPr>
        <w:spacing w:after="0" w:line="360" w:lineRule="auto"/>
        <w:ind w:left="720"/>
        <w:jc w:val="center"/>
        <w:rPr>
          <w:rFonts w:ascii="Arial" w:hAnsi="Arial" w:cs="Arial"/>
          <w:bCs/>
          <w:sz w:val="24"/>
          <w:szCs w:val="24"/>
        </w:rPr>
      </w:pPr>
      <w:r w:rsidRPr="004F59B2">
        <w:rPr>
          <w:rFonts w:ascii="Arial" w:hAnsi="Arial" w:cs="Arial"/>
          <w:bCs/>
          <w:sz w:val="24"/>
          <w:szCs w:val="24"/>
        </w:rPr>
        <w:t>Task 2- Evaluation of Project Management Plan</w:t>
      </w:r>
    </w:p>
    <w:p w14:paraId="5C76A6A7" w14:textId="77777777" w:rsidR="004F5558" w:rsidRDefault="004F5558" w:rsidP="0042245A">
      <w:pPr>
        <w:spacing w:after="0" w:line="360" w:lineRule="auto"/>
        <w:ind w:left="720"/>
        <w:jc w:val="center"/>
        <w:rPr>
          <w:rFonts w:ascii="Arial" w:hAnsi="Arial" w:cs="Arial"/>
          <w:b/>
          <w:sz w:val="24"/>
          <w:szCs w:val="24"/>
        </w:rPr>
      </w:pPr>
    </w:p>
    <w:p w14:paraId="7E35FF68" w14:textId="77777777" w:rsidR="009B192F" w:rsidRDefault="009B192F" w:rsidP="005B2F8D">
      <w:pPr>
        <w:spacing w:after="0" w:line="360" w:lineRule="auto"/>
        <w:ind w:left="3600"/>
        <w:rPr>
          <w:rFonts w:ascii="Arial" w:hAnsi="Arial" w:cs="Arial"/>
          <w:b/>
          <w:sz w:val="24"/>
          <w:szCs w:val="24"/>
        </w:rPr>
      </w:pPr>
      <w:r>
        <w:rPr>
          <w:rFonts w:ascii="Arial" w:hAnsi="Arial" w:cs="Arial"/>
          <w:b/>
          <w:sz w:val="24"/>
          <w:szCs w:val="24"/>
        </w:rPr>
        <w:t>“</w:t>
      </w:r>
      <w:r w:rsidRPr="004F59B2">
        <w:rPr>
          <w:rFonts w:ascii="Arial" w:hAnsi="Arial" w:cs="Arial"/>
          <w:b/>
          <w:sz w:val="24"/>
          <w:szCs w:val="24"/>
        </w:rPr>
        <w:t>Delightful Catering</w:t>
      </w:r>
      <w:r>
        <w:rPr>
          <w:rFonts w:ascii="Arial" w:hAnsi="Arial" w:cs="Arial"/>
          <w:b/>
          <w:sz w:val="24"/>
          <w:szCs w:val="24"/>
        </w:rPr>
        <w:t>”</w:t>
      </w:r>
    </w:p>
    <w:p w14:paraId="78942D71" w14:textId="77777777" w:rsidR="009B192F" w:rsidRPr="004F59B2" w:rsidRDefault="009B192F" w:rsidP="005B2F8D">
      <w:pPr>
        <w:spacing w:after="0" w:line="360" w:lineRule="auto"/>
        <w:ind w:left="720"/>
        <w:jc w:val="center"/>
        <w:rPr>
          <w:rFonts w:ascii="Arial" w:hAnsi="Arial" w:cs="Arial"/>
          <w:sz w:val="24"/>
          <w:szCs w:val="24"/>
        </w:rPr>
      </w:pPr>
    </w:p>
    <w:p w14:paraId="7598B3C8" w14:textId="77777777" w:rsidR="009B192F" w:rsidRPr="004F59B2" w:rsidRDefault="009B192F" w:rsidP="0042245A">
      <w:pPr>
        <w:spacing w:after="0" w:line="360" w:lineRule="auto"/>
        <w:ind w:left="720"/>
        <w:jc w:val="center"/>
        <w:rPr>
          <w:rFonts w:ascii="Arial" w:hAnsi="Arial" w:cs="Arial"/>
          <w:b/>
          <w:sz w:val="24"/>
          <w:szCs w:val="24"/>
        </w:rPr>
      </w:pPr>
    </w:p>
    <w:p w14:paraId="3D2E1F46" w14:textId="77777777" w:rsidR="00692E8B" w:rsidRDefault="00692E8B" w:rsidP="00692E8B">
      <w:pPr>
        <w:spacing w:after="0" w:line="360" w:lineRule="auto"/>
        <w:ind w:left="720"/>
        <w:jc w:val="center"/>
        <w:rPr>
          <w:rFonts w:ascii="Arial" w:hAnsi="Arial" w:cs="Arial"/>
          <w:sz w:val="24"/>
          <w:szCs w:val="24"/>
        </w:rPr>
      </w:pPr>
      <w:r w:rsidRPr="004F59B2">
        <w:rPr>
          <w:rFonts w:ascii="Arial" w:hAnsi="Arial" w:cs="Arial"/>
          <w:sz w:val="24"/>
          <w:szCs w:val="24"/>
        </w:rPr>
        <w:t>Student Name</w:t>
      </w:r>
      <w:r>
        <w:rPr>
          <w:rFonts w:ascii="Arial" w:hAnsi="Arial" w:cs="Arial"/>
          <w:sz w:val="24"/>
          <w:szCs w:val="24"/>
        </w:rPr>
        <w:t xml:space="preserve">: </w:t>
      </w:r>
      <w:proofErr w:type="spellStart"/>
      <w:r>
        <w:rPr>
          <w:rFonts w:ascii="Arial" w:hAnsi="Arial" w:cs="Arial"/>
          <w:sz w:val="24"/>
          <w:szCs w:val="24"/>
        </w:rPr>
        <w:t>Vania</w:t>
      </w:r>
      <w:proofErr w:type="spellEnd"/>
      <w:r>
        <w:rPr>
          <w:rFonts w:ascii="Arial" w:hAnsi="Arial" w:cs="Arial"/>
          <w:sz w:val="24"/>
          <w:szCs w:val="24"/>
        </w:rPr>
        <w:t xml:space="preserve"> </w:t>
      </w:r>
      <w:proofErr w:type="spellStart"/>
      <w:r>
        <w:rPr>
          <w:rFonts w:ascii="Arial" w:hAnsi="Arial" w:cs="Arial"/>
          <w:sz w:val="24"/>
          <w:szCs w:val="24"/>
        </w:rPr>
        <w:t>Genine</w:t>
      </w:r>
      <w:proofErr w:type="spellEnd"/>
      <w:r>
        <w:rPr>
          <w:rFonts w:ascii="Arial" w:hAnsi="Arial" w:cs="Arial"/>
          <w:sz w:val="24"/>
          <w:szCs w:val="24"/>
        </w:rPr>
        <w:t xml:space="preserve"> </w:t>
      </w:r>
      <w:proofErr w:type="spellStart"/>
      <w:r>
        <w:rPr>
          <w:rFonts w:ascii="Arial" w:hAnsi="Arial" w:cs="Arial"/>
          <w:sz w:val="24"/>
          <w:szCs w:val="24"/>
        </w:rPr>
        <w:t>Moura</w:t>
      </w:r>
      <w:proofErr w:type="spellEnd"/>
      <w:r>
        <w:rPr>
          <w:rFonts w:ascii="Arial" w:hAnsi="Arial" w:cs="Arial"/>
          <w:sz w:val="24"/>
          <w:szCs w:val="24"/>
        </w:rPr>
        <w:t xml:space="preserve"> Gomes Barbosa Da Costa </w:t>
      </w:r>
    </w:p>
    <w:p w14:paraId="2D729FAA" w14:textId="77777777" w:rsidR="00692E8B" w:rsidRPr="004F59B2" w:rsidRDefault="00692E8B" w:rsidP="00692E8B">
      <w:pPr>
        <w:spacing w:after="0" w:line="360" w:lineRule="auto"/>
        <w:ind w:left="720"/>
        <w:jc w:val="center"/>
        <w:rPr>
          <w:rFonts w:ascii="Arial" w:hAnsi="Arial" w:cs="Arial"/>
          <w:sz w:val="24"/>
          <w:szCs w:val="24"/>
        </w:rPr>
      </w:pPr>
    </w:p>
    <w:p w14:paraId="2164116E" w14:textId="77777777" w:rsidR="00692E8B" w:rsidRDefault="00692E8B" w:rsidP="00692E8B">
      <w:pPr>
        <w:spacing w:after="0" w:line="360" w:lineRule="auto"/>
        <w:ind w:left="720"/>
        <w:jc w:val="center"/>
        <w:rPr>
          <w:rFonts w:ascii="Arial" w:hAnsi="Arial" w:cs="Arial"/>
          <w:sz w:val="24"/>
          <w:szCs w:val="24"/>
        </w:rPr>
      </w:pPr>
      <w:r w:rsidRPr="004F59B2">
        <w:rPr>
          <w:rFonts w:ascii="Arial" w:hAnsi="Arial" w:cs="Arial"/>
          <w:sz w:val="24"/>
          <w:szCs w:val="24"/>
        </w:rPr>
        <w:t>Student ID:</w:t>
      </w:r>
      <w:r>
        <w:rPr>
          <w:rFonts w:ascii="Arial" w:hAnsi="Arial" w:cs="Arial"/>
          <w:sz w:val="24"/>
          <w:szCs w:val="24"/>
        </w:rPr>
        <w:t xml:space="preserve"> 2030889</w:t>
      </w:r>
    </w:p>
    <w:p w14:paraId="5831B07C" w14:textId="77777777" w:rsidR="00D137E7" w:rsidRPr="004F59B2" w:rsidRDefault="00D137E7" w:rsidP="0042245A">
      <w:pPr>
        <w:spacing w:after="0" w:line="360" w:lineRule="auto"/>
        <w:ind w:left="720"/>
        <w:jc w:val="center"/>
        <w:rPr>
          <w:rFonts w:ascii="Arial" w:hAnsi="Arial" w:cs="Arial"/>
          <w:sz w:val="24"/>
          <w:szCs w:val="24"/>
        </w:rPr>
      </w:pPr>
    </w:p>
    <w:p w14:paraId="7788589D" w14:textId="36771760" w:rsidR="00341A3B" w:rsidRDefault="002854E5" w:rsidP="0042245A">
      <w:pPr>
        <w:spacing w:after="0" w:line="360" w:lineRule="auto"/>
        <w:ind w:left="720"/>
        <w:jc w:val="center"/>
        <w:rPr>
          <w:rFonts w:ascii="Arial" w:hAnsi="Arial" w:cs="Arial"/>
          <w:sz w:val="24"/>
          <w:szCs w:val="24"/>
        </w:rPr>
      </w:pPr>
      <w:r w:rsidRPr="004F59B2">
        <w:rPr>
          <w:rFonts w:ascii="Arial" w:hAnsi="Arial" w:cs="Arial"/>
          <w:sz w:val="24"/>
          <w:szCs w:val="24"/>
        </w:rPr>
        <w:t>Module</w:t>
      </w:r>
      <w:r w:rsidR="00D137E7">
        <w:rPr>
          <w:rFonts w:ascii="Arial" w:hAnsi="Arial" w:cs="Arial"/>
          <w:sz w:val="24"/>
          <w:szCs w:val="24"/>
        </w:rPr>
        <w:t xml:space="preserve"> Name</w:t>
      </w:r>
      <w:r w:rsidR="003D710E" w:rsidRPr="004F59B2">
        <w:rPr>
          <w:rFonts w:ascii="Arial" w:hAnsi="Arial" w:cs="Arial"/>
          <w:sz w:val="24"/>
          <w:szCs w:val="24"/>
        </w:rPr>
        <w:t xml:space="preserve">: Managing Projects in the </w:t>
      </w:r>
      <w:proofErr w:type="spellStart"/>
      <w:r w:rsidR="003D710E" w:rsidRPr="004F59B2">
        <w:rPr>
          <w:rFonts w:ascii="Arial" w:hAnsi="Arial" w:cs="Arial"/>
          <w:sz w:val="24"/>
          <w:szCs w:val="24"/>
        </w:rPr>
        <w:t>Organisation</w:t>
      </w:r>
      <w:proofErr w:type="spellEnd"/>
    </w:p>
    <w:p w14:paraId="2001B24E" w14:textId="77777777" w:rsidR="005746D8" w:rsidRDefault="005746D8" w:rsidP="0042245A">
      <w:pPr>
        <w:spacing w:after="0" w:line="360" w:lineRule="auto"/>
        <w:ind w:left="720"/>
        <w:jc w:val="center"/>
        <w:rPr>
          <w:rFonts w:ascii="Arial" w:hAnsi="Arial" w:cs="Arial"/>
          <w:sz w:val="24"/>
          <w:szCs w:val="24"/>
        </w:rPr>
      </w:pPr>
    </w:p>
    <w:p w14:paraId="44BC7C51" w14:textId="3804854F" w:rsidR="00341A3B" w:rsidRDefault="00D137E7" w:rsidP="0042245A">
      <w:pPr>
        <w:spacing w:after="0" w:line="360" w:lineRule="auto"/>
        <w:ind w:left="720"/>
        <w:jc w:val="center"/>
        <w:rPr>
          <w:rFonts w:ascii="Arial" w:hAnsi="Arial" w:cs="Arial"/>
          <w:sz w:val="24"/>
          <w:szCs w:val="24"/>
        </w:rPr>
      </w:pPr>
      <w:r>
        <w:rPr>
          <w:rFonts w:ascii="Arial" w:hAnsi="Arial" w:cs="Arial"/>
          <w:sz w:val="24"/>
          <w:szCs w:val="24"/>
        </w:rPr>
        <w:t xml:space="preserve">Module </w:t>
      </w:r>
      <w:r w:rsidR="002854E5" w:rsidRPr="004F59B2">
        <w:rPr>
          <w:rFonts w:ascii="Arial" w:hAnsi="Arial" w:cs="Arial"/>
          <w:sz w:val="24"/>
          <w:szCs w:val="24"/>
        </w:rPr>
        <w:t>Code:</w:t>
      </w:r>
      <w:r w:rsidR="003D710E" w:rsidRPr="004F59B2">
        <w:rPr>
          <w:rFonts w:ascii="Arial" w:hAnsi="Arial" w:cs="Arial"/>
        </w:rPr>
        <w:t xml:space="preserve"> </w:t>
      </w:r>
      <w:r w:rsidR="003D710E" w:rsidRPr="004F59B2">
        <w:rPr>
          <w:rFonts w:ascii="Arial" w:hAnsi="Arial" w:cs="Arial"/>
          <w:sz w:val="24"/>
          <w:szCs w:val="24"/>
        </w:rPr>
        <w:t>BMSW5104</w:t>
      </w:r>
    </w:p>
    <w:p w14:paraId="241BB909" w14:textId="77777777" w:rsidR="00F577D7" w:rsidRPr="004F59B2" w:rsidRDefault="00F577D7" w:rsidP="0042245A">
      <w:pPr>
        <w:spacing w:after="0" w:line="360" w:lineRule="auto"/>
        <w:ind w:left="720"/>
        <w:jc w:val="center"/>
        <w:rPr>
          <w:rFonts w:ascii="Arial" w:hAnsi="Arial" w:cs="Arial"/>
          <w:sz w:val="24"/>
          <w:szCs w:val="24"/>
        </w:rPr>
      </w:pPr>
    </w:p>
    <w:p w14:paraId="0DF9FDE1" w14:textId="296FE33D" w:rsidR="007F2383" w:rsidRDefault="00EC1392" w:rsidP="0042245A">
      <w:pPr>
        <w:spacing w:after="0" w:line="360" w:lineRule="auto"/>
        <w:ind w:left="720"/>
        <w:jc w:val="center"/>
        <w:rPr>
          <w:rFonts w:ascii="Arial" w:hAnsi="Arial" w:cs="Arial"/>
          <w:sz w:val="24"/>
          <w:szCs w:val="24"/>
        </w:rPr>
      </w:pPr>
      <w:r>
        <w:rPr>
          <w:rFonts w:ascii="Arial" w:hAnsi="Arial" w:cs="Arial"/>
          <w:sz w:val="24"/>
          <w:szCs w:val="24"/>
        </w:rPr>
        <w:t xml:space="preserve">Lecturer </w:t>
      </w:r>
      <w:proofErr w:type="gramStart"/>
      <w:r>
        <w:rPr>
          <w:rFonts w:ascii="Arial" w:hAnsi="Arial" w:cs="Arial"/>
          <w:sz w:val="24"/>
          <w:szCs w:val="24"/>
        </w:rPr>
        <w:t>Name :</w:t>
      </w:r>
      <w:proofErr w:type="gramEnd"/>
      <w:r>
        <w:rPr>
          <w:rFonts w:ascii="Arial" w:hAnsi="Arial" w:cs="Arial"/>
          <w:sz w:val="24"/>
          <w:szCs w:val="24"/>
        </w:rPr>
        <w:t xml:space="preserve"> </w:t>
      </w:r>
      <w:r w:rsidR="006652B9">
        <w:rPr>
          <w:rFonts w:ascii="Arial" w:hAnsi="Arial" w:cs="Arial"/>
          <w:sz w:val="24"/>
          <w:szCs w:val="24"/>
        </w:rPr>
        <w:t>Alfred</w:t>
      </w:r>
      <w:r w:rsidR="00E85F58">
        <w:rPr>
          <w:rFonts w:ascii="Arial" w:hAnsi="Arial" w:cs="Arial"/>
          <w:sz w:val="24"/>
          <w:szCs w:val="24"/>
        </w:rPr>
        <w:t xml:space="preserve"> Mensah</w:t>
      </w:r>
    </w:p>
    <w:p w14:paraId="2A9D0718" w14:textId="77777777" w:rsidR="00101D1D" w:rsidRPr="004F59B2" w:rsidRDefault="00101D1D" w:rsidP="0042245A">
      <w:pPr>
        <w:spacing w:after="0" w:line="360" w:lineRule="auto"/>
        <w:ind w:left="720"/>
        <w:jc w:val="center"/>
        <w:rPr>
          <w:rFonts w:ascii="Arial" w:hAnsi="Arial" w:cs="Arial"/>
          <w:sz w:val="24"/>
          <w:szCs w:val="24"/>
        </w:rPr>
      </w:pPr>
    </w:p>
    <w:p w14:paraId="4A8D5B08" w14:textId="584ACA87" w:rsidR="00564478" w:rsidRPr="004F59B2" w:rsidRDefault="002854E5" w:rsidP="0042245A">
      <w:pPr>
        <w:spacing w:after="0" w:line="360" w:lineRule="auto"/>
        <w:ind w:left="720"/>
        <w:jc w:val="center"/>
        <w:rPr>
          <w:rFonts w:ascii="Arial" w:hAnsi="Arial" w:cs="Arial"/>
          <w:sz w:val="24"/>
          <w:szCs w:val="24"/>
        </w:rPr>
      </w:pPr>
      <w:r w:rsidRPr="004F59B2">
        <w:rPr>
          <w:rFonts w:ascii="Arial" w:hAnsi="Arial" w:cs="Arial"/>
          <w:sz w:val="24"/>
          <w:szCs w:val="24"/>
        </w:rPr>
        <w:t>Date:</w:t>
      </w:r>
      <w:r w:rsidR="00101D1D">
        <w:rPr>
          <w:rFonts w:ascii="Arial" w:hAnsi="Arial" w:cs="Arial"/>
          <w:sz w:val="24"/>
          <w:szCs w:val="24"/>
        </w:rPr>
        <w:t xml:space="preserve"> 29/04/2024</w:t>
      </w:r>
    </w:p>
    <w:p w14:paraId="2BEA27E3" w14:textId="77777777" w:rsidR="00564478"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br w:type="page"/>
      </w:r>
    </w:p>
    <w:p w14:paraId="5108EB1B" w14:textId="77777777" w:rsidR="002509B9" w:rsidRPr="004F59B2" w:rsidRDefault="002854E5" w:rsidP="000010B3">
      <w:pPr>
        <w:pStyle w:val="Ttulo1"/>
      </w:pPr>
      <w:bookmarkStart w:id="0" w:name="_Toc164708499"/>
      <w:r w:rsidRPr="004F59B2">
        <w:lastRenderedPageBreak/>
        <w:t>Executive Summary</w:t>
      </w:r>
      <w:bookmarkEnd w:id="0"/>
    </w:p>
    <w:p w14:paraId="5E305B20" w14:textId="77777777" w:rsidR="003E3535"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 xml:space="preserve">The Delightful Catering project is an innovative effort to reach important goals: making the region less crowded at some stage during lunch breaks and encouraging employees to live healthier lives by providing catering services online. The task meets the employer's strategic goals by making operations more efficient and enhancing the health and happiness of personnel. The initiative will likely make lunchtime operations more efficient, assisting site visitors, offering several healthy meal alternatives, and encouraging a well-being-centered technique at </w:t>
      </w:r>
      <w:r w:rsidR="00636E03" w:rsidRPr="004F59B2">
        <w:rPr>
          <w:rFonts w:ascii="Arial" w:hAnsi="Arial" w:cs="Arial"/>
          <w:sz w:val="24"/>
          <w:szCs w:val="24"/>
        </w:rPr>
        <w:t>work</w:t>
      </w:r>
      <w:r w:rsidRPr="004F59B2">
        <w:rPr>
          <w:rFonts w:ascii="Arial" w:hAnsi="Arial" w:cs="Arial"/>
          <w:sz w:val="24"/>
          <w:szCs w:val="24"/>
        </w:rPr>
        <w:t xml:space="preserve">. A thorough stakeholder evaluation is an important part of this specified task control plan as it kinds and names all the humans the </w:t>
      </w:r>
      <w:r w:rsidR="00636E03" w:rsidRPr="004F59B2">
        <w:rPr>
          <w:rFonts w:ascii="Arial" w:hAnsi="Arial" w:cs="Arial"/>
          <w:sz w:val="24"/>
          <w:szCs w:val="24"/>
        </w:rPr>
        <w:t xml:space="preserve">project </w:t>
      </w:r>
      <w:r w:rsidRPr="004F59B2">
        <w:rPr>
          <w:rFonts w:ascii="Arial" w:hAnsi="Arial" w:cs="Arial"/>
          <w:sz w:val="24"/>
          <w:szCs w:val="24"/>
        </w:rPr>
        <w:t xml:space="preserve">will touch based totally on their electricity and interest in it. Targeted engagement approaches are based on this evaluation to ensure they get a wide guide and paint nicely. The task's </w:t>
      </w:r>
      <w:r w:rsidR="00636E03" w:rsidRPr="004F59B2">
        <w:rPr>
          <w:rFonts w:ascii="Arial" w:hAnsi="Arial" w:cs="Arial"/>
          <w:sz w:val="24"/>
          <w:szCs w:val="24"/>
        </w:rPr>
        <w:t>goals</w:t>
      </w:r>
      <w:r w:rsidRPr="004F59B2">
        <w:rPr>
          <w:rFonts w:ascii="Arial" w:hAnsi="Arial" w:cs="Arial"/>
          <w:sz w:val="24"/>
          <w:szCs w:val="24"/>
        </w:rPr>
        <w:t xml:space="preserve"> encompass putting in catering facilities, growing a varied menu, and carrying out fitness and fitness programs. A budget of £150,000 has been cautioned, covering everything from putting the facility in place to advertising. Risk control plans were devised to address issues, which makes them resilient. Lastly, robust communication plans are spelt out. These plans ensure that stakeholders are continually involved with the task through various techniques and feedback structures, making it less complicated for everyone to work collectively on it. These components present collectively to plot how to successfully and sustainably reach the task's goals.</w:t>
      </w:r>
    </w:p>
    <w:p w14:paraId="0024BF2F" w14:textId="77777777" w:rsidR="003E3535"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br w:type="page"/>
      </w:r>
    </w:p>
    <w:sdt>
      <w:sdtPr>
        <w:rPr>
          <w:rFonts w:asciiTheme="minorHAnsi" w:eastAsiaTheme="minorHAnsi" w:hAnsiTheme="minorHAnsi" w:cstheme="minorBidi"/>
          <w:color w:val="auto"/>
          <w:sz w:val="22"/>
          <w:szCs w:val="22"/>
        </w:rPr>
        <w:id w:val="-1651208887"/>
        <w:docPartObj>
          <w:docPartGallery w:val="Table of Contents"/>
          <w:docPartUnique/>
        </w:docPartObj>
      </w:sdtPr>
      <w:sdtEndPr>
        <w:rPr>
          <w:rFonts w:ascii="Arial" w:hAnsi="Arial"/>
          <w:b/>
          <w:bCs/>
          <w:noProof/>
          <w:sz w:val="24"/>
          <w:szCs w:val="24"/>
        </w:rPr>
      </w:sdtEndPr>
      <w:sdtContent>
        <w:p w14:paraId="1CC71869" w14:textId="77777777" w:rsidR="003E3535" w:rsidRPr="00FC401D" w:rsidRDefault="002854E5" w:rsidP="00D02DF8">
          <w:pPr>
            <w:pStyle w:val="Cabealhodondice"/>
            <w:jc w:val="center"/>
            <w:rPr>
              <w:b/>
              <w:sz w:val="28"/>
            </w:rPr>
          </w:pPr>
          <w:r w:rsidRPr="00FC401D">
            <w:rPr>
              <w:b/>
              <w:sz w:val="28"/>
            </w:rPr>
            <w:t>Table of Contents</w:t>
          </w:r>
        </w:p>
        <w:p w14:paraId="1B01D29D" w14:textId="5B3F78C9" w:rsidR="00E56781" w:rsidRPr="00BD414A" w:rsidRDefault="002854E5" w:rsidP="00BD414A">
          <w:pPr>
            <w:pStyle w:val="ndice1"/>
            <w:tabs>
              <w:tab w:val="right" w:leader="dot" w:pos="9350"/>
            </w:tabs>
            <w:spacing w:line="360" w:lineRule="auto"/>
            <w:rPr>
              <w:rFonts w:ascii="Arial" w:eastAsiaTheme="minorEastAsia" w:hAnsi="Arial" w:cs="Arial"/>
              <w:noProof/>
              <w:sz w:val="24"/>
              <w:szCs w:val="24"/>
            </w:rPr>
          </w:pPr>
          <w:r w:rsidRPr="00BD414A">
            <w:rPr>
              <w:rFonts w:ascii="Arial" w:hAnsi="Arial" w:cs="Arial"/>
              <w:sz w:val="24"/>
              <w:szCs w:val="24"/>
            </w:rPr>
            <w:fldChar w:fldCharType="begin"/>
          </w:r>
          <w:r w:rsidRPr="00BD414A">
            <w:rPr>
              <w:rFonts w:ascii="Arial" w:hAnsi="Arial" w:cs="Arial"/>
              <w:sz w:val="24"/>
              <w:szCs w:val="24"/>
            </w:rPr>
            <w:instrText xml:space="preserve"> TOC \o "1-3" \h \z \u </w:instrText>
          </w:r>
          <w:r w:rsidRPr="00BD414A">
            <w:rPr>
              <w:rFonts w:ascii="Arial" w:hAnsi="Arial" w:cs="Arial"/>
              <w:sz w:val="24"/>
              <w:szCs w:val="24"/>
            </w:rPr>
            <w:fldChar w:fldCharType="separate"/>
          </w:r>
          <w:hyperlink w:anchor="_Toc164708499" w:history="1">
            <w:r w:rsidR="00E56781" w:rsidRPr="00BD414A">
              <w:rPr>
                <w:rStyle w:val="Hiperligao"/>
                <w:rFonts w:ascii="Arial" w:hAnsi="Arial" w:cs="Arial"/>
                <w:noProof/>
                <w:sz w:val="24"/>
                <w:szCs w:val="24"/>
              </w:rPr>
              <w:t>Executive Summary</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_Toc164708499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2</w:t>
            </w:r>
            <w:r w:rsidR="00E56781" w:rsidRPr="00BD414A">
              <w:rPr>
                <w:rFonts w:ascii="Arial" w:hAnsi="Arial" w:cs="Arial"/>
                <w:noProof/>
                <w:webHidden/>
                <w:sz w:val="24"/>
                <w:szCs w:val="24"/>
              </w:rPr>
              <w:fldChar w:fldCharType="end"/>
            </w:r>
          </w:hyperlink>
        </w:p>
        <w:p w14:paraId="2FF98590" w14:textId="0C01E5F3"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0" w:history="1">
            <w:r w:rsidR="00E56781" w:rsidRPr="00BD414A">
              <w:rPr>
                <w:rStyle w:val="Hiperligao"/>
                <w:rFonts w:ascii="Arial" w:hAnsi="Arial" w:cs="Arial"/>
                <w:noProof/>
                <w:sz w:val="24"/>
                <w:szCs w:val="24"/>
              </w:rPr>
              <w:t>Introduction</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_Toc164708500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4</w:t>
            </w:r>
            <w:r w:rsidR="00E56781" w:rsidRPr="00BD414A">
              <w:rPr>
                <w:rFonts w:ascii="Arial" w:hAnsi="Arial" w:cs="Arial"/>
                <w:noProof/>
                <w:webHidden/>
                <w:sz w:val="24"/>
                <w:szCs w:val="24"/>
              </w:rPr>
              <w:fldChar w:fldCharType="end"/>
            </w:r>
          </w:hyperlink>
        </w:p>
        <w:p w14:paraId="1285A574" w14:textId="7DD9E854"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1" w:history="1">
            <w:r w:rsidR="00E56781" w:rsidRPr="00BD414A">
              <w:rPr>
                <w:rStyle w:val="Hiperligao"/>
                <w:rFonts w:ascii="Arial" w:hAnsi="Arial" w:cs="Arial"/>
                <w:noProof/>
                <w:sz w:val="24"/>
                <w:szCs w:val="24"/>
              </w:rPr>
              <w:t>Project Overview and Scope</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_Toc164708501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4</w:t>
            </w:r>
            <w:r w:rsidR="00E56781" w:rsidRPr="00BD414A">
              <w:rPr>
                <w:rFonts w:ascii="Arial" w:hAnsi="Arial" w:cs="Arial"/>
                <w:noProof/>
                <w:webHidden/>
                <w:sz w:val="24"/>
                <w:szCs w:val="24"/>
              </w:rPr>
              <w:fldChar w:fldCharType="end"/>
            </w:r>
          </w:hyperlink>
        </w:p>
        <w:p w14:paraId="2C291933" w14:textId="590649C5"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2" w:history="1">
            <w:r w:rsidR="00E56781" w:rsidRPr="00BD414A">
              <w:rPr>
                <w:rStyle w:val="Hiperligao"/>
                <w:rFonts w:ascii="Arial" w:hAnsi="Arial" w:cs="Arial"/>
                <w:noProof/>
                <w:sz w:val="24"/>
                <w:szCs w:val="24"/>
              </w:rPr>
              <w:t>Stakeholder Analysis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_Toc164708502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5</w:t>
            </w:r>
            <w:r w:rsidR="00E56781" w:rsidRPr="00BD414A">
              <w:rPr>
                <w:rFonts w:ascii="Arial" w:hAnsi="Arial" w:cs="Arial"/>
                <w:noProof/>
                <w:webHidden/>
                <w:sz w:val="24"/>
                <w:szCs w:val="24"/>
              </w:rPr>
              <w:fldChar w:fldCharType="end"/>
            </w:r>
          </w:hyperlink>
        </w:p>
        <w:p w14:paraId="3FB88CFF" w14:textId="622D6B27"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3" w:history="1">
            <w:r w:rsidR="00E56781" w:rsidRPr="00BD414A">
              <w:rPr>
                <w:rStyle w:val="Hiperligao"/>
                <w:rFonts w:ascii="Arial" w:hAnsi="Arial" w:cs="Arial"/>
                <w:noProof/>
                <w:sz w:val="24"/>
                <w:szCs w:val="24"/>
              </w:rPr>
              <w:t>Work Breakdown Structure (WBS)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_Toc164708503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6</w:t>
            </w:r>
            <w:r w:rsidR="00E56781" w:rsidRPr="00BD414A">
              <w:rPr>
                <w:rFonts w:ascii="Arial" w:hAnsi="Arial" w:cs="Arial"/>
                <w:noProof/>
                <w:webHidden/>
                <w:sz w:val="24"/>
                <w:szCs w:val="24"/>
              </w:rPr>
              <w:fldChar w:fldCharType="end"/>
            </w:r>
          </w:hyperlink>
        </w:p>
        <w:p w14:paraId="2605F9D1" w14:textId="6D6474D7"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4" w:history="1">
            <w:r w:rsidR="00E56781" w:rsidRPr="00BD414A">
              <w:rPr>
                <w:rStyle w:val="Hiperligao"/>
                <w:rFonts w:ascii="Arial" w:hAnsi="Arial" w:cs="Arial"/>
                <w:noProof/>
                <w:sz w:val="24"/>
                <w:szCs w:val="24"/>
              </w:rPr>
              <w:t>Resource Allocation and Budgeting</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_Toc164708504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8</w:t>
            </w:r>
            <w:r w:rsidR="00E56781" w:rsidRPr="00BD414A">
              <w:rPr>
                <w:rFonts w:ascii="Arial" w:hAnsi="Arial" w:cs="Arial"/>
                <w:noProof/>
                <w:webHidden/>
                <w:sz w:val="24"/>
                <w:szCs w:val="24"/>
              </w:rPr>
              <w:fldChar w:fldCharType="end"/>
            </w:r>
          </w:hyperlink>
        </w:p>
        <w:p w14:paraId="4E4D7EF9" w14:textId="748115BB"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5" w:history="1">
            <w:r w:rsidR="00E56781" w:rsidRPr="00BD414A">
              <w:rPr>
                <w:rStyle w:val="Hiperligao"/>
                <w:rFonts w:ascii="Arial" w:hAnsi="Arial" w:cs="Arial"/>
                <w:noProof/>
                <w:sz w:val="24"/>
                <w:szCs w:val="24"/>
              </w:rPr>
              <w:t>Risk Management</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_Toc164708505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9</w:t>
            </w:r>
            <w:r w:rsidR="00E56781" w:rsidRPr="00BD414A">
              <w:rPr>
                <w:rFonts w:ascii="Arial" w:hAnsi="Arial" w:cs="Arial"/>
                <w:noProof/>
                <w:webHidden/>
                <w:sz w:val="24"/>
                <w:szCs w:val="24"/>
              </w:rPr>
              <w:fldChar w:fldCharType="end"/>
            </w:r>
          </w:hyperlink>
        </w:p>
        <w:p w14:paraId="0E0CEB34" w14:textId="4594C651"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6" w:history="1">
            <w:r w:rsidR="00E56781" w:rsidRPr="00BD414A">
              <w:rPr>
                <w:rStyle w:val="Hiperligao"/>
                <w:rFonts w:ascii="Arial" w:hAnsi="Arial" w:cs="Arial"/>
                <w:noProof/>
                <w:sz w:val="24"/>
                <w:szCs w:val="24"/>
              </w:rPr>
              <w:t>Communication Strategies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_Toc164708506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10</w:t>
            </w:r>
            <w:r w:rsidR="00E56781" w:rsidRPr="00BD414A">
              <w:rPr>
                <w:rFonts w:ascii="Arial" w:hAnsi="Arial" w:cs="Arial"/>
                <w:noProof/>
                <w:webHidden/>
                <w:sz w:val="24"/>
                <w:szCs w:val="24"/>
              </w:rPr>
              <w:fldChar w:fldCharType="end"/>
            </w:r>
          </w:hyperlink>
        </w:p>
        <w:p w14:paraId="20A7EE14" w14:textId="33E5C200" w:rsidR="00E56781" w:rsidRPr="00BD414A" w:rsidRDefault="00000000" w:rsidP="00BD414A">
          <w:pPr>
            <w:pStyle w:val="ndice2"/>
            <w:tabs>
              <w:tab w:val="right" w:leader="dot" w:pos="9350"/>
            </w:tabs>
            <w:spacing w:line="360" w:lineRule="auto"/>
            <w:rPr>
              <w:rFonts w:ascii="Arial" w:eastAsiaTheme="minorEastAsia" w:hAnsi="Arial" w:cs="Arial"/>
              <w:noProof/>
              <w:sz w:val="24"/>
              <w:szCs w:val="24"/>
            </w:rPr>
          </w:pPr>
          <w:hyperlink w:anchor="_Toc164708507" w:history="1">
            <w:r w:rsidR="00E56781" w:rsidRPr="00BD414A">
              <w:rPr>
                <w:rStyle w:val="Hiperligao"/>
                <w:rFonts w:ascii="Arial" w:hAnsi="Arial" w:cs="Arial"/>
                <w:noProof/>
                <w:sz w:val="24"/>
                <w:szCs w:val="24"/>
              </w:rPr>
              <w:t>Multi-Channel Communication Platforms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_Toc164708507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10</w:t>
            </w:r>
            <w:r w:rsidR="00E56781" w:rsidRPr="00BD414A">
              <w:rPr>
                <w:rFonts w:ascii="Arial" w:hAnsi="Arial" w:cs="Arial"/>
                <w:noProof/>
                <w:webHidden/>
                <w:sz w:val="24"/>
                <w:szCs w:val="24"/>
              </w:rPr>
              <w:fldChar w:fldCharType="end"/>
            </w:r>
          </w:hyperlink>
        </w:p>
        <w:p w14:paraId="656533FB" w14:textId="0E1C9FF4" w:rsidR="00E56781" w:rsidRPr="00BD414A" w:rsidRDefault="00000000" w:rsidP="00BD414A">
          <w:pPr>
            <w:pStyle w:val="ndice2"/>
            <w:tabs>
              <w:tab w:val="right" w:leader="dot" w:pos="9350"/>
            </w:tabs>
            <w:spacing w:line="360" w:lineRule="auto"/>
            <w:rPr>
              <w:rFonts w:ascii="Arial" w:eastAsiaTheme="minorEastAsia" w:hAnsi="Arial" w:cs="Arial"/>
              <w:noProof/>
              <w:sz w:val="24"/>
              <w:szCs w:val="24"/>
            </w:rPr>
          </w:pPr>
          <w:hyperlink w:anchor="_Toc164708508" w:history="1">
            <w:r w:rsidR="00E56781" w:rsidRPr="00BD414A">
              <w:rPr>
                <w:rStyle w:val="Hiperligao"/>
                <w:rFonts w:ascii="Arial" w:hAnsi="Arial" w:cs="Arial"/>
                <w:noProof/>
                <w:sz w:val="24"/>
                <w:szCs w:val="24"/>
              </w:rPr>
              <w:t>Feedback Mechanisms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_Toc164708508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10</w:t>
            </w:r>
            <w:r w:rsidR="00E56781" w:rsidRPr="00BD414A">
              <w:rPr>
                <w:rFonts w:ascii="Arial" w:hAnsi="Arial" w:cs="Arial"/>
                <w:noProof/>
                <w:webHidden/>
                <w:sz w:val="24"/>
                <w:szCs w:val="24"/>
              </w:rPr>
              <w:fldChar w:fldCharType="end"/>
            </w:r>
          </w:hyperlink>
        </w:p>
        <w:p w14:paraId="7687FF4B" w14:textId="7DF0F306"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09" w:history="1">
            <w:r w:rsidR="00E56781" w:rsidRPr="00BD414A">
              <w:rPr>
                <w:rStyle w:val="Hiperligao"/>
                <w:rFonts w:ascii="Arial" w:hAnsi="Arial" w:cs="Arial"/>
                <w:noProof/>
                <w:sz w:val="24"/>
                <w:szCs w:val="24"/>
              </w:rPr>
              <w:t>Project Timeline and Milestones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_Toc164708509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11</w:t>
            </w:r>
            <w:r w:rsidR="00E56781" w:rsidRPr="00BD414A">
              <w:rPr>
                <w:rFonts w:ascii="Arial" w:hAnsi="Arial" w:cs="Arial"/>
                <w:noProof/>
                <w:webHidden/>
                <w:sz w:val="24"/>
                <w:szCs w:val="24"/>
              </w:rPr>
              <w:fldChar w:fldCharType="end"/>
            </w:r>
          </w:hyperlink>
        </w:p>
        <w:p w14:paraId="5A59DBA7" w14:textId="33156480"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10" w:history="1">
            <w:r w:rsidR="00E56781" w:rsidRPr="00BD414A">
              <w:rPr>
                <w:rStyle w:val="Hiperligao"/>
                <w:rFonts w:ascii="Arial" w:hAnsi="Arial" w:cs="Arial"/>
                <w:noProof/>
                <w:sz w:val="24"/>
                <w:szCs w:val="24"/>
              </w:rPr>
              <w:t>Evaluation and Recommendations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_Toc164708510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12</w:t>
            </w:r>
            <w:r w:rsidR="00E56781" w:rsidRPr="00BD414A">
              <w:rPr>
                <w:rFonts w:ascii="Arial" w:hAnsi="Arial" w:cs="Arial"/>
                <w:noProof/>
                <w:webHidden/>
                <w:sz w:val="24"/>
                <w:szCs w:val="24"/>
              </w:rPr>
              <w:fldChar w:fldCharType="end"/>
            </w:r>
          </w:hyperlink>
        </w:p>
        <w:p w14:paraId="444C75CD" w14:textId="632D27A4"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11" w:history="1">
            <w:r w:rsidR="00E56781" w:rsidRPr="00BD414A">
              <w:rPr>
                <w:rStyle w:val="Hiperligao"/>
                <w:rFonts w:ascii="Arial" w:hAnsi="Arial" w:cs="Arial"/>
                <w:noProof/>
                <w:sz w:val="24"/>
                <w:szCs w:val="24"/>
              </w:rPr>
              <w:t>Conclusion</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_Toc164708511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12</w:t>
            </w:r>
            <w:r w:rsidR="00E56781" w:rsidRPr="00BD414A">
              <w:rPr>
                <w:rFonts w:ascii="Arial" w:hAnsi="Arial" w:cs="Arial"/>
                <w:noProof/>
                <w:webHidden/>
                <w:sz w:val="24"/>
                <w:szCs w:val="24"/>
              </w:rPr>
              <w:fldChar w:fldCharType="end"/>
            </w:r>
          </w:hyperlink>
        </w:p>
        <w:p w14:paraId="44501509" w14:textId="00C492F7" w:rsidR="00E56781" w:rsidRPr="00BD414A" w:rsidRDefault="00000000" w:rsidP="00BD414A">
          <w:pPr>
            <w:pStyle w:val="ndice1"/>
            <w:tabs>
              <w:tab w:val="right" w:leader="dot" w:pos="9350"/>
            </w:tabs>
            <w:spacing w:line="360" w:lineRule="auto"/>
            <w:rPr>
              <w:rFonts w:ascii="Arial" w:eastAsiaTheme="minorEastAsia" w:hAnsi="Arial" w:cs="Arial"/>
              <w:noProof/>
              <w:sz w:val="24"/>
              <w:szCs w:val="24"/>
            </w:rPr>
          </w:pPr>
          <w:hyperlink w:anchor="_Toc164708512" w:history="1">
            <w:r w:rsidR="00E56781" w:rsidRPr="00BD414A">
              <w:rPr>
                <w:rStyle w:val="Hiperligao"/>
                <w:rFonts w:ascii="Arial" w:hAnsi="Arial" w:cs="Arial"/>
                <w:noProof/>
                <w:sz w:val="24"/>
                <w:szCs w:val="24"/>
              </w:rPr>
              <w:t>References</w:t>
            </w:r>
            <w:r w:rsidR="00E56781" w:rsidRPr="00BD414A">
              <w:rPr>
                <w:rFonts w:ascii="Arial" w:hAnsi="Arial" w:cs="Arial"/>
                <w:noProof/>
                <w:webHidden/>
                <w:sz w:val="24"/>
                <w:szCs w:val="24"/>
              </w:rPr>
              <w:tab/>
            </w:r>
            <w:r w:rsidR="00E56781" w:rsidRPr="00BD414A">
              <w:rPr>
                <w:rFonts w:ascii="Arial" w:hAnsi="Arial" w:cs="Arial"/>
                <w:noProof/>
                <w:webHidden/>
                <w:sz w:val="24"/>
                <w:szCs w:val="24"/>
              </w:rPr>
              <w:fldChar w:fldCharType="begin"/>
            </w:r>
            <w:r w:rsidR="00E56781" w:rsidRPr="00BD414A">
              <w:rPr>
                <w:rFonts w:ascii="Arial" w:hAnsi="Arial" w:cs="Arial"/>
                <w:noProof/>
                <w:webHidden/>
                <w:sz w:val="24"/>
                <w:szCs w:val="24"/>
              </w:rPr>
              <w:instrText xml:space="preserve"> PAGEREF _Toc164708512 \h </w:instrText>
            </w:r>
            <w:r w:rsidR="00E56781" w:rsidRPr="00BD414A">
              <w:rPr>
                <w:rFonts w:ascii="Arial" w:hAnsi="Arial" w:cs="Arial"/>
                <w:noProof/>
                <w:webHidden/>
                <w:sz w:val="24"/>
                <w:szCs w:val="24"/>
              </w:rPr>
            </w:r>
            <w:r w:rsidR="00E56781" w:rsidRPr="00BD414A">
              <w:rPr>
                <w:rFonts w:ascii="Arial" w:hAnsi="Arial" w:cs="Arial"/>
                <w:noProof/>
                <w:webHidden/>
                <w:sz w:val="24"/>
                <w:szCs w:val="24"/>
              </w:rPr>
              <w:fldChar w:fldCharType="separate"/>
            </w:r>
            <w:r w:rsidR="00BD414A">
              <w:rPr>
                <w:rFonts w:ascii="Arial" w:hAnsi="Arial" w:cs="Arial"/>
                <w:noProof/>
                <w:webHidden/>
                <w:sz w:val="24"/>
                <w:szCs w:val="24"/>
              </w:rPr>
              <w:t>13</w:t>
            </w:r>
            <w:r w:rsidR="00E56781" w:rsidRPr="00BD414A">
              <w:rPr>
                <w:rFonts w:ascii="Arial" w:hAnsi="Arial" w:cs="Arial"/>
                <w:noProof/>
                <w:webHidden/>
                <w:sz w:val="24"/>
                <w:szCs w:val="24"/>
              </w:rPr>
              <w:fldChar w:fldCharType="end"/>
            </w:r>
          </w:hyperlink>
        </w:p>
        <w:p w14:paraId="47E7C8B9" w14:textId="2E33F9C5" w:rsidR="003E3535" w:rsidRPr="004F59B2" w:rsidRDefault="002854E5" w:rsidP="00BD414A">
          <w:pPr>
            <w:spacing w:after="0" w:line="360" w:lineRule="auto"/>
            <w:jc w:val="both"/>
            <w:rPr>
              <w:rFonts w:ascii="Arial" w:hAnsi="Arial" w:cs="Arial"/>
              <w:sz w:val="24"/>
              <w:szCs w:val="24"/>
            </w:rPr>
          </w:pPr>
          <w:r w:rsidRPr="00BD414A">
            <w:rPr>
              <w:rFonts w:ascii="Arial" w:hAnsi="Arial" w:cs="Arial"/>
              <w:b/>
              <w:bCs/>
              <w:noProof/>
              <w:sz w:val="24"/>
              <w:szCs w:val="24"/>
            </w:rPr>
            <w:fldChar w:fldCharType="end"/>
          </w:r>
        </w:p>
      </w:sdtContent>
    </w:sdt>
    <w:p w14:paraId="220C33C8" w14:textId="77777777" w:rsidR="002509B9" w:rsidRPr="004F59B2" w:rsidRDefault="002509B9" w:rsidP="004F59B2">
      <w:pPr>
        <w:spacing w:after="0" w:line="360" w:lineRule="auto"/>
        <w:jc w:val="both"/>
        <w:rPr>
          <w:rFonts w:ascii="Arial" w:hAnsi="Arial" w:cs="Arial"/>
          <w:sz w:val="24"/>
          <w:szCs w:val="24"/>
        </w:rPr>
      </w:pPr>
    </w:p>
    <w:p w14:paraId="492B3993" w14:textId="77777777" w:rsidR="00FA6CA9"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br w:type="page"/>
      </w:r>
    </w:p>
    <w:p w14:paraId="1A4CA5E7" w14:textId="77777777" w:rsidR="002509B9" w:rsidRPr="004F59B2" w:rsidRDefault="002854E5" w:rsidP="000010B3">
      <w:pPr>
        <w:pStyle w:val="Ttulo1"/>
      </w:pPr>
      <w:bookmarkStart w:id="1" w:name="_Toc164708500"/>
      <w:r w:rsidRPr="004F59B2">
        <w:lastRenderedPageBreak/>
        <w:t>Introduction</w:t>
      </w:r>
      <w:bookmarkEnd w:id="1"/>
    </w:p>
    <w:p w14:paraId="09855F2B" w14:textId="77777777" w:rsidR="0098049D" w:rsidRPr="004F59B2" w:rsidRDefault="004F59B2" w:rsidP="004F59B2">
      <w:pPr>
        <w:spacing w:after="0" w:line="360" w:lineRule="auto"/>
        <w:ind w:firstLine="720"/>
        <w:jc w:val="both"/>
        <w:rPr>
          <w:rFonts w:ascii="Arial" w:hAnsi="Arial" w:cs="Arial"/>
          <w:sz w:val="24"/>
          <w:szCs w:val="24"/>
        </w:rPr>
      </w:pPr>
      <w:r w:rsidRPr="004F59B2">
        <w:rPr>
          <w:rFonts w:ascii="Arial" w:hAnsi="Arial" w:cs="Arial"/>
          <w:noProof/>
        </w:rPr>
        <mc:AlternateContent>
          <mc:Choice Requires="wps">
            <w:drawing>
              <wp:anchor distT="0" distB="0" distL="114300" distR="114300" simplePos="0" relativeHeight="251659264" behindDoc="0" locked="0" layoutInCell="1" allowOverlap="1" wp14:anchorId="7A04D49B" wp14:editId="265D330C">
                <wp:simplePos x="0" y="0"/>
                <wp:positionH relativeFrom="column">
                  <wp:posOffset>1532890</wp:posOffset>
                </wp:positionH>
                <wp:positionV relativeFrom="paragraph">
                  <wp:posOffset>6290310</wp:posOffset>
                </wp:positionV>
                <wp:extent cx="333565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335655" cy="635"/>
                        </a:xfrm>
                        <a:prstGeom prst="rect">
                          <a:avLst/>
                        </a:prstGeom>
                        <a:solidFill>
                          <a:prstClr val="white"/>
                        </a:solidFill>
                        <a:ln>
                          <a:noFill/>
                        </a:ln>
                      </wps:spPr>
                      <wps:txbx>
                        <w:txbxContent>
                          <w:p w14:paraId="70F29982" w14:textId="77777777" w:rsidR="0098049D" w:rsidRPr="00710D74" w:rsidRDefault="002854E5" w:rsidP="0098049D">
                            <w:pPr>
                              <w:pStyle w:val="Legenda"/>
                              <w:jc w:val="center"/>
                              <w:rPr>
                                <w:rFonts w:cs="Times New Roman"/>
                                <w:noProof/>
                                <w:szCs w:val="24"/>
                              </w:rPr>
                            </w:pPr>
                            <w:r>
                              <w:t xml:space="preserve">Figure </w:t>
                            </w:r>
                            <w:r w:rsidR="00126D61">
                              <w:fldChar w:fldCharType="begin"/>
                            </w:r>
                            <w:r w:rsidR="00126D61">
                              <w:instrText xml:space="preserve"> SEQ Figure \* ARABIC </w:instrText>
                            </w:r>
                            <w:r w:rsidR="00126D61">
                              <w:fldChar w:fldCharType="separate"/>
                            </w:r>
                            <w:r>
                              <w:rPr>
                                <w:noProof/>
                              </w:rPr>
                              <w:t>1</w:t>
                            </w:r>
                            <w:r w:rsidR="00126D61">
                              <w:rPr>
                                <w:noProof/>
                              </w:rPr>
                              <w:fldChar w:fldCharType="end"/>
                            </w:r>
                            <w:r>
                              <w:t xml:space="preserve">: </w:t>
                            </w:r>
                            <w:r w:rsidRPr="0098049D">
                              <w:t>Logo of Delightful Catering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04D49B" id="_x0000_t202" coordsize="21600,21600" o:spt="202" path="m,l,21600r21600,l21600,xe">
                <v:stroke joinstyle="miter"/>
                <v:path gradientshapeok="t" o:connecttype="rect"/>
              </v:shapetype>
              <v:shape id="Text Box 2" o:spid="_x0000_s1026" type="#_x0000_t202" style="position:absolute;left:0;text-align:left;margin-left:120.7pt;margin-top:495.3pt;width:262.6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" stroked="f">
                <v:textbox style="mso-fit-shape-to-text:t" inset="0,0,0,0">
                  <w:txbxContent>
                    <w:p w14:paraId="70F29982" w14:textId="77777777" w:rsidR="0098049D" w:rsidRPr="00710D74" w:rsidRDefault="002854E5" w:rsidP="0098049D">
                      <w:pPr>
                        <w:pStyle w:val="Legenda"/>
                        <w:jc w:val="center"/>
                        <w:rPr>
                          <w:rFonts w:cs="Times New Roman"/>
                          <w:noProof/>
                          <w:szCs w:val="24"/>
                        </w:rPr>
                      </w:pPr>
                      <w:r>
                        <w:t xml:space="preserve">Figure </w:t>
                      </w:r>
                      <w:r w:rsidR="00126D61">
                        <w:fldChar w:fldCharType="begin"/>
                      </w:r>
                      <w:r w:rsidR="00126D61">
                        <w:instrText xml:space="preserve"> SEQ Figure \* ARABIC </w:instrText>
                      </w:r>
                      <w:r w:rsidR="00126D61">
                        <w:fldChar w:fldCharType="separate"/>
                      </w:r>
                      <w:r>
                        <w:rPr>
                          <w:noProof/>
                        </w:rPr>
                        <w:t>1</w:t>
                      </w:r>
                      <w:r w:rsidR="00126D61">
                        <w:rPr>
                          <w:noProof/>
                        </w:rPr>
                        <w:fldChar w:fldCharType="end"/>
                      </w:r>
                      <w:r>
                        <w:t xml:space="preserve">: </w:t>
                      </w:r>
                      <w:r w:rsidRPr="0098049D">
                        <w:t>Logo of Delightful Catering</w:t>
                      </w:r>
                    </w:p>
                  </w:txbxContent>
                </v:textbox>
                <w10:wrap type="topAndBottom"/>
              </v:shape>
            </w:pict>
          </mc:Fallback>
        </mc:AlternateContent>
      </w:r>
      <w:r w:rsidRPr="004F59B2">
        <w:rPr>
          <w:rFonts w:ascii="Arial" w:hAnsi="Arial" w:cs="Arial"/>
          <w:noProof/>
          <w:szCs w:val="24"/>
        </w:rPr>
        <w:drawing>
          <wp:anchor distT="0" distB="0" distL="114300" distR="114300" simplePos="0" relativeHeight="251658240" behindDoc="0" locked="0" layoutInCell="1" allowOverlap="1" wp14:anchorId="607C2D0C" wp14:editId="16D90F76">
            <wp:simplePos x="0" y="0"/>
            <wp:positionH relativeFrom="margin">
              <wp:posOffset>1485265</wp:posOffset>
            </wp:positionH>
            <wp:positionV relativeFrom="paragraph">
              <wp:posOffset>3707130</wp:posOffset>
            </wp:positionV>
            <wp:extent cx="3335655" cy="249174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l="9970" t="17850" r="12930" b="24543"/>
                    <a:stretch>
                      <a:fillRect/>
                    </a:stretch>
                  </pic:blipFill>
                  <pic:spPr>
                    <a:xfrm>
                      <a:off x="0" y="0"/>
                      <a:ext cx="3335655" cy="2491740"/>
                    </a:xfrm>
                    <a:prstGeom prst="rect">
                      <a:avLst/>
                    </a:prstGeom>
                  </pic:spPr>
                </pic:pic>
              </a:graphicData>
            </a:graphic>
            <wp14:sizeRelH relativeFrom="page">
              <wp14:pctWidth>0</wp14:pctWidth>
            </wp14:sizeRelH>
            <wp14:sizeRelV relativeFrom="page">
              <wp14:pctHeight>0</wp14:pctHeight>
            </wp14:sizeRelV>
          </wp:anchor>
        </w:drawing>
      </w:r>
      <w:r w:rsidR="008A64D8" w:rsidRPr="004F59B2">
        <w:rPr>
          <w:rFonts w:ascii="Arial" w:hAnsi="Arial" w:cs="Arial"/>
          <w:sz w:val="24"/>
          <w:szCs w:val="24"/>
        </w:rPr>
        <w:t>The Delightful Catering project is a significant plan to help the company reach its main objectives of increasing operating efficiency and creating a workplace that puts employee health and happiness first</w:t>
      </w:r>
      <w:r w:rsidR="00D4266B" w:rsidRPr="004F59B2">
        <w:rPr>
          <w:rFonts w:ascii="Arial" w:hAnsi="Arial" w:cs="Arial"/>
          <w:sz w:val="24"/>
          <w:szCs w:val="24"/>
        </w:rPr>
        <w:t xml:space="preserve"> (Willis, 2023)</w:t>
      </w:r>
      <w:r w:rsidR="008A64D8" w:rsidRPr="004F59B2">
        <w:rPr>
          <w:rFonts w:ascii="Arial" w:hAnsi="Arial" w:cs="Arial"/>
          <w:sz w:val="24"/>
          <w:szCs w:val="24"/>
        </w:rPr>
        <w:t xml:space="preserve">. The main idea behind this project is to bring in onsite catering services. This will make lunchtime operations run more smoothly and improve employees' lives by giving them easy access to various healthy food choices. </w:t>
      </w:r>
      <w:r w:rsidR="00493D0F" w:rsidRPr="004F59B2">
        <w:rPr>
          <w:rFonts w:ascii="Arial" w:hAnsi="Arial" w:cs="Arial"/>
          <w:sz w:val="24"/>
          <w:szCs w:val="24"/>
        </w:rPr>
        <w:t>This new concept should make certain employees stay in the building at some point during lunch breaks. This will lessen traffic within the area and assist in better use of time and resources. Delightful Catering units a new standard for company duty and worker care by making fitness and health a critical part of the commercial enterprise (</w:t>
      </w:r>
      <w:proofErr w:type="spellStart"/>
      <w:r w:rsidR="00493D0F" w:rsidRPr="004F59B2">
        <w:rPr>
          <w:rFonts w:ascii="Arial" w:hAnsi="Arial" w:cs="Arial"/>
          <w:sz w:val="24"/>
          <w:szCs w:val="24"/>
        </w:rPr>
        <w:t>Agnihotri</w:t>
      </w:r>
      <w:proofErr w:type="spellEnd"/>
      <w:r w:rsidR="00493D0F" w:rsidRPr="004F59B2">
        <w:rPr>
          <w:rFonts w:ascii="Arial" w:hAnsi="Arial" w:cs="Arial"/>
          <w:sz w:val="24"/>
          <w:szCs w:val="24"/>
        </w:rPr>
        <w:t xml:space="preserve"> et al., 2022). The report shows that the agency is critical about making the administrative </w:t>
      </w:r>
      <w:proofErr w:type="spellStart"/>
      <w:r w:rsidR="00493D0F" w:rsidRPr="004F59B2">
        <w:rPr>
          <w:rFonts w:ascii="Arial" w:hAnsi="Arial" w:cs="Arial"/>
          <w:sz w:val="24"/>
          <w:szCs w:val="24"/>
        </w:rPr>
        <w:t>centre</w:t>
      </w:r>
      <w:proofErr w:type="spellEnd"/>
      <w:r w:rsidR="00493D0F" w:rsidRPr="004F59B2">
        <w:rPr>
          <w:rFonts w:ascii="Arial" w:hAnsi="Arial" w:cs="Arial"/>
          <w:sz w:val="24"/>
          <w:szCs w:val="24"/>
        </w:rPr>
        <w:t xml:space="preserve"> excellent. Its purpose is to improve daily operations and make the enterprise more fitness-aware and environmentally friendly. Through this application, Delightful Catering hopes to discover a suitable mix of going for walks, a hit enterprise, and inspiring a healthy, productive staff.</w:t>
      </w:r>
    </w:p>
    <w:p w14:paraId="5CA0BCB3" w14:textId="77777777" w:rsidR="002509B9" w:rsidRPr="004F59B2" w:rsidRDefault="002854E5" w:rsidP="000010B3">
      <w:pPr>
        <w:pStyle w:val="Ttulo1"/>
      </w:pPr>
      <w:bookmarkStart w:id="2" w:name="_Toc164708501"/>
      <w:r w:rsidRPr="004F59B2">
        <w:t>Projec</w:t>
      </w:r>
      <w:r w:rsidR="00C01B3C" w:rsidRPr="004F59B2">
        <w:t>t Overview and Scope</w:t>
      </w:r>
      <w:bookmarkEnd w:id="2"/>
    </w:p>
    <w:p w14:paraId="1D741531" w14:textId="77777777" w:rsidR="00FA6CA9"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The ambitious Delightful Catering undertaking pursues changing how human beings work by bringing complete-carrier catering offerings to the workplace (</w:t>
      </w:r>
      <w:proofErr w:type="spellStart"/>
      <w:r w:rsidRPr="004F59B2">
        <w:rPr>
          <w:rFonts w:ascii="Arial" w:hAnsi="Arial" w:cs="Arial"/>
          <w:sz w:val="24"/>
          <w:szCs w:val="24"/>
        </w:rPr>
        <w:t>Grindrod</w:t>
      </w:r>
      <w:proofErr w:type="spellEnd"/>
      <w:r w:rsidRPr="004F59B2">
        <w:rPr>
          <w:rFonts w:ascii="Arial" w:hAnsi="Arial" w:cs="Arial"/>
          <w:sz w:val="24"/>
          <w:szCs w:val="24"/>
        </w:rPr>
        <w:t xml:space="preserve">, 2020). This project includes several essential elements to enhance workers' health and productivity. Building a modern catering carrier within the business might be the project's </w:t>
      </w:r>
      <w:r w:rsidRPr="004F59B2">
        <w:rPr>
          <w:rFonts w:ascii="Arial" w:hAnsi="Arial" w:cs="Arial"/>
          <w:sz w:val="24"/>
          <w:szCs w:val="24"/>
        </w:rPr>
        <w:lastRenderedPageBreak/>
        <w:t xml:space="preserve">important goal. This service will offer various healthful meals that can be </w:t>
      </w:r>
      <w:proofErr w:type="spellStart"/>
      <w:r w:rsidRPr="004F59B2">
        <w:rPr>
          <w:rFonts w:ascii="Arial" w:hAnsi="Arial" w:cs="Arial"/>
          <w:sz w:val="24"/>
          <w:szCs w:val="24"/>
        </w:rPr>
        <w:t>customised</w:t>
      </w:r>
      <w:proofErr w:type="spellEnd"/>
      <w:r w:rsidRPr="004F59B2">
        <w:rPr>
          <w:rFonts w:ascii="Arial" w:hAnsi="Arial" w:cs="Arial"/>
          <w:sz w:val="24"/>
          <w:szCs w:val="24"/>
        </w:rPr>
        <w:t xml:space="preserve"> to meet the personnel's distinct nutritional desires and tastes.</w:t>
      </w:r>
      <w:r w:rsidR="008A64D8" w:rsidRPr="004F59B2">
        <w:rPr>
          <w:rFonts w:ascii="Arial" w:hAnsi="Arial" w:cs="Arial"/>
          <w:sz w:val="24"/>
          <w:szCs w:val="24"/>
        </w:rPr>
        <w:t xml:space="preserve"> This includes creating a varied menu with fresh, locally sourced ingredients and options for people with different dietary needs so that all workers can feel welcome and get what they need. In addition to providing good food, the project also includes health and fitness programs meant to get people to think about their health more completely</w:t>
      </w:r>
      <w:r w:rsidR="0081288C" w:rsidRPr="004F59B2">
        <w:rPr>
          <w:rFonts w:ascii="Arial" w:hAnsi="Arial" w:cs="Arial"/>
          <w:sz w:val="24"/>
          <w:szCs w:val="24"/>
        </w:rPr>
        <w:t xml:space="preserve"> (Finlay et al., 2021)</w:t>
      </w:r>
      <w:r w:rsidR="008A64D8" w:rsidRPr="004F59B2">
        <w:rPr>
          <w:rFonts w:ascii="Arial" w:hAnsi="Arial" w:cs="Arial"/>
          <w:sz w:val="24"/>
          <w:szCs w:val="24"/>
        </w:rPr>
        <w:t>. Some of these efforts are wellness activities and challenges that encourage physical and mental health, as well as sessions that teach people about nutrition and eating healthily.</w:t>
      </w:r>
    </w:p>
    <w:p w14:paraId="095DBD70" w14:textId="77777777" w:rsidR="002509B9"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 xml:space="preserve">The Delightful Catering project is supposed to have a lot of different results. The project's first goal is to make it easier for workers to get healthy meals on-site. This will reduce the number of times they have to leave the office during lunch breaks, decreasing traffic and saving time. A healthy menu and wellness programs should also improve employees' health, leading to higher output, fewer absences, and a more </w:t>
      </w:r>
      <w:proofErr w:type="spellStart"/>
      <w:r w:rsidRPr="004F59B2">
        <w:rPr>
          <w:rFonts w:ascii="Arial" w:hAnsi="Arial" w:cs="Arial"/>
          <w:sz w:val="24"/>
          <w:szCs w:val="24"/>
        </w:rPr>
        <w:t>energised</w:t>
      </w:r>
      <w:proofErr w:type="spellEnd"/>
      <w:r w:rsidRPr="004F59B2">
        <w:rPr>
          <w:rFonts w:ascii="Arial" w:hAnsi="Arial" w:cs="Arial"/>
          <w:sz w:val="24"/>
          <w:szCs w:val="24"/>
        </w:rPr>
        <w:t xml:space="preserve"> and vibrant workforce</w:t>
      </w:r>
      <w:r w:rsidR="007C0E2C" w:rsidRPr="004F59B2">
        <w:rPr>
          <w:rFonts w:ascii="Arial" w:hAnsi="Arial" w:cs="Arial"/>
          <w:sz w:val="24"/>
          <w:szCs w:val="24"/>
        </w:rPr>
        <w:t xml:space="preserve"> (Zachary, 2023)</w:t>
      </w:r>
      <w:r w:rsidRPr="004F59B2">
        <w:rPr>
          <w:rFonts w:ascii="Arial" w:hAnsi="Arial" w:cs="Arial"/>
          <w:sz w:val="24"/>
          <w:szCs w:val="24"/>
        </w:rPr>
        <w:t>. Ultimately, this project aims to create a workplace culture that values and actively promotes health and well-being. This aligns with Delightful Catering's strategic goals of improving operational efficiency and employee happiness.</w:t>
      </w:r>
    </w:p>
    <w:p w14:paraId="6C3933D9" w14:textId="77777777" w:rsidR="002509B9" w:rsidRPr="004F59B2" w:rsidRDefault="002854E5" w:rsidP="000010B3">
      <w:pPr>
        <w:pStyle w:val="Ttulo1"/>
      </w:pPr>
      <w:bookmarkStart w:id="3" w:name="_Toc164708502"/>
      <w:r w:rsidRPr="004F59B2">
        <w:t>Stakeholder Analysis</w:t>
      </w:r>
      <w:bookmarkEnd w:id="3"/>
    </w:p>
    <w:p w14:paraId="6986F494" w14:textId="77777777" w:rsidR="00FA6CA9" w:rsidRPr="004F59B2" w:rsidRDefault="002854E5" w:rsidP="004F59B2">
      <w:pPr>
        <w:spacing w:after="0" w:line="360" w:lineRule="auto"/>
        <w:ind w:firstLine="720"/>
        <w:jc w:val="both"/>
        <w:rPr>
          <w:rFonts w:ascii="Arial" w:hAnsi="Arial" w:cs="Arial"/>
          <w:sz w:val="24"/>
          <w:szCs w:val="24"/>
        </w:rPr>
      </w:pPr>
      <w:proofErr w:type="spellStart"/>
      <w:r w:rsidRPr="004F59B2">
        <w:rPr>
          <w:rFonts w:ascii="Arial" w:hAnsi="Arial" w:cs="Arial"/>
          <w:sz w:val="24"/>
          <w:szCs w:val="24"/>
        </w:rPr>
        <w:t>Mendelow's</w:t>
      </w:r>
      <w:proofErr w:type="spellEnd"/>
      <w:r w:rsidRPr="004F59B2">
        <w:rPr>
          <w:rFonts w:ascii="Arial" w:hAnsi="Arial" w:cs="Arial"/>
          <w:sz w:val="24"/>
          <w:szCs w:val="24"/>
        </w:rPr>
        <w:t xml:space="preserve"> Matrix is used in the Delightful Catering project's stakeholder analysis to sort stakeholders into groups based on their interests and influence. This framework helps </w:t>
      </w:r>
      <w:r w:rsidR="00531FCE" w:rsidRPr="004F59B2">
        <w:rPr>
          <w:rFonts w:ascii="Arial" w:hAnsi="Arial" w:cs="Arial"/>
          <w:sz w:val="24"/>
          <w:szCs w:val="24"/>
        </w:rPr>
        <w:t>to</w:t>
      </w:r>
      <w:r w:rsidRPr="004F59B2">
        <w:rPr>
          <w:rFonts w:ascii="Arial" w:hAnsi="Arial" w:cs="Arial"/>
          <w:sz w:val="24"/>
          <w:szCs w:val="24"/>
        </w:rPr>
        <w:t xml:space="preserve"> figure out how to successfully involve each stakeholder group so that they will support the project's successful implementation</w:t>
      </w:r>
      <w:r w:rsidR="00BF1DC5" w:rsidRPr="004F59B2">
        <w:rPr>
          <w:rFonts w:ascii="Arial" w:hAnsi="Arial" w:cs="Arial"/>
          <w:sz w:val="24"/>
          <w:szCs w:val="24"/>
        </w:rPr>
        <w:t xml:space="preserve"> (</w:t>
      </w:r>
      <w:proofErr w:type="spellStart"/>
      <w:r w:rsidR="00BF1DC5" w:rsidRPr="004F59B2">
        <w:rPr>
          <w:rFonts w:ascii="Arial" w:hAnsi="Arial" w:cs="Arial"/>
          <w:sz w:val="24"/>
          <w:szCs w:val="24"/>
        </w:rPr>
        <w:t>Mohamadian</w:t>
      </w:r>
      <w:proofErr w:type="spellEnd"/>
      <w:r w:rsidR="00BF1DC5" w:rsidRPr="004F59B2">
        <w:rPr>
          <w:rFonts w:ascii="Arial" w:hAnsi="Arial" w:cs="Arial"/>
          <w:sz w:val="24"/>
          <w:szCs w:val="24"/>
        </w:rPr>
        <w:t xml:space="preserve"> et al., 2022)</w:t>
      </w:r>
      <w:r w:rsidRPr="004F59B2">
        <w:rPr>
          <w:rFonts w:ascii="Arial" w:hAnsi="Arial" w:cs="Arial"/>
          <w:sz w:val="24"/>
          <w:szCs w:val="24"/>
        </w:rPr>
        <w:t>.</w:t>
      </w:r>
    </w:p>
    <w:p w14:paraId="7961CF6B" w14:textId="77777777" w:rsidR="00D93A4B" w:rsidRPr="004F59B2" w:rsidRDefault="002854E5" w:rsidP="004F59B2">
      <w:pPr>
        <w:pStyle w:val="Legenda"/>
        <w:keepNext/>
        <w:spacing w:line="360" w:lineRule="auto"/>
        <w:jc w:val="center"/>
        <w:rPr>
          <w:rFonts w:ascii="Arial" w:hAnsi="Arial" w:cs="Arial"/>
          <w:i w:val="0"/>
          <w:sz w:val="20"/>
        </w:rPr>
      </w:pPr>
      <w:r w:rsidRPr="004F59B2">
        <w:rPr>
          <w:rFonts w:ascii="Arial" w:hAnsi="Arial" w:cs="Arial"/>
          <w:i w:val="0"/>
          <w:sz w:val="20"/>
        </w:rPr>
        <w:t xml:space="preserve">Table </w:t>
      </w:r>
      <w:r w:rsidRPr="004F59B2">
        <w:rPr>
          <w:rFonts w:ascii="Arial" w:hAnsi="Arial" w:cs="Arial"/>
          <w:i w:val="0"/>
          <w:sz w:val="20"/>
        </w:rPr>
        <w:fldChar w:fldCharType="begin"/>
      </w:r>
      <w:r w:rsidRPr="004F59B2">
        <w:rPr>
          <w:rFonts w:ascii="Arial" w:hAnsi="Arial" w:cs="Arial"/>
          <w:i w:val="0"/>
          <w:sz w:val="20"/>
        </w:rPr>
        <w:instrText xml:space="preserve"> SEQ Table \* ARABIC </w:instrText>
      </w:r>
      <w:r w:rsidRPr="004F59B2">
        <w:rPr>
          <w:rFonts w:ascii="Arial" w:hAnsi="Arial" w:cs="Arial"/>
          <w:i w:val="0"/>
          <w:sz w:val="20"/>
        </w:rPr>
        <w:fldChar w:fldCharType="separate"/>
      </w:r>
      <w:r w:rsidRPr="004F59B2">
        <w:rPr>
          <w:rFonts w:ascii="Arial" w:hAnsi="Arial" w:cs="Arial"/>
          <w:i w:val="0"/>
          <w:noProof/>
          <w:sz w:val="20"/>
        </w:rPr>
        <w:t>1</w:t>
      </w:r>
      <w:r w:rsidRPr="004F59B2">
        <w:rPr>
          <w:rFonts w:ascii="Arial" w:hAnsi="Arial" w:cs="Arial"/>
          <w:i w:val="0"/>
          <w:sz w:val="20"/>
        </w:rPr>
        <w:fldChar w:fldCharType="end"/>
      </w:r>
      <w:r w:rsidRPr="004F59B2">
        <w:rPr>
          <w:rFonts w:ascii="Arial" w:hAnsi="Arial" w:cs="Arial"/>
          <w:i w:val="0"/>
          <w:sz w:val="20"/>
        </w:rPr>
        <w:t xml:space="preserve">: </w:t>
      </w:r>
      <w:proofErr w:type="spellStart"/>
      <w:r w:rsidRPr="004F59B2">
        <w:rPr>
          <w:rFonts w:ascii="Arial" w:hAnsi="Arial" w:cs="Arial"/>
          <w:i w:val="0"/>
          <w:sz w:val="20"/>
        </w:rPr>
        <w:t>Mendelow's</w:t>
      </w:r>
      <w:proofErr w:type="spellEnd"/>
      <w:r w:rsidRPr="004F59B2">
        <w:rPr>
          <w:rFonts w:ascii="Arial" w:hAnsi="Arial" w:cs="Arial"/>
          <w:i w:val="0"/>
          <w:sz w:val="20"/>
        </w:rPr>
        <w:t xml:space="preserve"> Matrix</w:t>
      </w:r>
    </w:p>
    <w:tbl>
      <w:tblPr>
        <w:tblStyle w:val="SimplesTabela1"/>
        <w:tblW w:w="0" w:type="auto"/>
        <w:tblLook w:val="04A0" w:firstRow="1" w:lastRow="0" w:firstColumn="1" w:lastColumn="0" w:noHBand="0" w:noVBand="1"/>
      </w:tblPr>
      <w:tblGrid>
        <w:gridCol w:w="1683"/>
        <w:gridCol w:w="7667"/>
      </w:tblGrid>
      <w:tr w:rsidR="003E0895" w:rsidRPr="004F59B2" w14:paraId="36547050" w14:textId="77777777" w:rsidTr="003E08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385F2D2A" w14:textId="77777777" w:rsidR="0007616C" w:rsidRPr="004F59B2" w:rsidRDefault="002854E5" w:rsidP="004F59B2">
            <w:pPr>
              <w:spacing w:line="360" w:lineRule="auto"/>
              <w:jc w:val="center"/>
              <w:rPr>
                <w:rFonts w:ascii="Arial" w:hAnsi="Arial" w:cs="Arial"/>
                <w:sz w:val="24"/>
                <w:szCs w:val="24"/>
              </w:rPr>
            </w:pPr>
            <w:proofErr w:type="spellStart"/>
            <w:r w:rsidRPr="004F59B2">
              <w:rPr>
                <w:rFonts w:ascii="Arial" w:hAnsi="Arial" w:cs="Arial"/>
                <w:sz w:val="24"/>
                <w:szCs w:val="24"/>
              </w:rPr>
              <w:t>Mendelow’s</w:t>
            </w:r>
            <w:proofErr w:type="spellEnd"/>
            <w:r w:rsidRPr="004F59B2">
              <w:rPr>
                <w:rFonts w:ascii="Arial" w:hAnsi="Arial" w:cs="Arial"/>
                <w:sz w:val="24"/>
                <w:szCs w:val="24"/>
              </w:rPr>
              <w:t xml:space="preserve"> Matrix</w:t>
            </w:r>
          </w:p>
        </w:tc>
      </w:tr>
      <w:tr w:rsidR="003E0895" w:rsidRPr="004F59B2" w14:paraId="241894C8"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60656E8C" w14:textId="77777777" w:rsidR="009E36AE"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Employees</w:t>
            </w:r>
          </w:p>
        </w:tc>
        <w:tc>
          <w:tcPr>
            <w:tcW w:w="7735" w:type="dxa"/>
          </w:tcPr>
          <w:p w14:paraId="2E4EE79F" w14:textId="77777777" w:rsidR="009E36AE"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As stakeholders with a</w:t>
            </w:r>
            <w:r w:rsidR="004E64B4" w:rsidRPr="004F59B2">
              <w:rPr>
                <w:rFonts w:ascii="Arial" w:hAnsi="Arial" w:cs="Arial"/>
                <w:sz w:val="24"/>
                <w:szCs w:val="24"/>
              </w:rPr>
              <w:t xml:space="preserve"> </w:t>
            </w:r>
            <w:r w:rsidRPr="004F59B2">
              <w:rPr>
                <w:rFonts w:ascii="Arial" w:hAnsi="Arial" w:cs="Arial"/>
                <w:sz w:val="24"/>
                <w:szCs w:val="24"/>
              </w:rPr>
              <w:t>high level of interest and different levels of influence, the project directly affects employees because it changes how they eat lunch and gives them access to healthier food choices (</w:t>
            </w:r>
            <w:proofErr w:type="spellStart"/>
            <w:r w:rsidRPr="004F59B2">
              <w:rPr>
                <w:rFonts w:ascii="Arial" w:hAnsi="Arial" w:cs="Arial"/>
                <w:sz w:val="24"/>
                <w:szCs w:val="24"/>
              </w:rPr>
              <w:t>Zaharia</w:t>
            </w:r>
            <w:proofErr w:type="spellEnd"/>
            <w:r w:rsidRPr="004F59B2">
              <w:rPr>
                <w:rFonts w:ascii="Arial" w:hAnsi="Arial" w:cs="Arial"/>
                <w:sz w:val="24"/>
                <w:szCs w:val="24"/>
              </w:rPr>
              <w:t xml:space="preserve"> et al., 2021). Interactive sessions to find out what people want on the menu, wellness programs, and ways to ensure their needs and standards are met, like surveys, will all be used as engagement </w:t>
            </w:r>
            <w:r w:rsidRPr="004F59B2">
              <w:rPr>
                <w:rFonts w:ascii="Arial" w:hAnsi="Arial" w:cs="Arial"/>
                <w:sz w:val="24"/>
                <w:szCs w:val="24"/>
              </w:rPr>
              <w:lastRenderedPageBreak/>
              <w:t>strategies. This will help people feel like they own and are accepted by the business.</w:t>
            </w:r>
          </w:p>
        </w:tc>
      </w:tr>
      <w:tr w:rsidR="003E0895" w:rsidRPr="004F59B2" w14:paraId="189A8C45" w14:textId="77777777" w:rsidTr="003E0895">
        <w:tc>
          <w:tcPr>
            <w:cnfStyle w:val="001000000000" w:firstRow="0" w:lastRow="0" w:firstColumn="1" w:lastColumn="0" w:oddVBand="0" w:evenVBand="0" w:oddHBand="0" w:evenHBand="0" w:firstRowFirstColumn="0" w:firstRowLastColumn="0" w:lastRowFirstColumn="0" w:lastRowLastColumn="0"/>
            <w:tcW w:w="1615" w:type="dxa"/>
          </w:tcPr>
          <w:p w14:paraId="5E108436" w14:textId="77777777" w:rsidR="009E36AE"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lastRenderedPageBreak/>
              <w:t>Management</w:t>
            </w:r>
          </w:p>
        </w:tc>
        <w:tc>
          <w:tcPr>
            <w:tcW w:w="7735" w:type="dxa"/>
          </w:tcPr>
          <w:p w14:paraId="3AACF75D" w14:textId="77777777" w:rsidR="009E36AE"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With much interest and power, management is key in providing resources and strategic direction. Regular meetings to discuss progress on the project and being involved in making decisions will help it stay in line with the company's goals and get their support for any needed resources and policy changes (</w:t>
            </w:r>
            <w:proofErr w:type="spellStart"/>
            <w:r w:rsidRPr="004F59B2">
              <w:rPr>
                <w:rFonts w:ascii="Arial" w:hAnsi="Arial" w:cs="Arial"/>
                <w:sz w:val="24"/>
                <w:szCs w:val="24"/>
              </w:rPr>
              <w:t>Baran</w:t>
            </w:r>
            <w:proofErr w:type="spellEnd"/>
            <w:r w:rsidRPr="004F59B2">
              <w:rPr>
                <w:rFonts w:ascii="Arial" w:hAnsi="Arial" w:cs="Arial"/>
                <w:sz w:val="24"/>
                <w:szCs w:val="24"/>
              </w:rPr>
              <w:t xml:space="preserve"> and </w:t>
            </w:r>
            <w:proofErr w:type="spellStart"/>
            <w:r w:rsidRPr="004F59B2">
              <w:rPr>
                <w:rFonts w:ascii="Arial" w:hAnsi="Arial" w:cs="Arial"/>
                <w:sz w:val="24"/>
                <w:szCs w:val="24"/>
              </w:rPr>
              <w:t>Woznyj</w:t>
            </w:r>
            <w:proofErr w:type="spellEnd"/>
            <w:r w:rsidRPr="004F59B2">
              <w:rPr>
                <w:rFonts w:ascii="Arial" w:hAnsi="Arial" w:cs="Arial"/>
                <w:sz w:val="24"/>
                <w:szCs w:val="24"/>
              </w:rPr>
              <w:t>. 2020).</w:t>
            </w:r>
          </w:p>
        </w:tc>
      </w:tr>
      <w:tr w:rsidR="003E0895" w:rsidRPr="004F59B2" w14:paraId="69EFA4D4"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7C03F29A" w14:textId="77777777" w:rsidR="009E36AE" w:rsidRPr="004F59B2" w:rsidRDefault="002854E5" w:rsidP="004F59B2">
            <w:pPr>
              <w:spacing w:line="360" w:lineRule="auto"/>
              <w:jc w:val="both"/>
              <w:rPr>
                <w:rFonts w:ascii="Arial" w:hAnsi="Arial" w:cs="Arial"/>
              </w:rPr>
            </w:pPr>
            <w:r w:rsidRPr="004F59B2">
              <w:rPr>
                <w:rFonts w:ascii="Arial" w:hAnsi="Arial" w:cs="Arial"/>
                <w:sz w:val="24"/>
                <w:szCs w:val="24"/>
              </w:rPr>
              <w:t>Customers</w:t>
            </w:r>
          </w:p>
        </w:tc>
        <w:tc>
          <w:tcPr>
            <w:tcW w:w="7735" w:type="dxa"/>
          </w:tcPr>
          <w:p w14:paraId="3E7EFF59" w14:textId="77777777" w:rsidR="009E36AE"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As outside stakeholders with limited interest and power, how customers see a company's dedication to health and wellness can affect its image. Marketing messages that explain the project's goals and benefits and ways for customers to give feedback on service quality will help tailor services to the market's needs.</w:t>
            </w:r>
          </w:p>
          <w:p w14:paraId="2916C77C" w14:textId="77777777" w:rsidR="009E36AE" w:rsidRPr="004F59B2" w:rsidRDefault="009E36AE"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E0895" w:rsidRPr="004F59B2" w14:paraId="6C6A2C0E" w14:textId="77777777" w:rsidTr="003E0895">
        <w:tc>
          <w:tcPr>
            <w:cnfStyle w:val="001000000000" w:firstRow="0" w:lastRow="0" w:firstColumn="1" w:lastColumn="0" w:oddVBand="0" w:evenVBand="0" w:oddHBand="0" w:evenHBand="0" w:firstRowFirstColumn="0" w:firstRowLastColumn="0" w:lastRowFirstColumn="0" w:lastRowLastColumn="0"/>
            <w:tcW w:w="1615" w:type="dxa"/>
          </w:tcPr>
          <w:p w14:paraId="29934F7B" w14:textId="77777777" w:rsidR="009E36AE"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Suppliers</w:t>
            </w:r>
          </w:p>
        </w:tc>
        <w:tc>
          <w:tcPr>
            <w:tcW w:w="7735" w:type="dxa"/>
          </w:tcPr>
          <w:p w14:paraId="135CDBD5" w14:textId="77777777" w:rsidR="009E36AE"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Food and equipment suppliers have a moderate amount of interest and power because they are necessary for the business to run smoothly. Reliability and quality in the supply chain will be ensured by good communication, fair contracts, and meetings where everyone works together to plan (</w:t>
            </w:r>
            <w:proofErr w:type="spellStart"/>
            <w:r w:rsidRPr="004F59B2">
              <w:rPr>
                <w:rFonts w:ascii="Arial" w:hAnsi="Arial" w:cs="Arial"/>
                <w:sz w:val="24"/>
                <w:szCs w:val="24"/>
              </w:rPr>
              <w:t>Manfredi</w:t>
            </w:r>
            <w:proofErr w:type="spellEnd"/>
            <w:r w:rsidRPr="004F59B2">
              <w:rPr>
                <w:rFonts w:ascii="Arial" w:hAnsi="Arial" w:cs="Arial"/>
                <w:sz w:val="24"/>
                <w:szCs w:val="24"/>
              </w:rPr>
              <w:t xml:space="preserve"> and </w:t>
            </w:r>
            <w:proofErr w:type="spellStart"/>
            <w:r w:rsidRPr="004F59B2">
              <w:rPr>
                <w:rFonts w:ascii="Arial" w:hAnsi="Arial" w:cs="Arial"/>
                <w:sz w:val="24"/>
                <w:szCs w:val="24"/>
              </w:rPr>
              <w:t>Capik</w:t>
            </w:r>
            <w:proofErr w:type="spellEnd"/>
            <w:r w:rsidRPr="004F59B2">
              <w:rPr>
                <w:rFonts w:ascii="Arial" w:hAnsi="Arial" w:cs="Arial"/>
                <w:sz w:val="24"/>
                <w:szCs w:val="24"/>
              </w:rPr>
              <w:t>., 2022).</w:t>
            </w:r>
          </w:p>
        </w:tc>
      </w:tr>
      <w:tr w:rsidR="003E0895" w:rsidRPr="004F59B2" w14:paraId="286CB403"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4028FF56" w14:textId="77777777" w:rsidR="009E36AE"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Regulators</w:t>
            </w:r>
          </w:p>
        </w:tc>
        <w:tc>
          <w:tcPr>
            <w:tcW w:w="7735" w:type="dxa"/>
          </w:tcPr>
          <w:p w14:paraId="7FD84F72" w14:textId="77777777" w:rsidR="009E36AE"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These groups ensure that health and safety rules are followed. They have much power but only sometimes have a strong interest in doing so. To maintain confidence and openness, regular reporting, compliance audits, and proactive consultation will ensure that all facilities and services meet the standards.</w:t>
            </w:r>
          </w:p>
        </w:tc>
      </w:tr>
    </w:tbl>
    <w:p w14:paraId="6D42AAA2" w14:textId="77777777" w:rsidR="00FA6CA9" w:rsidRPr="004F59B2" w:rsidRDefault="00FA6CA9" w:rsidP="004F59B2">
      <w:pPr>
        <w:spacing w:after="0" w:line="360" w:lineRule="auto"/>
        <w:jc w:val="both"/>
        <w:rPr>
          <w:rFonts w:ascii="Arial" w:hAnsi="Arial" w:cs="Arial"/>
          <w:sz w:val="24"/>
          <w:szCs w:val="24"/>
        </w:rPr>
      </w:pPr>
    </w:p>
    <w:p w14:paraId="3198F6FF" w14:textId="77777777" w:rsidR="002509B9"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t xml:space="preserve">Using </w:t>
      </w:r>
      <w:proofErr w:type="spellStart"/>
      <w:r w:rsidRPr="004F59B2">
        <w:rPr>
          <w:rFonts w:ascii="Arial" w:hAnsi="Arial" w:cs="Arial"/>
          <w:sz w:val="24"/>
          <w:szCs w:val="24"/>
        </w:rPr>
        <w:t>Mendelow's</w:t>
      </w:r>
      <w:proofErr w:type="spellEnd"/>
      <w:r w:rsidRPr="004F59B2">
        <w:rPr>
          <w:rFonts w:ascii="Arial" w:hAnsi="Arial" w:cs="Arial"/>
          <w:sz w:val="24"/>
          <w:szCs w:val="24"/>
        </w:rPr>
        <w:t xml:space="preserve"> Matrix to guide </w:t>
      </w:r>
      <w:proofErr w:type="spellStart"/>
      <w:r w:rsidRPr="004F59B2">
        <w:rPr>
          <w:rFonts w:ascii="Arial" w:hAnsi="Arial" w:cs="Arial"/>
          <w:sz w:val="24"/>
          <w:szCs w:val="24"/>
        </w:rPr>
        <w:t>customised</w:t>
      </w:r>
      <w:proofErr w:type="spellEnd"/>
      <w:r w:rsidRPr="004F59B2">
        <w:rPr>
          <w:rFonts w:ascii="Arial" w:hAnsi="Arial" w:cs="Arial"/>
          <w:sz w:val="24"/>
          <w:szCs w:val="24"/>
        </w:rPr>
        <w:t xml:space="preserve"> interaction strategies for each group will help with clear communication, managing expectations, and creating a supportive environment for the project's successful launch.</w:t>
      </w:r>
    </w:p>
    <w:p w14:paraId="54486EED" w14:textId="77777777" w:rsidR="002509B9" w:rsidRPr="004F59B2" w:rsidRDefault="002854E5" w:rsidP="000010B3">
      <w:pPr>
        <w:pStyle w:val="Ttulo1"/>
      </w:pPr>
      <w:bookmarkStart w:id="4" w:name="_Toc164708503"/>
      <w:r w:rsidRPr="004F59B2">
        <w:t>Work Break</w:t>
      </w:r>
      <w:r w:rsidR="0083575D" w:rsidRPr="004F59B2">
        <w:t>down Structure (WBS)</w:t>
      </w:r>
      <w:bookmarkEnd w:id="4"/>
    </w:p>
    <w:p w14:paraId="79D44F37" w14:textId="77777777" w:rsidR="00AE13E5" w:rsidRPr="004F59B2" w:rsidRDefault="002854E5" w:rsidP="004F59B2">
      <w:pPr>
        <w:spacing w:after="0" w:line="360" w:lineRule="auto"/>
        <w:ind w:firstLine="360"/>
        <w:rPr>
          <w:rFonts w:ascii="Arial" w:hAnsi="Arial" w:cs="Arial"/>
          <w:sz w:val="24"/>
          <w:szCs w:val="24"/>
        </w:rPr>
      </w:pPr>
      <w:r w:rsidRPr="004F59B2">
        <w:rPr>
          <w:rFonts w:ascii="Arial" w:hAnsi="Arial" w:cs="Arial"/>
          <w:sz w:val="24"/>
          <w:szCs w:val="24"/>
        </w:rPr>
        <w:t xml:space="preserve">The Work Breakdown Structure (WBS) for the Delightful Catering project was carefully created to meet the specific needs of the catering business. This ensures that the project is carried out completely. This work breakdown structure (WBS) breaks the </w:t>
      </w:r>
      <w:r w:rsidRPr="004F59B2">
        <w:rPr>
          <w:rFonts w:ascii="Arial" w:hAnsi="Arial" w:cs="Arial"/>
          <w:sz w:val="24"/>
          <w:szCs w:val="24"/>
        </w:rPr>
        <w:lastRenderedPageBreak/>
        <w:t>project into potential elements, and each component makes a massive distinction in accomplishing the overall project desires.</w:t>
      </w:r>
    </w:p>
    <w:tbl>
      <w:tblPr>
        <w:tblStyle w:val="TabeladeGrelha5Escura-Destaque3"/>
        <w:tblW w:w="0" w:type="auto"/>
        <w:tblLook w:val="04A0" w:firstRow="1" w:lastRow="0" w:firstColumn="1" w:lastColumn="0" w:noHBand="0" w:noVBand="1"/>
      </w:tblPr>
      <w:tblGrid>
        <w:gridCol w:w="1724"/>
        <w:gridCol w:w="7626"/>
      </w:tblGrid>
      <w:tr w:rsidR="003E0895" w:rsidRPr="004F59B2" w14:paraId="6C3E9546" w14:textId="77777777" w:rsidTr="003E08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60EFD801" w14:textId="77777777" w:rsidR="002A072A" w:rsidRPr="004F59B2" w:rsidRDefault="002854E5" w:rsidP="004F59B2">
            <w:pPr>
              <w:spacing w:line="360" w:lineRule="auto"/>
              <w:jc w:val="center"/>
              <w:rPr>
                <w:rFonts w:ascii="Arial" w:hAnsi="Arial" w:cs="Arial"/>
                <w:sz w:val="24"/>
                <w:szCs w:val="24"/>
              </w:rPr>
            </w:pPr>
            <w:r w:rsidRPr="004F59B2">
              <w:rPr>
                <w:rFonts w:ascii="Arial" w:hAnsi="Arial" w:cs="Arial"/>
                <w:sz w:val="24"/>
                <w:szCs w:val="24"/>
              </w:rPr>
              <w:t>WBS</w:t>
            </w:r>
          </w:p>
        </w:tc>
      </w:tr>
      <w:tr w:rsidR="003E0895" w:rsidRPr="004F59B2" w14:paraId="2DF7C853"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37F18263" w14:textId="77777777" w:rsidR="001A70F9" w:rsidRPr="004F59B2" w:rsidRDefault="002854E5" w:rsidP="004F59B2">
            <w:pPr>
              <w:spacing w:line="360" w:lineRule="auto"/>
              <w:rPr>
                <w:rFonts w:ascii="Arial" w:hAnsi="Arial" w:cs="Arial"/>
                <w:sz w:val="24"/>
                <w:szCs w:val="24"/>
              </w:rPr>
            </w:pPr>
            <w:r w:rsidRPr="004F59B2">
              <w:rPr>
                <w:rFonts w:ascii="Arial" w:hAnsi="Arial" w:cs="Arial"/>
                <w:sz w:val="24"/>
                <w:szCs w:val="24"/>
              </w:rPr>
              <w:t>Facility Setup</w:t>
            </w:r>
          </w:p>
        </w:tc>
        <w:tc>
          <w:tcPr>
            <w:tcW w:w="7761" w:type="dxa"/>
          </w:tcPr>
          <w:p w14:paraId="4723CF47" w14:textId="77777777" w:rsidR="001A70F9" w:rsidRPr="004F59B2" w:rsidRDefault="002854E5" w:rsidP="004F59B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This simple job includes choosing the exceptional area for the commercial enterprise, making plans for the kitchen and eating regions to be as efficient and snug as possible, and shopping for and putting all the vital devices in place. When the venture is finished efficiently, the infrastructure is installed to provide on-website catering offerings. This at once helps the mission's intention of improving operational performance and personnel fitness.</w:t>
            </w:r>
          </w:p>
          <w:p w14:paraId="43D3C34A" w14:textId="77777777" w:rsidR="001A70F9" w:rsidRPr="004F59B2" w:rsidRDefault="001A70F9" w:rsidP="004F59B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E0895" w:rsidRPr="004F59B2" w14:paraId="33EA2BD6" w14:textId="77777777" w:rsidTr="003E0895">
        <w:tc>
          <w:tcPr>
            <w:cnfStyle w:val="001000000000" w:firstRow="0" w:lastRow="0" w:firstColumn="1" w:lastColumn="0" w:oddVBand="0" w:evenVBand="0" w:oddHBand="0" w:evenHBand="0" w:firstRowFirstColumn="0" w:firstRowLastColumn="0" w:lastRowFirstColumn="0" w:lastRowLastColumn="0"/>
            <w:tcW w:w="1589" w:type="dxa"/>
          </w:tcPr>
          <w:p w14:paraId="15CCD4D9" w14:textId="77777777" w:rsidR="001A70F9" w:rsidRPr="004F59B2" w:rsidRDefault="002854E5" w:rsidP="004F59B2">
            <w:pPr>
              <w:spacing w:line="360" w:lineRule="auto"/>
              <w:rPr>
                <w:rFonts w:ascii="Arial" w:hAnsi="Arial" w:cs="Arial"/>
                <w:sz w:val="24"/>
                <w:szCs w:val="24"/>
              </w:rPr>
            </w:pPr>
            <w:r w:rsidRPr="004F59B2">
              <w:rPr>
                <w:rFonts w:ascii="Arial" w:hAnsi="Arial" w:cs="Arial"/>
                <w:sz w:val="24"/>
                <w:szCs w:val="24"/>
              </w:rPr>
              <w:t>Menu-making plans and improvement</w:t>
            </w:r>
          </w:p>
        </w:tc>
        <w:tc>
          <w:tcPr>
            <w:tcW w:w="7761" w:type="dxa"/>
          </w:tcPr>
          <w:p w14:paraId="6E0E4140" w14:textId="77777777" w:rsidR="001A70F9" w:rsidRPr="004F59B2" w:rsidRDefault="002854E5" w:rsidP="004F59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Menu-making plans and improvement are critical activities that require learning food tendencies, speaking to specialists, and developing a menu that fits diverse dietary needs and tastes. This step is vital to ensure that healthful meal alternatives are available, which facilitates inspiring workers to live more healthy lives.</w:t>
            </w:r>
          </w:p>
        </w:tc>
      </w:tr>
      <w:tr w:rsidR="003E0895" w:rsidRPr="004F59B2" w14:paraId="030EDA8D"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89" w:type="dxa"/>
          </w:tcPr>
          <w:p w14:paraId="39A086B0" w14:textId="77777777" w:rsidR="001A70F9" w:rsidRPr="004F59B2" w:rsidRDefault="002854E5" w:rsidP="004F59B2">
            <w:pPr>
              <w:spacing w:line="360" w:lineRule="auto"/>
              <w:rPr>
                <w:rFonts w:ascii="Arial" w:hAnsi="Arial" w:cs="Arial"/>
                <w:sz w:val="24"/>
                <w:szCs w:val="24"/>
              </w:rPr>
            </w:pPr>
            <w:r w:rsidRPr="004F59B2">
              <w:rPr>
                <w:rFonts w:ascii="Arial" w:hAnsi="Arial" w:cs="Arial"/>
                <w:sz w:val="24"/>
                <w:szCs w:val="24"/>
              </w:rPr>
              <w:t>Staff Training</w:t>
            </w:r>
          </w:p>
        </w:tc>
        <w:tc>
          <w:tcPr>
            <w:tcW w:w="7761" w:type="dxa"/>
          </w:tcPr>
          <w:p w14:paraId="5E5BCE86" w14:textId="77777777" w:rsidR="001A70F9" w:rsidRPr="004F59B2" w:rsidRDefault="002854E5" w:rsidP="004F59B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This component concerns preparing the meals and aiding personnel in providing extremely good service. Training covers customer service, food coaching, and fitness and protection rules, giving all crew members the ability to do their jobs well and help the project succeed.</w:t>
            </w:r>
          </w:p>
        </w:tc>
      </w:tr>
      <w:tr w:rsidR="003E0895" w:rsidRPr="004F59B2" w14:paraId="6E422CD0" w14:textId="77777777" w:rsidTr="003E0895">
        <w:tc>
          <w:tcPr>
            <w:cnfStyle w:val="001000000000" w:firstRow="0" w:lastRow="0" w:firstColumn="1" w:lastColumn="0" w:oddVBand="0" w:evenVBand="0" w:oddHBand="0" w:evenHBand="0" w:firstRowFirstColumn="0" w:firstRowLastColumn="0" w:lastRowFirstColumn="0" w:lastRowLastColumn="0"/>
            <w:tcW w:w="1589" w:type="dxa"/>
          </w:tcPr>
          <w:p w14:paraId="6BE30DF7" w14:textId="77777777" w:rsidR="001A70F9" w:rsidRPr="004F59B2" w:rsidRDefault="002854E5" w:rsidP="004F59B2">
            <w:pPr>
              <w:spacing w:line="360" w:lineRule="auto"/>
              <w:rPr>
                <w:rFonts w:ascii="Arial" w:hAnsi="Arial" w:cs="Arial"/>
                <w:sz w:val="24"/>
                <w:szCs w:val="24"/>
              </w:rPr>
            </w:pPr>
            <w:r w:rsidRPr="004F59B2">
              <w:rPr>
                <w:rFonts w:ascii="Arial" w:hAnsi="Arial" w:cs="Arial"/>
                <w:sz w:val="24"/>
                <w:szCs w:val="24"/>
              </w:rPr>
              <w:t>Health Initiatives</w:t>
            </w:r>
          </w:p>
        </w:tc>
        <w:tc>
          <w:tcPr>
            <w:tcW w:w="7761" w:type="dxa"/>
          </w:tcPr>
          <w:p w14:paraId="009BA629" w14:textId="77777777" w:rsidR="001A70F9" w:rsidRPr="004F59B2" w:rsidRDefault="002854E5" w:rsidP="004F59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 xml:space="preserve">This consists of creating and enforcing programs that try to enhance personnel's fitness in ways other than simply giving them wholesome meals. The project's willpower to sell a holistic approach to worker well-being can be </w:t>
            </w:r>
            <w:proofErr w:type="spellStart"/>
            <w:r w:rsidRPr="004F59B2">
              <w:rPr>
                <w:rFonts w:ascii="Arial" w:hAnsi="Arial" w:cs="Arial"/>
                <w:sz w:val="24"/>
                <w:szCs w:val="24"/>
              </w:rPr>
              <w:t>emphasised</w:t>
            </w:r>
            <w:proofErr w:type="spellEnd"/>
            <w:r w:rsidRPr="004F59B2">
              <w:rPr>
                <w:rFonts w:ascii="Arial" w:hAnsi="Arial" w:cs="Arial"/>
                <w:sz w:val="24"/>
                <w:szCs w:val="24"/>
              </w:rPr>
              <w:t xml:space="preserve"> via workshops on nutrients, fitness challenges, and mental fitness assets.</w:t>
            </w:r>
          </w:p>
        </w:tc>
      </w:tr>
    </w:tbl>
    <w:p w14:paraId="7BBE110F" w14:textId="77777777" w:rsidR="001A70F9" w:rsidRPr="004F59B2" w:rsidRDefault="001A70F9" w:rsidP="004F59B2">
      <w:pPr>
        <w:spacing w:after="0" w:line="360" w:lineRule="auto"/>
        <w:rPr>
          <w:rFonts w:ascii="Arial" w:hAnsi="Arial" w:cs="Arial"/>
          <w:sz w:val="24"/>
          <w:szCs w:val="24"/>
        </w:rPr>
      </w:pPr>
    </w:p>
    <w:p w14:paraId="45A16E9A" w14:textId="77777777" w:rsidR="002509B9" w:rsidRPr="004F59B2" w:rsidRDefault="002854E5" w:rsidP="004F59B2">
      <w:pPr>
        <w:spacing w:after="0" w:line="360" w:lineRule="auto"/>
        <w:ind w:firstLine="360"/>
        <w:jc w:val="both"/>
        <w:rPr>
          <w:rFonts w:ascii="Arial" w:hAnsi="Arial" w:cs="Arial"/>
          <w:sz w:val="24"/>
          <w:szCs w:val="24"/>
        </w:rPr>
      </w:pPr>
      <w:r w:rsidRPr="004F59B2">
        <w:rPr>
          <w:rFonts w:ascii="Arial" w:hAnsi="Arial" w:cs="Arial"/>
          <w:sz w:val="24"/>
          <w:szCs w:val="24"/>
        </w:rPr>
        <w:t xml:space="preserve">Each part of the WBS is supposed to work with the others without issues. In this manner, the Delightful Catering </w:t>
      </w:r>
      <w:r w:rsidR="00636E03" w:rsidRPr="004F59B2">
        <w:rPr>
          <w:rFonts w:ascii="Arial" w:hAnsi="Arial" w:cs="Arial"/>
          <w:sz w:val="24"/>
          <w:szCs w:val="24"/>
        </w:rPr>
        <w:t>project</w:t>
      </w:r>
      <w:r w:rsidRPr="004F59B2">
        <w:rPr>
          <w:rFonts w:ascii="Arial" w:hAnsi="Arial" w:cs="Arial"/>
          <w:sz w:val="24"/>
          <w:szCs w:val="24"/>
        </w:rPr>
        <w:t xml:space="preserve"> not only meets its short-term goals but also sets the stage for lengthy-time upgrades in worker fitness and the corporation's way of life.</w:t>
      </w:r>
    </w:p>
    <w:p w14:paraId="5D1CD10D" w14:textId="77777777" w:rsidR="003D62EA" w:rsidRPr="004F59B2" w:rsidRDefault="002854E5" w:rsidP="000010B3">
      <w:pPr>
        <w:pStyle w:val="Ttulo1"/>
      </w:pPr>
      <w:bookmarkStart w:id="5" w:name="_Toc164708504"/>
      <w:r w:rsidRPr="004F59B2">
        <w:lastRenderedPageBreak/>
        <w:t>Resource Allocation and Budgeting</w:t>
      </w:r>
      <w:bookmarkEnd w:id="5"/>
    </w:p>
    <w:p w14:paraId="358CC806" w14:textId="77777777" w:rsidR="00584335"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The budget and useful resource sharing for the Delightful Catering project are carefully planned to make certain that the £150,000 price range is strategically unfolded throughout the numerous critical components of the task needed for it to prevail. Here is an in-intensity breakdown:</w:t>
      </w:r>
    </w:p>
    <w:p w14:paraId="74E26206" w14:textId="77777777" w:rsidR="00584335" w:rsidRPr="004F59B2" w:rsidRDefault="002854E5" w:rsidP="004F59B2">
      <w:pPr>
        <w:pStyle w:val="Legenda"/>
        <w:keepNext/>
        <w:spacing w:line="360" w:lineRule="auto"/>
        <w:jc w:val="center"/>
        <w:rPr>
          <w:rFonts w:ascii="Arial" w:hAnsi="Arial" w:cs="Arial"/>
        </w:rPr>
      </w:pPr>
      <w:r w:rsidRPr="004F59B2">
        <w:rPr>
          <w:rFonts w:ascii="Arial" w:hAnsi="Arial" w:cs="Arial"/>
        </w:rPr>
        <w:t xml:space="preserve">Table </w:t>
      </w:r>
      <w:r w:rsidR="003D710E" w:rsidRPr="004F59B2">
        <w:rPr>
          <w:rFonts w:ascii="Arial" w:hAnsi="Arial" w:cs="Arial"/>
        </w:rPr>
        <w:fldChar w:fldCharType="begin"/>
      </w:r>
      <w:r w:rsidRPr="004F59B2">
        <w:rPr>
          <w:rFonts w:ascii="Arial" w:hAnsi="Arial" w:cs="Arial"/>
        </w:rPr>
        <w:instrText xml:space="preserve"> SEQ Table \* ARABIC </w:instrText>
      </w:r>
      <w:r w:rsidR="003D710E" w:rsidRPr="004F59B2">
        <w:rPr>
          <w:rFonts w:ascii="Arial" w:hAnsi="Arial" w:cs="Arial"/>
        </w:rPr>
        <w:fldChar w:fldCharType="separate"/>
      </w:r>
      <w:r w:rsidR="00D93A4B" w:rsidRPr="004F59B2">
        <w:rPr>
          <w:rFonts w:ascii="Arial" w:hAnsi="Arial" w:cs="Arial"/>
          <w:noProof/>
        </w:rPr>
        <w:t>2</w:t>
      </w:r>
      <w:r w:rsidR="003D710E" w:rsidRPr="004F59B2">
        <w:rPr>
          <w:rFonts w:ascii="Arial" w:hAnsi="Arial" w:cs="Arial"/>
          <w:noProof/>
        </w:rPr>
        <w:fldChar w:fldCharType="end"/>
      </w:r>
      <w:r w:rsidRPr="004F59B2">
        <w:rPr>
          <w:rFonts w:ascii="Arial" w:hAnsi="Arial" w:cs="Arial"/>
        </w:rPr>
        <w:t>: Resource Allocation and Budgeting</w:t>
      </w:r>
    </w:p>
    <w:tbl>
      <w:tblPr>
        <w:tblStyle w:val="TabeladeLista5Escura-Destaque5"/>
        <w:tblW w:w="0" w:type="auto"/>
        <w:tblLook w:val="00A0" w:firstRow="1" w:lastRow="0" w:firstColumn="1" w:lastColumn="0" w:noHBand="0" w:noVBand="0"/>
      </w:tblPr>
      <w:tblGrid>
        <w:gridCol w:w="2670"/>
        <w:gridCol w:w="1890"/>
        <w:gridCol w:w="4765"/>
      </w:tblGrid>
      <w:tr w:rsidR="003E0895" w:rsidRPr="004F59B2" w14:paraId="0DE1F044" w14:textId="77777777" w:rsidTr="003E089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670" w:type="dxa"/>
          </w:tcPr>
          <w:p w14:paraId="2BD763D6"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Component</w:t>
            </w:r>
            <w:r w:rsidRPr="004F59B2">
              <w:rPr>
                <w:rFonts w:ascii="Arial" w:hAnsi="Arial" w:cs="Arial"/>
                <w:sz w:val="24"/>
                <w:szCs w:val="24"/>
              </w:rPr>
              <w:tab/>
            </w:r>
          </w:p>
        </w:tc>
        <w:tc>
          <w:tcPr>
            <w:cnfStyle w:val="000010000000" w:firstRow="0" w:lastRow="0" w:firstColumn="0" w:lastColumn="0" w:oddVBand="1" w:evenVBand="0" w:oddHBand="0" w:evenHBand="0" w:firstRowFirstColumn="0" w:firstRowLastColumn="0" w:lastRowFirstColumn="0" w:lastRowLastColumn="0"/>
            <w:tcW w:w="1890" w:type="dxa"/>
          </w:tcPr>
          <w:p w14:paraId="011DD28D"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Allocation (£)</w:t>
            </w:r>
            <w:r w:rsidRPr="004F59B2">
              <w:rPr>
                <w:rFonts w:ascii="Arial" w:hAnsi="Arial" w:cs="Arial"/>
                <w:sz w:val="24"/>
                <w:szCs w:val="24"/>
              </w:rPr>
              <w:tab/>
            </w:r>
          </w:p>
        </w:tc>
        <w:tc>
          <w:tcPr>
            <w:cnfStyle w:val="000001000000" w:firstRow="0" w:lastRow="0" w:firstColumn="0" w:lastColumn="0" w:oddVBand="0" w:evenVBand="1" w:oddHBand="0" w:evenHBand="0" w:firstRowFirstColumn="0" w:firstRowLastColumn="0" w:lastRowFirstColumn="0" w:lastRowLastColumn="0"/>
            <w:tcW w:w="4765" w:type="dxa"/>
          </w:tcPr>
          <w:p w14:paraId="70231B79"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Description</w:t>
            </w:r>
          </w:p>
        </w:tc>
      </w:tr>
      <w:tr w:rsidR="003E0895" w:rsidRPr="004F59B2" w14:paraId="188386C5"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0" w:type="dxa"/>
          </w:tcPr>
          <w:p w14:paraId="2FCB1095"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Event Space Setup</w:t>
            </w:r>
          </w:p>
        </w:tc>
        <w:tc>
          <w:tcPr>
            <w:cnfStyle w:val="000010000000" w:firstRow="0" w:lastRow="0" w:firstColumn="0" w:lastColumn="0" w:oddVBand="1" w:evenVBand="0" w:oddHBand="0" w:evenHBand="0" w:firstRowFirstColumn="0" w:firstRowLastColumn="0" w:lastRowFirstColumn="0" w:lastRowLastColumn="0"/>
            <w:tcW w:w="1890" w:type="dxa"/>
          </w:tcPr>
          <w:p w14:paraId="1C480098"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50,000</w:t>
            </w:r>
            <w:r w:rsidRPr="004F59B2">
              <w:rPr>
                <w:rFonts w:ascii="Arial" w:hAnsi="Arial" w:cs="Arial"/>
                <w:sz w:val="24"/>
                <w:szCs w:val="24"/>
              </w:rPr>
              <w:tab/>
            </w:r>
          </w:p>
        </w:tc>
        <w:tc>
          <w:tcPr>
            <w:cnfStyle w:val="000001000000" w:firstRow="0" w:lastRow="0" w:firstColumn="0" w:lastColumn="0" w:oddVBand="0" w:evenVBand="1" w:oddHBand="0" w:evenHBand="0" w:firstRowFirstColumn="0" w:firstRowLastColumn="0" w:lastRowFirstColumn="0" w:lastRowLastColumn="0"/>
            <w:tcW w:w="4765" w:type="dxa"/>
          </w:tcPr>
          <w:p w14:paraId="114B803E"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The costs of planning, decorating, and setting up the event area so that it can be used for different types of events</w:t>
            </w:r>
            <w:r w:rsidR="008A64D8" w:rsidRPr="004F59B2">
              <w:rPr>
                <w:rFonts w:ascii="Arial" w:hAnsi="Arial" w:cs="Arial"/>
                <w:sz w:val="24"/>
                <w:szCs w:val="24"/>
              </w:rPr>
              <w:t>.</w:t>
            </w:r>
          </w:p>
        </w:tc>
      </w:tr>
      <w:tr w:rsidR="003E0895" w:rsidRPr="004F59B2" w14:paraId="52E29ADF" w14:textId="77777777" w:rsidTr="003E0895">
        <w:tc>
          <w:tcPr>
            <w:cnfStyle w:val="001000000000" w:firstRow="0" w:lastRow="0" w:firstColumn="1" w:lastColumn="0" w:oddVBand="0" w:evenVBand="0" w:oddHBand="0" w:evenHBand="0" w:firstRowFirstColumn="0" w:firstRowLastColumn="0" w:lastRowFirstColumn="0" w:lastRowLastColumn="0"/>
            <w:tcW w:w="2670" w:type="dxa"/>
          </w:tcPr>
          <w:p w14:paraId="08D5E88B"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Healthcare Services Implementation</w:t>
            </w:r>
          </w:p>
        </w:tc>
        <w:tc>
          <w:tcPr>
            <w:cnfStyle w:val="000010000000" w:firstRow="0" w:lastRow="0" w:firstColumn="0" w:lastColumn="0" w:oddVBand="1" w:evenVBand="0" w:oddHBand="0" w:evenHBand="0" w:firstRowFirstColumn="0" w:firstRowLastColumn="0" w:lastRowFirstColumn="0" w:lastRowLastColumn="0"/>
            <w:tcW w:w="1890" w:type="dxa"/>
          </w:tcPr>
          <w:p w14:paraId="1146E016"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40,000</w:t>
            </w:r>
            <w:r w:rsidRPr="004F59B2">
              <w:rPr>
                <w:rFonts w:ascii="Arial" w:hAnsi="Arial" w:cs="Arial"/>
                <w:sz w:val="24"/>
                <w:szCs w:val="24"/>
              </w:rPr>
              <w:tab/>
            </w:r>
          </w:p>
        </w:tc>
        <w:tc>
          <w:tcPr>
            <w:cnfStyle w:val="000001000000" w:firstRow="0" w:lastRow="0" w:firstColumn="0" w:lastColumn="0" w:oddVBand="0" w:evenVBand="1" w:oddHBand="0" w:evenHBand="0" w:firstRowFirstColumn="0" w:firstRowLastColumn="0" w:lastRowFirstColumn="0" w:lastRowLastColumn="0"/>
            <w:tcW w:w="4765" w:type="dxa"/>
          </w:tcPr>
          <w:p w14:paraId="670F5952"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Putting money into building on-site medical facilities with medical tools and working with medical providers.</w:t>
            </w:r>
          </w:p>
        </w:tc>
      </w:tr>
      <w:tr w:rsidR="003E0895" w:rsidRPr="004F59B2" w14:paraId="3B8208C5"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0" w:type="dxa"/>
          </w:tcPr>
          <w:p w14:paraId="5A5C2F0F"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Healthy Food Options Development</w:t>
            </w:r>
          </w:p>
        </w:tc>
        <w:tc>
          <w:tcPr>
            <w:cnfStyle w:val="000010000000" w:firstRow="0" w:lastRow="0" w:firstColumn="0" w:lastColumn="0" w:oddVBand="1" w:evenVBand="0" w:oddHBand="0" w:evenHBand="0" w:firstRowFirstColumn="0" w:firstRowLastColumn="0" w:lastRowFirstColumn="0" w:lastRowLastColumn="0"/>
            <w:tcW w:w="1890" w:type="dxa"/>
          </w:tcPr>
          <w:p w14:paraId="1D862852"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30,000</w:t>
            </w:r>
            <w:r w:rsidRPr="004F59B2">
              <w:rPr>
                <w:rFonts w:ascii="Arial" w:hAnsi="Arial" w:cs="Arial"/>
                <w:sz w:val="24"/>
                <w:szCs w:val="24"/>
              </w:rPr>
              <w:tab/>
            </w:r>
          </w:p>
        </w:tc>
        <w:tc>
          <w:tcPr>
            <w:cnfStyle w:val="000001000000" w:firstRow="0" w:lastRow="0" w:firstColumn="0" w:lastColumn="0" w:oddVBand="0" w:evenVBand="1" w:oddHBand="0" w:evenHBand="0" w:firstRowFirstColumn="0" w:firstRowLastColumn="0" w:lastRowFirstColumn="0" w:lastRowLastColumn="0"/>
            <w:tcW w:w="4765" w:type="dxa"/>
          </w:tcPr>
          <w:p w14:paraId="3EC58B69"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The costs of making a menu, finding good products, and creating a variety of healthy meal choices.</w:t>
            </w:r>
          </w:p>
        </w:tc>
      </w:tr>
      <w:tr w:rsidR="003E0895" w:rsidRPr="004F59B2" w14:paraId="110FB35D" w14:textId="77777777" w:rsidTr="003E0895">
        <w:tc>
          <w:tcPr>
            <w:cnfStyle w:val="001000000000" w:firstRow="0" w:lastRow="0" w:firstColumn="1" w:lastColumn="0" w:oddVBand="0" w:evenVBand="0" w:oddHBand="0" w:evenHBand="0" w:firstRowFirstColumn="0" w:firstRowLastColumn="0" w:lastRowFirstColumn="0" w:lastRowLastColumn="0"/>
            <w:tcW w:w="2670" w:type="dxa"/>
          </w:tcPr>
          <w:p w14:paraId="06974E4D" w14:textId="77777777" w:rsidR="003D62EA" w:rsidRPr="004F59B2" w:rsidRDefault="002854E5" w:rsidP="004F59B2">
            <w:pPr>
              <w:spacing w:line="360" w:lineRule="auto"/>
              <w:jc w:val="both"/>
              <w:rPr>
                <w:rFonts w:ascii="Arial" w:hAnsi="Arial" w:cs="Arial"/>
                <w:color w:val="0D0D0D"/>
                <w:sz w:val="24"/>
                <w:szCs w:val="24"/>
              </w:rPr>
            </w:pPr>
            <w:r w:rsidRPr="004F59B2">
              <w:rPr>
                <w:rFonts w:ascii="Arial" w:hAnsi="Arial" w:cs="Arial"/>
                <w:sz w:val="24"/>
                <w:szCs w:val="24"/>
              </w:rPr>
              <w:t>Marketing and Communication</w:t>
            </w:r>
          </w:p>
        </w:tc>
        <w:tc>
          <w:tcPr>
            <w:cnfStyle w:val="000010000000" w:firstRow="0" w:lastRow="0" w:firstColumn="0" w:lastColumn="0" w:oddVBand="1" w:evenVBand="0" w:oddHBand="0" w:evenHBand="0" w:firstRowFirstColumn="0" w:firstRowLastColumn="0" w:lastRowFirstColumn="0" w:lastRowLastColumn="0"/>
            <w:tcW w:w="1890" w:type="dxa"/>
          </w:tcPr>
          <w:p w14:paraId="75A3A68D"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20,000</w:t>
            </w:r>
            <w:r w:rsidRPr="004F59B2">
              <w:rPr>
                <w:rFonts w:ascii="Arial" w:hAnsi="Arial" w:cs="Arial"/>
                <w:sz w:val="24"/>
                <w:szCs w:val="24"/>
              </w:rPr>
              <w:tab/>
            </w:r>
          </w:p>
        </w:tc>
        <w:tc>
          <w:tcPr>
            <w:cnfStyle w:val="000001000000" w:firstRow="0" w:lastRow="0" w:firstColumn="0" w:lastColumn="0" w:oddVBand="0" w:evenVBand="1" w:oddHBand="0" w:evenHBand="0" w:firstRowFirstColumn="0" w:firstRowLastColumn="0" w:lastRowFirstColumn="0" w:lastRowLastColumn="0"/>
            <w:tcW w:w="4765" w:type="dxa"/>
          </w:tcPr>
          <w:p w14:paraId="22397379"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Funds are allocated to promote the new services through various channels to ensure maximum employee engagement and awareness.</w:t>
            </w:r>
          </w:p>
        </w:tc>
      </w:tr>
      <w:tr w:rsidR="003E0895" w:rsidRPr="004F59B2" w14:paraId="6FA51D3B"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0" w:type="dxa"/>
          </w:tcPr>
          <w:p w14:paraId="2260B86D"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Contingency</w:t>
            </w:r>
            <w:r w:rsidRPr="004F59B2">
              <w:rPr>
                <w:rFonts w:ascii="Arial" w:hAnsi="Arial" w:cs="Arial"/>
                <w:sz w:val="24"/>
                <w:szCs w:val="24"/>
              </w:rPr>
              <w:tab/>
            </w:r>
          </w:p>
        </w:tc>
        <w:tc>
          <w:tcPr>
            <w:cnfStyle w:val="000010000000" w:firstRow="0" w:lastRow="0" w:firstColumn="0" w:lastColumn="0" w:oddVBand="1" w:evenVBand="0" w:oddHBand="0" w:evenHBand="0" w:firstRowFirstColumn="0" w:firstRowLastColumn="0" w:lastRowFirstColumn="0" w:lastRowLastColumn="0"/>
            <w:tcW w:w="1890" w:type="dxa"/>
          </w:tcPr>
          <w:p w14:paraId="738FE591"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10,000</w:t>
            </w:r>
            <w:r w:rsidRPr="004F59B2">
              <w:rPr>
                <w:rFonts w:ascii="Arial" w:hAnsi="Arial" w:cs="Arial"/>
                <w:sz w:val="24"/>
                <w:szCs w:val="24"/>
              </w:rPr>
              <w:tab/>
            </w:r>
          </w:p>
        </w:tc>
        <w:tc>
          <w:tcPr>
            <w:cnfStyle w:val="000001000000" w:firstRow="0" w:lastRow="0" w:firstColumn="0" w:lastColumn="0" w:oddVBand="0" w:evenVBand="1" w:oddHBand="0" w:evenHBand="0" w:firstRowFirstColumn="0" w:firstRowLastColumn="0" w:lastRowFirstColumn="0" w:lastRowLastColumn="0"/>
            <w:tcW w:w="4765" w:type="dxa"/>
          </w:tcPr>
          <w:p w14:paraId="7266DFD0" w14:textId="77777777" w:rsidR="003D62EA"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It is set aside for unplanned costs or changes so the project can be carried out with freedom and robustness.</w:t>
            </w:r>
          </w:p>
        </w:tc>
      </w:tr>
    </w:tbl>
    <w:p w14:paraId="2C5F4537" w14:textId="77777777" w:rsidR="00772FCD" w:rsidRPr="004F59B2" w:rsidRDefault="00772FCD" w:rsidP="004F59B2">
      <w:pPr>
        <w:spacing w:after="0" w:line="360" w:lineRule="auto"/>
        <w:jc w:val="both"/>
        <w:rPr>
          <w:rFonts w:ascii="Arial" w:hAnsi="Arial" w:cs="Arial"/>
          <w:sz w:val="24"/>
          <w:szCs w:val="24"/>
        </w:rPr>
      </w:pPr>
    </w:p>
    <w:p w14:paraId="5DEF0E4B" w14:textId="77777777" w:rsidR="00FA6CA9"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 xml:space="preserve">Both internal and external resources are used to make the project run smoothly. Staff members who know much about nutrition and fitness are internal tools that help create health programs and meal planning. Outside resources include working with sellers to get good foods and tools and with healthcare providers to provide on-site medical services. </w:t>
      </w:r>
      <w:r w:rsidR="00E676CB" w:rsidRPr="004F59B2">
        <w:rPr>
          <w:rFonts w:ascii="Arial" w:hAnsi="Arial" w:cs="Arial"/>
          <w:sz w:val="24"/>
          <w:szCs w:val="24"/>
        </w:rPr>
        <w:t>This smart use of assets ensures that the project takes a complete technique to enhance employees' health and happiness and the speed of operations.</w:t>
      </w:r>
    </w:p>
    <w:p w14:paraId="37043FBE" w14:textId="77777777" w:rsidR="00772FCD" w:rsidRPr="004F59B2" w:rsidRDefault="002854E5" w:rsidP="000010B3">
      <w:pPr>
        <w:pStyle w:val="Ttulo1"/>
      </w:pPr>
      <w:bookmarkStart w:id="6" w:name="_Toc164708505"/>
      <w:r w:rsidRPr="004F59B2">
        <w:lastRenderedPageBreak/>
        <w:t>Risk Management</w:t>
      </w:r>
      <w:bookmarkEnd w:id="6"/>
    </w:p>
    <w:p w14:paraId="390E3676" w14:textId="77777777" w:rsidR="00772FCD"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 xml:space="preserve">The hazard management method for the Delightful Catering project cautiously finds viable dangers. It starts with specific ways to reduce them so the </w:t>
      </w:r>
      <w:r w:rsidR="00636E03" w:rsidRPr="004F59B2">
        <w:rPr>
          <w:rFonts w:ascii="Arial" w:hAnsi="Arial" w:cs="Arial"/>
          <w:sz w:val="24"/>
          <w:szCs w:val="24"/>
        </w:rPr>
        <w:t>project</w:t>
      </w:r>
      <w:r w:rsidRPr="004F59B2">
        <w:rPr>
          <w:rFonts w:ascii="Arial" w:hAnsi="Arial" w:cs="Arial"/>
          <w:sz w:val="24"/>
          <w:szCs w:val="24"/>
        </w:rPr>
        <w:t xml:space="preserve"> is strong and a hit. Here is a list of the risks that have been observed and the approaches that they can be decreased:</w:t>
      </w:r>
    </w:p>
    <w:p w14:paraId="714C2FEB" w14:textId="77777777" w:rsidR="00584335" w:rsidRPr="004F59B2" w:rsidRDefault="002854E5" w:rsidP="004F59B2">
      <w:pPr>
        <w:pStyle w:val="Legenda"/>
        <w:keepNext/>
        <w:spacing w:line="360" w:lineRule="auto"/>
        <w:jc w:val="center"/>
        <w:rPr>
          <w:rFonts w:ascii="Arial" w:hAnsi="Arial" w:cs="Arial"/>
        </w:rPr>
      </w:pPr>
      <w:r w:rsidRPr="004F59B2">
        <w:rPr>
          <w:rFonts w:ascii="Arial" w:hAnsi="Arial" w:cs="Arial"/>
        </w:rPr>
        <w:t xml:space="preserve">Table </w:t>
      </w:r>
      <w:r w:rsidR="003D710E" w:rsidRPr="004F59B2">
        <w:rPr>
          <w:rFonts w:ascii="Arial" w:hAnsi="Arial" w:cs="Arial"/>
        </w:rPr>
        <w:fldChar w:fldCharType="begin"/>
      </w:r>
      <w:r w:rsidRPr="004F59B2">
        <w:rPr>
          <w:rFonts w:ascii="Arial" w:hAnsi="Arial" w:cs="Arial"/>
        </w:rPr>
        <w:instrText xml:space="preserve"> SEQ Table \* ARABIC </w:instrText>
      </w:r>
      <w:r w:rsidR="003D710E" w:rsidRPr="004F59B2">
        <w:rPr>
          <w:rFonts w:ascii="Arial" w:hAnsi="Arial" w:cs="Arial"/>
        </w:rPr>
        <w:fldChar w:fldCharType="separate"/>
      </w:r>
      <w:r w:rsidR="00D93A4B" w:rsidRPr="004F59B2">
        <w:rPr>
          <w:rFonts w:ascii="Arial" w:hAnsi="Arial" w:cs="Arial"/>
          <w:noProof/>
        </w:rPr>
        <w:t>3</w:t>
      </w:r>
      <w:r w:rsidR="003D710E" w:rsidRPr="004F59B2">
        <w:rPr>
          <w:rFonts w:ascii="Arial" w:hAnsi="Arial" w:cs="Arial"/>
          <w:noProof/>
        </w:rPr>
        <w:fldChar w:fldCharType="end"/>
      </w:r>
      <w:r w:rsidRPr="004F59B2">
        <w:rPr>
          <w:rFonts w:ascii="Arial" w:hAnsi="Arial" w:cs="Arial"/>
        </w:rPr>
        <w:t>: Risk Mitigation Strategies</w:t>
      </w:r>
    </w:p>
    <w:tbl>
      <w:tblPr>
        <w:tblStyle w:val="TabeladeGrelha6Colorida-Destaque2"/>
        <w:tblW w:w="0" w:type="auto"/>
        <w:tblLook w:val="04A0" w:firstRow="1" w:lastRow="0" w:firstColumn="1" w:lastColumn="0" w:noHBand="0" w:noVBand="1"/>
      </w:tblPr>
      <w:tblGrid>
        <w:gridCol w:w="2875"/>
        <w:gridCol w:w="6475"/>
      </w:tblGrid>
      <w:tr w:rsidR="003E0895" w:rsidRPr="004F59B2" w14:paraId="03C3CDF3" w14:textId="77777777" w:rsidTr="003E08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12D74F86" w14:textId="77777777" w:rsidR="00772FCD" w:rsidRPr="004F59B2" w:rsidRDefault="002854E5" w:rsidP="004F59B2">
            <w:pPr>
              <w:spacing w:line="360" w:lineRule="auto"/>
              <w:jc w:val="center"/>
              <w:rPr>
                <w:rFonts w:ascii="Arial" w:hAnsi="Arial" w:cs="Arial"/>
                <w:sz w:val="24"/>
                <w:szCs w:val="24"/>
              </w:rPr>
            </w:pPr>
            <w:r w:rsidRPr="004F59B2">
              <w:rPr>
                <w:rFonts w:ascii="Arial" w:hAnsi="Arial" w:cs="Arial"/>
                <w:sz w:val="24"/>
                <w:szCs w:val="24"/>
              </w:rPr>
              <w:t>Risk</w:t>
            </w:r>
          </w:p>
        </w:tc>
        <w:tc>
          <w:tcPr>
            <w:tcW w:w="6475" w:type="dxa"/>
          </w:tcPr>
          <w:p w14:paraId="6912729D" w14:textId="77777777" w:rsidR="00772FCD" w:rsidRPr="004F59B2" w:rsidRDefault="002854E5" w:rsidP="004F59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Mitigation Strategy</w:t>
            </w:r>
          </w:p>
        </w:tc>
      </w:tr>
      <w:tr w:rsidR="003E0895" w:rsidRPr="004F59B2" w14:paraId="1D580A4A"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09C09FC0"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Budget Overruns</w:t>
            </w:r>
          </w:p>
        </w:tc>
        <w:tc>
          <w:tcPr>
            <w:tcW w:w="6475" w:type="dxa"/>
          </w:tcPr>
          <w:p w14:paraId="3DBD2C44" w14:textId="77777777" w:rsidR="00772FCD"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 xml:space="preserve">Implement rigorous economic tracking and control systems to tune expenses against the price range. They </w:t>
            </w:r>
            <w:proofErr w:type="spellStart"/>
            <w:r w:rsidRPr="004F59B2">
              <w:rPr>
                <w:rFonts w:ascii="Arial" w:hAnsi="Arial" w:cs="Arial"/>
                <w:sz w:val="24"/>
                <w:szCs w:val="24"/>
              </w:rPr>
              <w:t>prioritise</w:t>
            </w:r>
            <w:proofErr w:type="spellEnd"/>
            <w:r w:rsidRPr="004F59B2">
              <w:rPr>
                <w:rFonts w:ascii="Arial" w:hAnsi="Arial" w:cs="Arial"/>
                <w:sz w:val="24"/>
                <w:szCs w:val="24"/>
              </w:rPr>
              <w:t xml:space="preserve"> spending on essential components and become aware of fee-saving measures (Goldberg and Nash, 2021). Engage stakeholders with capacity changes because of economic constraints.</w:t>
            </w:r>
          </w:p>
        </w:tc>
      </w:tr>
      <w:tr w:rsidR="003E0895" w:rsidRPr="004F59B2" w14:paraId="3B7A9E74" w14:textId="77777777" w:rsidTr="003E0895">
        <w:tc>
          <w:tcPr>
            <w:cnfStyle w:val="001000000000" w:firstRow="0" w:lastRow="0" w:firstColumn="1" w:lastColumn="0" w:oddVBand="0" w:evenVBand="0" w:oddHBand="0" w:evenHBand="0" w:firstRowFirstColumn="0" w:firstRowLastColumn="0" w:lastRowFirstColumn="0" w:lastRowLastColumn="0"/>
            <w:tcW w:w="2875" w:type="dxa"/>
          </w:tcPr>
          <w:p w14:paraId="558F8DB3"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Staff Resistance to Change</w:t>
            </w:r>
          </w:p>
        </w:tc>
        <w:tc>
          <w:tcPr>
            <w:tcW w:w="6475" w:type="dxa"/>
          </w:tcPr>
          <w:p w14:paraId="7F3BFD8A" w14:textId="77777777" w:rsidR="00772FCD"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 xml:space="preserve">Foster a culture of open communication exchange to deal with worries. </w:t>
            </w:r>
            <w:r w:rsidR="008A64D8" w:rsidRPr="004F59B2">
              <w:rPr>
                <w:rFonts w:ascii="Arial" w:hAnsi="Arial" w:cs="Arial"/>
                <w:sz w:val="24"/>
                <w:szCs w:val="24"/>
              </w:rPr>
              <w:t>Involve employees in the change process through workshops and feedback sessions, enhancing ownership and acceptance of new initiatives</w:t>
            </w:r>
            <w:r w:rsidR="00584D81" w:rsidRPr="004F59B2">
              <w:rPr>
                <w:rFonts w:ascii="Arial" w:hAnsi="Arial" w:cs="Arial"/>
                <w:sz w:val="24"/>
                <w:szCs w:val="24"/>
              </w:rPr>
              <w:t xml:space="preserve"> (</w:t>
            </w:r>
            <w:proofErr w:type="spellStart"/>
            <w:r w:rsidR="00584D81" w:rsidRPr="004F59B2">
              <w:rPr>
                <w:rFonts w:ascii="Arial" w:hAnsi="Arial" w:cs="Arial"/>
                <w:sz w:val="24"/>
                <w:szCs w:val="24"/>
              </w:rPr>
              <w:t>Dachner</w:t>
            </w:r>
            <w:proofErr w:type="spellEnd"/>
            <w:r w:rsidR="00584D81" w:rsidRPr="004F59B2">
              <w:rPr>
                <w:rFonts w:ascii="Arial" w:hAnsi="Arial" w:cs="Arial"/>
                <w:sz w:val="24"/>
                <w:szCs w:val="24"/>
              </w:rPr>
              <w:t xml:space="preserve"> et al., 2021)</w:t>
            </w:r>
            <w:r w:rsidR="008A64D8" w:rsidRPr="004F59B2">
              <w:rPr>
                <w:rFonts w:ascii="Arial" w:hAnsi="Arial" w:cs="Arial"/>
                <w:sz w:val="24"/>
                <w:szCs w:val="24"/>
              </w:rPr>
              <w:t>. Provide training to ease the transition and showcase the benefits of the project.</w:t>
            </w:r>
          </w:p>
        </w:tc>
      </w:tr>
      <w:tr w:rsidR="003E0895" w:rsidRPr="004F59B2" w14:paraId="4301238B"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6A1DA3A0"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Supply Chain Disruptions</w:t>
            </w:r>
          </w:p>
        </w:tc>
        <w:tc>
          <w:tcPr>
            <w:tcW w:w="6475" w:type="dxa"/>
          </w:tcPr>
          <w:p w14:paraId="0E1B2903" w14:textId="77777777" w:rsidR="00772FCD"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 xml:space="preserve">Diversify suppliers and establish contingency contracts to </w:t>
            </w:r>
            <w:proofErr w:type="spellStart"/>
            <w:r w:rsidRPr="004F59B2">
              <w:rPr>
                <w:rFonts w:ascii="Arial" w:hAnsi="Arial" w:cs="Arial"/>
                <w:sz w:val="24"/>
                <w:szCs w:val="24"/>
              </w:rPr>
              <w:t>minimise</w:t>
            </w:r>
            <w:proofErr w:type="spellEnd"/>
            <w:r w:rsidRPr="004F59B2">
              <w:rPr>
                <w:rFonts w:ascii="Arial" w:hAnsi="Arial" w:cs="Arial"/>
                <w:sz w:val="24"/>
                <w:szCs w:val="24"/>
              </w:rPr>
              <w:t xml:space="preserve"> dependency on a single source. Regularly communicate with suppliers to anticipate potential disruptions and adjust plans accordingly</w:t>
            </w:r>
            <w:r w:rsidR="00584D81" w:rsidRPr="004F59B2">
              <w:rPr>
                <w:rFonts w:ascii="Arial" w:hAnsi="Arial" w:cs="Arial"/>
                <w:sz w:val="24"/>
                <w:szCs w:val="24"/>
              </w:rPr>
              <w:t xml:space="preserve"> (</w:t>
            </w:r>
            <w:proofErr w:type="spellStart"/>
            <w:r w:rsidR="00584D81" w:rsidRPr="004F59B2">
              <w:rPr>
                <w:rFonts w:ascii="Arial" w:hAnsi="Arial" w:cs="Arial"/>
                <w:sz w:val="24"/>
                <w:szCs w:val="24"/>
              </w:rPr>
              <w:t>Phadnis</w:t>
            </w:r>
            <w:proofErr w:type="spellEnd"/>
            <w:r w:rsidR="00584D81" w:rsidRPr="004F59B2">
              <w:rPr>
                <w:rFonts w:ascii="Arial" w:hAnsi="Arial" w:cs="Arial"/>
                <w:sz w:val="24"/>
                <w:szCs w:val="24"/>
              </w:rPr>
              <w:t xml:space="preserve"> and </w:t>
            </w:r>
            <w:proofErr w:type="spellStart"/>
            <w:r w:rsidR="00584D81" w:rsidRPr="004F59B2">
              <w:rPr>
                <w:rFonts w:ascii="Arial" w:hAnsi="Arial" w:cs="Arial"/>
                <w:sz w:val="24"/>
                <w:szCs w:val="24"/>
              </w:rPr>
              <w:t>Joglekar</w:t>
            </w:r>
            <w:proofErr w:type="spellEnd"/>
            <w:r w:rsidR="00584D81" w:rsidRPr="004F59B2">
              <w:rPr>
                <w:rFonts w:ascii="Arial" w:hAnsi="Arial" w:cs="Arial"/>
                <w:sz w:val="24"/>
                <w:szCs w:val="24"/>
              </w:rPr>
              <w:t>., 2021)</w:t>
            </w:r>
            <w:r w:rsidRPr="004F59B2">
              <w:rPr>
                <w:rFonts w:ascii="Arial" w:hAnsi="Arial" w:cs="Arial"/>
                <w:sz w:val="24"/>
                <w:szCs w:val="24"/>
              </w:rPr>
              <w:t>. Maintain a buffer stock of critical ingredients and equipment.</w:t>
            </w:r>
          </w:p>
        </w:tc>
      </w:tr>
      <w:tr w:rsidR="003E0895" w:rsidRPr="004F59B2" w14:paraId="6A22FE51" w14:textId="77777777" w:rsidTr="003E0895">
        <w:tc>
          <w:tcPr>
            <w:cnfStyle w:val="001000000000" w:firstRow="0" w:lastRow="0" w:firstColumn="1" w:lastColumn="0" w:oddVBand="0" w:evenVBand="0" w:oddHBand="0" w:evenHBand="0" w:firstRowFirstColumn="0" w:firstRowLastColumn="0" w:lastRowFirstColumn="0" w:lastRowLastColumn="0"/>
            <w:tcW w:w="2875" w:type="dxa"/>
          </w:tcPr>
          <w:p w14:paraId="1DBD61F7"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Regulatory Compliance Issues</w:t>
            </w:r>
          </w:p>
        </w:tc>
        <w:tc>
          <w:tcPr>
            <w:tcW w:w="6475" w:type="dxa"/>
          </w:tcPr>
          <w:p w14:paraId="05640BBD" w14:textId="77777777" w:rsidR="00772FCD"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Stay updated with relevant health and safety regulations. Consult with legal and regulatory experts during the planning phase to ensure all aspects of the project are compliant. Conduct regular internal audits to identify and rectify compliance gaps promptly.</w:t>
            </w:r>
          </w:p>
        </w:tc>
      </w:tr>
    </w:tbl>
    <w:p w14:paraId="5B834D27" w14:textId="77777777" w:rsidR="00853D35" w:rsidRPr="004F59B2" w:rsidRDefault="00853D35" w:rsidP="004F59B2">
      <w:pPr>
        <w:spacing w:after="0" w:line="360" w:lineRule="auto"/>
        <w:jc w:val="both"/>
        <w:rPr>
          <w:rFonts w:ascii="Arial" w:hAnsi="Arial" w:cs="Arial"/>
          <w:sz w:val="24"/>
          <w:szCs w:val="24"/>
        </w:rPr>
      </w:pPr>
    </w:p>
    <w:p w14:paraId="5733C84E" w14:textId="77777777" w:rsidR="00772FCD"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lastRenderedPageBreak/>
        <w:t>These strategies are designed to address each risk proactively, ensuring that the project remains on track and achieves its objectives of improving operational efficiency and promoting employee well-being.</w:t>
      </w:r>
    </w:p>
    <w:p w14:paraId="78982AD4" w14:textId="77777777" w:rsidR="00772FCD" w:rsidRPr="004F59B2" w:rsidRDefault="002854E5" w:rsidP="000010B3">
      <w:pPr>
        <w:pStyle w:val="Ttulo1"/>
      </w:pPr>
      <w:bookmarkStart w:id="7" w:name="_Toc164708506"/>
      <w:r w:rsidRPr="004F59B2">
        <w:t>Comm</w:t>
      </w:r>
      <w:r w:rsidR="0083575D" w:rsidRPr="004F59B2">
        <w:t>unication Strategies</w:t>
      </w:r>
      <w:bookmarkEnd w:id="7"/>
    </w:p>
    <w:p w14:paraId="00B006B3" w14:textId="77777777" w:rsidR="00772FCD"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Communication that works well is key to the success of the Delightful Catering project because it keeps stakeholders involved and supports the project throughout its entire lifecycle</w:t>
      </w:r>
      <w:r w:rsidR="00B16201" w:rsidRPr="004F59B2">
        <w:rPr>
          <w:rFonts w:ascii="Arial" w:hAnsi="Arial" w:cs="Arial"/>
          <w:sz w:val="24"/>
          <w:szCs w:val="24"/>
        </w:rPr>
        <w:t xml:space="preserve"> (Srivastava, 2023)</w:t>
      </w:r>
      <w:r w:rsidRPr="004F59B2">
        <w:rPr>
          <w:rFonts w:ascii="Arial" w:hAnsi="Arial" w:cs="Arial"/>
          <w:sz w:val="24"/>
          <w:szCs w:val="24"/>
        </w:rPr>
        <w:t>. The multi-channel communication approach includes several tools and ways for people to give and receive feedback. This makes it easier for the project team and its partners to have open, ongoing conversations.</w:t>
      </w:r>
    </w:p>
    <w:p w14:paraId="7BFDA1EB" w14:textId="77777777" w:rsidR="00772FCD" w:rsidRPr="004F59B2" w:rsidRDefault="002854E5" w:rsidP="004F59B2">
      <w:pPr>
        <w:pStyle w:val="Ttulo2"/>
        <w:spacing w:before="0" w:line="360" w:lineRule="auto"/>
        <w:jc w:val="both"/>
        <w:rPr>
          <w:rFonts w:ascii="Arial" w:hAnsi="Arial" w:cs="Arial"/>
          <w:szCs w:val="24"/>
        </w:rPr>
      </w:pPr>
      <w:bookmarkStart w:id="8" w:name="_Toc164708507"/>
      <w:r w:rsidRPr="004F59B2">
        <w:rPr>
          <w:rFonts w:ascii="Arial" w:hAnsi="Arial" w:cs="Arial"/>
          <w:szCs w:val="24"/>
        </w:rPr>
        <w:t>Multi-Channel Communication Platforms</w:t>
      </w:r>
      <w:bookmarkEnd w:id="8"/>
    </w:p>
    <w:p w14:paraId="4C39AA9C" w14:textId="77777777" w:rsidR="00FA6CA9" w:rsidRPr="004F59B2" w:rsidRDefault="002854E5" w:rsidP="004F59B2">
      <w:pPr>
        <w:pStyle w:val="PargrafodaLista"/>
        <w:numPr>
          <w:ilvl w:val="0"/>
          <w:numId w:val="2"/>
        </w:numPr>
        <w:spacing w:after="0" w:line="360" w:lineRule="auto"/>
        <w:jc w:val="both"/>
        <w:rPr>
          <w:rFonts w:ascii="Arial" w:hAnsi="Arial" w:cs="Arial"/>
          <w:sz w:val="24"/>
          <w:szCs w:val="24"/>
        </w:rPr>
      </w:pPr>
      <w:r w:rsidRPr="004F59B2">
        <w:rPr>
          <w:rFonts w:ascii="Arial" w:hAnsi="Arial" w:cs="Arial"/>
          <w:b/>
          <w:bCs/>
          <w:sz w:val="24"/>
          <w:szCs w:val="24"/>
        </w:rPr>
        <w:t>Email Updates:</w:t>
      </w:r>
      <w:r w:rsidRPr="004F59B2">
        <w:rPr>
          <w:rFonts w:ascii="Arial" w:hAnsi="Arial" w:cs="Arial"/>
          <w:sz w:val="24"/>
          <w:szCs w:val="24"/>
        </w:rPr>
        <w:t xml:space="preserve"> Regular emails will be sent to all workers and partners to keep them updated on the project's progress, future goals, and major accomplishments. This will ensure that everyone knows about the project's goals and deadlines and is on the same page.</w:t>
      </w:r>
    </w:p>
    <w:p w14:paraId="5B52F9D0" w14:textId="77777777" w:rsidR="00FA6CA9" w:rsidRPr="004F59B2" w:rsidRDefault="002854E5" w:rsidP="004F59B2">
      <w:pPr>
        <w:pStyle w:val="PargrafodaLista"/>
        <w:numPr>
          <w:ilvl w:val="0"/>
          <w:numId w:val="2"/>
        </w:numPr>
        <w:spacing w:after="0" w:line="360" w:lineRule="auto"/>
        <w:jc w:val="both"/>
        <w:rPr>
          <w:rFonts w:ascii="Arial" w:hAnsi="Arial" w:cs="Arial"/>
          <w:sz w:val="24"/>
          <w:szCs w:val="24"/>
        </w:rPr>
      </w:pPr>
      <w:r w:rsidRPr="004F59B2">
        <w:rPr>
          <w:rFonts w:ascii="Arial" w:hAnsi="Arial" w:cs="Arial"/>
          <w:b/>
          <w:bCs/>
          <w:sz w:val="24"/>
          <w:szCs w:val="24"/>
        </w:rPr>
        <w:t>Intranet Announcements:</w:t>
      </w:r>
      <w:r w:rsidRPr="004F59B2">
        <w:rPr>
          <w:rFonts w:ascii="Arial" w:hAnsi="Arial" w:cs="Arial"/>
          <w:sz w:val="24"/>
          <w:szCs w:val="24"/>
        </w:rPr>
        <w:t xml:space="preserve"> There will be an area on the company intranet for the project with thorough information, tools, and real-time reports. This central location makes it easy for everyone involved in the project to get the information they need when they want to.</w:t>
      </w:r>
    </w:p>
    <w:p w14:paraId="194683EC" w14:textId="77777777" w:rsidR="00FA6CA9" w:rsidRPr="004F59B2" w:rsidRDefault="002854E5" w:rsidP="004F59B2">
      <w:pPr>
        <w:pStyle w:val="PargrafodaLista"/>
        <w:numPr>
          <w:ilvl w:val="0"/>
          <w:numId w:val="2"/>
        </w:numPr>
        <w:spacing w:after="0" w:line="360" w:lineRule="auto"/>
        <w:jc w:val="both"/>
        <w:rPr>
          <w:rFonts w:ascii="Arial" w:hAnsi="Arial" w:cs="Arial"/>
          <w:sz w:val="24"/>
          <w:szCs w:val="24"/>
        </w:rPr>
      </w:pPr>
      <w:r w:rsidRPr="004F59B2">
        <w:rPr>
          <w:rFonts w:ascii="Arial" w:hAnsi="Arial" w:cs="Arial"/>
          <w:b/>
          <w:bCs/>
          <w:sz w:val="24"/>
          <w:szCs w:val="24"/>
        </w:rPr>
        <w:t>Staff Meetings:</w:t>
      </w:r>
      <w:r w:rsidRPr="004F59B2">
        <w:rPr>
          <w:rFonts w:ascii="Arial" w:hAnsi="Arial" w:cs="Arial"/>
          <w:sz w:val="24"/>
          <w:szCs w:val="24"/>
        </w:rPr>
        <w:t xml:space="preserve"> Project reports will be part of regularly planned staff meetings so that workers can get first-hand information, ask questions, and discuss issues. These meetings make talking to and working with the project team easier.</w:t>
      </w:r>
    </w:p>
    <w:p w14:paraId="413FA2AA" w14:textId="77777777" w:rsidR="00772FCD" w:rsidRPr="004F59B2" w:rsidRDefault="002854E5" w:rsidP="004F59B2">
      <w:pPr>
        <w:pStyle w:val="Ttulo2"/>
        <w:spacing w:before="0" w:line="360" w:lineRule="auto"/>
        <w:jc w:val="both"/>
        <w:rPr>
          <w:rFonts w:ascii="Arial" w:hAnsi="Arial" w:cs="Arial"/>
          <w:szCs w:val="24"/>
        </w:rPr>
      </w:pPr>
      <w:bookmarkStart w:id="9" w:name="_Toc164708508"/>
      <w:r w:rsidRPr="004F59B2">
        <w:rPr>
          <w:rFonts w:ascii="Arial" w:hAnsi="Arial" w:cs="Arial"/>
          <w:szCs w:val="24"/>
        </w:rPr>
        <w:t>Feedback Mechanisms</w:t>
      </w:r>
      <w:bookmarkEnd w:id="9"/>
    </w:p>
    <w:p w14:paraId="41503ADC" w14:textId="77777777" w:rsidR="00FA6CA9" w:rsidRPr="004F59B2" w:rsidRDefault="002854E5" w:rsidP="004F59B2">
      <w:pPr>
        <w:pStyle w:val="PargrafodaLista"/>
        <w:numPr>
          <w:ilvl w:val="0"/>
          <w:numId w:val="3"/>
        </w:numPr>
        <w:spacing w:after="0" w:line="360" w:lineRule="auto"/>
        <w:jc w:val="both"/>
        <w:rPr>
          <w:rFonts w:ascii="Arial" w:hAnsi="Arial" w:cs="Arial"/>
          <w:sz w:val="24"/>
          <w:szCs w:val="24"/>
        </w:rPr>
      </w:pPr>
      <w:r w:rsidRPr="004F59B2">
        <w:rPr>
          <w:rFonts w:ascii="Arial" w:hAnsi="Arial" w:cs="Arial"/>
          <w:b/>
          <w:bCs/>
          <w:sz w:val="24"/>
          <w:szCs w:val="24"/>
        </w:rPr>
        <w:t>Suggestion Boxes:</w:t>
      </w:r>
      <w:r w:rsidRPr="004F59B2">
        <w:rPr>
          <w:rFonts w:ascii="Arial" w:hAnsi="Arial" w:cs="Arial"/>
          <w:sz w:val="24"/>
          <w:szCs w:val="24"/>
        </w:rPr>
        <w:t xml:space="preserve"> Both physical and digital suggestion boxes will be used to get workers to share their thoughts, worries, and ideas about the project without giving their names. This method helps to create a mindset of openness and constant growth.</w:t>
      </w:r>
    </w:p>
    <w:p w14:paraId="3DEEE15D" w14:textId="77777777" w:rsidR="00FA6CA9" w:rsidRPr="004F59B2" w:rsidRDefault="002854E5" w:rsidP="004F59B2">
      <w:pPr>
        <w:pStyle w:val="PargrafodaLista"/>
        <w:numPr>
          <w:ilvl w:val="0"/>
          <w:numId w:val="3"/>
        </w:numPr>
        <w:spacing w:after="0" w:line="360" w:lineRule="auto"/>
        <w:jc w:val="both"/>
        <w:rPr>
          <w:rFonts w:ascii="Arial" w:hAnsi="Arial" w:cs="Arial"/>
          <w:sz w:val="24"/>
          <w:szCs w:val="24"/>
        </w:rPr>
      </w:pPr>
      <w:r w:rsidRPr="004F59B2">
        <w:rPr>
          <w:rFonts w:ascii="Arial" w:hAnsi="Arial" w:cs="Arial"/>
          <w:b/>
          <w:bCs/>
          <w:sz w:val="24"/>
          <w:szCs w:val="24"/>
        </w:rPr>
        <w:t>Surveys:</w:t>
      </w:r>
      <w:r w:rsidRPr="004F59B2">
        <w:rPr>
          <w:rFonts w:ascii="Arial" w:hAnsi="Arial" w:cs="Arial"/>
          <w:sz w:val="24"/>
          <w:szCs w:val="24"/>
        </w:rPr>
        <w:t xml:space="preserve"> Regular polls will determine how satisfied stakeholders are with the food services, what they think, and where they think they could be improved. The polls will help change the project to meet users' wants and needs better.</w:t>
      </w:r>
    </w:p>
    <w:p w14:paraId="104885A7" w14:textId="77777777" w:rsidR="00772FCD"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t xml:space="preserve">The goal of these strategic communication platforms and feedback methods is to make the Delightful Catering project a place where everyone feels like they can contribute and </w:t>
      </w:r>
      <w:r w:rsidRPr="004F59B2">
        <w:rPr>
          <w:rFonts w:ascii="Arial" w:hAnsi="Arial" w:cs="Arial"/>
          <w:sz w:val="24"/>
          <w:szCs w:val="24"/>
        </w:rPr>
        <w:lastRenderedPageBreak/>
        <w:t>where their ideas are valued and used in the project's planning and performance. This all-encompassing method keeps people involved, proactively handles partner concerns, and supports the project's main goal of improving staff health and operating efficiency.</w:t>
      </w:r>
    </w:p>
    <w:p w14:paraId="493C1B7A" w14:textId="77777777" w:rsidR="00772FCD" w:rsidRPr="004F59B2" w:rsidRDefault="002854E5" w:rsidP="000010B3">
      <w:pPr>
        <w:pStyle w:val="Ttulo1"/>
      </w:pPr>
      <w:bookmarkStart w:id="10" w:name="_Toc164708509"/>
      <w:r w:rsidRPr="004F59B2">
        <w:t>Project Tim</w:t>
      </w:r>
      <w:r w:rsidR="0083575D" w:rsidRPr="004F59B2">
        <w:t>eline and Milestones</w:t>
      </w:r>
      <w:bookmarkEnd w:id="10"/>
    </w:p>
    <w:p w14:paraId="21F6FFEC" w14:textId="77777777" w:rsidR="00772FCD"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 xml:space="preserve">The Delightful Food project is </w:t>
      </w:r>
      <w:proofErr w:type="spellStart"/>
      <w:r w:rsidRPr="004F59B2">
        <w:rPr>
          <w:rFonts w:ascii="Arial" w:hAnsi="Arial" w:cs="Arial"/>
          <w:sz w:val="24"/>
          <w:szCs w:val="24"/>
        </w:rPr>
        <w:t>organised</w:t>
      </w:r>
      <w:proofErr w:type="spellEnd"/>
      <w:r w:rsidRPr="004F59B2">
        <w:rPr>
          <w:rFonts w:ascii="Arial" w:hAnsi="Arial" w:cs="Arial"/>
          <w:sz w:val="24"/>
          <w:szCs w:val="24"/>
        </w:rPr>
        <w:t xml:space="preserve"> around a nine-month schedule carefully planned to ensure the local food venture goes off without a hitch. Here is an outline of the project's schedule and its most important dates:</w:t>
      </w:r>
    </w:p>
    <w:p w14:paraId="1BC4CA17" w14:textId="77777777" w:rsidR="003D710E" w:rsidRPr="004F59B2" w:rsidRDefault="002854E5" w:rsidP="004F59B2">
      <w:pPr>
        <w:pStyle w:val="Legenda"/>
        <w:keepNext/>
        <w:spacing w:line="360" w:lineRule="auto"/>
        <w:jc w:val="center"/>
        <w:rPr>
          <w:rFonts w:ascii="Arial" w:hAnsi="Arial" w:cs="Arial"/>
        </w:rPr>
      </w:pPr>
      <w:r w:rsidRPr="004F59B2">
        <w:rPr>
          <w:rFonts w:ascii="Arial" w:hAnsi="Arial" w:cs="Arial"/>
        </w:rPr>
        <w:t xml:space="preserve">Table </w:t>
      </w:r>
      <w:r w:rsidR="00D93A4B" w:rsidRPr="004F59B2">
        <w:rPr>
          <w:rFonts w:ascii="Arial" w:hAnsi="Arial" w:cs="Arial"/>
        </w:rPr>
        <w:fldChar w:fldCharType="begin"/>
      </w:r>
      <w:r w:rsidRPr="004F59B2">
        <w:rPr>
          <w:rFonts w:ascii="Arial" w:hAnsi="Arial" w:cs="Arial"/>
        </w:rPr>
        <w:instrText xml:space="preserve"> SEQ Table \* ARABIC </w:instrText>
      </w:r>
      <w:r w:rsidR="00D93A4B" w:rsidRPr="004F59B2">
        <w:rPr>
          <w:rFonts w:ascii="Arial" w:hAnsi="Arial" w:cs="Arial"/>
        </w:rPr>
        <w:fldChar w:fldCharType="separate"/>
      </w:r>
      <w:r w:rsidR="00D93A4B" w:rsidRPr="004F59B2">
        <w:rPr>
          <w:rFonts w:ascii="Arial" w:hAnsi="Arial" w:cs="Arial"/>
          <w:noProof/>
        </w:rPr>
        <w:t>4</w:t>
      </w:r>
      <w:r w:rsidR="00D93A4B" w:rsidRPr="004F59B2">
        <w:rPr>
          <w:rFonts w:ascii="Arial" w:hAnsi="Arial" w:cs="Arial"/>
          <w:noProof/>
        </w:rPr>
        <w:fldChar w:fldCharType="end"/>
      </w:r>
      <w:r w:rsidRPr="004F59B2">
        <w:rPr>
          <w:rFonts w:ascii="Arial" w:hAnsi="Arial" w:cs="Arial"/>
        </w:rPr>
        <w:t>: Project Timeline and Milestones</w:t>
      </w:r>
    </w:p>
    <w:tbl>
      <w:tblPr>
        <w:tblStyle w:val="TabeladeLista3-Destaque1"/>
        <w:tblW w:w="0" w:type="auto"/>
        <w:tblLook w:val="00A0" w:firstRow="1" w:lastRow="0" w:firstColumn="1" w:lastColumn="0" w:noHBand="0" w:noVBand="0"/>
      </w:tblPr>
      <w:tblGrid>
        <w:gridCol w:w="1074"/>
        <w:gridCol w:w="2598"/>
        <w:gridCol w:w="5628"/>
      </w:tblGrid>
      <w:tr w:rsidR="003E0895" w:rsidRPr="004F59B2" w14:paraId="31A2D088" w14:textId="77777777" w:rsidTr="003E089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74" w:type="dxa"/>
          </w:tcPr>
          <w:p w14:paraId="6789A786" w14:textId="77777777" w:rsidR="00772FCD" w:rsidRPr="004F59B2" w:rsidRDefault="002854E5" w:rsidP="004F59B2">
            <w:pPr>
              <w:spacing w:line="360" w:lineRule="auto"/>
              <w:jc w:val="center"/>
              <w:rPr>
                <w:rFonts w:ascii="Arial" w:hAnsi="Arial" w:cs="Arial"/>
                <w:sz w:val="24"/>
                <w:szCs w:val="24"/>
              </w:rPr>
            </w:pPr>
            <w:r w:rsidRPr="004F59B2">
              <w:rPr>
                <w:rFonts w:ascii="Arial" w:hAnsi="Arial" w:cs="Arial"/>
                <w:sz w:val="24"/>
                <w:szCs w:val="24"/>
              </w:rPr>
              <w:t>Month</w:t>
            </w:r>
          </w:p>
        </w:tc>
        <w:tc>
          <w:tcPr>
            <w:cnfStyle w:val="000010000000" w:firstRow="0" w:lastRow="0" w:firstColumn="0" w:lastColumn="0" w:oddVBand="1" w:evenVBand="0" w:oddHBand="0" w:evenHBand="0" w:firstRowFirstColumn="0" w:firstRowLastColumn="0" w:lastRowFirstColumn="0" w:lastRowLastColumn="0"/>
            <w:tcW w:w="2598" w:type="dxa"/>
          </w:tcPr>
          <w:p w14:paraId="26ECB159" w14:textId="77777777" w:rsidR="00772FCD" w:rsidRPr="004F59B2" w:rsidRDefault="002854E5" w:rsidP="004F59B2">
            <w:pPr>
              <w:spacing w:line="360" w:lineRule="auto"/>
              <w:jc w:val="center"/>
              <w:rPr>
                <w:rFonts w:ascii="Arial" w:hAnsi="Arial" w:cs="Arial"/>
                <w:sz w:val="24"/>
                <w:szCs w:val="24"/>
              </w:rPr>
            </w:pPr>
            <w:r w:rsidRPr="004F59B2">
              <w:rPr>
                <w:rFonts w:ascii="Arial" w:hAnsi="Arial" w:cs="Arial"/>
                <w:sz w:val="24"/>
                <w:szCs w:val="24"/>
              </w:rPr>
              <w:t>Milestone</w:t>
            </w:r>
          </w:p>
        </w:tc>
        <w:tc>
          <w:tcPr>
            <w:tcW w:w="5628" w:type="dxa"/>
          </w:tcPr>
          <w:p w14:paraId="615C6BDC" w14:textId="77777777" w:rsidR="00772FCD" w:rsidRPr="004F59B2" w:rsidRDefault="002854E5" w:rsidP="004F59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Description</w:t>
            </w:r>
          </w:p>
        </w:tc>
      </w:tr>
      <w:tr w:rsidR="003E0895" w:rsidRPr="004F59B2" w14:paraId="5789C75A"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4" w:type="dxa"/>
          </w:tcPr>
          <w:p w14:paraId="4E26C3AD"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1</w:t>
            </w:r>
          </w:p>
        </w:tc>
        <w:tc>
          <w:tcPr>
            <w:cnfStyle w:val="000010000000" w:firstRow="0" w:lastRow="0" w:firstColumn="0" w:lastColumn="0" w:oddVBand="1" w:evenVBand="0" w:oddHBand="0" w:evenHBand="0" w:firstRowFirstColumn="0" w:firstRowLastColumn="0" w:lastRowFirstColumn="0" w:lastRowLastColumn="0"/>
            <w:tcW w:w="2598" w:type="dxa"/>
          </w:tcPr>
          <w:p w14:paraId="402DAE9F"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Project Kick-off</w:t>
            </w:r>
          </w:p>
        </w:tc>
        <w:tc>
          <w:tcPr>
            <w:tcW w:w="5628" w:type="dxa"/>
          </w:tcPr>
          <w:p w14:paraId="3390DD62" w14:textId="77777777" w:rsidR="00772FCD"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The project's official start, team introductions, initial planning, and stakeholder meetings.</w:t>
            </w:r>
          </w:p>
        </w:tc>
      </w:tr>
      <w:tr w:rsidR="003E0895" w:rsidRPr="004F59B2" w14:paraId="55281157" w14:textId="77777777" w:rsidTr="003E0895">
        <w:tc>
          <w:tcPr>
            <w:cnfStyle w:val="001000000000" w:firstRow="0" w:lastRow="0" w:firstColumn="1" w:lastColumn="0" w:oddVBand="0" w:evenVBand="0" w:oddHBand="0" w:evenHBand="0" w:firstRowFirstColumn="0" w:firstRowLastColumn="0" w:lastRowFirstColumn="0" w:lastRowLastColumn="0"/>
            <w:tcW w:w="1074" w:type="dxa"/>
          </w:tcPr>
          <w:p w14:paraId="5BB19DDD"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2-3</w:t>
            </w:r>
          </w:p>
        </w:tc>
        <w:tc>
          <w:tcPr>
            <w:cnfStyle w:val="000010000000" w:firstRow="0" w:lastRow="0" w:firstColumn="0" w:lastColumn="0" w:oddVBand="1" w:evenVBand="0" w:oddHBand="0" w:evenHBand="0" w:firstRowFirstColumn="0" w:firstRowLastColumn="0" w:lastRowFirstColumn="0" w:lastRowLastColumn="0"/>
            <w:tcW w:w="2598" w:type="dxa"/>
          </w:tcPr>
          <w:p w14:paraId="4801FCC7"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Facility Setup Completion</w:t>
            </w:r>
          </w:p>
        </w:tc>
        <w:tc>
          <w:tcPr>
            <w:tcW w:w="5628" w:type="dxa"/>
          </w:tcPr>
          <w:p w14:paraId="0F4B41CD" w14:textId="77777777" w:rsidR="00772FCD"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4F59B2">
              <w:rPr>
                <w:rFonts w:ascii="Arial" w:hAnsi="Arial" w:cs="Arial"/>
                <w:sz w:val="24"/>
                <w:szCs w:val="24"/>
              </w:rPr>
              <w:t>F</w:t>
            </w:r>
            <w:r w:rsidR="008A64D8" w:rsidRPr="004F59B2">
              <w:rPr>
                <w:rFonts w:ascii="Arial" w:hAnsi="Arial" w:cs="Arial"/>
                <w:sz w:val="24"/>
                <w:szCs w:val="24"/>
              </w:rPr>
              <w:t>inalising</w:t>
            </w:r>
            <w:proofErr w:type="spellEnd"/>
            <w:r w:rsidR="008A64D8" w:rsidRPr="004F59B2">
              <w:rPr>
                <w:rFonts w:ascii="Arial" w:hAnsi="Arial" w:cs="Arial"/>
                <w:sz w:val="24"/>
                <w:szCs w:val="24"/>
              </w:rPr>
              <w:t xml:space="preserve"> the catering facility design, acquiring the necessary equipment, and completing the setup.</w:t>
            </w:r>
          </w:p>
        </w:tc>
      </w:tr>
      <w:tr w:rsidR="003E0895" w:rsidRPr="004F59B2" w14:paraId="07DE7B5D"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4" w:type="dxa"/>
          </w:tcPr>
          <w:p w14:paraId="7D2E1576"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4</w:t>
            </w:r>
          </w:p>
        </w:tc>
        <w:tc>
          <w:tcPr>
            <w:cnfStyle w:val="000010000000" w:firstRow="0" w:lastRow="0" w:firstColumn="0" w:lastColumn="0" w:oddVBand="1" w:evenVBand="0" w:oddHBand="0" w:evenHBand="0" w:firstRowFirstColumn="0" w:firstRowLastColumn="0" w:lastRowFirstColumn="0" w:lastRowLastColumn="0"/>
            <w:tcW w:w="2598" w:type="dxa"/>
          </w:tcPr>
          <w:p w14:paraId="6BFA4E6B"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Menu Finalization</w:t>
            </w:r>
            <w:r w:rsidRPr="004F59B2">
              <w:rPr>
                <w:rFonts w:ascii="Arial" w:hAnsi="Arial" w:cs="Arial"/>
                <w:sz w:val="24"/>
                <w:szCs w:val="24"/>
              </w:rPr>
              <w:tab/>
            </w:r>
          </w:p>
        </w:tc>
        <w:tc>
          <w:tcPr>
            <w:tcW w:w="5628" w:type="dxa"/>
          </w:tcPr>
          <w:p w14:paraId="7C9F5721" w14:textId="77777777" w:rsidR="00772FCD"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Completion of menu planning, including nutritional analysis, taste testing, and supplier contracts.</w:t>
            </w:r>
          </w:p>
        </w:tc>
      </w:tr>
      <w:tr w:rsidR="003E0895" w:rsidRPr="004F59B2" w14:paraId="48386115" w14:textId="77777777" w:rsidTr="003E0895">
        <w:tc>
          <w:tcPr>
            <w:cnfStyle w:val="001000000000" w:firstRow="0" w:lastRow="0" w:firstColumn="1" w:lastColumn="0" w:oddVBand="0" w:evenVBand="0" w:oddHBand="0" w:evenHBand="0" w:firstRowFirstColumn="0" w:firstRowLastColumn="0" w:lastRowFirstColumn="0" w:lastRowLastColumn="0"/>
            <w:tcW w:w="1074" w:type="dxa"/>
          </w:tcPr>
          <w:p w14:paraId="7D2F4153"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5-6</w:t>
            </w:r>
          </w:p>
        </w:tc>
        <w:tc>
          <w:tcPr>
            <w:cnfStyle w:val="000010000000" w:firstRow="0" w:lastRow="0" w:firstColumn="0" w:lastColumn="0" w:oddVBand="1" w:evenVBand="0" w:oddHBand="0" w:evenHBand="0" w:firstRowFirstColumn="0" w:firstRowLastColumn="0" w:lastRowFirstColumn="0" w:lastRowLastColumn="0"/>
            <w:tcW w:w="2598" w:type="dxa"/>
          </w:tcPr>
          <w:p w14:paraId="18EA033E"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Staff Training</w:t>
            </w:r>
          </w:p>
        </w:tc>
        <w:tc>
          <w:tcPr>
            <w:tcW w:w="5628" w:type="dxa"/>
          </w:tcPr>
          <w:p w14:paraId="648B1F30" w14:textId="77777777" w:rsidR="00772FCD"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Execution of comprehensive training programs for kitchen and service staff on new processes and menus.</w:t>
            </w:r>
          </w:p>
        </w:tc>
      </w:tr>
      <w:tr w:rsidR="003E0895" w:rsidRPr="004F59B2" w14:paraId="51DDF148"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4" w:type="dxa"/>
          </w:tcPr>
          <w:p w14:paraId="35F14B01"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7</w:t>
            </w:r>
          </w:p>
        </w:tc>
        <w:tc>
          <w:tcPr>
            <w:cnfStyle w:val="000010000000" w:firstRow="0" w:lastRow="0" w:firstColumn="0" w:lastColumn="0" w:oddVBand="1" w:evenVBand="0" w:oddHBand="0" w:evenHBand="0" w:firstRowFirstColumn="0" w:firstRowLastColumn="0" w:lastRowFirstColumn="0" w:lastRowLastColumn="0"/>
            <w:tcW w:w="2598" w:type="dxa"/>
          </w:tcPr>
          <w:p w14:paraId="04D7402E"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Health and Wellness Initiatives Launch</w:t>
            </w:r>
          </w:p>
        </w:tc>
        <w:tc>
          <w:tcPr>
            <w:tcW w:w="5628" w:type="dxa"/>
          </w:tcPr>
          <w:p w14:paraId="50C5DDE1" w14:textId="77777777" w:rsidR="00772FCD"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Introduction of health and wellness programs aimed at enhancing employee well-being.</w:t>
            </w:r>
          </w:p>
        </w:tc>
      </w:tr>
      <w:tr w:rsidR="003E0895" w:rsidRPr="004F59B2" w14:paraId="0E443656" w14:textId="77777777" w:rsidTr="003E0895">
        <w:tc>
          <w:tcPr>
            <w:cnfStyle w:val="001000000000" w:firstRow="0" w:lastRow="0" w:firstColumn="1" w:lastColumn="0" w:oddVBand="0" w:evenVBand="0" w:oddHBand="0" w:evenHBand="0" w:firstRowFirstColumn="0" w:firstRowLastColumn="0" w:lastRowFirstColumn="0" w:lastRowLastColumn="0"/>
            <w:tcW w:w="1074" w:type="dxa"/>
          </w:tcPr>
          <w:p w14:paraId="4A7E2A40"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8</w:t>
            </w:r>
          </w:p>
        </w:tc>
        <w:tc>
          <w:tcPr>
            <w:cnfStyle w:val="000010000000" w:firstRow="0" w:lastRow="0" w:firstColumn="0" w:lastColumn="0" w:oddVBand="1" w:evenVBand="0" w:oddHBand="0" w:evenHBand="0" w:firstRowFirstColumn="0" w:firstRowLastColumn="0" w:lastRowFirstColumn="0" w:lastRowLastColumn="0"/>
            <w:tcW w:w="2598" w:type="dxa"/>
          </w:tcPr>
          <w:p w14:paraId="6527C3F2"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Marketing and Promotion</w:t>
            </w:r>
          </w:p>
        </w:tc>
        <w:tc>
          <w:tcPr>
            <w:tcW w:w="5628" w:type="dxa"/>
          </w:tcPr>
          <w:p w14:paraId="41950DEE" w14:textId="77777777" w:rsidR="00772FCD" w:rsidRPr="004F59B2" w:rsidRDefault="002854E5" w:rsidP="004F59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59B2">
              <w:rPr>
                <w:rFonts w:ascii="Arial" w:hAnsi="Arial" w:cs="Arial"/>
                <w:sz w:val="24"/>
                <w:szCs w:val="24"/>
              </w:rPr>
              <w:t>The rollout of marketing campaigns to promote the new onsite catering services to employees.</w:t>
            </w:r>
          </w:p>
        </w:tc>
      </w:tr>
      <w:tr w:rsidR="003E0895" w:rsidRPr="004F59B2" w14:paraId="5A66183E" w14:textId="77777777" w:rsidTr="003E08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4" w:type="dxa"/>
          </w:tcPr>
          <w:p w14:paraId="69E530AB" w14:textId="77777777" w:rsidR="00772FCD" w:rsidRPr="004F59B2" w:rsidRDefault="002854E5" w:rsidP="004F59B2">
            <w:pPr>
              <w:spacing w:line="360" w:lineRule="auto"/>
              <w:jc w:val="both"/>
              <w:rPr>
                <w:rFonts w:ascii="Arial" w:hAnsi="Arial" w:cs="Arial"/>
                <w:sz w:val="24"/>
                <w:szCs w:val="24"/>
              </w:rPr>
            </w:pPr>
            <w:r w:rsidRPr="004F59B2">
              <w:rPr>
                <w:rFonts w:ascii="Arial" w:hAnsi="Arial" w:cs="Arial"/>
                <w:sz w:val="24"/>
                <w:szCs w:val="24"/>
              </w:rPr>
              <w:t>9</w:t>
            </w:r>
          </w:p>
        </w:tc>
        <w:tc>
          <w:tcPr>
            <w:cnfStyle w:val="000010000000" w:firstRow="0" w:lastRow="0" w:firstColumn="0" w:lastColumn="0" w:oddVBand="1" w:evenVBand="0" w:oddHBand="0" w:evenHBand="0" w:firstRowFirstColumn="0" w:firstRowLastColumn="0" w:lastRowFirstColumn="0" w:lastRowLastColumn="0"/>
            <w:tcW w:w="2598" w:type="dxa"/>
          </w:tcPr>
          <w:p w14:paraId="18890F80" w14:textId="77777777" w:rsidR="00772FCD" w:rsidRPr="004F59B2" w:rsidRDefault="002854E5" w:rsidP="004F59B2">
            <w:pPr>
              <w:spacing w:line="360" w:lineRule="auto"/>
              <w:rPr>
                <w:rFonts w:ascii="Arial" w:hAnsi="Arial" w:cs="Arial"/>
                <w:sz w:val="24"/>
                <w:szCs w:val="24"/>
              </w:rPr>
            </w:pPr>
            <w:r w:rsidRPr="004F59B2">
              <w:rPr>
                <w:rFonts w:ascii="Arial" w:hAnsi="Arial" w:cs="Arial"/>
                <w:sz w:val="24"/>
                <w:szCs w:val="24"/>
              </w:rPr>
              <w:t>Onsite Catering Launch</w:t>
            </w:r>
          </w:p>
        </w:tc>
        <w:tc>
          <w:tcPr>
            <w:tcW w:w="5628" w:type="dxa"/>
          </w:tcPr>
          <w:p w14:paraId="5D24733F" w14:textId="77777777" w:rsidR="00772FCD" w:rsidRPr="004F59B2" w:rsidRDefault="002854E5" w:rsidP="004F59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59B2">
              <w:rPr>
                <w:rFonts w:ascii="Arial" w:hAnsi="Arial" w:cs="Arial"/>
                <w:sz w:val="24"/>
                <w:szCs w:val="24"/>
              </w:rPr>
              <w:t>The official opening of the onsite catering services will include a launch event and feedback collection.</w:t>
            </w:r>
          </w:p>
        </w:tc>
      </w:tr>
    </w:tbl>
    <w:p w14:paraId="19BCF2FE" w14:textId="77777777" w:rsidR="0050117E"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t>This schedule ensures that every part of the project gets enough time to be done right, from the planning and setup steps to the final start and evaluation. Meeting these goals by the due dates is crucial for the project's success. This way, Delightful Catering can improve operating efficiency and encourage a healthy, more lively workplace culture.</w:t>
      </w:r>
      <w:r w:rsidR="00AA635D" w:rsidRPr="004F59B2">
        <w:rPr>
          <w:rFonts w:ascii="Arial" w:hAnsi="Arial" w:cs="Arial"/>
          <w:sz w:val="24"/>
          <w:szCs w:val="24"/>
        </w:rPr>
        <w:t xml:space="preserve">9. Evaluation and </w:t>
      </w:r>
    </w:p>
    <w:p w14:paraId="00C2C668" w14:textId="77777777" w:rsidR="00AA635D" w:rsidRPr="004F59B2" w:rsidRDefault="002854E5" w:rsidP="000010B3">
      <w:pPr>
        <w:pStyle w:val="Ttulo1"/>
      </w:pPr>
      <w:bookmarkStart w:id="11" w:name="_Toc164708510"/>
      <w:r w:rsidRPr="004F59B2">
        <w:lastRenderedPageBreak/>
        <w:t>Evaluation and Recommendations</w:t>
      </w:r>
      <w:bookmarkEnd w:id="11"/>
      <w:r w:rsidRPr="004F59B2">
        <w:tab/>
      </w:r>
    </w:p>
    <w:p w14:paraId="4B4225E0" w14:textId="77777777" w:rsidR="00AA635D" w:rsidRPr="004F59B2" w:rsidRDefault="002854E5" w:rsidP="004F59B2">
      <w:pPr>
        <w:spacing w:after="0" w:line="360" w:lineRule="auto"/>
        <w:ind w:firstLine="720"/>
        <w:jc w:val="both"/>
        <w:rPr>
          <w:rFonts w:ascii="Arial" w:hAnsi="Arial" w:cs="Arial"/>
          <w:sz w:val="24"/>
          <w:szCs w:val="24"/>
        </w:rPr>
      </w:pPr>
      <w:r w:rsidRPr="004F59B2">
        <w:rPr>
          <w:rFonts w:ascii="Arial" w:hAnsi="Arial" w:cs="Arial"/>
          <w:sz w:val="24"/>
          <w:szCs w:val="24"/>
        </w:rPr>
        <w:t>When the Delightful Catering project was implemented, it was a big step toward combining health and productivity at work. The addition of healthy food options and on-site services have not only made lunchtime operations run more smoothly, but they have also made workers more health-conscious. Because employees are eating better and spending less time away from work, this effort has made the area less crowded during lunch breaks and made them more productive. A dedication to employee well-being as a key to company growth is shown by the health and wellness programs that have increased employee involvement and made the workplace happier.</w:t>
      </w:r>
    </w:p>
    <w:p w14:paraId="2C662A39" w14:textId="3E6B0047" w:rsidR="0056201F" w:rsidRPr="009012AA" w:rsidRDefault="003E1CF4" w:rsidP="009012AA">
      <w:pPr>
        <w:pStyle w:val="Ttulo1"/>
      </w:pPr>
      <w:bookmarkStart w:id="12" w:name="_Toc164708511"/>
      <w:r w:rsidRPr="000010B3">
        <w:t>Conclusion</w:t>
      </w:r>
      <w:bookmarkEnd w:id="12"/>
    </w:p>
    <w:p w14:paraId="67555A58" w14:textId="7E4CBA54" w:rsidR="00AA635D" w:rsidRPr="004F59B2" w:rsidRDefault="0056201F" w:rsidP="009012AA">
      <w:pPr>
        <w:spacing w:after="0" w:line="360" w:lineRule="auto"/>
        <w:ind w:firstLine="720"/>
        <w:jc w:val="both"/>
        <w:rPr>
          <w:rFonts w:ascii="Arial" w:hAnsi="Arial" w:cs="Arial"/>
          <w:sz w:val="24"/>
          <w:szCs w:val="24"/>
        </w:rPr>
      </w:pPr>
      <w:r w:rsidRPr="0056201F">
        <w:rPr>
          <w:rFonts w:ascii="Arial" w:hAnsi="Arial" w:cs="Arial"/>
          <w:sz w:val="24"/>
          <w:szCs w:val="24"/>
        </w:rPr>
        <w:t xml:space="preserve">In conclusion, the Delightful Catering project stands for a remarkable venture that aims to increase participation in activities, directly reducing the risk of diseases like obesity, hypertension, and circulation difficulties and improving </w:t>
      </w:r>
      <w:proofErr w:type="spellStart"/>
      <w:r w:rsidRPr="0056201F">
        <w:rPr>
          <w:rFonts w:ascii="Arial" w:hAnsi="Arial" w:cs="Arial"/>
          <w:sz w:val="24"/>
          <w:szCs w:val="24"/>
        </w:rPr>
        <w:t>socialisation</w:t>
      </w:r>
      <w:proofErr w:type="spellEnd"/>
      <w:r w:rsidRPr="0056201F">
        <w:rPr>
          <w:rFonts w:ascii="Arial" w:hAnsi="Arial" w:cs="Arial"/>
          <w:sz w:val="24"/>
          <w:szCs w:val="24"/>
        </w:rPr>
        <w:t xml:space="preserve"> and teamwork performance. This project was </w:t>
      </w:r>
      <w:r w:rsidR="009E2D3B" w:rsidRPr="0056201F">
        <w:rPr>
          <w:rFonts w:ascii="Arial" w:hAnsi="Arial" w:cs="Arial"/>
          <w:sz w:val="24"/>
          <w:szCs w:val="24"/>
        </w:rPr>
        <w:t>precisely</w:t>
      </w:r>
      <w:r w:rsidRPr="0056201F">
        <w:rPr>
          <w:rFonts w:ascii="Arial" w:hAnsi="Arial" w:cs="Arial"/>
          <w:sz w:val="24"/>
          <w:szCs w:val="24"/>
        </w:rPr>
        <w:t xml:space="preserve"> planned to bring healthier choices to the workplace by serving healthier food and coordinating comprehensive wellness </w:t>
      </w:r>
      <w:proofErr w:type="spellStart"/>
      <w:r w:rsidRPr="0056201F">
        <w:rPr>
          <w:rFonts w:ascii="Arial" w:hAnsi="Arial" w:cs="Arial"/>
          <w:sz w:val="24"/>
          <w:szCs w:val="24"/>
        </w:rPr>
        <w:t>programmes</w:t>
      </w:r>
      <w:proofErr w:type="spellEnd"/>
      <w:r w:rsidRPr="0056201F">
        <w:rPr>
          <w:rFonts w:ascii="Arial" w:hAnsi="Arial" w:cs="Arial"/>
          <w:sz w:val="24"/>
          <w:szCs w:val="24"/>
        </w:rPr>
        <w:t xml:space="preserve">. Such programs increase workers' physical health and make the hiring process easier, as well as the workplace environment, which is more resourceful and team-oriented. The fact that the program requires employees to leave the building for lunch has been limited, therefore allowing fewer cars on the road. The project management plan will include details of carefully prepared planning, using smart communication channels and highlighting key stakeholder engagement. Looking ahead, monitoring performance, and evolution models are all essential for maintaining project impact and directing efforts toward the drifting needs of the </w:t>
      </w:r>
      <w:proofErr w:type="spellStart"/>
      <w:r w:rsidRPr="0056201F">
        <w:rPr>
          <w:rFonts w:ascii="Arial" w:hAnsi="Arial" w:cs="Arial"/>
          <w:sz w:val="24"/>
          <w:szCs w:val="24"/>
        </w:rPr>
        <w:t>labour</w:t>
      </w:r>
      <w:proofErr w:type="spellEnd"/>
      <w:r w:rsidRPr="0056201F">
        <w:rPr>
          <w:rFonts w:ascii="Arial" w:hAnsi="Arial" w:cs="Arial"/>
          <w:sz w:val="24"/>
          <w:szCs w:val="24"/>
        </w:rPr>
        <w:t xml:space="preserve"> force. It will be a vital element in creating a workplace that values the well-being of workers and promotes output improvement</w:t>
      </w:r>
      <w:r w:rsidR="003E1CF4" w:rsidRPr="003E1CF4">
        <w:rPr>
          <w:rFonts w:ascii="Arial" w:hAnsi="Arial" w:cs="Arial"/>
          <w:sz w:val="24"/>
          <w:szCs w:val="24"/>
        </w:rPr>
        <w:t>.</w:t>
      </w:r>
    </w:p>
    <w:p w14:paraId="5077CB78" w14:textId="77777777" w:rsidR="007568AC" w:rsidRPr="004F59B2" w:rsidRDefault="002854E5" w:rsidP="004F59B2">
      <w:pPr>
        <w:spacing w:after="0" w:line="360" w:lineRule="auto"/>
        <w:jc w:val="both"/>
        <w:rPr>
          <w:rFonts w:ascii="Arial" w:hAnsi="Arial" w:cs="Arial"/>
          <w:sz w:val="24"/>
          <w:szCs w:val="24"/>
        </w:rPr>
      </w:pPr>
      <w:r w:rsidRPr="004F59B2">
        <w:rPr>
          <w:rFonts w:ascii="Arial" w:hAnsi="Arial" w:cs="Arial"/>
          <w:sz w:val="24"/>
          <w:szCs w:val="24"/>
        </w:rPr>
        <w:br w:type="page"/>
      </w:r>
    </w:p>
    <w:p w14:paraId="1EC58AD8" w14:textId="77777777" w:rsidR="0051245A" w:rsidRPr="004F59B2" w:rsidRDefault="002854E5" w:rsidP="000010B3">
      <w:pPr>
        <w:pStyle w:val="Ttulo1"/>
      </w:pPr>
      <w:bookmarkStart w:id="13" w:name="_Toc164708512"/>
      <w:r w:rsidRPr="004F59B2">
        <w:lastRenderedPageBreak/>
        <w:t>References</w:t>
      </w:r>
      <w:bookmarkEnd w:id="13"/>
    </w:p>
    <w:p w14:paraId="1B6C488D"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Agnihotri</w:t>
      </w:r>
      <w:proofErr w:type="spellEnd"/>
      <w:r w:rsidRPr="004F59B2">
        <w:rPr>
          <w:rFonts w:ascii="Arial" w:hAnsi="Arial" w:cs="Arial"/>
          <w:sz w:val="24"/>
          <w:szCs w:val="24"/>
        </w:rPr>
        <w:t xml:space="preserve">, D., </w:t>
      </w:r>
      <w:proofErr w:type="spellStart"/>
      <w:r w:rsidRPr="004F59B2">
        <w:rPr>
          <w:rFonts w:ascii="Arial" w:hAnsi="Arial" w:cs="Arial"/>
          <w:sz w:val="24"/>
          <w:szCs w:val="24"/>
        </w:rPr>
        <w:t>Kulshreshtha</w:t>
      </w:r>
      <w:proofErr w:type="spellEnd"/>
      <w:r w:rsidRPr="004F59B2">
        <w:rPr>
          <w:rFonts w:ascii="Arial" w:hAnsi="Arial" w:cs="Arial"/>
          <w:sz w:val="24"/>
          <w:szCs w:val="24"/>
        </w:rPr>
        <w:t xml:space="preserve">, K., </w:t>
      </w:r>
      <w:proofErr w:type="spellStart"/>
      <w:r w:rsidRPr="004F59B2">
        <w:rPr>
          <w:rFonts w:ascii="Arial" w:hAnsi="Arial" w:cs="Arial"/>
          <w:sz w:val="24"/>
          <w:szCs w:val="24"/>
        </w:rPr>
        <w:t>Tripathi</w:t>
      </w:r>
      <w:proofErr w:type="spellEnd"/>
      <w:r w:rsidRPr="004F59B2">
        <w:rPr>
          <w:rFonts w:ascii="Arial" w:hAnsi="Arial" w:cs="Arial"/>
          <w:sz w:val="24"/>
          <w:szCs w:val="24"/>
        </w:rPr>
        <w:t xml:space="preserve">, V. and </w:t>
      </w:r>
      <w:proofErr w:type="spellStart"/>
      <w:r w:rsidRPr="004F59B2">
        <w:rPr>
          <w:rFonts w:ascii="Arial" w:hAnsi="Arial" w:cs="Arial"/>
          <w:sz w:val="24"/>
          <w:szCs w:val="24"/>
        </w:rPr>
        <w:t>Chaturvedi</w:t>
      </w:r>
      <w:proofErr w:type="spellEnd"/>
      <w:r w:rsidRPr="004F59B2">
        <w:rPr>
          <w:rFonts w:ascii="Arial" w:hAnsi="Arial" w:cs="Arial"/>
          <w:sz w:val="24"/>
          <w:szCs w:val="24"/>
        </w:rPr>
        <w:t>, P., 2022. “Actions speak louder than words”: an impact of service recovery antecedents on customer delight in quick-service restaurants. Asia-Pacific Journal of Business Administration, 14(4), pp.421-444.</w:t>
      </w:r>
    </w:p>
    <w:p w14:paraId="24281906"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Baran</w:t>
      </w:r>
      <w:proofErr w:type="spellEnd"/>
      <w:r w:rsidRPr="004F59B2">
        <w:rPr>
          <w:rFonts w:ascii="Arial" w:hAnsi="Arial" w:cs="Arial"/>
          <w:sz w:val="24"/>
          <w:szCs w:val="24"/>
        </w:rPr>
        <w:t xml:space="preserve">, B.E. and </w:t>
      </w:r>
      <w:proofErr w:type="spellStart"/>
      <w:r w:rsidRPr="004F59B2">
        <w:rPr>
          <w:rFonts w:ascii="Arial" w:hAnsi="Arial" w:cs="Arial"/>
          <w:sz w:val="24"/>
          <w:szCs w:val="24"/>
        </w:rPr>
        <w:t>Woznyj</w:t>
      </w:r>
      <w:proofErr w:type="spellEnd"/>
      <w:r w:rsidRPr="004F59B2">
        <w:rPr>
          <w:rFonts w:ascii="Arial" w:hAnsi="Arial" w:cs="Arial"/>
          <w:sz w:val="24"/>
          <w:szCs w:val="24"/>
        </w:rPr>
        <w:t xml:space="preserve">, H.M., 2020. Managing VUCA: The human dynamics of agility. </w:t>
      </w:r>
      <w:proofErr w:type="spellStart"/>
      <w:r w:rsidRPr="004F59B2">
        <w:rPr>
          <w:rFonts w:ascii="Arial" w:hAnsi="Arial" w:cs="Arial"/>
          <w:sz w:val="24"/>
          <w:szCs w:val="24"/>
        </w:rPr>
        <w:t>Organisational</w:t>
      </w:r>
      <w:proofErr w:type="spellEnd"/>
      <w:r w:rsidRPr="004F59B2">
        <w:rPr>
          <w:rFonts w:ascii="Arial" w:hAnsi="Arial" w:cs="Arial"/>
          <w:sz w:val="24"/>
          <w:szCs w:val="24"/>
        </w:rPr>
        <w:t xml:space="preserve"> dynamics.</w:t>
      </w:r>
    </w:p>
    <w:p w14:paraId="3154BFD1"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Dachner</w:t>
      </w:r>
      <w:proofErr w:type="spellEnd"/>
      <w:r w:rsidRPr="004F59B2">
        <w:rPr>
          <w:rFonts w:ascii="Arial" w:hAnsi="Arial" w:cs="Arial"/>
          <w:sz w:val="24"/>
          <w:szCs w:val="24"/>
        </w:rPr>
        <w:t xml:space="preserve">, A.M., </w:t>
      </w:r>
      <w:proofErr w:type="spellStart"/>
      <w:r w:rsidRPr="004F59B2">
        <w:rPr>
          <w:rFonts w:ascii="Arial" w:hAnsi="Arial" w:cs="Arial"/>
          <w:sz w:val="24"/>
          <w:szCs w:val="24"/>
        </w:rPr>
        <w:t>Ellingson</w:t>
      </w:r>
      <w:proofErr w:type="spellEnd"/>
      <w:r w:rsidRPr="004F59B2">
        <w:rPr>
          <w:rFonts w:ascii="Arial" w:hAnsi="Arial" w:cs="Arial"/>
          <w:sz w:val="24"/>
          <w:szCs w:val="24"/>
        </w:rPr>
        <w:t xml:space="preserve">, J.E., </w:t>
      </w:r>
      <w:proofErr w:type="spellStart"/>
      <w:r w:rsidRPr="004F59B2">
        <w:rPr>
          <w:rFonts w:ascii="Arial" w:hAnsi="Arial" w:cs="Arial"/>
          <w:sz w:val="24"/>
          <w:szCs w:val="24"/>
        </w:rPr>
        <w:t>Noe</w:t>
      </w:r>
      <w:proofErr w:type="spellEnd"/>
      <w:r w:rsidRPr="004F59B2">
        <w:rPr>
          <w:rFonts w:ascii="Arial" w:hAnsi="Arial" w:cs="Arial"/>
          <w:sz w:val="24"/>
          <w:szCs w:val="24"/>
        </w:rPr>
        <w:t>, R.A. and Saxton, B.M., 2021. The future of employee development. Human Resource Management Review, 31(2), p.100732.</w:t>
      </w:r>
    </w:p>
    <w:p w14:paraId="1B4F7717" w14:textId="77777777" w:rsidR="0043625C" w:rsidRPr="004F59B2" w:rsidRDefault="002854E5" w:rsidP="004F59B2">
      <w:pPr>
        <w:spacing w:after="0" w:line="360" w:lineRule="auto"/>
        <w:ind w:left="720" w:hanging="720"/>
        <w:jc w:val="both"/>
        <w:rPr>
          <w:rFonts w:ascii="Arial" w:hAnsi="Arial" w:cs="Arial"/>
          <w:sz w:val="24"/>
          <w:szCs w:val="24"/>
        </w:rPr>
      </w:pPr>
      <w:r w:rsidRPr="004F59B2">
        <w:rPr>
          <w:rFonts w:ascii="Arial" w:hAnsi="Arial" w:cs="Arial"/>
          <w:sz w:val="24"/>
          <w:szCs w:val="24"/>
        </w:rPr>
        <w:t xml:space="preserve">Finlay, J.M., </w:t>
      </w:r>
      <w:proofErr w:type="spellStart"/>
      <w:r w:rsidRPr="004F59B2">
        <w:rPr>
          <w:rFonts w:ascii="Arial" w:hAnsi="Arial" w:cs="Arial"/>
          <w:sz w:val="24"/>
          <w:szCs w:val="24"/>
        </w:rPr>
        <w:t>Kler</w:t>
      </w:r>
      <w:proofErr w:type="spellEnd"/>
      <w:r w:rsidRPr="004F59B2">
        <w:rPr>
          <w:rFonts w:ascii="Arial" w:hAnsi="Arial" w:cs="Arial"/>
          <w:sz w:val="24"/>
          <w:szCs w:val="24"/>
        </w:rPr>
        <w:t>, J.S., O'Shea, B.Q., Eastman, M.R., Vinson, Y.R. and Kobayashi, L.C., 2021. Coping during the COVID-19 pandemic: a qualitative study of older adults across the United States. Frontiers in public health, 9, p.643807.</w:t>
      </w:r>
    </w:p>
    <w:p w14:paraId="52986FBE" w14:textId="77777777" w:rsidR="0043625C" w:rsidRPr="004F59B2" w:rsidRDefault="002854E5" w:rsidP="004F59B2">
      <w:pPr>
        <w:spacing w:after="0" w:line="360" w:lineRule="auto"/>
        <w:ind w:left="720" w:hanging="720"/>
        <w:jc w:val="both"/>
        <w:rPr>
          <w:rFonts w:ascii="Arial" w:hAnsi="Arial" w:cs="Arial"/>
          <w:sz w:val="24"/>
          <w:szCs w:val="24"/>
        </w:rPr>
      </w:pPr>
      <w:r w:rsidRPr="004F59B2">
        <w:rPr>
          <w:rFonts w:ascii="Arial" w:hAnsi="Arial" w:cs="Arial"/>
          <w:sz w:val="24"/>
          <w:szCs w:val="24"/>
        </w:rPr>
        <w:t>Goldberg, Z.N. and Nash, D.B., 2021. The provider: an evolving model. Population Health Management, 24(5), pp.528-530.</w:t>
      </w:r>
    </w:p>
    <w:p w14:paraId="3D03A351" w14:textId="77777777" w:rsidR="0043625C" w:rsidRPr="004F59B2" w:rsidRDefault="002854E5" w:rsidP="004F59B2">
      <w:pPr>
        <w:spacing w:after="0" w:line="360" w:lineRule="auto"/>
        <w:ind w:left="720" w:hanging="720"/>
        <w:rPr>
          <w:rFonts w:ascii="Arial" w:hAnsi="Arial" w:cs="Arial"/>
          <w:sz w:val="24"/>
          <w:szCs w:val="24"/>
        </w:rPr>
      </w:pPr>
      <w:proofErr w:type="spellStart"/>
      <w:r w:rsidRPr="004F59B2">
        <w:rPr>
          <w:rFonts w:ascii="Arial" w:hAnsi="Arial" w:cs="Arial"/>
          <w:sz w:val="24"/>
          <w:szCs w:val="24"/>
        </w:rPr>
        <w:t>Grcheva</w:t>
      </w:r>
      <w:proofErr w:type="spellEnd"/>
      <w:r w:rsidRPr="004F59B2">
        <w:rPr>
          <w:rFonts w:ascii="Arial" w:hAnsi="Arial" w:cs="Arial"/>
          <w:sz w:val="24"/>
          <w:szCs w:val="24"/>
        </w:rPr>
        <w:t xml:space="preserve">, O. and </w:t>
      </w:r>
      <w:proofErr w:type="spellStart"/>
      <w:r w:rsidRPr="004F59B2">
        <w:rPr>
          <w:rFonts w:ascii="Arial" w:hAnsi="Arial" w:cs="Arial"/>
          <w:sz w:val="24"/>
          <w:szCs w:val="24"/>
        </w:rPr>
        <w:t>Oktay</w:t>
      </w:r>
      <w:proofErr w:type="spellEnd"/>
      <w:r w:rsidRPr="004F59B2">
        <w:rPr>
          <w:rFonts w:ascii="Arial" w:hAnsi="Arial" w:cs="Arial"/>
          <w:sz w:val="24"/>
          <w:szCs w:val="24"/>
        </w:rPr>
        <w:t xml:space="preserve"> </w:t>
      </w:r>
      <w:proofErr w:type="spellStart"/>
      <w:r w:rsidRPr="004F59B2">
        <w:rPr>
          <w:rFonts w:ascii="Arial" w:hAnsi="Arial" w:cs="Arial"/>
          <w:sz w:val="24"/>
          <w:szCs w:val="24"/>
        </w:rPr>
        <w:t>Vehbi</w:t>
      </w:r>
      <w:proofErr w:type="spellEnd"/>
      <w:r w:rsidRPr="004F59B2">
        <w:rPr>
          <w:rFonts w:ascii="Arial" w:hAnsi="Arial" w:cs="Arial"/>
          <w:sz w:val="24"/>
          <w:szCs w:val="24"/>
        </w:rPr>
        <w:t>, B., 2021. From public participation to co-creation in the cultural heritage management decision-making process. Sustainability, 13(16), p.9321.</w:t>
      </w:r>
    </w:p>
    <w:p w14:paraId="4F9D255A"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Grindrod</w:t>
      </w:r>
      <w:proofErr w:type="spellEnd"/>
      <w:r w:rsidRPr="004F59B2">
        <w:rPr>
          <w:rFonts w:ascii="Arial" w:hAnsi="Arial" w:cs="Arial"/>
          <w:sz w:val="24"/>
          <w:szCs w:val="24"/>
        </w:rPr>
        <w:t>, P., 2020. The Way We Live Now. In Leading within Digital Worlds (pp. 5-29). Emerald Publishing Limited.</w:t>
      </w:r>
    </w:p>
    <w:p w14:paraId="5AAEE01C" w14:textId="77777777" w:rsidR="0043625C" w:rsidRPr="004F59B2" w:rsidRDefault="002854E5" w:rsidP="004F59B2">
      <w:pPr>
        <w:spacing w:after="0" w:line="360" w:lineRule="auto"/>
        <w:ind w:left="720" w:hanging="720"/>
        <w:rPr>
          <w:rFonts w:ascii="Arial" w:hAnsi="Arial" w:cs="Arial"/>
          <w:sz w:val="24"/>
          <w:szCs w:val="24"/>
        </w:rPr>
      </w:pPr>
      <w:proofErr w:type="spellStart"/>
      <w:r w:rsidRPr="004F59B2">
        <w:rPr>
          <w:rFonts w:ascii="Arial" w:hAnsi="Arial" w:cs="Arial"/>
          <w:sz w:val="24"/>
          <w:szCs w:val="24"/>
        </w:rPr>
        <w:t>Jitpaiboon</w:t>
      </w:r>
      <w:proofErr w:type="spellEnd"/>
      <w:r w:rsidRPr="004F59B2">
        <w:rPr>
          <w:rFonts w:ascii="Arial" w:hAnsi="Arial" w:cs="Arial"/>
          <w:sz w:val="24"/>
          <w:szCs w:val="24"/>
        </w:rPr>
        <w:t xml:space="preserve">, T., Smith, S.M. and </w:t>
      </w:r>
      <w:proofErr w:type="spellStart"/>
      <w:r w:rsidRPr="004F59B2">
        <w:rPr>
          <w:rFonts w:ascii="Arial" w:hAnsi="Arial" w:cs="Arial"/>
          <w:sz w:val="24"/>
          <w:szCs w:val="24"/>
        </w:rPr>
        <w:t>Gu</w:t>
      </w:r>
      <w:proofErr w:type="spellEnd"/>
      <w:r w:rsidRPr="004F59B2">
        <w:rPr>
          <w:rFonts w:ascii="Arial" w:hAnsi="Arial" w:cs="Arial"/>
          <w:sz w:val="24"/>
          <w:szCs w:val="24"/>
        </w:rPr>
        <w:t>, Q., 2019. Critical success factors affecting project performance: An analysis of tools, practices, and managerial support. Project Management Journal, 50(3), pp.271-287.</w:t>
      </w:r>
    </w:p>
    <w:p w14:paraId="01D87A07" w14:textId="77777777" w:rsidR="0043625C" w:rsidRPr="004F59B2" w:rsidRDefault="002854E5" w:rsidP="004F59B2">
      <w:pPr>
        <w:spacing w:after="0" w:line="360" w:lineRule="auto"/>
        <w:ind w:left="720" w:hanging="720"/>
        <w:jc w:val="both"/>
        <w:rPr>
          <w:rFonts w:ascii="Arial" w:hAnsi="Arial" w:cs="Arial"/>
          <w:sz w:val="24"/>
          <w:szCs w:val="24"/>
        </w:rPr>
      </w:pPr>
      <w:r w:rsidRPr="004F59B2">
        <w:rPr>
          <w:rFonts w:ascii="Arial" w:hAnsi="Arial" w:cs="Arial"/>
          <w:sz w:val="24"/>
          <w:szCs w:val="24"/>
        </w:rPr>
        <w:t xml:space="preserve">Kent, K., </w:t>
      </w:r>
      <w:proofErr w:type="spellStart"/>
      <w:r w:rsidRPr="004F59B2">
        <w:rPr>
          <w:rFonts w:ascii="Arial" w:hAnsi="Arial" w:cs="Arial"/>
          <w:sz w:val="24"/>
          <w:szCs w:val="24"/>
        </w:rPr>
        <w:t>Goetzel</w:t>
      </w:r>
      <w:proofErr w:type="spellEnd"/>
      <w:r w:rsidRPr="004F59B2">
        <w:rPr>
          <w:rFonts w:ascii="Arial" w:hAnsi="Arial" w:cs="Arial"/>
          <w:sz w:val="24"/>
          <w:szCs w:val="24"/>
        </w:rPr>
        <w:t xml:space="preserve">, R.Z., Roemer, E.C., Prasad, A. and </w:t>
      </w:r>
      <w:proofErr w:type="spellStart"/>
      <w:r w:rsidRPr="004F59B2">
        <w:rPr>
          <w:rFonts w:ascii="Arial" w:hAnsi="Arial" w:cs="Arial"/>
          <w:sz w:val="24"/>
          <w:szCs w:val="24"/>
        </w:rPr>
        <w:t>Freundlich</w:t>
      </w:r>
      <w:proofErr w:type="spellEnd"/>
      <w:r w:rsidRPr="004F59B2">
        <w:rPr>
          <w:rFonts w:ascii="Arial" w:hAnsi="Arial" w:cs="Arial"/>
          <w:sz w:val="24"/>
          <w:szCs w:val="24"/>
        </w:rPr>
        <w:t>, N., 2016. Promoting healthy workplaces by building cultures of health and applying strategic communications. Journal of occupational and environmental medicine, 58(2), pp.114-122.</w:t>
      </w:r>
    </w:p>
    <w:p w14:paraId="68CE0893"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Manfredi</w:t>
      </w:r>
      <w:proofErr w:type="spellEnd"/>
      <w:r w:rsidRPr="004F59B2">
        <w:rPr>
          <w:rFonts w:ascii="Arial" w:hAnsi="Arial" w:cs="Arial"/>
          <w:sz w:val="24"/>
          <w:szCs w:val="24"/>
        </w:rPr>
        <w:t xml:space="preserve">, E. and </w:t>
      </w:r>
      <w:proofErr w:type="spellStart"/>
      <w:r w:rsidRPr="004F59B2">
        <w:rPr>
          <w:rFonts w:ascii="Arial" w:hAnsi="Arial" w:cs="Arial"/>
          <w:sz w:val="24"/>
          <w:szCs w:val="24"/>
        </w:rPr>
        <w:t>Capik</w:t>
      </w:r>
      <w:proofErr w:type="spellEnd"/>
      <w:r w:rsidRPr="004F59B2">
        <w:rPr>
          <w:rFonts w:ascii="Arial" w:hAnsi="Arial" w:cs="Arial"/>
          <w:sz w:val="24"/>
          <w:szCs w:val="24"/>
        </w:rPr>
        <w:t>, P., 2022. A case of trust</w:t>
      </w:r>
      <w:r w:rsidRPr="004F59B2">
        <w:rPr>
          <w:rFonts w:ascii="Cambria Math" w:hAnsi="Cambria Math" w:cs="Cambria Math"/>
          <w:sz w:val="24"/>
          <w:szCs w:val="24"/>
        </w:rPr>
        <w:t>‐</w:t>
      </w:r>
      <w:r w:rsidRPr="004F59B2">
        <w:rPr>
          <w:rFonts w:ascii="Arial" w:hAnsi="Arial" w:cs="Arial"/>
          <w:sz w:val="24"/>
          <w:szCs w:val="24"/>
        </w:rPr>
        <w:t>building in the supply chain: Emerging economies perspective. Strategic Change, 31(1), pp.147-160.</w:t>
      </w:r>
    </w:p>
    <w:p w14:paraId="432BEBC9"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Mohamadian</w:t>
      </w:r>
      <w:proofErr w:type="spellEnd"/>
      <w:r w:rsidRPr="004F59B2">
        <w:rPr>
          <w:rFonts w:ascii="Arial" w:hAnsi="Arial" w:cs="Arial"/>
          <w:sz w:val="24"/>
          <w:szCs w:val="24"/>
        </w:rPr>
        <w:t xml:space="preserve">, M., </w:t>
      </w:r>
      <w:proofErr w:type="spellStart"/>
      <w:r w:rsidRPr="004F59B2">
        <w:rPr>
          <w:rFonts w:ascii="Arial" w:hAnsi="Arial" w:cs="Arial"/>
          <w:sz w:val="24"/>
          <w:szCs w:val="24"/>
        </w:rPr>
        <w:t>Nasiri</w:t>
      </w:r>
      <w:proofErr w:type="spellEnd"/>
      <w:r w:rsidRPr="004F59B2">
        <w:rPr>
          <w:rFonts w:ascii="Arial" w:hAnsi="Arial" w:cs="Arial"/>
          <w:sz w:val="24"/>
          <w:szCs w:val="24"/>
        </w:rPr>
        <w:t xml:space="preserve">, T., </w:t>
      </w:r>
      <w:proofErr w:type="spellStart"/>
      <w:r w:rsidRPr="004F59B2">
        <w:rPr>
          <w:rFonts w:ascii="Arial" w:hAnsi="Arial" w:cs="Arial"/>
          <w:sz w:val="24"/>
          <w:szCs w:val="24"/>
        </w:rPr>
        <w:t>Bahadori</w:t>
      </w:r>
      <w:proofErr w:type="spellEnd"/>
      <w:r w:rsidRPr="004F59B2">
        <w:rPr>
          <w:rFonts w:ascii="Arial" w:hAnsi="Arial" w:cs="Arial"/>
          <w:sz w:val="24"/>
          <w:szCs w:val="24"/>
        </w:rPr>
        <w:t xml:space="preserve">, M. and </w:t>
      </w:r>
      <w:proofErr w:type="spellStart"/>
      <w:r w:rsidRPr="004F59B2">
        <w:rPr>
          <w:rFonts w:ascii="Arial" w:hAnsi="Arial" w:cs="Arial"/>
          <w:sz w:val="24"/>
          <w:szCs w:val="24"/>
        </w:rPr>
        <w:t>Jalilian</w:t>
      </w:r>
      <w:proofErr w:type="spellEnd"/>
      <w:r w:rsidRPr="004F59B2">
        <w:rPr>
          <w:rFonts w:ascii="Arial" w:hAnsi="Arial" w:cs="Arial"/>
          <w:sz w:val="24"/>
          <w:szCs w:val="24"/>
        </w:rPr>
        <w:t xml:space="preserve">, H., 2022. </w:t>
      </w:r>
      <w:proofErr w:type="gramStart"/>
      <w:r w:rsidRPr="004F59B2">
        <w:rPr>
          <w:rFonts w:ascii="Arial" w:hAnsi="Arial" w:cs="Arial"/>
          <w:sz w:val="24"/>
          <w:szCs w:val="24"/>
        </w:rPr>
        <w:t>Stakeholders</w:t>
      </w:r>
      <w:proofErr w:type="gramEnd"/>
      <w:r w:rsidRPr="004F59B2">
        <w:rPr>
          <w:rFonts w:ascii="Arial" w:hAnsi="Arial" w:cs="Arial"/>
          <w:sz w:val="24"/>
          <w:szCs w:val="24"/>
        </w:rPr>
        <w:t xml:space="preserve"> analysis of COVID-19 management and control: a case of Iran. BMC Public Health, 22(1), p.1909.</w:t>
      </w:r>
    </w:p>
    <w:p w14:paraId="07015C95"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lastRenderedPageBreak/>
        <w:t>Phadnis</w:t>
      </w:r>
      <w:proofErr w:type="spellEnd"/>
      <w:r w:rsidRPr="004F59B2">
        <w:rPr>
          <w:rFonts w:ascii="Arial" w:hAnsi="Arial" w:cs="Arial"/>
          <w:sz w:val="24"/>
          <w:szCs w:val="24"/>
        </w:rPr>
        <w:t xml:space="preserve">, S. and </w:t>
      </w:r>
      <w:proofErr w:type="spellStart"/>
      <w:r w:rsidRPr="004F59B2">
        <w:rPr>
          <w:rFonts w:ascii="Arial" w:hAnsi="Arial" w:cs="Arial"/>
          <w:sz w:val="24"/>
          <w:szCs w:val="24"/>
        </w:rPr>
        <w:t>Joglekar</w:t>
      </w:r>
      <w:proofErr w:type="spellEnd"/>
      <w:r w:rsidRPr="004F59B2">
        <w:rPr>
          <w:rFonts w:ascii="Arial" w:hAnsi="Arial" w:cs="Arial"/>
          <w:sz w:val="24"/>
          <w:szCs w:val="24"/>
        </w:rPr>
        <w:t>, N., 2021. Configuring supply chain dyads for regulatory disruptions: A behavioral study of scenarios. Production and Operations Management, 30(4), pp.1014-1033.</w:t>
      </w:r>
    </w:p>
    <w:p w14:paraId="5A497C72" w14:textId="77777777" w:rsidR="0047375F" w:rsidRPr="004F59B2" w:rsidRDefault="002854E5" w:rsidP="004F59B2">
      <w:pPr>
        <w:spacing w:after="0" w:line="360" w:lineRule="auto"/>
        <w:ind w:left="720" w:hanging="720"/>
        <w:jc w:val="both"/>
        <w:rPr>
          <w:rFonts w:ascii="Arial" w:hAnsi="Arial" w:cs="Arial"/>
          <w:sz w:val="24"/>
          <w:szCs w:val="24"/>
        </w:rPr>
      </w:pPr>
      <w:r w:rsidRPr="004F59B2">
        <w:rPr>
          <w:rFonts w:ascii="Arial" w:hAnsi="Arial" w:cs="Arial"/>
          <w:sz w:val="24"/>
          <w:szCs w:val="24"/>
        </w:rPr>
        <w:t>Srivastava, S., 2023. Winning Together: A UX Researcher's Guide to Building Strong Cross-Functional Relationships. CRC Press.</w:t>
      </w:r>
    </w:p>
    <w:p w14:paraId="503803B8" w14:textId="77777777" w:rsidR="0043625C" w:rsidRPr="004F59B2" w:rsidRDefault="002854E5" w:rsidP="004F59B2">
      <w:pPr>
        <w:spacing w:after="0" w:line="360" w:lineRule="auto"/>
        <w:ind w:left="720" w:hanging="720"/>
        <w:jc w:val="both"/>
        <w:rPr>
          <w:rFonts w:ascii="Arial" w:hAnsi="Arial" w:cs="Arial"/>
          <w:sz w:val="24"/>
          <w:szCs w:val="24"/>
        </w:rPr>
      </w:pPr>
      <w:r w:rsidRPr="004F59B2">
        <w:rPr>
          <w:rFonts w:ascii="Arial" w:hAnsi="Arial" w:cs="Arial"/>
          <w:sz w:val="24"/>
          <w:szCs w:val="24"/>
        </w:rPr>
        <w:t>Willis, W., 2023. The Pleasure Principle. National Civic Review, 112(3), pp.37-47.</w:t>
      </w:r>
    </w:p>
    <w:p w14:paraId="0FF38FAD" w14:textId="77777777" w:rsidR="0043625C" w:rsidRPr="004F59B2" w:rsidRDefault="002854E5" w:rsidP="004F59B2">
      <w:pPr>
        <w:spacing w:after="0" w:line="360" w:lineRule="auto"/>
        <w:ind w:left="720" w:hanging="720"/>
        <w:jc w:val="both"/>
        <w:rPr>
          <w:rFonts w:ascii="Arial" w:hAnsi="Arial" w:cs="Arial"/>
          <w:sz w:val="24"/>
          <w:szCs w:val="24"/>
        </w:rPr>
      </w:pPr>
      <w:r w:rsidRPr="004F59B2">
        <w:rPr>
          <w:rFonts w:ascii="Arial" w:hAnsi="Arial" w:cs="Arial"/>
          <w:sz w:val="24"/>
          <w:szCs w:val="24"/>
        </w:rPr>
        <w:t>Zachary, O., 2023. Public Health Communication and Growth. In Strategic Communication Management for Development and Social Change: Perspectives from the African Region (pp. 199-216). Cham: Springer International Publishing.</w:t>
      </w:r>
    </w:p>
    <w:p w14:paraId="0DDB8D8F" w14:textId="77777777" w:rsidR="0043625C" w:rsidRPr="004F59B2" w:rsidRDefault="002854E5" w:rsidP="004F59B2">
      <w:pPr>
        <w:spacing w:after="0" w:line="360" w:lineRule="auto"/>
        <w:ind w:left="720" w:hanging="720"/>
        <w:jc w:val="both"/>
        <w:rPr>
          <w:rFonts w:ascii="Arial" w:hAnsi="Arial" w:cs="Arial"/>
          <w:sz w:val="24"/>
          <w:szCs w:val="24"/>
        </w:rPr>
      </w:pPr>
      <w:proofErr w:type="spellStart"/>
      <w:r w:rsidRPr="004F59B2">
        <w:rPr>
          <w:rFonts w:ascii="Arial" w:hAnsi="Arial" w:cs="Arial"/>
          <w:sz w:val="24"/>
          <w:szCs w:val="24"/>
        </w:rPr>
        <w:t>Zaharia</w:t>
      </w:r>
      <w:proofErr w:type="spellEnd"/>
      <w:r w:rsidRPr="004F59B2">
        <w:rPr>
          <w:rFonts w:ascii="Arial" w:hAnsi="Arial" w:cs="Arial"/>
          <w:sz w:val="24"/>
          <w:szCs w:val="24"/>
        </w:rPr>
        <w:t xml:space="preserve">, A., </w:t>
      </w:r>
      <w:proofErr w:type="spellStart"/>
      <w:r w:rsidRPr="004F59B2">
        <w:rPr>
          <w:rFonts w:ascii="Arial" w:hAnsi="Arial" w:cs="Arial"/>
          <w:sz w:val="24"/>
          <w:szCs w:val="24"/>
        </w:rPr>
        <w:t>Diaconeasa</w:t>
      </w:r>
      <w:proofErr w:type="spellEnd"/>
      <w:r w:rsidRPr="004F59B2">
        <w:rPr>
          <w:rFonts w:ascii="Arial" w:hAnsi="Arial" w:cs="Arial"/>
          <w:sz w:val="24"/>
          <w:szCs w:val="24"/>
        </w:rPr>
        <w:t xml:space="preserve">, M.C., </w:t>
      </w:r>
      <w:proofErr w:type="spellStart"/>
      <w:r w:rsidRPr="004F59B2">
        <w:rPr>
          <w:rFonts w:ascii="Arial" w:hAnsi="Arial" w:cs="Arial"/>
          <w:sz w:val="24"/>
          <w:szCs w:val="24"/>
        </w:rPr>
        <w:t>Maehle</w:t>
      </w:r>
      <w:proofErr w:type="spellEnd"/>
      <w:r w:rsidRPr="004F59B2">
        <w:rPr>
          <w:rFonts w:ascii="Arial" w:hAnsi="Arial" w:cs="Arial"/>
          <w:sz w:val="24"/>
          <w:szCs w:val="24"/>
        </w:rPr>
        <w:t xml:space="preserve">, N., </w:t>
      </w:r>
      <w:proofErr w:type="spellStart"/>
      <w:r w:rsidRPr="004F59B2">
        <w:rPr>
          <w:rFonts w:ascii="Arial" w:hAnsi="Arial" w:cs="Arial"/>
          <w:sz w:val="24"/>
          <w:szCs w:val="24"/>
        </w:rPr>
        <w:t>Szolnoki</w:t>
      </w:r>
      <w:proofErr w:type="spellEnd"/>
      <w:r w:rsidRPr="004F59B2">
        <w:rPr>
          <w:rFonts w:ascii="Arial" w:hAnsi="Arial" w:cs="Arial"/>
          <w:sz w:val="24"/>
          <w:szCs w:val="24"/>
        </w:rPr>
        <w:t xml:space="preserve">, G. and </w:t>
      </w:r>
      <w:proofErr w:type="spellStart"/>
      <w:r w:rsidRPr="004F59B2">
        <w:rPr>
          <w:rFonts w:ascii="Arial" w:hAnsi="Arial" w:cs="Arial"/>
          <w:sz w:val="24"/>
          <w:szCs w:val="24"/>
        </w:rPr>
        <w:t>Capitello</w:t>
      </w:r>
      <w:proofErr w:type="spellEnd"/>
      <w:r w:rsidRPr="004F59B2">
        <w:rPr>
          <w:rFonts w:ascii="Arial" w:hAnsi="Arial" w:cs="Arial"/>
          <w:sz w:val="24"/>
          <w:szCs w:val="24"/>
        </w:rPr>
        <w:t>, R., 2021. Developing sustainable food systems in Europe: national policies and stakeholder perspectives in a four-country analysis. International Journal of Environmental Research and Public Health, 18(14), p.7701.</w:t>
      </w:r>
    </w:p>
    <w:p w14:paraId="3AD252C8" w14:textId="77777777" w:rsidR="00341A3B" w:rsidRPr="004F59B2" w:rsidRDefault="00341A3B" w:rsidP="004F59B2">
      <w:pPr>
        <w:spacing w:after="0" w:line="360" w:lineRule="auto"/>
        <w:jc w:val="both"/>
        <w:rPr>
          <w:rFonts w:ascii="Arial" w:hAnsi="Arial" w:cs="Arial"/>
          <w:sz w:val="24"/>
          <w:szCs w:val="24"/>
        </w:rPr>
      </w:pPr>
    </w:p>
    <w:p w14:paraId="31BEA676" w14:textId="77777777" w:rsidR="00341A3B" w:rsidRPr="004F59B2" w:rsidRDefault="00341A3B" w:rsidP="004F59B2">
      <w:pPr>
        <w:spacing w:after="0" w:line="360" w:lineRule="auto"/>
        <w:jc w:val="both"/>
        <w:rPr>
          <w:rFonts w:ascii="Arial" w:hAnsi="Arial" w:cs="Arial"/>
          <w:sz w:val="24"/>
          <w:szCs w:val="24"/>
        </w:rPr>
      </w:pPr>
    </w:p>
    <w:sectPr w:rsidR="00341A3B" w:rsidRPr="004F59B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E9EA1" w14:textId="77777777" w:rsidR="00A05F74" w:rsidRDefault="00A05F74">
      <w:pPr>
        <w:spacing w:after="0" w:line="240" w:lineRule="auto"/>
      </w:pPr>
      <w:r>
        <w:separator/>
      </w:r>
    </w:p>
  </w:endnote>
  <w:endnote w:type="continuationSeparator" w:id="0">
    <w:p w14:paraId="525323EB" w14:textId="77777777" w:rsidR="00A05F74" w:rsidRDefault="00A05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C0420" w14:textId="77777777" w:rsidR="00A05F74" w:rsidRDefault="00A05F74">
      <w:pPr>
        <w:spacing w:after="0" w:line="240" w:lineRule="auto"/>
      </w:pPr>
      <w:r>
        <w:separator/>
      </w:r>
    </w:p>
  </w:footnote>
  <w:footnote w:type="continuationSeparator" w:id="0">
    <w:p w14:paraId="09B6330E" w14:textId="77777777" w:rsidR="00A05F74" w:rsidRDefault="00A05F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379426"/>
      <w:docPartObj>
        <w:docPartGallery w:val="Page Numbers (Top of Page)"/>
        <w:docPartUnique/>
      </w:docPartObj>
    </w:sdtPr>
    <w:sdtEndPr>
      <w:rPr>
        <w:noProof/>
      </w:rPr>
    </w:sdtEndPr>
    <w:sdtContent>
      <w:p w14:paraId="76AC9A72" w14:textId="77777777" w:rsidR="00030421" w:rsidRDefault="002854E5">
        <w:pPr>
          <w:pStyle w:val="Cabealho"/>
          <w:jc w:val="right"/>
        </w:pPr>
        <w:r w:rsidRPr="00030421">
          <w:rPr>
            <w:rFonts w:ascii="Times New Roman" w:hAnsi="Times New Roman" w:cs="Times New Roman"/>
            <w:sz w:val="24"/>
          </w:rPr>
          <w:fldChar w:fldCharType="begin"/>
        </w:r>
        <w:r w:rsidRPr="00030421">
          <w:rPr>
            <w:rFonts w:ascii="Times New Roman" w:hAnsi="Times New Roman" w:cs="Times New Roman"/>
            <w:sz w:val="24"/>
          </w:rPr>
          <w:instrText xml:space="preserve"> PAGE   \* MERGEFORMAT </w:instrText>
        </w:r>
        <w:r w:rsidRPr="00030421">
          <w:rPr>
            <w:rFonts w:ascii="Times New Roman" w:hAnsi="Times New Roman" w:cs="Times New Roman"/>
            <w:sz w:val="24"/>
          </w:rPr>
          <w:fldChar w:fldCharType="separate"/>
        </w:r>
        <w:r w:rsidR="00BD414A">
          <w:rPr>
            <w:rFonts w:ascii="Times New Roman" w:hAnsi="Times New Roman" w:cs="Times New Roman"/>
            <w:noProof/>
            <w:sz w:val="24"/>
          </w:rPr>
          <w:t>4</w:t>
        </w:r>
        <w:r w:rsidRPr="00030421">
          <w:rPr>
            <w:rFonts w:ascii="Times New Roman" w:hAnsi="Times New Roman" w:cs="Times New Roman"/>
            <w:noProof/>
            <w:sz w:val="24"/>
          </w:rPr>
          <w:fldChar w:fldCharType="end"/>
        </w:r>
      </w:p>
    </w:sdtContent>
  </w:sdt>
  <w:p w14:paraId="56ADFB07" w14:textId="77777777" w:rsidR="00030421" w:rsidRDefault="00030421">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E2C96"/>
    <w:multiLevelType w:val="hybridMultilevel"/>
    <w:tmpl w:val="68748426"/>
    <w:lvl w:ilvl="0" w:tplc="6256EBA8">
      <w:start w:val="1"/>
      <w:numFmt w:val="bullet"/>
      <w:lvlText w:val=""/>
      <w:lvlJc w:val="left"/>
      <w:pPr>
        <w:ind w:left="720" w:hanging="360"/>
      </w:pPr>
      <w:rPr>
        <w:rFonts w:ascii="Symbol" w:hAnsi="Symbol" w:hint="default"/>
      </w:rPr>
    </w:lvl>
    <w:lvl w:ilvl="1" w:tplc="4D368104" w:tentative="1">
      <w:start w:val="1"/>
      <w:numFmt w:val="bullet"/>
      <w:lvlText w:val="o"/>
      <w:lvlJc w:val="left"/>
      <w:pPr>
        <w:ind w:left="1440" w:hanging="360"/>
      </w:pPr>
      <w:rPr>
        <w:rFonts w:ascii="Courier New" w:hAnsi="Courier New" w:cs="Courier New" w:hint="default"/>
      </w:rPr>
    </w:lvl>
    <w:lvl w:ilvl="2" w:tplc="F9DC15D8" w:tentative="1">
      <w:start w:val="1"/>
      <w:numFmt w:val="bullet"/>
      <w:lvlText w:val=""/>
      <w:lvlJc w:val="left"/>
      <w:pPr>
        <w:ind w:left="2160" w:hanging="360"/>
      </w:pPr>
      <w:rPr>
        <w:rFonts w:ascii="Wingdings" w:hAnsi="Wingdings" w:hint="default"/>
      </w:rPr>
    </w:lvl>
    <w:lvl w:ilvl="3" w:tplc="7D02296C" w:tentative="1">
      <w:start w:val="1"/>
      <w:numFmt w:val="bullet"/>
      <w:lvlText w:val=""/>
      <w:lvlJc w:val="left"/>
      <w:pPr>
        <w:ind w:left="2880" w:hanging="360"/>
      </w:pPr>
      <w:rPr>
        <w:rFonts w:ascii="Symbol" w:hAnsi="Symbol" w:hint="default"/>
      </w:rPr>
    </w:lvl>
    <w:lvl w:ilvl="4" w:tplc="9536BFC2" w:tentative="1">
      <w:start w:val="1"/>
      <w:numFmt w:val="bullet"/>
      <w:lvlText w:val="o"/>
      <w:lvlJc w:val="left"/>
      <w:pPr>
        <w:ind w:left="3600" w:hanging="360"/>
      </w:pPr>
      <w:rPr>
        <w:rFonts w:ascii="Courier New" w:hAnsi="Courier New" w:cs="Courier New" w:hint="default"/>
      </w:rPr>
    </w:lvl>
    <w:lvl w:ilvl="5" w:tplc="ECD65220" w:tentative="1">
      <w:start w:val="1"/>
      <w:numFmt w:val="bullet"/>
      <w:lvlText w:val=""/>
      <w:lvlJc w:val="left"/>
      <w:pPr>
        <w:ind w:left="4320" w:hanging="360"/>
      </w:pPr>
      <w:rPr>
        <w:rFonts w:ascii="Wingdings" w:hAnsi="Wingdings" w:hint="default"/>
      </w:rPr>
    </w:lvl>
    <w:lvl w:ilvl="6" w:tplc="E790464A" w:tentative="1">
      <w:start w:val="1"/>
      <w:numFmt w:val="bullet"/>
      <w:lvlText w:val=""/>
      <w:lvlJc w:val="left"/>
      <w:pPr>
        <w:ind w:left="5040" w:hanging="360"/>
      </w:pPr>
      <w:rPr>
        <w:rFonts w:ascii="Symbol" w:hAnsi="Symbol" w:hint="default"/>
      </w:rPr>
    </w:lvl>
    <w:lvl w:ilvl="7" w:tplc="11DCA222" w:tentative="1">
      <w:start w:val="1"/>
      <w:numFmt w:val="bullet"/>
      <w:lvlText w:val="o"/>
      <w:lvlJc w:val="left"/>
      <w:pPr>
        <w:ind w:left="5760" w:hanging="360"/>
      </w:pPr>
      <w:rPr>
        <w:rFonts w:ascii="Courier New" w:hAnsi="Courier New" w:cs="Courier New" w:hint="default"/>
      </w:rPr>
    </w:lvl>
    <w:lvl w:ilvl="8" w:tplc="70F83E02" w:tentative="1">
      <w:start w:val="1"/>
      <w:numFmt w:val="bullet"/>
      <w:lvlText w:val=""/>
      <w:lvlJc w:val="left"/>
      <w:pPr>
        <w:ind w:left="6480" w:hanging="360"/>
      </w:pPr>
      <w:rPr>
        <w:rFonts w:ascii="Wingdings" w:hAnsi="Wingdings" w:hint="default"/>
      </w:rPr>
    </w:lvl>
  </w:abstractNum>
  <w:abstractNum w:abstractNumId="1" w15:restartNumberingAfterBreak="0">
    <w:nsid w:val="15DC42C0"/>
    <w:multiLevelType w:val="hybridMultilevel"/>
    <w:tmpl w:val="14E4F3DC"/>
    <w:lvl w:ilvl="0" w:tplc="309E9DCC">
      <w:start w:val="1"/>
      <w:numFmt w:val="bullet"/>
      <w:lvlText w:val=""/>
      <w:lvlJc w:val="left"/>
      <w:pPr>
        <w:ind w:left="720" w:hanging="360"/>
      </w:pPr>
      <w:rPr>
        <w:rFonts w:ascii="Symbol" w:hAnsi="Symbol" w:hint="default"/>
      </w:rPr>
    </w:lvl>
    <w:lvl w:ilvl="1" w:tplc="39027FBC" w:tentative="1">
      <w:start w:val="1"/>
      <w:numFmt w:val="bullet"/>
      <w:lvlText w:val="o"/>
      <w:lvlJc w:val="left"/>
      <w:pPr>
        <w:ind w:left="1440" w:hanging="360"/>
      </w:pPr>
      <w:rPr>
        <w:rFonts w:ascii="Courier New" w:hAnsi="Courier New" w:cs="Courier New" w:hint="default"/>
      </w:rPr>
    </w:lvl>
    <w:lvl w:ilvl="2" w:tplc="F2706D0C" w:tentative="1">
      <w:start w:val="1"/>
      <w:numFmt w:val="bullet"/>
      <w:lvlText w:val=""/>
      <w:lvlJc w:val="left"/>
      <w:pPr>
        <w:ind w:left="2160" w:hanging="360"/>
      </w:pPr>
      <w:rPr>
        <w:rFonts w:ascii="Wingdings" w:hAnsi="Wingdings" w:hint="default"/>
      </w:rPr>
    </w:lvl>
    <w:lvl w:ilvl="3" w:tplc="CEEE2634" w:tentative="1">
      <w:start w:val="1"/>
      <w:numFmt w:val="bullet"/>
      <w:lvlText w:val=""/>
      <w:lvlJc w:val="left"/>
      <w:pPr>
        <w:ind w:left="2880" w:hanging="360"/>
      </w:pPr>
      <w:rPr>
        <w:rFonts w:ascii="Symbol" w:hAnsi="Symbol" w:hint="default"/>
      </w:rPr>
    </w:lvl>
    <w:lvl w:ilvl="4" w:tplc="0816B54C" w:tentative="1">
      <w:start w:val="1"/>
      <w:numFmt w:val="bullet"/>
      <w:lvlText w:val="o"/>
      <w:lvlJc w:val="left"/>
      <w:pPr>
        <w:ind w:left="3600" w:hanging="360"/>
      </w:pPr>
      <w:rPr>
        <w:rFonts w:ascii="Courier New" w:hAnsi="Courier New" w:cs="Courier New" w:hint="default"/>
      </w:rPr>
    </w:lvl>
    <w:lvl w:ilvl="5" w:tplc="D53E4564" w:tentative="1">
      <w:start w:val="1"/>
      <w:numFmt w:val="bullet"/>
      <w:lvlText w:val=""/>
      <w:lvlJc w:val="left"/>
      <w:pPr>
        <w:ind w:left="4320" w:hanging="360"/>
      </w:pPr>
      <w:rPr>
        <w:rFonts w:ascii="Wingdings" w:hAnsi="Wingdings" w:hint="default"/>
      </w:rPr>
    </w:lvl>
    <w:lvl w:ilvl="6" w:tplc="85405B7E" w:tentative="1">
      <w:start w:val="1"/>
      <w:numFmt w:val="bullet"/>
      <w:lvlText w:val=""/>
      <w:lvlJc w:val="left"/>
      <w:pPr>
        <w:ind w:left="5040" w:hanging="360"/>
      </w:pPr>
      <w:rPr>
        <w:rFonts w:ascii="Symbol" w:hAnsi="Symbol" w:hint="default"/>
      </w:rPr>
    </w:lvl>
    <w:lvl w:ilvl="7" w:tplc="4B764C48" w:tentative="1">
      <w:start w:val="1"/>
      <w:numFmt w:val="bullet"/>
      <w:lvlText w:val="o"/>
      <w:lvlJc w:val="left"/>
      <w:pPr>
        <w:ind w:left="5760" w:hanging="360"/>
      </w:pPr>
      <w:rPr>
        <w:rFonts w:ascii="Courier New" w:hAnsi="Courier New" w:cs="Courier New" w:hint="default"/>
      </w:rPr>
    </w:lvl>
    <w:lvl w:ilvl="8" w:tplc="B8A29EE0" w:tentative="1">
      <w:start w:val="1"/>
      <w:numFmt w:val="bullet"/>
      <w:lvlText w:val=""/>
      <w:lvlJc w:val="left"/>
      <w:pPr>
        <w:ind w:left="6480" w:hanging="360"/>
      </w:pPr>
      <w:rPr>
        <w:rFonts w:ascii="Wingdings" w:hAnsi="Wingdings" w:hint="default"/>
      </w:rPr>
    </w:lvl>
  </w:abstractNum>
  <w:abstractNum w:abstractNumId="2" w15:restartNumberingAfterBreak="0">
    <w:nsid w:val="17BE7C75"/>
    <w:multiLevelType w:val="hybridMultilevel"/>
    <w:tmpl w:val="38F2ED84"/>
    <w:lvl w:ilvl="0" w:tplc="CC149796">
      <w:start w:val="1"/>
      <w:numFmt w:val="bullet"/>
      <w:lvlText w:val=""/>
      <w:lvlJc w:val="left"/>
      <w:pPr>
        <w:ind w:left="720" w:hanging="360"/>
      </w:pPr>
      <w:rPr>
        <w:rFonts w:ascii="Symbol" w:hAnsi="Symbol" w:hint="default"/>
      </w:rPr>
    </w:lvl>
    <w:lvl w:ilvl="1" w:tplc="E2767E86" w:tentative="1">
      <w:start w:val="1"/>
      <w:numFmt w:val="bullet"/>
      <w:lvlText w:val="o"/>
      <w:lvlJc w:val="left"/>
      <w:pPr>
        <w:ind w:left="1440" w:hanging="360"/>
      </w:pPr>
      <w:rPr>
        <w:rFonts w:ascii="Courier New" w:hAnsi="Courier New" w:cs="Courier New" w:hint="default"/>
      </w:rPr>
    </w:lvl>
    <w:lvl w:ilvl="2" w:tplc="72B4ECB4" w:tentative="1">
      <w:start w:val="1"/>
      <w:numFmt w:val="bullet"/>
      <w:lvlText w:val=""/>
      <w:lvlJc w:val="left"/>
      <w:pPr>
        <w:ind w:left="2160" w:hanging="360"/>
      </w:pPr>
      <w:rPr>
        <w:rFonts w:ascii="Wingdings" w:hAnsi="Wingdings" w:hint="default"/>
      </w:rPr>
    </w:lvl>
    <w:lvl w:ilvl="3" w:tplc="676E8670" w:tentative="1">
      <w:start w:val="1"/>
      <w:numFmt w:val="bullet"/>
      <w:lvlText w:val=""/>
      <w:lvlJc w:val="left"/>
      <w:pPr>
        <w:ind w:left="2880" w:hanging="360"/>
      </w:pPr>
      <w:rPr>
        <w:rFonts w:ascii="Symbol" w:hAnsi="Symbol" w:hint="default"/>
      </w:rPr>
    </w:lvl>
    <w:lvl w:ilvl="4" w:tplc="10BEC35C" w:tentative="1">
      <w:start w:val="1"/>
      <w:numFmt w:val="bullet"/>
      <w:lvlText w:val="o"/>
      <w:lvlJc w:val="left"/>
      <w:pPr>
        <w:ind w:left="3600" w:hanging="360"/>
      </w:pPr>
      <w:rPr>
        <w:rFonts w:ascii="Courier New" w:hAnsi="Courier New" w:cs="Courier New" w:hint="default"/>
      </w:rPr>
    </w:lvl>
    <w:lvl w:ilvl="5" w:tplc="2884A6AE" w:tentative="1">
      <w:start w:val="1"/>
      <w:numFmt w:val="bullet"/>
      <w:lvlText w:val=""/>
      <w:lvlJc w:val="left"/>
      <w:pPr>
        <w:ind w:left="4320" w:hanging="360"/>
      </w:pPr>
      <w:rPr>
        <w:rFonts w:ascii="Wingdings" w:hAnsi="Wingdings" w:hint="default"/>
      </w:rPr>
    </w:lvl>
    <w:lvl w:ilvl="6" w:tplc="CBB68262" w:tentative="1">
      <w:start w:val="1"/>
      <w:numFmt w:val="bullet"/>
      <w:lvlText w:val=""/>
      <w:lvlJc w:val="left"/>
      <w:pPr>
        <w:ind w:left="5040" w:hanging="360"/>
      </w:pPr>
      <w:rPr>
        <w:rFonts w:ascii="Symbol" w:hAnsi="Symbol" w:hint="default"/>
      </w:rPr>
    </w:lvl>
    <w:lvl w:ilvl="7" w:tplc="50867B40" w:tentative="1">
      <w:start w:val="1"/>
      <w:numFmt w:val="bullet"/>
      <w:lvlText w:val="o"/>
      <w:lvlJc w:val="left"/>
      <w:pPr>
        <w:ind w:left="5760" w:hanging="360"/>
      </w:pPr>
      <w:rPr>
        <w:rFonts w:ascii="Courier New" w:hAnsi="Courier New" w:cs="Courier New" w:hint="default"/>
      </w:rPr>
    </w:lvl>
    <w:lvl w:ilvl="8" w:tplc="B6DC8A2C" w:tentative="1">
      <w:start w:val="1"/>
      <w:numFmt w:val="bullet"/>
      <w:lvlText w:val=""/>
      <w:lvlJc w:val="left"/>
      <w:pPr>
        <w:ind w:left="6480" w:hanging="360"/>
      </w:pPr>
      <w:rPr>
        <w:rFonts w:ascii="Wingdings" w:hAnsi="Wingdings" w:hint="default"/>
      </w:rPr>
    </w:lvl>
  </w:abstractNum>
  <w:abstractNum w:abstractNumId="3" w15:restartNumberingAfterBreak="0">
    <w:nsid w:val="17F00110"/>
    <w:multiLevelType w:val="hybridMultilevel"/>
    <w:tmpl w:val="F59CEECC"/>
    <w:lvl w:ilvl="0" w:tplc="18C8EED8">
      <w:start w:val="1"/>
      <w:numFmt w:val="bullet"/>
      <w:lvlText w:val=""/>
      <w:lvlJc w:val="left"/>
      <w:pPr>
        <w:ind w:left="720" w:hanging="360"/>
      </w:pPr>
      <w:rPr>
        <w:rFonts w:ascii="Symbol" w:hAnsi="Symbol" w:hint="default"/>
      </w:rPr>
    </w:lvl>
    <w:lvl w:ilvl="1" w:tplc="81422054" w:tentative="1">
      <w:start w:val="1"/>
      <w:numFmt w:val="bullet"/>
      <w:lvlText w:val="o"/>
      <w:lvlJc w:val="left"/>
      <w:pPr>
        <w:ind w:left="1440" w:hanging="360"/>
      </w:pPr>
      <w:rPr>
        <w:rFonts w:ascii="Courier New" w:hAnsi="Courier New" w:cs="Courier New" w:hint="default"/>
      </w:rPr>
    </w:lvl>
    <w:lvl w:ilvl="2" w:tplc="B888C7B6" w:tentative="1">
      <w:start w:val="1"/>
      <w:numFmt w:val="bullet"/>
      <w:lvlText w:val=""/>
      <w:lvlJc w:val="left"/>
      <w:pPr>
        <w:ind w:left="2160" w:hanging="360"/>
      </w:pPr>
      <w:rPr>
        <w:rFonts w:ascii="Wingdings" w:hAnsi="Wingdings" w:hint="default"/>
      </w:rPr>
    </w:lvl>
    <w:lvl w:ilvl="3" w:tplc="27AAEAAA" w:tentative="1">
      <w:start w:val="1"/>
      <w:numFmt w:val="bullet"/>
      <w:lvlText w:val=""/>
      <w:lvlJc w:val="left"/>
      <w:pPr>
        <w:ind w:left="2880" w:hanging="360"/>
      </w:pPr>
      <w:rPr>
        <w:rFonts w:ascii="Symbol" w:hAnsi="Symbol" w:hint="default"/>
      </w:rPr>
    </w:lvl>
    <w:lvl w:ilvl="4" w:tplc="35D0EBFE" w:tentative="1">
      <w:start w:val="1"/>
      <w:numFmt w:val="bullet"/>
      <w:lvlText w:val="o"/>
      <w:lvlJc w:val="left"/>
      <w:pPr>
        <w:ind w:left="3600" w:hanging="360"/>
      </w:pPr>
      <w:rPr>
        <w:rFonts w:ascii="Courier New" w:hAnsi="Courier New" w:cs="Courier New" w:hint="default"/>
      </w:rPr>
    </w:lvl>
    <w:lvl w:ilvl="5" w:tplc="1A988518" w:tentative="1">
      <w:start w:val="1"/>
      <w:numFmt w:val="bullet"/>
      <w:lvlText w:val=""/>
      <w:lvlJc w:val="left"/>
      <w:pPr>
        <w:ind w:left="4320" w:hanging="360"/>
      </w:pPr>
      <w:rPr>
        <w:rFonts w:ascii="Wingdings" w:hAnsi="Wingdings" w:hint="default"/>
      </w:rPr>
    </w:lvl>
    <w:lvl w:ilvl="6" w:tplc="8C5C1A9A" w:tentative="1">
      <w:start w:val="1"/>
      <w:numFmt w:val="bullet"/>
      <w:lvlText w:val=""/>
      <w:lvlJc w:val="left"/>
      <w:pPr>
        <w:ind w:left="5040" w:hanging="360"/>
      </w:pPr>
      <w:rPr>
        <w:rFonts w:ascii="Symbol" w:hAnsi="Symbol" w:hint="default"/>
      </w:rPr>
    </w:lvl>
    <w:lvl w:ilvl="7" w:tplc="E77405AC" w:tentative="1">
      <w:start w:val="1"/>
      <w:numFmt w:val="bullet"/>
      <w:lvlText w:val="o"/>
      <w:lvlJc w:val="left"/>
      <w:pPr>
        <w:ind w:left="5760" w:hanging="360"/>
      </w:pPr>
      <w:rPr>
        <w:rFonts w:ascii="Courier New" w:hAnsi="Courier New" w:cs="Courier New" w:hint="default"/>
      </w:rPr>
    </w:lvl>
    <w:lvl w:ilvl="8" w:tplc="EE168918" w:tentative="1">
      <w:start w:val="1"/>
      <w:numFmt w:val="bullet"/>
      <w:lvlText w:val=""/>
      <w:lvlJc w:val="left"/>
      <w:pPr>
        <w:ind w:left="6480" w:hanging="360"/>
      </w:pPr>
      <w:rPr>
        <w:rFonts w:ascii="Wingdings" w:hAnsi="Wingdings" w:hint="default"/>
      </w:rPr>
    </w:lvl>
  </w:abstractNum>
  <w:abstractNum w:abstractNumId="4" w15:restartNumberingAfterBreak="0">
    <w:nsid w:val="3EE50B87"/>
    <w:multiLevelType w:val="hybridMultilevel"/>
    <w:tmpl w:val="BC9C2280"/>
    <w:lvl w:ilvl="0" w:tplc="B506248A">
      <w:start w:val="1"/>
      <w:numFmt w:val="bullet"/>
      <w:lvlText w:val=""/>
      <w:lvlJc w:val="left"/>
      <w:pPr>
        <w:ind w:left="720" w:hanging="360"/>
      </w:pPr>
      <w:rPr>
        <w:rFonts w:ascii="Symbol" w:hAnsi="Symbol" w:hint="default"/>
      </w:rPr>
    </w:lvl>
    <w:lvl w:ilvl="1" w:tplc="43E8898E">
      <w:start w:val="1"/>
      <w:numFmt w:val="bullet"/>
      <w:lvlText w:val="o"/>
      <w:lvlJc w:val="left"/>
      <w:pPr>
        <w:ind w:left="1440" w:hanging="360"/>
      </w:pPr>
      <w:rPr>
        <w:rFonts w:ascii="Courier New" w:hAnsi="Courier New" w:cs="Courier New" w:hint="default"/>
      </w:rPr>
    </w:lvl>
    <w:lvl w:ilvl="2" w:tplc="97BA4A50" w:tentative="1">
      <w:start w:val="1"/>
      <w:numFmt w:val="bullet"/>
      <w:lvlText w:val=""/>
      <w:lvlJc w:val="left"/>
      <w:pPr>
        <w:ind w:left="2160" w:hanging="360"/>
      </w:pPr>
      <w:rPr>
        <w:rFonts w:ascii="Wingdings" w:hAnsi="Wingdings" w:hint="default"/>
      </w:rPr>
    </w:lvl>
    <w:lvl w:ilvl="3" w:tplc="460EE8BC" w:tentative="1">
      <w:start w:val="1"/>
      <w:numFmt w:val="bullet"/>
      <w:lvlText w:val=""/>
      <w:lvlJc w:val="left"/>
      <w:pPr>
        <w:ind w:left="2880" w:hanging="360"/>
      </w:pPr>
      <w:rPr>
        <w:rFonts w:ascii="Symbol" w:hAnsi="Symbol" w:hint="default"/>
      </w:rPr>
    </w:lvl>
    <w:lvl w:ilvl="4" w:tplc="257C8A7A" w:tentative="1">
      <w:start w:val="1"/>
      <w:numFmt w:val="bullet"/>
      <w:lvlText w:val="o"/>
      <w:lvlJc w:val="left"/>
      <w:pPr>
        <w:ind w:left="3600" w:hanging="360"/>
      </w:pPr>
      <w:rPr>
        <w:rFonts w:ascii="Courier New" w:hAnsi="Courier New" w:cs="Courier New" w:hint="default"/>
      </w:rPr>
    </w:lvl>
    <w:lvl w:ilvl="5" w:tplc="DD660E20" w:tentative="1">
      <w:start w:val="1"/>
      <w:numFmt w:val="bullet"/>
      <w:lvlText w:val=""/>
      <w:lvlJc w:val="left"/>
      <w:pPr>
        <w:ind w:left="4320" w:hanging="360"/>
      </w:pPr>
      <w:rPr>
        <w:rFonts w:ascii="Wingdings" w:hAnsi="Wingdings" w:hint="default"/>
      </w:rPr>
    </w:lvl>
    <w:lvl w:ilvl="6" w:tplc="52D4ECF8" w:tentative="1">
      <w:start w:val="1"/>
      <w:numFmt w:val="bullet"/>
      <w:lvlText w:val=""/>
      <w:lvlJc w:val="left"/>
      <w:pPr>
        <w:ind w:left="5040" w:hanging="360"/>
      </w:pPr>
      <w:rPr>
        <w:rFonts w:ascii="Symbol" w:hAnsi="Symbol" w:hint="default"/>
      </w:rPr>
    </w:lvl>
    <w:lvl w:ilvl="7" w:tplc="80D29B7C" w:tentative="1">
      <w:start w:val="1"/>
      <w:numFmt w:val="bullet"/>
      <w:lvlText w:val="o"/>
      <w:lvlJc w:val="left"/>
      <w:pPr>
        <w:ind w:left="5760" w:hanging="360"/>
      </w:pPr>
      <w:rPr>
        <w:rFonts w:ascii="Courier New" w:hAnsi="Courier New" w:cs="Courier New" w:hint="default"/>
      </w:rPr>
    </w:lvl>
    <w:lvl w:ilvl="8" w:tplc="5A8AB24A" w:tentative="1">
      <w:start w:val="1"/>
      <w:numFmt w:val="bullet"/>
      <w:lvlText w:val=""/>
      <w:lvlJc w:val="left"/>
      <w:pPr>
        <w:ind w:left="6480" w:hanging="360"/>
      </w:pPr>
      <w:rPr>
        <w:rFonts w:ascii="Wingdings" w:hAnsi="Wingdings" w:hint="default"/>
      </w:rPr>
    </w:lvl>
  </w:abstractNum>
  <w:abstractNum w:abstractNumId="5" w15:restartNumberingAfterBreak="0">
    <w:nsid w:val="3EFF0694"/>
    <w:multiLevelType w:val="hybridMultilevel"/>
    <w:tmpl w:val="30824880"/>
    <w:lvl w:ilvl="0" w:tplc="C504C542">
      <w:start w:val="1"/>
      <w:numFmt w:val="bullet"/>
      <w:lvlText w:val=""/>
      <w:lvlJc w:val="left"/>
      <w:pPr>
        <w:ind w:left="720" w:hanging="360"/>
      </w:pPr>
      <w:rPr>
        <w:rFonts w:ascii="Symbol" w:hAnsi="Symbol" w:hint="default"/>
      </w:rPr>
    </w:lvl>
    <w:lvl w:ilvl="1" w:tplc="1702F914" w:tentative="1">
      <w:start w:val="1"/>
      <w:numFmt w:val="bullet"/>
      <w:lvlText w:val="o"/>
      <w:lvlJc w:val="left"/>
      <w:pPr>
        <w:ind w:left="1440" w:hanging="360"/>
      </w:pPr>
      <w:rPr>
        <w:rFonts w:ascii="Courier New" w:hAnsi="Courier New" w:cs="Courier New" w:hint="default"/>
      </w:rPr>
    </w:lvl>
    <w:lvl w:ilvl="2" w:tplc="0A3A9758" w:tentative="1">
      <w:start w:val="1"/>
      <w:numFmt w:val="bullet"/>
      <w:lvlText w:val=""/>
      <w:lvlJc w:val="left"/>
      <w:pPr>
        <w:ind w:left="2160" w:hanging="360"/>
      </w:pPr>
      <w:rPr>
        <w:rFonts w:ascii="Wingdings" w:hAnsi="Wingdings" w:hint="default"/>
      </w:rPr>
    </w:lvl>
    <w:lvl w:ilvl="3" w:tplc="8A7C60AA" w:tentative="1">
      <w:start w:val="1"/>
      <w:numFmt w:val="bullet"/>
      <w:lvlText w:val=""/>
      <w:lvlJc w:val="left"/>
      <w:pPr>
        <w:ind w:left="2880" w:hanging="360"/>
      </w:pPr>
      <w:rPr>
        <w:rFonts w:ascii="Symbol" w:hAnsi="Symbol" w:hint="default"/>
      </w:rPr>
    </w:lvl>
    <w:lvl w:ilvl="4" w:tplc="D9984FEE" w:tentative="1">
      <w:start w:val="1"/>
      <w:numFmt w:val="bullet"/>
      <w:lvlText w:val="o"/>
      <w:lvlJc w:val="left"/>
      <w:pPr>
        <w:ind w:left="3600" w:hanging="360"/>
      </w:pPr>
      <w:rPr>
        <w:rFonts w:ascii="Courier New" w:hAnsi="Courier New" w:cs="Courier New" w:hint="default"/>
      </w:rPr>
    </w:lvl>
    <w:lvl w:ilvl="5" w:tplc="CAAC9D8A" w:tentative="1">
      <w:start w:val="1"/>
      <w:numFmt w:val="bullet"/>
      <w:lvlText w:val=""/>
      <w:lvlJc w:val="left"/>
      <w:pPr>
        <w:ind w:left="4320" w:hanging="360"/>
      </w:pPr>
      <w:rPr>
        <w:rFonts w:ascii="Wingdings" w:hAnsi="Wingdings" w:hint="default"/>
      </w:rPr>
    </w:lvl>
    <w:lvl w:ilvl="6" w:tplc="62469CE8" w:tentative="1">
      <w:start w:val="1"/>
      <w:numFmt w:val="bullet"/>
      <w:lvlText w:val=""/>
      <w:lvlJc w:val="left"/>
      <w:pPr>
        <w:ind w:left="5040" w:hanging="360"/>
      </w:pPr>
      <w:rPr>
        <w:rFonts w:ascii="Symbol" w:hAnsi="Symbol" w:hint="default"/>
      </w:rPr>
    </w:lvl>
    <w:lvl w:ilvl="7" w:tplc="EE98F9A4" w:tentative="1">
      <w:start w:val="1"/>
      <w:numFmt w:val="bullet"/>
      <w:lvlText w:val="o"/>
      <w:lvlJc w:val="left"/>
      <w:pPr>
        <w:ind w:left="5760" w:hanging="360"/>
      </w:pPr>
      <w:rPr>
        <w:rFonts w:ascii="Courier New" w:hAnsi="Courier New" w:cs="Courier New" w:hint="default"/>
      </w:rPr>
    </w:lvl>
    <w:lvl w:ilvl="8" w:tplc="9C00369C" w:tentative="1">
      <w:start w:val="1"/>
      <w:numFmt w:val="bullet"/>
      <w:lvlText w:val=""/>
      <w:lvlJc w:val="left"/>
      <w:pPr>
        <w:ind w:left="6480" w:hanging="360"/>
      </w:pPr>
      <w:rPr>
        <w:rFonts w:ascii="Wingdings" w:hAnsi="Wingdings" w:hint="default"/>
      </w:rPr>
    </w:lvl>
  </w:abstractNum>
  <w:abstractNum w:abstractNumId="6" w15:restartNumberingAfterBreak="0">
    <w:nsid w:val="7AB42B4F"/>
    <w:multiLevelType w:val="hybridMultilevel"/>
    <w:tmpl w:val="5A641728"/>
    <w:lvl w:ilvl="0" w:tplc="280A5DB2">
      <w:start w:val="1"/>
      <w:numFmt w:val="bullet"/>
      <w:lvlText w:val=""/>
      <w:lvlJc w:val="left"/>
      <w:pPr>
        <w:ind w:left="720" w:hanging="360"/>
      </w:pPr>
      <w:rPr>
        <w:rFonts w:ascii="Symbol" w:hAnsi="Symbol" w:hint="default"/>
      </w:rPr>
    </w:lvl>
    <w:lvl w:ilvl="1" w:tplc="FCC0E74C" w:tentative="1">
      <w:start w:val="1"/>
      <w:numFmt w:val="bullet"/>
      <w:lvlText w:val="o"/>
      <w:lvlJc w:val="left"/>
      <w:pPr>
        <w:ind w:left="1440" w:hanging="360"/>
      </w:pPr>
      <w:rPr>
        <w:rFonts w:ascii="Courier New" w:hAnsi="Courier New" w:cs="Courier New" w:hint="default"/>
      </w:rPr>
    </w:lvl>
    <w:lvl w:ilvl="2" w:tplc="CB88DF74" w:tentative="1">
      <w:start w:val="1"/>
      <w:numFmt w:val="bullet"/>
      <w:lvlText w:val=""/>
      <w:lvlJc w:val="left"/>
      <w:pPr>
        <w:ind w:left="2160" w:hanging="360"/>
      </w:pPr>
      <w:rPr>
        <w:rFonts w:ascii="Wingdings" w:hAnsi="Wingdings" w:hint="default"/>
      </w:rPr>
    </w:lvl>
    <w:lvl w:ilvl="3" w:tplc="F24C17F8" w:tentative="1">
      <w:start w:val="1"/>
      <w:numFmt w:val="bullet"/>
      <w:lvlText w:val=""/>
      <w:lvlJc w:val="left"/>
      <w:pPr>
        <w:ind w:left="2880" w:hanging="360"/>
      </w:pPr>
      <w:rPr>
        <w:rFonts w:ascii="Symbol" w:hAnsi="Symbol" w:hint="default"/>
      </w:rPr>
    </w:lvl>
    <w:lvl w:ilvl="4" w:tplc="D8DE77A8" w:tentative="1">
      <w:start w:val="1"/>
      <w:numFmt w:val="bullet"/>
      <w:lvlText w:val="o"/>
      <w:lvlJc w:val="left"/>
      <w:pPr>
        <w:ind w:left="3600" w:hanging="360"/>
      </w:pPr>
      <w:rPr>
        <w:rFonts w:ascii="Courier New" w:hAnsi="Courier New" w:cs="Courier New" w:hint="default"/>
      </w:rPr>
    </w:lvl>
    <w:lvl w:ilvl="5" w:tplc="DAF2315A" w:tentative="1">
      <w:start w:val="1"/>
      <w:numFmt w:val="bullet"/>
      <w:lvlText w:val=""/>
      <w:lvlJc w:val="left"/>
      <w:pPr>
        <w:ind w:left="4320" w:hanging="360"/>
      </w:pPr>
      <w:rPr>
        <w:rFonts w:ascii="Wingdings" w:hAnsi="Wingdings" w:hint="default"/>
      </w:rPr>
    </w:lvl>
    <w:lvl w:ilvl="6" w:tplc="A3881170" w:tentative="1">
      <w:start w:val="1"/>
      <w:numFmt w:val="bullet"/>
      <w:lvlText w:val=""/>
      <w:lvlJc w:val="left"/>
      <w:pPr>
        <w:ind w:left="5040" w:hanging="360"/>
      </w:pPr>
      <w:rPr>
        <w:rFonts w:ascii="Symbol" w:hAnsi="Symbol" w:hint="default"/>
      </w:rPr>
    </w:lvl>
    <w:lvl w:ilvl="7" w:tplc="7130A0A2" w:tentative="1">
      <w:start w:val="1"/>
      <w:numFmt w:val="bullet"/>
      <w:lvlText w:val="o"/>
      <w:lvlJc w:val="left"/>
      <w:pPr>
        <w:ind w:left="5760" w:hanging="360"/>
      </w:pPr>
      <w:rPr>
        <w:rFonts w:ascii="Courier New" w:hAnsi="Courier New" w:cs="Courier New" w:hint="default"/>
      </w:rPr>
    </w:lvl>
    <w:lvl w:ilvl="8" w:tplc="DE807D58" w:tentative="1">
      <w:start w:val="1"/>
      <w:numFmt w:val="bullet"/>
      <w:lvlText w:val=""/>
      <w:lvlJc w:val="left"/>
      <w:pPr>
        <w:ind w:left="6480" w:hanging="360"/>
      </w:pPr>
      <w:rPr>
        <w:rFonts w:ascii="Wingdings" w:hAnsi="Wingdings" w:hint="default"/>
      </w:rPr>
    </w:lvl>
  </w:abstractNum>
  <w:num w:numId="1" w16cid:durableId="2006544736">
    <w:abstractNumId w:val="2"/>
  </w:num>
  <w:num w:numId="2" w16cid:durableId="1843084812">
    <w:abstractNumId w:val="1"/>
  </w:num>
  <w:num w:numId="3" w16cid:durableId="10765232">
    <w:abstractNumId w:val="5"/>
  </w:num>
  <w:num w:numId="4" w16cid:durableId="33581750">
    <w:abstractNumId w:val="0"/>
  </w:num>
  <w:num w:numId="5" w16cid:durableId="1940289163">
    <w:abstractNumId w:val="3"/>
  </w:num>
  <w:num w:numId="6" w16cid:durableId="1037117576">
    <w:abstractNumId w:val="4"/>
  </w:num>
  <w:num w:numId="7" w16cid:durableId="20031909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E65"/>
    <w:rsid w:val="000010B3"/>
    <w:rsid w:val="00015B9D"/>
    <w:rsid w:val="00015D7D"/>
    <w:rsid w:val="00020389"/>
    <w:rsid w:val="00030421"/>
    <w:rsid w:val="00045BD1"/>
    <w:rsid w:val="0007616C"/>
    <w:rsid w:val="000971E9"/>
    <w:rsid w:val="000C37D5"/>
    <w:rsid w:val="000D5D03"/>
    <w:rsid w:val="000E2689"/>
    <w:rsid w:val="00101D1D"/>
    <w:rsid w:val="001103B5"/>
    <w:rsid w:val="00126D61"/>
    <w:rsid w:val="0015275F"/>
    <w:rsid w:val="0017336F"/>
    <w:rsid w:val="001A70F9"/>
    <w:rsid w:val="001E7CE0"/>
    <w:rsid w:val="002477A8"/>
    <w:rsid w:val="002509B9"/>
    <w:rsid w:val="00257A31"/>
    <w:rsid w:val="0026486A"/>
    <w:rsid w:val="00265B15"/>
    <w:rsid w:val="002854E5"/>
    <w:rsid w:val="002A072A"/>
    <w:rsid w:val="002D5158"/>
    <w:rsid w:val="00310A40"/>
    <w:rsid w:val="00311473"/>
    <w:rsid w:val="00314985"/>
    <w:rsid w:val="00323EC5"/>
    <w:rsid w:val="00327B91"/>
    <w:rsid w:val="00341A3B"/>
    <w:rsid w:val="003432F7"/>
    <w:rsid w:val="003463E4"/>
    <w:rsid w:val="003648BD"/>
    <w:rsid w:val="00370F50"/>
    <w:rsid w:val="003B48DA"/>
    <w:rsid w:val="003D62EA"/>
    <w:rsid w:val="003D710E"/>
    <w:rsid w:val="003E0895"/>
    <w:rsid w:val="003E1CF4"/>
    <w:rsid w:val="003E3535"/>
    <w:rsid w:val="0042245A"/>
    <w:rsid w:val="0043625C"/>
    <w:rsid w:val="00470AEE"/>
    <w:rsid w:val="0047375F"/>
    <w:rsid w:val="0049180B"/>
    <w:rsid w:val="00493D0F"/>
    <w:rsid w:val="004B3A69"/>
    <w:rsid w:val="004B660D"/>
    <w:rsid w:val="004E355A"/>
    <w:rsid w:val="004E64B4"/>
    <w:rsid w:val="004F11FB"/>
    <w:rsid w:val="004F5558"/>
    <w:rsid w:val="004F59B2"/>
    <w:rsid w:val="0050117E"/>
    <w:rsid w:val="0051245A"/>
    <w:rsid w:val="00531FCE"/>
    <w:rsid w:val="0056201F"/>
    <w:rsid w:val="00564478"/>
    <w:rsid w:val="005746D8"/>
    <w:rsid w:val="00582701"/>
    <w:rsid w:val="00584335"/>
    <w:rsid w:val="00584D81"/>
    <w:rsid w:val="005D6FA5"/>
    <w:rsid w:val="005E3A72"/>
    <w:rsid w:val="005E40E7"/>
    <w:rsid w:val="005E413E"/>
    <w:rsid w:val="005E535A"/>
    <w:rsid w:val="005F52B0"/>
    <w:rsid w:val="00636E03"/>
    <w:rsid w:val="00655E65"/>
    <w:rsid w:val="006652B9"/>
    <w:rsid w:val="00692E8B"/>
    <w:rsid w:val="006C3812"/>
    <w:rsid w:val="006E0D36"/>
    <w:rsid w:val="006E24DF"/>
    <w:rsid w:val="00710D74"/>
    <w:rsid w:val="00713258"/>
    <w:rsid w:val="007501C8"/>
    <w:rsid w:val="00751D98"/>
    <w:rsid w:val="007568AC"/>
    <w:rsid w:val="00772FCD"/>
    <w:rsid w:val="007C0E2C"/>
    <w:rsid w:val="007D45FD"/>
    <w:rsid w:val="007F2383"/>
    <w:rsid w:val="007F558F"/>
    <w:rsid w:val="007F71E0"/>
    <w:rsid w:val="00802190"/>
    <w:rsid w:val="0081288C"/>
    <w:rsid w:val="0083575D"/>
    <w:rsid w:val="00853D35"/>
    <w:rsid w:val="00856CE2"/>
    <w:rsid w:val="00862BB0"/>
    <w:rsid w:val="008A64D8"/>
    <w:rsid w:val="008B61AB"/>
    <w:rsid w:val="008E2D72"/>
    <w:rsid w:val="008F3754"/>
    <w:rsid w:val="009012AA"/>
    <w:rsid w:val="00977D3F"/>
    <w:rsid w:val="0098049D"/>
    <w:rsid w:val="00995623"/>
    <w:rsid w:val="009B192F"/>
    <w:rsid w:val="009D3042"/>
    <w:rsid w:val="009E2D3B"/>
    <w:rsid w:val="009E36AE"/>
    <w:rsid w:val="00A05F74"/>
    <w:rsid w:val="00A5537C"/>
    <w:rsid w:val="00A65B65"/>
    <w:rsid w:val="00A75B79"/>
    <w:rsid w:val="00A901D6"/>
    <w:rsid w:val="00AA635D"/>
    <w:rsid w:val="00AB5671"/>
    <w:rsid w:val="00AD3D0F"/>
    <w:rsid w:val="00AE13E5"/>
    <w:rsid w:val="00AE72A0"/>
    <w:rsid w:val="00AE7737"/>
    <w:rsid w:val="00B01A62"/>
    <w:rsid w:val="00B0393A"/>
    <w:rsid w:val="00B13FB2"/>
    <w:rsid w:val="00B15497"/>
    <w:rsid w:val="00B16201"/>
    <w:rsid w:val="00B20E94"/>
    <w:rsid w:val="00B32F6F"/>
    <w:rsid w:val="00B421D8"/>
    <w:rsid w:val="00B45D27"/>
    <w:rsid w:val="00B56610"/>
    <w:rsid w:val="00BA4AFA"/>
    <w:rsid w:val="00BD414A"/>
    <w:rsid w:val="00BD436E"/>
    <w:rsid w:val="00BF1DC5"/>
    <w:rsid w:val="00BF2E80"/>
    <w:rsid w:val="00C01B3C"/>
    <w:rsid w:val="00C106F8"/>
    <w:rsid w:val="00C25FA1"/>
    <w:rsid w:val="00C26E31"/>
    <w:rsid w:val="00C326B9"/>
    <w:rsid w:val="00C342FF"/>
    <w:rsid w:val="00C41579"/>
    <w:rsid w:val="00C43B4B"/>
    <w:rsid w:val="00C85F9B"/>
    <w:rsid w:val="00D02DF8"/>
    <w:rsid w:val="00D137E7"/>
    <w:rsid w:val="00D36334"/>
    <w:rsid w:val="00D4266B"/>
    <w:rsid w:val="00D53425"/>
    <w:rsid w:val="00D724D3"/>
    <w:rsid w:val="00D93A4B"/>
    <w:rsid w:val="00DA0D41"/>
    <w:rsid w:val="00E56781"/>
    <w:rsid w:val="00E57EDF"/>
    <w:rsid w:val="00E676CB"/>
    <w:rsid w:val="00E85F58"/>
    <w:rsid w:val="00EC1392"/>
    <w:rsid w:val="00EE6075"/>
    <w:rsid w:val="00F14DCB"/>
    <w:rsid w:val="00F577D7"/>
    <w:rsid w:val="00F87936"/>
    <w:rsid w:val="00FA6CA9"/>
    <w:rsid w:val="00FB3C86"/>
    <w:rsid w:val="00FC1EEF"/>
    <w:rsid w:val="00FC401D"/>
    <w:rsid w:val="00FF42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1BDAE"/>
  <w15:chartTrackingRefBased/>
  <w15:docId w15:val="{70FF120D-2343-4036-9425-E18C7B581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autoRedefine/>
    <w:uiPriority w:val="9"/>
    <w:qFormat/>
    <w:rsid w:val="000010B3"/>
    <w:pPr>
      <w:keepNext/>
      <w:keepLines/>
      <w:spacing w:before="240" w:after="0"/>
      <w:outlineLvl w:val="0"/>
    </w:pPr>
    <w:rPr>
      <w:rFonts w:ascii="Arial" w:eastAsiaTheme="majorEastAsia" w:hAnsi="Arial" w:cs="Arial"/>
      <w:b/>
      <w:i/>
      <w:color w:val="000000" w:themeColor="text1"/>
      <w:sz w:val="24"/>
      <w:szCs w:val="32"/>
    </w:rPr>
  </w:style>
  <w:style w:type="paragraph" w:styleId="Ttulo2">
    <w:name w:val="heading 2"/>
    <w:basedOn w:val="Normal"/>
    <w:next w:val="Normal"/>
    <w:link w:val="Ttulo2Carter"/>
    <w:autoRedefine/>
    <w:uiPriority w:val="9"/>
    <w:unhideWhenUsed/>
    <w:qFormat/>
    <w:rsid w:val="00B20E94"/>
    <w:pPr>
      <w:keepNext/>
      <w:keepLines/>
      <w:spacing w:before="40" w:after="0"/>
      <w:outlineLvl w:val="1"/>
    </w:pPr>
    <w:rPr>
      <w:rFonts w:ascii="Times New Roman" w:eastAsiaTheme="majorEastAsia" w:hAnsi="Times New Roman" w:cstheme="majorBidi"/>
      <w:i/>
      <w:color w:val="000000" w:themeColor="text1"/>
      <w:sz w:val="24"/>
      <w:szCs w:val="2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0010B3"/>
    <w:rPr>
      <w:rFonts w:ascii="Arial" w:eastAsiaTheme="majorEastAsia" w:hAnsi="Arial" w:cs="Arial"/>
      <w:b/>
      <w:i/>
      <w:color w:val="000000" w:themeColor="text1"/>
      <w:sz w:val="24"/>
      <w:szCs w:val="32"/>
    </w:rPr>
  </w:style>
  <w:style w:type="character" w:customStyle="1" w:styleId="Ttulo2Carter">
    <w:name w:val="Título 2 Caráter"/>
    <w:basedOn w:val="Tipodeletrapredefinidodopargrafo"/>
    <w:link w:val="Ttulo2"/>
    <w:uiPriority w:val="9"/>
    <w:rsid w:val="00B20E94"/>
    <w:rPr>
      <w:rFonts w:ascii="Times New Roman" w:eastAsiaTheme="majorEastAsia" w:hAnsi="Times New Roman" w:cstheme="majorBidi"/>
      <w:i/>
      <w:color w:val="000000" w:themeColor="text1"/>
      <w:sz w:val="24"/>
      <w:szCs w:val="26"/>
    </w:rPr>
  </w:style>
  <w:style w:type="paragraph" w:styleId="Cabealho">
    <w:name w:val="header"/>
    <w:basedOn w:val="Normal"/>
    <w:link w:val="CabealhoCarter"/>
    <w:uiPriority w:val="99"/>
    <w:unhideWhenUsed/>
    <w:rsid w:val="00030421"/>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030421"/>
  </w:style>
  <w:style w:type="paragraph" w:styleId="Rodap">
    <w:name w:val="footer"/>
    <w:basedOn w:val="Normal"/>
    <w:link w:val="RodapCarter"/>
    <w:uiPriority w:val="99"/>
    <w:unhideWhenUsed/>
    <w:rsid w:val="00030421"/>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030421"/>
  </w:style>
  <w:style w:type="table" w:styleId="TabelacomGrelha">
    <w:name w:val="Table Grid"/>
    <w:basedOn w:val="Tabelanormal"/>
    <w:uiPriority w:val="39"/>
    <w:rsid w:val="003D62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grafodaLista">
    <w:name w:val="List Paragraph"/>
    <w:basedOn w:val="Normal"/>
    <w:uiPriority w:val="34"/>
    <w:qFormat/>
    <w:rsid w:val="00C85F9B"/>
    <w:pPr>
      <w:ind w:left="720"/>
      <w:contextualSpacing/>
    </w:pPr>
  </w:style>
  <w:style w:type="paragraph" w:styleId="Cabealhodondice">
    <w:name w:val="TOC Heading"/>
    <w:basedOn w:val="Ttulo1"/>
    <w:next w:val="Normal"/>
    <w:uiPriority w:val="39"/>
    <w:unhideWhenUsed/>
    <w:qFormat/>
    <w:rsid w:val="003E3535"/>
    <w:pPr>
      <w:outlineLvl w:val="9"/>
    </w:pPr>
    <w:rPr>
      <w:rFonts w:asciiTheme="majorHAnsi" w:hAnsiTheme="majorHAnsi"/>
      <w:b w:val="0"/>
      <w:i w:val="0"/>
      <w:color w:val="2F5496" w:themeColor="accent1" w:themeShade="BF"/>
      <w:sz w:val="32"/>
    </w:rPr>
  </w:style>
  <w:style w:type="paragraph" w:styleId="ndice1">
    <w:name w:val="toc 1"/>
    <w:basedOn w:val="Normal"/>
    <w:next w:val="Normal"/>
    <w:autoRedefine/>
    <w:uiPriority w:val="39"/>
    <w:unhideWhenUsed/>
    <w:rsid w:val="003E3535"/>
    <w:pPr>
      <w:spacing w:after="100"/>
    </w:pPr>
  </w:style>
  <w:style w:type="paragraph" w:styleId="ndice2">
    <w:name w:val="toc 2"/>
    <w:basedOn w:val="Normal"/>
    <w:next w:val="Normal"/>
    <w:autoRedefine/>
    <w:uiPriority w:val="39"/>
    <w:unhideWhenUsed/>
    <w:rsid w:val="003E3535"/>
    <w:pPr>
      <w:spacing w:after="100"/>
      <w:ind w:left="220"/>
    </w:pPr>
  </w:style>
  <w:style w:type="character" w:styleId="Hiperligao">
    <w:name w:val="Hyperlink"/>
    <w:basedOn w:val="Tipodeletrapredefinidodopargrafo"/>
    <w:uiPriority w:val="99"/>
    <w:unhideWhenUsed/>
    <w:rsid w:val="003E3535"/>
    <w:rPr>
      <w:color w:val="0563C1" w:themeColor="hyperlink"/>
      <w:u w:val="single"/>
    </w:rPr>
  </w:style>
  <w:style w:type="table" w:styleId="TabeladeLista5Escura-Destaque5">
    <w:name w:val="List Table 5 Dark Accent 5"/>
    <w:basedOn w:val="Tabelanormal"/>
    <w:uiPriority w:val="50"/>
    <w:rsid w:val="00584335"/>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Legenda">
    <w:name w:val="caption"/>
    <w:basedOn w:val="Normal"/>
    <w:next w:val="Normal"/>
    <w:uiPriority w:val="35"/>
    <w:unhideWhenUsed/>
    <w:qFormat/>
    <w:rsid w:val="00584335"/>
    <w:pPr>
      <w:spacing w:after="200" w:line="240" w:lineRule="auto"/>
    </w:pPr>
    <w:rPr>
      <w:i/>
      <w:iCs/>
      <w:color w:val="44546A" w:themeColor="text2"/>
      <w:sz w:val="18"/>
      <w:szCs w:val="18"/>
    </w:rPr>
  </w:style>
  <w:style w:type="table" w:styleId="TabeladeLista5Escura-Destaque6">
    <w:name w:val="List Table 5 Dark Accent 6"/>
    <w:basedOn w:val="Tabelanormal"/>
    <w:uiPriority w:val="50"/>
    <w:rsid w:val="00584335"/>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TabeladeGrelha5Escura-Destaque5">
    <w:name w:val="Grid Table 5 Dark Accent 5"/>
    <w:basedOn w:val="Tabelanormal"/>
    <w:uiPriority w:val="50"/>
    <w:rsid w:val="0058433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SimplesTabela1">
    <w:name w:val="Plain Table 1"/>
    <w:basedOn w:val="Tabelanormal"/>
    <w:uiPriority w:val="41"/>
    <w:rsid w:val="008F375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adeGrelha4-Destaque5">
    <w:name w:val="Grid Table 4 Accent 5"/>
    <w:basedOn w:val="Tabelanormal"/>
    <w:uiPriority w:val="49"/>
    <w:rsid w:val="00A5537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eladeGrelha5Escura-Destaque3">
    <w:name w:val="Grid Table 5 Dark Accent 3"/>
    <w:basedOn w:val="Tabelanormal"/>
    <w:uiPriority w:val="50"/>
    <w:rsid w:val="006E24D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eladeGrelha6Colorida-Destaque2">
    <w:name w:val="Grid Table 6 Colorful Accent 2"/>
    <w:basedOn w:val="Tabelanormal"/>
    <w:uiPriority w:val="51"/>
    <w:rsid w:val="00FF42B8"/>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eladeLista3-Destaque1">
    <w:name w:val="List Table 3 Accent 1"/>
    <w:basedOn w:val="Tabelanormal"/>
    <w:uiPriority w:val="48"/>
    <w:rsid w:val="00802190"/>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BC82E-59B5-4B33-A794-CD080F260B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3556</Words>
  <Characters>19207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vaniagenine1982@outlook.com</cp:lastModifiedBy>
  <cp:revision>24</cp:revision>
  <dcterms:created xsi:type="dcterms:W3CDTF">2024-04-20T14:46:00Z</dcterms:created>
  <dcterms:modified xsi:type="dcterms:W3CDTF">2024-04-26T02:09:00Z</dcterms:modified>
</cp:coreProperties>
</file>