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E9133" w14:textId="6E0FD728" w:rsidR="004075A0" w:rsidRDefault="0048446A">
      <w:pPr>
        <w:rPr>
          <w:sz w:val="24"/>
          <w:szCs w:val="24"/>
        </w:rPr>
      </w:pPr>
      <w:r>
        <w:rPr>
          <w:noProof/>
          <w:sz w:val="24"/>
          <w:szCs w:val="24"/>
        </w:rPr>
        <w:drawing>
          <wp:anchor distT="0" distB="0" distL="114300" distR="114300" simplePos="0" relativeHeight="251658240" behindDoc="0" locked="0" layoutInCell="1" allowOverlap="1" wp14:anchorId="3653F5C1" wp14:editId="5967B3C8">
            <wp:simplePos x="0" y="0"/>
            <wp:positionH relativeFrom="column">
              <wp:posOffset>0</wp:posOffset>
            </wp:positionH>
            <wp:positionV relativeFrom="paragraph">
              <wp:posOffset>0</wp:posOffset>
            </wp:positionV>
            <wp:extent cx="5175885" cy="1036320"/>
            <wp:effectExtent l="0" t="0" r="5715" b="0"/>
            <wp:wrapThrough wrapText="bothSides">
              <wp:wrapPolygon edited="0">
                <wp:start x="0" y="0"/>
                <wp:lineTo x="0" y="13897"/>
                <wp:lineTo x="715" y="19059"/>
                <wp:lineTo x="874" y="20647"/>
                <wp:lineTo x="2067" y="21044"/>
                <wp:lineTo x="5247" y="21044"/>
                <wp:lineTo x="5803" y="21044"/>
                <wp:lineTo x="21544" y="21044"/>
                <wp:lineTo x="21544" y="15485"/>
                <wp:lineTo x="21226" y="12706"/>
                <wp:lineTo x="21544" y="10324"/>
                <wp:lineTo x="21544" y="2382"/>
                <wp:lineTo x="20829" y="0"/>
                <wp:lineTo x="0" y="0"/>
              </wp:wrapPolygon>
            </wp:wrapThrough>
            <wp:docPr id="1215314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14:sizeRelH relativeFrom="page">
              <wp14:pctWidth>0</wp14:pctWidth>
            </wp14:sizeRelH>
            <wp14:sizeRelV relativeFrom="page">
              <wp14:pctHeight>0</wp14:pctHeight>
            </wp14:sizeRelV>
          </wp:anchor>
        </w:drawing>
      </w:r>
    </w:p>
    <w:p w14:paraId="669C66B8" w14:textId="77777777" w:rsidR="00D1417E" w:rsidRDefault="00D1417E">
      <w:pPr>
        <w:rPr>
          <w:sz w:val="24"/>
          <w:szCs w:val="24"/>
        </w:rPr>
      </w:pPr>
    </w:p>
    <w:p w14:paraId="1C2ECF48" w14:textId="77777777" w:rsidR="00D1417E" w:rsidRDefault="00D1417E">
      <w:pPr>
        <w:rPr>
          <w:sz w:val="24"/>
          <w:szCs w:val="24"/>
        </w:rPr>
      </w:pPr>
    </w:p>
    <w:p w14:paraId="12082EEC" w14:textId="77777777" w:rsidR="00D1417E" w:rsidRDefault="00D1417E">
      <w:pPr>
        <w:rPr>
          <w:sz w:val="24"/>
          <w:szCs w:val="24"/>
        </w:rPr>
      </w:pPr>
    </w:p>
    <w:p w14:paraId="20D546EA" w14:textId="3B2EE893" w:rsidR="00D1417E" w:rsidRDefault="007B7F6C">
      <w:pPr>
        <w:rPr>
          <w:sz w:val="24"/>
          <w:szCs w:val="24"/>
        </w:rPr>
      </w:pPr>
      <w:r w:rsidRPr="007B7F6C">
        <w:rPr>
          <w:sz w:val="24"/>
          <w:szCs w:val="24"/>
        </w:rPr>
        <w:t>Student Number: 2114298</w:t>
      </w:r>
    </w:p>
    <w:p w14:paraId="0B543276" w14:textId="77777777" w:rsidR="00D1417E" w:rsidRDefault="00D1417E">
      <w:pPr>
        <w:rPr>
          <w:sz w:val="24"/>
          <w:szCs w:val="24"/>
        </w:rPr>
      </w:pPr>
    </w:p>
    <w:p w14:paraId="52DA6778" w14:textId="77777777" w:rsidR="00D1417E" w:rsidRDefault="00D1417E">
      <w:pPr>
        <w:rPr>
          <w:sz w:val="24"/>
          <w:szCs w:val="24"/>
        </w:rPr>
      </w:pPr>
    </w:p>
    <w:p w14:paraId="2E54E9E9" w14:textId="119D2DD1" w:rsidR="00D1417E" w:rsidRDefault="007B7F6C">
      <w:pPr>
        <w:rPr>
          <w:sz w:val="24"/>
          <w:szCs w:val="24"/>
        </w:rPr>
      </w:pPr>
      <w:r>
        <w:rPr>
          <w:sz w:val="24"/>
          <w:szCs w:val="24"/>
        </w:rPr>
        <w:t xml:space="preserve"> </w:t>
      </w:r>
    </w:p>
    <w:p w14:paraId="7802A595" w14:textId="77777777" w:rsidR="00D1417E" w:rsidRDefault="00D1417E">
      <w:pPr>
        <w:rPr>
          <w:sz w:val="24"/>
          <w:szCs w:val="24"/>
        </w:rPr>
      </w:pPr>
    </w:p>
    <w:p w14:paraId="7B43828A" w14:textId="77777777" w:rsidR="00D1417E" w:rsidRDefault="00D1417E">
      <w:pPr>
        <w:rPr>
          <w:sz w:val="24"/>
          <w:szCs w:val="24"/>
        </w:rPr>
      </w:pPr>
    </w:p>
    <w:p w14:paraId="1424D168" w14:textId="09024BAD" w:rsidR="00D1417E" w:rsidRDefault="007B7F6C">
      <w:pPr>
        <w:rPr>
          <w:sz w:val="24"/>
          <w:szCs w:val="24"/>
        </w:rPr>
      </w:pPr>
      <w:r>
        <w:rPr>
          <w:sz w:val="24"/>
          <w:szCs w:val="24"/>
        </w:rPr>
        <w:t xml:space="preserve">                                                   </w:t>
      </w:r>
    </w:p>
    <w:p w14:paraId="17DDD754" w14:textId="78EFAA84" w:rsidR="00D1417E" w:rsidRDefault="007B7F6C">
      <w:pPr>
        <w:rPr>
          <w:sz w:val="24"/>
          <w:szCs w:val="24"/>
        </w:rPr>
      </w:pPr>
      <w:r>
        <w:rPr>
          <w:sz w:val="24"/>
          <w:szCs w:val="24"/>
        </w:rPr>
        <w:t xml:space="preserve">                                                    </w:t>
      </w:r>
    </w:p>
    <w:p w14:paraId="24CA774C" w14:textId="3F8150F4" w:rsidR="00D1417E" w:rsidRDefault="007B7F6C">
      <w:pPr>
        <w:rPr>
          <w:sz w:val="24"/>
          <w:szCs w:val="24"/>
        </w:rPr>
      </w:pPr>
      <w:r>
        <w:rPr>
          <w:sz w:val="24"/>
          <w:szCs w:val="24"/>
        </w:rPr>
        <w:t xml:space="preserve">                                                        </w:t>
      </w:r>
      <w:r w:rsidRPr="007B7F6C">
        <w:rPr>
          <w:sz w:val="32"/>
          <w:szCs w:val="32"/>
        </w:rPr>
        <w:t>Criminology and Policing</w:t>
      </w:r>
    </w:p>
    <w:p w14:paraId="2F17E49E" w14:textId="7ACCE9D0" w:rsidR="00D1417E" w:rsidRDefault="007B7F6C">
      <w:pPr>
        <w:rPr>
          <w:sz w:val="24"/>
          <w:szCs w:val="24"/>
        </w:rPr>
      </w:pPr>
      <w:r>
        <w:rPr>
          <w:sz w:val="24"/>
          <w:szCs w:val="24"/>
        </w:rPr>
        <w:t xml:space="preserve">                                                                     </w:t>
      </w:r>
      <w:r w:rsidRPr="007B7F6C">
        <w:rPr>
          <w:sz w:val="32"/>
          <w:szCs w:val="32"/>
        </w:rPr>
        <w:t>BMCP6001</w:t>
      </w:r>
    </w:p>
    <w:p w14:paraId="1BC5ECFB" w14:textId="77777777" w:rsidR="00D1417E" w:rsidRDefault="00D1417E">
      <w:pPr>
        <w:rPr>
          <w:sz w:val="24"/>
          <w:szCs w:val="24"/>
        </w:rPr>
      </w:pPr>
    </w:p>
    <w:p w14:paraId="7A47EF04" w14:textId="6FF43DED" w:rsidR="00D1417E" w:rsidRDefault="007B7F6C">
      <w:pPr>
        <w:rPr>
          <w:sz w:val="24"/>
          <w:szCs w:val="24"/>
        </w:rPr>
      </w:pPr>
      <w:r w:rsidRPr="007B7F6C">
        <w:rPr>
          <w:sz w:val="24"/>
          <w:szCs w:val="24"/>
        </w:rPr>
        <w:t>Analyse the contribution that the psychosocial approach can be used to understand male crime and anti-social behaviour</w:t>
      </w:r>
      <w:r>
        <w:rPr>
          <w:sz w:val="24"/>
          <w:szCs w:val="24"/>
        </w:rPr>
        <w:t xml:space="preserve"> 2000 words.</w:t>
      </w:r>
    </w:p>
    <w:p w14:paraId="5F5EC15F" w14:textId="77777777" w:rsidR="00D1417E" w:rsidRDefault="00D1417E">
      <w:pPr>
        <w:rPr>
          <w:sz w:val="24"/>
          <w:szCs w:val="24"/>
        </w:rPr>
      </w:pPr>
    </w:p>
    <w:p w14:paraId="4EB5EE41" w14:textId="77777777" w:rsidR="00D1417E" w:rsidRDefault="00D1417E">
      <w:pPr>
        <w:rPr>
          <w:sz w:val="24"/>
          <w:szCs w:val="24"/>
        </w:rPr>
      </w:pPr>
    </w:p>
    <w:p w14:paraId="7CC0C782" w14:textId="77777777" w:rsidR="00D1417E" w:rsidRDefault="00D1417E">
      <w:pPr>
        <w:rPr>
          <w:sz w:val="24"/>
          <w:szCs w:val="24"/>
        </w:rPr>
      </w:pPr>
    </w:p>
    <w:p w14:paraId="050EF755" w14:textId="77777777" w:rsidR="00D1417E" w:rsidRDefault="00D1417E">
      <w:pPr>
        <w:rPr>
          <w:sz w:val="24"/>
          <w:szCs w:val="24"/>
        </w:rPr>
      </w:pPr>
    </w:p>
    <w:p w14:paraId="09692458" w14:textId="77777777" w:rsidR="00D1417E" w:rsidRDefault="00D1417E">
      <w:pPr>
        <w:rPr>
          <w:sz w:val="24"/>
          <w:szCs w:val="24"/>
        </w:rPr>
      </w:pPr>
    </w:p>
    <w:p w14:paraId="2B867482" w14:textId="77777777" w:rsidR="00D1417E" w:rsidRDefault="00D1417E">
      <w:pPr>
        <w:rPr>
          <w:sz w:val="24"/>
          <w:szCs w:val="24"/>
        </w:rPr>
      </w:pPr>
    </w:p>
    <w:p w14:paraId="3CF5061E" w14:textId="77777777" w:rsidR="00D1417E" w:rsidRDefault="00D1417E">
      <w:pPr>
        <w:rPr>
          <w:sz w:val="24"/>
          <w:szCs w:val="24"/>
        </w:rPr>
      </w:pPr>
    </w:p>
    <w:p w14:paraId="3F4D32B8" w14:textId="77777777" w:rsidR="00D1417E" w:rsidRDefault="00D1417E">
      <w:pPr>
        <w:rPr>
          <w:sz w:val="24"/>
          <w:szCs w:val="24"/>
        </w:rPr>
      </w:pPr>
    </w:p>
    <w:p w14:paraId="7A2D94AE" w14:textId="77777777" w:rsidR="00D1417E" w:rsidRDefault="00D1417E">
      <w:pPr>
        <w:rPr>
          <w:sz w:val="24"/>
          <w:szCs w:val="24"/>
        </w:rPr>
      </w:pPr>
    </w:p>
    <w:p w14:paraId="58388724" w14:textId="77777777" w:rsidR="00D1417E" w:rsidRDefault="00D1417E" w:rsidP="004075A0">
      <w:pPr>
        <w:rPr>
          <w:sz w:val="24"/>
          <w:szCs w:val="24"/>
        </w:rPr>
      </w:pPr>
    </w:p>
    <w:p w14:paraId="0BCD4C38" w14:textId="77777777" w:rsidR="007B7F6C" w:rsidRDefault="007B7F6C" w:rsidP="004075A0">
      <w:pPr>
        <w:rPr>
          <w:sz w:val="24"/>
          <w:szCs w:val="24"/>
        </w:rPr>
      </w:pPr>
    </w:p>
    <w:p w14:paraId="1DFC4069" w14:textId="77777777" w:rsidR="007B7F6C" w:rsidRDefault="007B7F6C" w:rsidP="004075A0">
      <w:pPr>
        <w:rPr>
          <w:sz w:val="24"/>
          <w:szCs w:val="24"/>
        </w:rPr>
      </w:pPr>
    </w:p>
    <w:p w14:paraId="140B1A72" w14:textId="77777777" w:rsidR="007B7F6C" w:rsidRDefault="007B7F6C" w:rsidP="004075A0">
      <w:pPr>
        <w:rPr>
          <w:sz w:val="24"/>
          <w:szCs w:val="24"/>
        </w:rPr>
      </w:pPr>
    </w:p>
    <w:p w14:paraId="6E2B1633" w14:textId="747BEC66" w:rsidR="006F539A" w:rsidRDefault="00360BE8" w:rsidP="007C729F">
      <w:pPr>
        <w:rPr>
          <w:sz w:val="24"/>
          <w:szCs w:val="24"/>
        </w:rPr>
      </w:pPr>
      <w:r w:rsidRPr="00AC0B63">
        <w:rPr>
          <w:sz w:val="24"/>
          <w:szCs w:val="24"/>
        </w:rPr>
        <w:t>This assessment will address the contribution that the psychosocial approach can be used to understand male crime and anti-social behaviour.</w:t>
      </w:r>
      <w:r w:rsidR="00AC0B63">
        <w:rPr>
          <w:sz w:val="24"/>
          <w:szCs w:val="24"/>
        </w:rPr>
        <w:t xml:space="preserve"> </w:t>
      </w:r>
      <w:r w:rsidR="004D0424" w:rsidRPr="004D0424">
        <w:rPr>
          <w:sz w:val="24"/>
          <w:szCs w:val="24"/>
        </w:rPr>
        <w:t>The psychosocial approach is a useful framework for understanding male criminal and antisocial behaviour. This method acknowledges that psychological and social interactions are vital in determining an individual's tendency for criminal and anti</w:t>
      </w:r>
      <w:r w:rsidR="00640272">
        <w:rPr>
          <w:sz w:val="24"/>
          <w:szCs w:val="24"/>
        </w:rPr>
        <w:t>-</w:t>
      </w:r>
      <w:r w:rsidR="004D0424" w:rsidRPr="004D0424">
        <w:rPr>
          <w:sz w:val="24"/>
          <w:szCs w:val="24"/>
        </w:rPr>
        <w:t>social behaviour</w:t>
      </w:r>
      <w:r w:rsidR="004D0424">
        <w:rPr>
          <w:sz w:val="24"/>
          <w:szCs w:val="24"/>
        </w:rPr>
        <w:t>, and complex factors that contribute to these behaviours. The psychosocial approach gives a comprehensive viewpoint that explores the psychological foundations of the individual while also taking into account the larger sociocultural surroundings</w:t>
      </w:r>
      <w:r w:rsidR="00647440" w:rsidRPr="00647440">
        <w:t xml:space="preserve"> </w:t>
      </w:r>
      <w:r w:rsidR="00647440">
        <w:t>(</w:t>
      </w:r>
      <w:r w:rsidR="00647440" w:rsidRPr="00647440">
        <w:rPr>
          <w:sz w:val="24"/>
          <w:szCs w:val="24"/>
        </w:rPr>
        <w:t>Tarrier</w:t>
      </w:r>
      <w:r w:rsidR="00647440">
        <w:rPr>
          <w:sz w:val="24"/>
          <w:szCs w:val="24"/>
        </w:rPr>
        <w:t xml:space="preserve"> &amp;</w:t>
      </w:r>
      <w:r w:rsidR="00647440" w:rsidRPr="00647440">
        <w:rPr>
          <w:sz w:val="24"/>
          <w:szCs w:val="24"/>
        </w:rPr>
        <w:t xml:space="preserve"> Bobes</w:t>
      </w:r>
      <w:r w:rsidR="00647440">
        <w:rPr>
          <w:sz w:val="24"/>
          <w:szCs w:val="24"/>
        </w:rPr>
        <w:t xml:space="preserve">, </w:t>
      </w:r>
      <w:r w:rsidR="00647440" w:rsidRPr="00647440">
        <w:rPr>
          <w:sz w:val="24"/>
          <w:szCs w:val="24"/>
        </w:rPr>
        <w:t>2000)</w:t>
      </w:r>
      <w:r w:rsidR="004D0424">
        <w:rPr>
          <w:sz w:val="24"/>
          <w:szCs w:val="24"/>
        </w:rPr>
        <w:t>. M</w:t>
      </w:r>
      <w:r w:rsidR="004D0424" w:rsidRPr="004D0424">
        <w:rPr>
          <w:sz w:val="24"/>
          <w:szCs w:val="24"/>
        </w:rPr>
        <w:t>en are impacted by a wide range of psychological, biological, and social factors</w:t>
      </w:r>
      <w:r w:rsidR="000142E1">
        <w:rPr>
          <w:sz w:val="24"/>
          <w:szCs w:val="24"/>
        </w:rPr>
        <w:t>.</w:t>
      </w:r>
      <w:r w:rsidR="00025418">
        <w:t xml:space="preserve"> </w:t>
      </w:r>
      <w:r w:rsidR="00025418" w:rsidRPr="00025418">
        <w:rPr>
          <w:sz w:val="24"/>
          <w:szCs w:val="24"/>
        </w:rPr>
        <w:t xml:space="preserve">For example, the effect of drugs impairs an individual's capacity to think clearly, making them more prone to make irrational decisions that lead to offending. Secondly, </w:t>
      </w:r>
      <w:r w:rsidR="00432F83" w:rsidRPr="00432F83">
        <w:rPr>
          <w:sz w:val="24"/>
          <w:szCs w:val="24"/>
        </w:rPr>
        <w:t>Poverty is a complex and multifaceted societal issue, with a variety of economic, social, and environmental elements influencing its relationship to crime</w:t>
      </w:r>
      <w:r w:rsidR="001C3947" w:rsidRPr="001C3947">
        <w:t xml:space="preserve"> </w:t>
      </w:r>
      <w:r w:rsidR="001C3947">
        <w:t>(</w:t>
      </w:r>
      <w:r w:rsidR="001C3947" w:rsidRPr="001C3947">
        <w:rPr>
          <w:sz w:val="24"/>
          <w:szCs w:val="24"/>
        </w:rPr>
        <w:t>Manhica</w:t>
      </w:r>
      <w:r w:rsidR="001C3947">
        <w:rPr>
          <w:sz w:val="24"/>
          <w:szCs w:val="24"/>
        </w:rPr>
        <w:t xml:space="preserve"> et al., 2021)</w:t>
      </w:r>
      <w:r w:rsidR="00432F83" w:rsidRPr="00432F83">
        <w:rPr>
          <w:sz w:val="24"/>
          <w:szCs w:val="24"/>
        </w:rPr>
        <w:t xml:space="preserve">. While poverty itself does not inherently lead individuals, including males, to commit crimes, it can create conditions and circumstances that increase the likelihood of criminal behaviour. which will be looked at </w:t>
      </w:r>
      <w:r w:rsidR="006F539A">
        <w:rPr>
          <w:sz w:val="24"/>
          <w:szCs w:val="24"/>
        </w:rPr>
        <w:t>in-depth</w:t>
      </w:r>
      <w:r w:rsidR="00432F83" w:rsidRPr="00432F83">
        <w:rPr>
          <w:sz w:val="24"/>
          <w:szCs w:val="24"/>
        </w:rPr>
        <w:t xml:space="preserve"> after analysing the literature review</w:t>
      </w:r>
      <w:r w:rsidR="006F539A">
        <w:rPr>
          <w:sz w:val="24"/>
          <w:szCs w:val="24"/>
        </w:rPr>
        <w:t xml:space="preserve">. </w:t>
      </w:r>
    </w:p>
    <w:p w14:paraId="2EAF3F0C" w14:textId="18AF3D6E" w:rsidR="007C729F" w:rsidRPr="00C405EA" w:rsidRDefault="006F539A" w:rsidP="007C729F">
      <w:pPr>
        <w:rPr>
          <w:sz w:val="24"/>
          <w:szCs w:val="24"/>
        </w:rPr>
      </w:pPr>
      <w:r>
        <w:rPr>
          <w:sz w:val="24"/>
          <w:szCs w:val="24"/>
        </w:rPr>
        <w:t>L</w:t>
      </w:r>
      <w:r w:rsidR="007C729F" w:rsidRPr="007C729F">
        <w:rPr>
          <w:sz w:val="24"/>
          <w:szCs w:val="24"/>
        </w:rPr>
        <w:t>ack of education and bad upbringing</w:t>
      </w:r>
      <w:r>
        <w:rPr>
          <w:sz w:val="24"/>
          <w:szCs w:val="24"/>
        </w:rPr>
        <w:t xml:space="preserve"> </w:t>
      </w:r>
      <w:r w:rsidR="007C729F" w:rsidRPr="007C729F">
        <w:rPr>
          <w:sz w:val="24"/>
          <w:szCs w:val="24"/>
        </w:rPr>
        <w:t xml:space="preserve">factors interact and contribute to the development of criminal behaviour in men. This </w:t>
      </w:r>
      <w:r w:rsidR="007C729F">
        <w:rPr>
          <w:sz w:val="24"/>
          <w:szCs w:val="24"/>
        </w:rPr>
        <w:t xml:space="preserve">essay </w:t>
      </w:r>
      <w:r w:rsidR="007C729F" w:rsidRPr="007C729F">
        <w:rPr>
          <w:sz w:val="24"/>
          <w:szCs w:val="24"/>
        </w:rPr>
        <w:t>will provide a comprehensive overview of how these elements might be used to understand the dynamics of male criminality.</w:t>
      </w:r>
      <w:r w:rsidR="009E6A15">
        <w:rPr>
          <w:sz w:val="24"/>
          <w:szCs w:val="24"/>
        </w:rPr>
        <w:t xml:space="preserve"> </w:t>
      </w:r>
      <w:r w:rsidR="00C405EA">
        <w:rPr>
          <w:sz w:val="24"/>
          <w:szCs w:val="24"/>
        </w:rPr>
        <w:t>This assessment will evaluate the case of Jeffery Dahmer and Jimmy Ca</w:t>
      </w:r>
      <w:r w:rsidR="000421E2">
        <w:rPr>
          <w:sz w:val="24"/>
          <w:szCs w:val="24"/>
        </w:rPr>
        <w:t>i</w:t>
      </w:r>
      <w:r w:rsidR="00C405EA">
        <w:rPr>
          <w:sz w:val="24"/>
          <w:szCs w:val="24"/>
        </w:rPr>
        <w:t xml:space="preserve">ne and how their biological, social, and environmental factors contributed towards crime. With a </w:t>
      </w:r>
      <w:r>
        <w:rPr>
          <w:sz w:val="24"/>
          <w:szCs w:val="24"/>
        </w:rPr>
        <w:t>counterargument</w:t>
      </w:r>
      <w:r w:rsidR="00C405EA">
        <w:rPr>
          <w:sz w:val="24"/>
          <w:szCs w:val="24"/>
        </w:rPr>
        <w:t xml:space="preserve"> that it’s not necessarily children from poor and </w:t>
      </w:r>
      <w:r w:rsidR="00155B91">
        <w:rPr>
          <w:sz w:val="24"/>
          <w:szCs w:val="24"/>
        </w:rPr>
        <w:t>low-educated</w:t>
      </w:r>
      <w:r w:rsidR="00C405EA">
        <w:rPr>
          <w:sz w:val="24"/>
          <w:szCs w:val="24"/>
        </w:rPr>
        <w:t xml:space="preserve"> families who commit crimes. </w:t>
      </w:r>
      <w:r w:rsidR="00155B91">
        <w:rPr>
          <w:sz w:val="24"/>
          <w:szCs w:val="24"/>
        </w:rPr>
        <w:t>An example</w:t>
      </w:r>
      <w:r w:rsidR="00C405EA">
        <w:rPr>
          <w:sz w:val="24"/>
          <w:szCs w:val="24"/>
        </w:rPr>
        <w:t xml:space="preserve"> of a case to support this statement </w:t>
      </w:r>
      <w:r w:rsidR="00155B91">
        <w:rPr>
          <w:sz w:val="24"/>
          <w:szCs w:val="24"/>
        </w:rPr>
        <w:t>is Hunter Biden case, son of the American President Joe Biden</w:t>
      </w:r>
      <w:r>
        <w:rPr>
          <w:sz w:val="24"/>
          <w:szCs w:val="24"/>
        </w:rPr>
        <w:t>.</w:t>
      </w:r>
    </w:p>
    <w:p w14:paraId="557F7BF8" w14:textId="77777777" w:rsidR="00D70E53" w:rsidRDefault="00D70E53" w:rsidP="007C729F">
      <w:pPr>
        <w:rPr>
          <w:color w:val="000000" w:themeColor="text1"/>
          <w:sz w:val="24"/>
          <w:szCs w:val="24"/>
        </w:rPr>
      </w:pPr>
    </w:p>
    <w:p w14:paraId="14D91BAC" w14:textId="13A73AEB" w:rsidR="005F7F59" w:rsidRDefault="00D70E53" w:rsidP="004075A0">
      <w:pPr>
        <w:rPr>
          <w:color w:val="000000" w:themeColor="text1"/>
          <w:sz w:val="24"/>
          <w:szCs w:val="24"/>
        </w:rPr>
      </w:pPr>
      <w:r w:rsidRPr="00D70E53">
        <w:rPr>
          <w:color w:val="000000" w:themeColor="text1"/>
          <w:sz w:val="24"/>
          <w:szCs w:val="24"/>
        </w:rPr>
        <w:t>Drug</w:t>
      </w:r>
      <w:r>
        <w:rPr>
          <w:color w:val="000000" w:themeColor="text1"/>
          <w:sz w:val="24"/>
          <w:szCs w:val="24"/>
        </w:rPr>
        <w:t xml:space="preserve"> usage is</w:t>
      </w:r>
      <w:r w:rsidRPr="00D70E53">
        <w:rPr>
          <w:color w:val="000000" w:themeColor="text1"/>
          <w:sz w:val="24"/>
          <w:szCs w:val="24"/>
        </w:rPr>
        <w:t xml:space="preserve"> a major </w:t>
      </w:r>
      <w:r w:rsidR="007842DA">
        <w:rPr>
          <w:color w:val="000000" w:themeColor="text1"/>
          <w:sz w:val="24"/>
          <w:szCs w:val="24"/>
        </w:rPr>
        <w:t>contributor</w:t>
      </w:r>
      <w:r w:rsidRPr="00D70E53">
        <w:rPr>
          <w:color w:val="000000" w:themeColor="text1"/>
          <w:sz w:val="24"/>
          <w:szCs w:val="24"/>
        </w:rPr>
        <w:t xml:space="preserve"> to male criminal behaviour</w:t>
      </w:r>
      <w:r>
        <w:rPr>
          <w:color w:val="000000" w:themeColor="text1"/>
          <w:sz w:val="24"/>
          <w:szCs w:val="24"/>
        </w:rPr>
        <w:t>, and those who depend on it are more likely to be involved in criminal activity.</w:t>
      </w:r>
      <w:r w:rsidR="00640272">
        <w:rPr>
          <w:color w:val="000000" w:themeColor="text1"/>
          <w:sz w:val="24"/>
          <w:szCs w:val="24"/>
        </w:rPr>
        <w:t xml:space="preserve"> This can be influenced by parents who are drug </w:t>
      </w:r>
      <w:r w:rsidR="002A10A0">
        <w:rPr>
          <w:color w:val="000000" w:themeColor="text1"/>
          <w:sz w:val="24"/>
          <w:szCs w:val="24"/>
        </w:rPr>
        <w:t>addicts</w:t>
      </w:r>
      <w:r w:rsidR="00640272">
        <w:rPr>
          <w:color w:val="000000" w:themeColor="text1"/>
          <w:sz w:val="24"/>
          <w:szCs w:val="24"/>
        </w:rPr>
        <w:t xml:space="preserve">, so exposing young children to drugs at </w:t>
      </w:r>
      <w:r w:rsidR="002859F3">
        <w:rPr>
          <w:color w:val="000000" w:themeColor="text1"/>
          <w:sz w:val="24"/>
          <w:szCs w:val="24"/>
        </w:rPr>
        <w:t>a</w:t>
      </w:r>
      <w:r w:rsidR="00640272">
        <w:rPr>
          <w:color w:val="000000" w:themeColor="text1"/>
          <w:sz w:val="24"/>
          <w:szCs w:val="24"/>
        </w:rPr>
        <w:t xml:space="preserve"> young age could result in them being </w:t>
      </w:r>
      <w:r w:rsidR="002A10A0">
        <w:rPr>
          <w:color w:val="000000" w:themeColor="text1"/>
          <w:sz w:val="24"/>
          <w:szCs w:val="24"/>
        </w:rPr>
        <w:t xml:space="preserve">drug </w:t>
      </w:r>
      <w:r w:rsidR="002859F3">
        <w:rPr>
          <w:color w:val="000000" w:themeColor="text1"/>
          <w:sz w:val="24"/>
          <w:szCs w:val="24"/>
        </w:rPr>
        <w:t>addicts</w:t>
      </w:r>
      <w:r w:rsidR="00470643" w:rsidRPr="00470643">
        <w:t xml:space="preserve"> </w:t>
      </w:r>
      <w:r w:rsidR="00470643">
        <w:t>(</w:t>
      </w:r>
      <w:r w:rsidR="00470643" w:rsidRPr="00470643">
        <w:rPr>
          <w:color w:val="000000" w:themeColor="text1"/>
          <w:sz w:val="24"/>
          <w:szCs w:val="24"/>
        </w:rPr>
        <w:t>Facchin</w:t>
      </w:r>
      <w:r w:rsidR="00470643">
        <w:rPr>
          <w:color w:val="000000" w:themeColor="text1"/>
          <w:sz w:val="24"/>
          <w:szCs w:val="24"/>
        </w:rPr>
        <w:t xml:space="preserve"> </w:t>
      </w:r>
      <w:r w:rsidR="00470643" w:rsidRPr="00470643">
        <w:rPr>
          <w:color w:val="000000" w:themeColor="text1"/>
          <w:sz w:val="24"/>
          <w:szCs w:val="24"/>
        </w:rPr>
        <w:t xml:space="preserve">and  Margola </w:t>
      </w:r>
      <w:r w:rsidR="00470643">
        <w:rPr>
          <w:color w:val="000000" w:themeColor="text1"/>
          <w:sz w:val="24"/>
          <w:szCs w:val="24"/>
        </w:rPr>
        <w:t xml:space="preserve">, </w:t>
      </w:r>
      <w:r w:rsidR="00470643" w:rsidRPr="00470643">
        <w:rPr>
          <w:color w:val="000000" w:themeColor="text1"/>
          <w:sz w:val="24"/>
          <w:szCs w:val="24"/>
        </w:rPr>
        <w:t>2016</w:t>
      </w:r>
      <w:r w:rsidR="00CC2AB8">
        <w:rPr>
          <w:color w:val="000000" w:themeColor="text1"/>
          <w:sz w:val="24"/>
          <w:szCs w:val="24"/>
        </w:rPr>
        <w:t xml:space="preserve">). There have been studies to show the correlation between drugs like marijuana and crimes. </w:t>
      </w:r>
      <w:r w:rsidR="002859F3">
        <w:rPr>
          <w:color w:val="000000" w:themeColor="text1"/>
          <w:sz w:val="24"/>
          <w:szCs w:val="24"/>
        </w:rPr>
        <w:t xml:space="preserve">Which was conducted by a systematic review of the literature and </w:t>
      </w:r>
      <w:r w:rsidR="00426B41">
        <w:rPr>
          <w:color w:val="000000" w:themeColor="text1"/>
          <w:sz w:val="24"/>
          <w:szCs w:val="24"/>
        </w:rPr>
        <w:t>meta-analysis</w:t>
      </w:r>
      <w:r w:rsidR="002859F3">
        <w:rPr>
          <w:color w:val="000000" w:themeColor="text1"/>
          <w:sz w:val="24"/>
          <w:szCs w:val="24"/>
        </w:rPr>
        <w:t xml:space="preserve"> to show the strength between drugs and crimes.</w:t>
      </w:r>
      <w:r w:rsidR="00426B41">
        <w:rPr>
          <w:color w:val="000000" w:themeColor="text1"/>
          <w:sz w:val="24"/>
          <w:szCs w:val="24"/>
        </w:rPr>
        <w:t xml:space="preserve"> According to the meta-analysis they have found concern around these areas. This states that there </w:t>
      </w:r>
      <w:r w:rsidR="00B41986">
        <w:rPr>
          <w:color w:val="000000" w:themeColor="text1"/>
          <w:sz w:val="24"/>
          <w:szCs w:val="24"/>
        </w:rPr>
        <w:t xml:space="preserve">is </w:t>
      </w:r>
      <w:r w:rsidR="00426B41">
        <w:rPr>
          <w:color w:val="000000" w:themeColor="text1"/>
          <w:sz w:val="24"/>
          <w:szCs w:val="24"/>
        </w:rPr>
        <w:t xml:space="preserve">a strong connection between drug misuse and criminal behaviour </w:t>
      </w:r>
      <w:r w:rsidRPr="00D70E53">
        <w:rPr>
          <w:color w:val="000000" w:themeColor="text1"/>
          <w:sz w:val="24"/>
          <w:szCs w:val="24"/>
        </w:rPr>
        <w:t>(Bennett et al., 2008)</w:t>
      </w:r>
      <w:r>
        <w:rPr>
          <w:color w:val="000000" w:themeColor="text1"/>
          <w:sz w:val="24"/>
          <w:szCs w:val="24"/>
        </w:rPr>
        <w:t>.</w:t>
      </w:r>
      <w:r w:rsidR="00470643">
        <w:rPr>
          <w:color w:val="000000" w:themeColor="text1"/>
          <w:sz w:val="24"/>
          <w:szCs w:val="24"/>
        </w:rPr>
        <w:t xml:space="preserve"> </w:t>
      </w:r>
      <w:r w:rsidR="00B41986" w:rsidRPr="00B41986">
        <w:rPr>
          <w:color w:val="000000" w:themeColor="text1"/>
          <w:sz w:val="24"/>
          <w:szCs w:val="24"/>
        </w:rPr>
        <w:t>Drug users commit crimes to pay for their drugs, causing harm to society. Furthermore, many criminals are under the influence of drugs when they commit crimes. Another consequence of drug misuse is drug trafficking</w:t>
      </w:r>
      <w:r w:rsidR="008910F3">
        <w:rPr>
          <w:color w:val="000000" w:themeColor="text1"/>
          <w:sz w:val="24"/>
          <w:szCs w:val="24"/>
        </w:rPr>
        <w:t xml:space="preserve"> (</w:t>
      </w:r>
      <w:bookmarkStart w:id="0" w:name="_Hlk149083668"/>
      <w:r w:rsidR="008910F3" w:rsidRPr="008910F3">
        <w:rPr>
          <w:color w:val="000000" w:themeColor="text1"/>
          <w:sz w:val="24"/>
          <w:szCs w:val="24"/>
        </w:rPr>
        <w:t xml:space="preserve">Rafaiee </w:t>
      </w:r>
      <w:r w:rsidR="008910F3">
        <w:rPr>
          <w:color w:val="000000" w:themeColor="text1"/>
          <w:sz w:val="24"/>
          <w:szCs w:val="24"/>
        </w:rPr>
        <w:t>et al.,2013)</w:t>
      </w:r>
      <w:r w:rsidR="00986C59">
        <w:rPr>
          <w:color w:val="000000" w:themeColor="text1"/>
          <w:sz w:val="24"/>
          <w:szCs w:val="24"/>
        </w:rPr>
        <w:t>.</w:t>
      </w:r>
    </w:p>
    <w:p w14:paraId="70880FAD" w14:textId="77777777" w:rsidR="00CC4B89" w:rsidRDefault="00986C59" w:rsidP="004075A0">
      <w:pPr>
        <w:rPr>
          <w:color w:val="000000" w:themeColor="text1"/>
          <w:sz w:val="24"/>
          <w:szCs w:val="24"/>
        </w:rPr>
      </w:pPr>
      <w:r w:rsidRPr="00986C59">
        <w:t xml:space="preserve"> </w:t>
      </w:r>
      <w:bookmarkEnd w:id="0"/>
      <w:r w:rsidRPr="00986C59">
        <w:rPr>
          <w:color w:val="000000" w:themeColor="text1"/>
          <w:sz w:val="24"/>
          <w:szCs w:val="24"/>
        </w:rPr>
        <w:t xml:space="preserve">According to a study conducted in the United States in 2010, 70% of male convicts were drug users, which is significant when compared to the 11.2% prevalence of drug usage among all males. Alcohol has the strongest link to aggressive crime. According to studies, criminals who </w:t>
      </w:r>
      <w:r w:rsidR="00446D46">
        <w:rPr>
          <w:color w:val="000000" w:themeColor="text1"/>
          <w:sz w:val="24"/>
          <w:szCs w:val="24"/>
        </w:rPr>
        <w:t xml:space="preserve">misused </w:t>
      </w:r>
      <w:r w:rsidRPr="00986C59">
        <w:rPr>
          <w:color w:val="000000" w:themeColor="text1"/>
          <w:sz w:val="24"/>
          <w:szCs w:val="24"/>
        </w:rPr>
        <w:t xml:space="preserve">both drugs and alcohol committed 21.4% of aggressive offences. In </w:t>
      </w:r>
      <w:r w:rsidRPr="00986C59">
        <w:rPr>
          <w:color w:val="000000" w:themeColor="text1"/>
          <w:sz w:val="24"/>
          <w:szCs w:val="24"/>
        </w:rPr>
        <w:lastRenderedPageBreak/>
        <w:t>2004, 82% of those arrested in Australia had a history of drug usage, 69% had consumed drugs at least 6 months before their arrest, and 62% often abused drug</w:t>
      </w:r>
      <w:r>
        <w:rPr>
          <w:color w:val="000000" w:themeColor="text1"/>
          <w:sz w:val="24"/>
          <w:szCs w:val="24"/>
        </w:rPr>
        <w:t>s</w:t>
      </w:r>
      <w:r w:rsidRPr="00986C59">
        <w:rPr>
          <w:color w:val="000000" w:themeColor="text1"/>
          <w:sz w:val="24"/>
          <w:szCs w:val="24"/>
        </w:rPr>
        <w:t>.</w:t>
      </w:r>
      <w:r>
        <w:rPr>
          <w:color w:val="000000" w:themeColor="text1"/>
          <w:sz w:val="24"/>
          <w:szCs w:val="24"/>
        </w:rPr>
        <w:t xml:space="preserve"> After examining the information, it is evident that one of the contributions to male offences is drug misuse which can be used to understand why they commit crimes</w:t>
      </w:r>
      <w:r w:rsidR="00240843">
        <w:rPr>
          <w:color w:val="000000" w:themeColor="text1"/>
          <w:sz w:val="24"/>
          <w:szCs w:val="24"/>
        </w:rPr>
        <w:t xml:space="preserve"> </w:t>
      </w:r>
      <w:bookmarkStart w:id="1" w:name="_Hlk149084181"/>
      <w:r w:rsidR="00240843">
        <w:rPr>
          <w:color w:val="000000" w:themeColor="text1"/>
          <w:sz w:val="24"/>
          <w:szCs w:val="24"/>
        </w:rPr>
        <w:t>(</w:t>
      </w:r>
      <w:r w:rsidR="00240843" w:rsidRPr="00240843">
        <w:rPr>
          <w:color w:val="000000" w:themeColor="text1"/>
          <w:sz w:val="24"/>
          <w:szCs w:val="24"/>
        </w:rPr>
        <w:t>Rafaiee et al.,2013</w:t>
      </w:r>
      <w:bookmarkEnd w:id="1"/>
      <w:r w:rsidR="00240843" w:rsidRPr="00240843">
        <w:rPr>
          <w:color w:val="000000" w:themeColor="text1"/>
          <w:sz w:val="24"/>
          <w:szCs w:val="24"/>
        </w:rPr>
        <w:t>).</w:t>
      </w:r>
      <w:r w:rsidR="005F7F59" w:rsidRPr="005F7F59">
        <w:t xml:space="preserve"> </w:t>
      </w:r>
      <w:r w:rsidR="005F7F59">
        <w:rPr>
          <w:sz w:val="24"/>
          <w:szCs w:val="24"/>
        </w:rPr>
        <w:t xml:space="preserve">The findings of the study showed that </w:t>
      </w:r>
      <w:r w:rsidR="005F7F59">
        <w:rPr>
          <w:color w:val="000000" w:themeColor="text1"/>
          <w:sz w:val="24"/>
          <w:szCs w:val="24"/>
        </w:rPr>
        <w:t>t</w:t>
      </w:r>
      <w:r w:rsidR="005F7F59" w:rsidRPr="005F7F59">
        <w:rPr>
          <w:color w:val="000000" w:themeColor="text1"/>
          <w:sz w:val="24"/>
          <w:szCs w:val="24"/>
        </w:rPr>
        <w:t>here was a direct association between the level of drug abuse, the type of drug, and the number of crimes committed. The rate and severity of delinquency increased as drug misuse increased. Addicts are forced to commit crimes in order to acquire drugs. Addicts are not employed. As a result, they do not have enough money to meet their basic demands. As a result, many resort to illegal activities like smuggling, drug dealing, theft, and prostitution. As an outcome, the cycle of poverty, addiction, and crime is continued</w:t>
      </w:r>
      <w:r w:rsidR="00A103F1">
        <w:rPr>
          <w:color w:val="000000" w:themeColor="text1"/>
          <w:sz w:val="24"/>
          <w:szCs w:val="24"/>
        </w:rPr>
        <w:t xml:space="preserve"> </w:t>
      </w:r>
      <w:r w:rsidR="00A103F1" w:rsidRPr="00A103F1">
        <w:rPr>
          <w:color w:val="000000" w:themeColor="text1"/>
          <w:sz w:val="24"/>
          <w:szCs w:val="24"/>
        </w:rPr>
        <w:t>(Rafaiee et al.,2013</w:t>
      </w:r>
      <w:r w:rsidR="00A103F1">
        <w:rPr>
          <w:color w:val="000000" w:themeColor="text1"/>
          <w:sz w:val="24"/>
          <w:szCs w:val="24"/>
        </w:rPr>
        <w:t>).</w:t>
      </w:r>
      <w:bookmarkStart w:id="2" w:name="_Hlk149243731"/>
    </w:p>
    <w:p w14:paraId="23A968BA" w14:textId="62B300E7" w:rsidR="00BF116A" w:rsidRDefault="0010209A" w:rsidP="004075A0">
      <w:pPr>
        <w:rPr>
          <w:color w:val="000000" w:themeColor="text1"/>
          <w:sz w:val="24"/>
          <w:szCs w:val="24"/>
        </w:rPr>
      </w:pPr>
      <w:r>
        <w:rPr>
          <w:color w:val="000000" w:themeColor="text1"/>
          <w:sz w:val="24"/>
          <w:szCs w:val="24"/>
        </w:rPr>
        <w:t xml:space="preserve"> A study was conducted </w:t>
      </w:r>
      <w:r w:rsidR="00C70E95">
        <w:rPr>
          <w:color w:val="000000" w:themeColor="text1"/>
          <w:sz w:val="24"/>
          <w:szCs w:val="24"/>
        </w:rPr>
        <w:t xml:space="preserve">in 2000 </w:t>
      </w:r>
      <w:r w:rsidR="00523268">
        <w:rPr>
          <w:color w:val="000000" w:themeColor="text1"/>
          <w:sz w:val="24"/>
          <w:szCs w:val="24"/>
        </w:rPr>
        <w:t xml:space="preserve">to show the correlation between drugs and arrestees.  </w:t>
      </w:r>
      <w:r w:rsidR="00523268" w:rsidRPr="00523268">
        <w:rPr>
          <w:color w:val="000000" w:themeColor="text1"/>
          <w:sz w:val="24"/>
          <w:szCs w:val="24"/>
        </w:rPr>
        <w:t>The study was carried out in South Norwood, Liverpool, Nottingham, and Sunderland.</w:t>
      </w:r>
      <w:r w:rsidR="00523268">
        <w:rPr>
          <w:color w:val="000000" w:themeColor="text1"/>
          <w:sz w:val="24"/>
          <w:szCs w:val="24"/>
        </w:rPr>
        <w:t xml:space="preserve">  </w:t>
      </w:r>
      <w:r w:rsidR="00523268" w:rsidRPr="00523268">
        <w:rPr>
          <w:color w:val="000000" w:themeColor="text1"/>
          <w:sz w:val="24"/>
          <w:szCs w:val="24"/>
        </w:rPr>
        <w:t>Sixty-nine percent of those arrested tested positive for at least one substance (excluding alcohol), with 29 percent testing positive for opiates (including heroin) and 20 percent testing positive for cocaine (including crack). Drug use increased among arrestees between 1997 and 1999</w:t>
      </w:r>
      <w:r w:rsidR="00CC4B89">
        <w:rPr>
          <w:color w:val="000000" w:themeColor="text1"/>
          <w:sz w:val="24"/>
          <w:szCs w:val="24"/>
        </w:rPr>
        <w:t xml:space="preserve"> </w:t>
      </w:r>
      <w:sdt>
        <w:sdtPr>
          <w:rPr>
            <w:color w:val="000000" w:themeColor="text1"/>
            <w:sz w:val="24"/>
            <w:szCs w:val="24"/>
          </w:rPr>
          <w:id w:val="101772832"/>
          <w:citation/>
        </w:sdtPr>
        <w:sdtContent>
          <w:r w:rsidR="00CC4B89">
            <w:rPr>
              <w:color w:val="000000" w:themeColor="text1"/>
              <w:sz w:val="24"/>
              <w:szCs w:val="24"/>
            </w:rPr>
            <w:fldChar w:fldCharType="begin"/>
          </w:r>
          <w:r w:rsidR="00CC4B89">
            <w:rPr>
              <w:color w:val="000000" w:themeColor="text1"/>
              <w:sz w:val="24"/>
              <w:szCs w:val="24"/>
            </w:rPr>
            <w:instrText xml:space="preserve"> CITATION Ben00 \l 2057 </w:instrText>
          </w:r>
          <w:r w:rsidR="00CC4B89">
            <w:rPr>
              <w:color w:val="000000" w:themeColor="text1"/>
              <w:sz w:val="24"/>
              <w:szCs w:val="24"/>
            </w:rPr>
            <w:fldChar w:fldCharType="separate"/>
          </w:r>
          <w:r w:rsidR="00CA35B6" w:rsidRPr="00CA35B6">
            <w:rPr>
              <w:noProof/>
              <w:color w:val="000000" w:themeColor="text1"/>
              <w:sz w:val="24"/>
              <w:szCs w:val="24"/>
            </w:rPr>
            <w:t>(Bennett &amp; Sibbitt, 2000)</w:t>
          </w:r>
          <w:r w:rsidR="00CC4B89">
            <w:rPr>
              <w:color w:val="000000" w:themeColor="text1"/>
              <w:sz w:val="24"/>
              <w:szCs w:val="24"/>
            </w:rPr>
            <w:fldChar w:fldCharType="end"/>
          </w:r>
        </w:sdtContent>
      </w:sdt>
      <w:r w:rsidR="00CC4B89">
        <w:rPr>
          <w:color w:val="000000" w:themeColor="text1"/>
          <w:sz w:val="24"/>
          <w:szCs w:val="24"/>
        </w:rPr>
        <w:t xml:space="preserve">. </w:t>
      </w:r>
      <w:r w:rsidR="00523268" w:rsidRPr="00523268">
        <w:rPr>
          <w:color w:val="000000" w:themeColor="text1"/>
          <w:sz w:val="24"/>
          <w:szCs w:val="24"/>
        </w:rPr>
        <w:t>There was a rise in heroin and crack/cocaine use in Nottingham and a switch from alcohol to illegal substances in Sunderland. Users of heroin and crack/cocaine were five times more likely than nonusers to report committing robbery and four times more likely to report shoplifting</w:t>
      </w:r>
      <w:r w:rsidR="00CC4B89">
        <w:rPr>
          <w:color w:val="000000" w:themeColor="text1"/>
          <w:sz w:val="24"/>
          <w:szCs w:val="24"/>
        </w:rPr>
        <w:t xml:space="preserve"> </w:t>
      </w:r>
      <w:sdt>
        <w:sdtPr>
          <w:rPr>
            <w:color w:val="000000" w:themeColor="text1"/>
            <w:sz w:val="24"/>
            <w:szCs w:val="24"/>
          </w:rPr>
          <w:id w:val="58445919"/>
          <w:citation/>
        </w:sdtPr>
        <w:sdtContent>
          <w:r w:rsidR="00CC4B89">
            <w:rPr>
              <w:color w:val="000000" w:themeColor="text1"/>
              <w:sz w:val="24"/>
              <w:szCs w:val="24"/>
            </w:rPr>
            <w:fldChar w:fldCharType="begin"/>
          </w:r>
          <w:r w:rsidR="00CC4B89">
            <w:rPr>
              <w:color w:val="000000" w:themeColor="text1"/>
              <w:sz w:val="24"/>
              <w:szCs w:val="24"/>
            </w:rPr>
            <w:instrText xml:space="preserve"> CITATION Ben00 \l 2057 </w:instrText>
          </w:r>
          <w:r w:rsidR="00CC4B89">
            <w:rPr>
              <w:color w:val="000000" w:themeColor="text1"/>
              <w:sz w:val="24"/>
              <w:szCs w:val="24"/>
            </w:rPr>
            <w:fldChar w:fldCharType="separate"/>
          </w:r>
          <w:r w:rsidR="00CA35B6" w:rsidRPr="00CA35B6">
            <w:rPr>
              <w:noProof/>
              <w:color w:val="000000" w:themeColor="text1"/>
              <w:sz w:val="24"/>
              <w:szCs w:val="24"/>
            </w:rPr>
            <w:t>(Bennett &amp; Sibbitt, 2000)</w:t>
          </w:r>
          <w:r w:rsidR="00CC4B89">
            <w:rPr>
              <w:color w:val="000000" w:themeColor="text1"/>
              <w:sz w:val="24"/>
              <w:szCs w:val="24"/>
            </w:rPr>
            <w:fldChar w:fldCharType="end"/>
          </w:r>
        </w:sdtContent>
      </w:sdt>
      <w:r w:rsidR="00CC4B89">
        <w:rPr>
          <w:color w:val="000000" w:themeColor="text1"/>
          <w:sz w:val="24"/>
          <w:szCs w:val="24"/>
        </w:rPr>
        <w:t xml:space="preserve">. This shows an evident correlation between drugs and crime rates. This study also shows that an individual who takes drugs is more likely to be arrested due to criminal activity than someone who doesn’t take drugs. Which is due to </w:t>
      </w:r>
      <w:r w:rsidR="00BF116A">
        <w:rPr>
          <w:color w:val="000000" w:themeColor="text1"/>
          <w:sz w:val="24"/>
          <w:szCs w:val="24"/>
        </w:rPr>
        <w:t xml:space="preserve">an </w:t>
      </w:r>
      <w:r w:rsidR="00CC4B89">
        <w:rPr>
          <w:color w:val="000000" w:themeColor="text1"/>
          <w:sz w:val="24"/>
          <w:szCs w:val="24"/>
        </w:rPr>
        <w:t xml:space="preserve">irrational decision. </w:t>
      </w:r>
      <w:r w:rsidR="00BF116A" w:rsidRPr="00BF116A">
        <w:rPr>
          <w:color w:val="000000" w:themeColor="text1"/>
          <w:sz w:val="24"/>
          <w:szCs w:val="24"/>
        </w:rPr>
        <w:t xml:space="preserve">There are economic or financial justifications for </w:t>
      </w:r>
      <w:r w:rsidR="00BF116A">
        <w:rPr>
          <w:color w:val="000000" w:themeColor="text1"/>
          <w:sz w:val="24"/>
          <w:szCs w:val="24"/>
        </w:rPr>
        <w:t>drug-criminal</w:t>
      </w:r>
      <w:r w:rsidR="00BF116A" w:rsidRPr="00BF116A">
        <w:rPr>
          <w:color w:val="000000" w:themeColor="text1"/>
          <w:sz w:val="24"/>
          <w:szCs w:val="24"/>
        </w:rPr>
        <w:t xml:space="preserve"> connections, in addition to </w:t>
      </w:r>
      <w:r w:rsidR="00BF116A">
        <w:rPr>
          <w:color w:val="000000" w:themeColor="text1"/>
          <w:sz w:val="24"/>
          <w:szCs w:val="24"/>
        </w:rPr>
        <w:t xml:space="preserve">pharmacological </w:t>
      </w:r>
      <w:r w:rsidR="00BF116A" w:rsidRPr="00BF116A">
        <w:rPr>
          <w:color w:val="000000" w:themeColor="text1"/>
          <w:sz w:val="24"/>
          <w:szCs w:val="24"/>
        </w:rPr>
        <w:t>explanations. This is the most commonly cited explanation in the research literature. Again, such arguments can take many forms, but the most popular is predicated on the concept of "economic necessity." This argument assumes that the drug user is unable to control their drug consumption and cannot find this through normal</w:t>
      </w:r>
      <w:r w:rsidR="00BF116A">
        <w:rPr>
          <w:color w:val="000000" w:themeColor="text1"/>
          <w:sz w:val="24"/>
          <w:szCs w:val="24"/>
        </w:rPr>
        <w:t xml:space="preserve"> </w:t>
      </w:r>
      <w:r w:rsidR="00BF116A" w:rsidRPr="00BF116A">
        <w:rPr>
          <w:color w:val="000000" w:themeColor="text1"/>
          <w:sz w:val="24"/>
          <w:szCs w:val="24"/>
        </w:rPr>
        <w:t>employment</w:t>
      </w:r>
      <w:r w:rsidR="00CA35B6">
        <w:rPr>
          <w:color w:val="000000" w:themeColor="text1"/>
          <w:sz w:val="24"/>
          <w:szCs w:val="24"/>
        </w:rPr>
        <w:t xml:space="preserve"> </w:t>
      </w:r>
      <w:sdt>
        <w:sdtPr>
          <w:rPr>
            <w:color w:val="000000" w:themeColor="text1"/>
            <w:sz w:val="24"/>
            <w:szCs w:val="24"/>
          </w:rPr>
          <w:id w:val="-581675236"/>
          <w:citation/>
        </w:sdtPr>
        <w:sdtContent>
          <w:r w:rsidR="00CA35B6">
            <w:rPr>
              <w:color w:val="000000" w:themeColor="text1"/>
              <w:sz w:val="24"/>
              <w:szCs w:val="24"/>
            </w:rPr>
            <w:fldChar w:fldCharType="begin"/>
          </w:r>
          <w:r w:rsidR="00CA35B6">
            <w:rPr>
              <w:color w:val="000000" w:themeColor="text1"/>
              <w:sz w:val="24"/>
              <w:szCs w:val="24"/>
            </w:rPr>
            <w:instrText xml:space="preserve"> CITATION New17 \l 2057 </w:instrText>
          </w:r>
          <w:r w:rsidR="00CA35B6">
            <w:rPr>
              <w:color w:val="000000" w:themeColor="text1"/>
              <w:sz w:val="24"/>
              <w:szCs w:val="24"/>
            </w:rPr>
            <w:fldChar w:fldCharType="separate"/>
          </w:r>
          <w:r w:rsidR="00CA35B6" w:rsidRPr="00CA35B6">
            <w:rPr>
              <w:noProof/>
              <w:color w:val="000000" w:themeColor="text1"/>
              <w:sz w:val="24"/>
              <w:szCs w:val="24"/>
            </w:rPr>
            <w:t>(Newburn, 2017)</w:t>
          </w:r>
          <w:r w:rsidR="00CA35B6">
            <w:rPr>
              <w:color w:val="000000" w:themeColor="text1"/>
              <w:sz w:val="24"/>
              <w:szCs w:val="24"/>
            </w:rPr>
            <w:fldChar w:fldCharType="end"/>
          </w:r>
        </w:sdtContent>
      </w:sdt>
      <w:r w:rsidR="00CA35B6">
        <w:rPr>
          <w:color w:val="000000" w:themeColor="text1"/>
          <w:sz w:val="24"/>
          <w:szCs w:val="24"/>
        </w:rPr>
        <w:t>.</w:t>
      </w:r>
    </w:p>
    <w:p w14:paraId="50FA6A51" w14:textId="77777777" w:rsidR="00BF116A" w:rsidRDefault="00BF116A" w:rsidP="004075A0">
      <w:pPr>
        <w:rPr>
          <w:color w:val="000000" w:themeColor="text1"/>
          <w:sz w:val="24"/>
          <w:szCs w:val="24"/>
        </w:rPr>
      </w:pPr>
    </w:p>
    <w:bookmarkEnd w:id="2"/>
    <w:p w14:paraId="3C02A555" w14:textId="4E2161BD" w:rsidR="00BF116A" w:rsidRPr="00DB39A0" w:rsidRDefault="007A21A2" w:rsidP="004075A0">
      <w:pPr>
        <w:rPr>
          <w:sz w:val="24"/>
          <w:szCs w:val="24"/>
        </w:rPr>
      </w:pPr>
      <w:r w:rsidRPr="007A21A2">
        <w:rPr>
          <w:sz w:val="24"/>
          <w:szCs w:val="24"/>
        </w:rPr>
        <w:t xml:space="preserve">Economic necessity is one of the most compelling reasons why poverty might lead to male criminal behaviour. When individuals are unable to meet their fundamental necessities for food, shelter, and clothing, they may resort to criminal activity as a </w:t>
      </w:r>
      <w:r w:rsidR="005E60D7">
        <w:rPr>
          <w:sz w:val="24"/>
          <w:szCs w:val="24"/>
        </w:rPr>
        <w:t>means</w:t>
      </w:r>
      <w:r w:rsidRPr="007A21A2">
        <w:rPr>
          <w:sz w:val="24"/>
          <w:szCs w:val="24"/>
        </w:rPr>
        <w:t xml:space="preserve"> of survival. Many people have no alternative </w:t>
      </w:r>
      <w:r w:rsidR="005E60D7">
        <w:rPr>
          <w:sz w:val="24"/>
          <w:szCs w:val="24"/>
        </w:rPr>
        <w:t>but</w:t>
      </w:r>
      <w:r w:rsidRPr="007A21A2">
        <w:rPr>
          <w:sz w:val="24"/>
          <w:szCs w:val="24"/>
        </w:rPr>
        <w:t xml:space="preserve"> to steal to feed their families or to go hungry. Property crimes, such as stealing, shoplifting, and burglary, can seem appealing when people are facing financial difficulties.</w:t>
      </w:r>
      <w:r w:rsidR="00A26093">
        <w:rPr>
          <w:sz w:val="24"/>
          <w:szCs w:val="24"/>
        </w:rPr>
        <w:t xml:space="preserve"> </w:t>
      </w:r>
      <w:r w:rsidR="00A26093" w:rsidRPr="00A26093">
        <w:rPr>
          <w:sz w:val="24"/>
          <w:szCs w:val="24"/>
        </w:rPr>
        <w:t>The role of socioeconomic circumstances in relation to drug use has been investigated, with poor living conditions, limited access to education and employment, disadvantaged neighbourhoods, and housing characteristics being highlighted as factors that may influence drug-related behaviours. In 2016, an estimated 25 million children (26.4%) in European Union (EU) Member States faced poverty</w:t>
      </w:r>
      <w:r w:rsidR="008372D5">
        <w:rPr>
          <w:sz w:val="24"/>
          <w:szCs w:val="24"/>
        </w:rPr>
        <w:t xml:space="preserve"> </w:t>
      </w:r>
      <w:sdt>
        <w:sdtPr>
          <w:rPr>
            <w:sz w:val="24"/>
            <w:szCs w:val="24"/>
          </w:rPr>
          <w:id w:val="-1663611136"/>
          <w:citation/>
        </w:sdtPr>
        <w:sdtContent>
          <w:r w:rsidR="008372D5">
            <w:rPr>
              <w:sz w:val="24"/>
              <w:szCs w:val="24"/>
            </w:rPr>
            <w:fldChar w:fldCharType="begin"/>
          </w:r>
          <w:r w:rsidR="008372D5">
            <w:rPr>
              <w:sz w:val="24"/>
              <w:szCs w:val="24"/>
            </w:rPr>
            <w:instrText xml:space="preserve"> CITATION HMa20 \l 2057 </w:instrText>
          </w:r>
          <w:r w:rsidR="008372D5">
            <w:rPr>
              <w:sz w:val="24"/>
              <w:szCs w:val="24"/>
            </w:rPr>
            <w:fldChar w:fldCharType="separate"/>
          </w:r>
          <w:r w:rsidR="00CA35B6" w:rsidRPr="00CA35B6">
            <w:rPr>
              <w:noProof/>
              <w:sz w:val="24"/>
              <w:szCs w:val="24"/>
            </w:rPr>
            <w:t>(H, et al., 2020)</w:t>
          </w:r>
          <w:r w:rsidR="008372D5">
            <w:rPr>
              <w:sz w:val="24"/>
              <w:szCs w:val="24"/>
            </w:rPr>
            <w:fldChar w:fldCharType="end"/>
          </w:r>
        </w:sdtContent>
      </w:sdt>
      <w:r w:rsidR="008372D5">
        <w:rPr>
          <w:sz w:val="24"/>
          <w:szCs w:val="24"/>
        </w:rPr>
        <w:t>.</w:t>
      </w:r>
    </w:p>
    <w:p w14:paraId="4770ED50" w14:textId="77777777" w:rsidR="00AF3710" w:rsidRDefault="00AF3710" w:rsidP="004075A0">
      <w:pPr>
        <w:rPr>
          <w:color w:val="FF0000"/>
          <w:sz w:val="24"/>
          <w:szCs w:val="24"/>
        </w:rPr>
      </w:pPr>
    </w:p>
    <w:p w14:paraId="0DE62D3A" w14:textId="77777777" w:rsidR="00A500B1" w:rsidRDefault="00A500B1" w:rsidP="004075A0">
      <w:pPr>
        <w:rPr>
          <w:color w:val="FF0000"/>
          <w:sz w:val="24"/>
          <w:szCs w:val="24"/>
        </w:rPr>
      </w:pPr>
    </w:p>
    <w:p w14:paraId="09C45034" w14:textId="77777777" w:rsidR="00A500B1" w:rsidRDefault="00A500B1" w:rsidP="004075A0">
      <w:pPr>
        <w:rPr>
          <w:color w:val="FF0000"/>
          <w:sz w:val="24"/>
          <w:szCs w:val="24"/>
        </w:rPr>
      </w:pPr>
    </w:p>
    <w:p w14:paraId="1A90E656" w14:textId="39DBD64C" w:rsidR="00761BCE" w:rsidRDefault="00AF3710" w:rsidP="004075A0">
      <w:pPr>
        <w:rPr>
          <w:color w:val="000000" w:themeColor="text1"/>
          <w:sz w:val="24"/>
          <w:szCs w:val="24"/>
        </w:rPr>
      </w:pPr>
      <w:r>
        <w:rPr>
          <w:color w:val="000000" w:themeColor="text1"/>
          <w:sz w:val="24"/>
          <w:szCs w:val="24"/>
        </w:rPr>
        <w:t xml:space="preserve">A </w:t>
      </w:r>
      <w:r w:rsidR="00DB39A0">
        <w:rPr>
          <w:color w:val="000000" w:themeColor="text1"/>
          <w:sz w:val="24"/>
          <w:szCs w:val="24"/>
        </w:rPr>
        <w:t xml:space="preserve">key </w:t>
      </w:r>
      <w:r>
        <w:rPr>
          <w:color w:val="000000" w:themeColor="text1"/>
          <w:sz w:val="24"/>
          <w:szCs w:val="24"/>
        </w:rPr>
        <w:t xml:space="preserve">example of a case </w:t>
      </w:r>
      <w:r w:rsidR="00DB39A0">
        <w:rPr>
          <w:color w:val="000000" w:themeColor="text1"/>
          <w:sz w:val="24"/>
          <w:szCs w:val="24"/>
        </w:rPr>
        <w:t xml:space="preserve">to show the correlation between childhood trauma and </w:t>
      </w:r>
      <w:r w:rsidR="00A500B1">
        <w:rPr>
          <w:color w:val="000000" w:themeColor="text1"/>
          <w:sz w:val="24"/>
          <w:szCs w:val="24"/>
        </w:rPr>
        <w:t xml:space="preserve">crime </w:t>
      </w:r>
      <w:r>
        <w:rPr>
          <w:color w:val="000000" w:themeColor="text1"/>
          <w:sz w:val="24"/>
          <w:szCs w:val="24"/>
        </w:rPr>
        <w:t>is the case of Jeffery Dahmer</w:t>
      </w:r>
      <w:r w:rsidR="00FB6428">
        <w:rPr>
          <w:color w:val="000000" w:themeColor="text1"/>
          <w:sz w:val="24"/>
          <w:szCs w:val="24"/>
        </w:rPr>
        <w:t xml:space="preserve">. </w:t>
      </w:r>
      <w:r w:rsidR="00FB6428" w:rsidRPr="00FB6428">
        <w:rPr>
          <w:color w:val="000000" w:themeColor="text1"/>
          <w:sz w:val="24"/>
          <w:szCs w:val="24"/>
        </w:rPr>
        <w:t xml:space="preserve">The case of Jeffrey Dahmer is tragic and </w:t>
      </w:r>
      <w:r w:rsidR="00DB39A0">
        <w:rPr>
          <w:color w:val="000000" w:themeColor="text1"/>
          <w:sz w:val="24"/>
          <w:szCs w:val="24"/>
        </w:rPr>
        <w:t>complex</w:t>
      </w:r>
      <w:r w:rsidR="00FB6428" w:rsidRPr="00FB6428">
        <w:rPr>
          <w:color w:val="000000" w:themeColor="text1"/>
          <w:sz w:val="24"/>
          <w:szCs w:val="24"/>
        </w:rPr>
        <w:t>, and it provides some insight into how dysfunctional family relationships and biological factors can potentially contribute to criminal behaviour. however, it is important to highlight, that not everyone with a problematic family or biological factors becomes a criminal, and many other circumstances can also contribute to the development of criminal behaviour.</w:t>
      </w:r>
      <w:r w:rsidR="00490100" w:rsidRPr="00490100">
        <w:t xml:space="preserve"> </w:t>
      </w:r>
      <w:r w:rsidR="00490100" w:rsidRPr="00490100">
        <w:rPr>
          <w:color w:val="000000" w:themeColor="text1"/>
          <w:sz w:val="24"/>
          <w:szCs w:val="24"/>
        </w:rPr>
        <w:t xml:space="preserve">Dahmer came from a troubled family.  His </w:t>
      </w:r>
      <w:r w:rsidR="00490100">
        <w:rPr>
          <w:color w:val="000000" w:themeColor="text1"/>
          <w:sz w:val="24"/>
          <w:szCs w:val="24"/>
        </w:rPr>
        <w:t xml:space="preserve">parents' </w:t>
      </w:r>
      <w:r w:rsidR="00490100" w:rsidRPr="00490100">
        <w:rPr>
          <w:color w:val="000000" w:themeColor="text1"/>
          <w:sz w:val="24"/>
          <w:szCs w:val="24"/>
        </w:rPr>
        <w:t xml:space="preserve">marriage was chaotic, and it ended with divorce while he was </w:t>
      </w:r>
      <w:r w:rsidR="0094386F">
        <w:rPr>
          <w:color w:val="000000" w:themeColor="text1"/>
          <w:sz w:val="24"/>
          <w:szCs w:val="24"/>
        </w:rPr>
        <w:t>eighteen</w:t>
      </w:r>
      <w:r w:rsidR="003E1C6F" w:rsidRPr="003E1C6F">
        <w:t xml:space="preserve"> </w:t>
      </w:r>
      <w:r w:rsidR="003E1C6F">
        <w:t>(</w:t>
      </w:r>
      <w:r w:rsidR="003E1C6F" w:rsidRPr="003E1C6F">
        <w:rPr>
          <w:color w:val="000000" w:themeColor="text1"/>
          <w:sz w:val="24"/>
          <w:szCs w:val="24"/>
        </w:rPr>
        <w:t>Higgs,</w:t>
      </w:r>
      <w:r w:rsidR="003E1C6F">
        <w:rPr>
          <w:color w:val="000000" w:themeColor="text1"/>
          <w:sz w:val="24"/>
          <w:szCs w:val="24"/>
        </w:rPr>
        <w:t xml:space="preserve"> </w:t>
      </w:r>
      <w:r w:rsidR="003E1C6F" w:rsidRPr="003E1C6F">
        <w:rPr>
          <w:color w:val="000000" w:themeColor="text1"/>
          <w:sz w:val="24"/>
          <w:szCs w:val="24"/>
        </w:rPr>
        <w:t>2012)</w:t>
      </w:r>
      <w:r w:rsidR="00490100" w:rsidRPr="00490100">
        <w:rPr>
          <w:color w:val="000000" w:themeColor="text1"/>
          <w:sz w:val="24"/>
          <w:szCs w:val="24"/>
        </w:rPr>
        <w:t>. This may result in a stressful and unstable environment for a child, which can contribute to psychological and emotional issues later in life.</w:t>
      </w:r>
      <w:r w:rsidR="00490100">
        <w:rPr>
          <w:color w:val="000000" w:themeColor="text1"/>
          <w:sz w:val="24"/>
          <w:szCs w:val="24"/>
        </w:rPr>
        <w:t xml:space="preserve"> Dahmer's</w:t>
      </w:r>
      <w:r w:rsidR="00A01751" w:rsidRPr="00A01751">
        <w:rPr>
          <w:color w:val="000000" w:themeColor="text1"/>
          <w:sz w:val="24"/>
          <w:szCs w:val="24"/>
        </w:rPr>
        <w:t xml:space="preserve"> mother suffered from depression and nausea, which led her to </w:t>
      </w:r>
      <w:r w:rsidR="00490100">
        <w:rPr>
          <w:color w:val="000000" w:themeColor="text1"/>
          <w:sz w:val="24"/>
          <w:szCs w:val="24"/>
        </w:rPr>
        <w:t>bed-bound</w:t>
      </w:r>
      <w:r w:rsidR="00A01751" w:rsidRPr="00A01751">
        <w:rPr>
          <w:color w:val="000000" w:themeColor="text1"/>
          <w:sz w:val="24"/>
          <w:szCs w:val="24"/>
        </w:rPr>
        <w:t> for two months.</w:t>
      </w:r>
      <w:r w:rsidR="00490100">
        <w:rPr>
          <w:color w:val="000000" w:themeColor="text1"/>
          <w:sz w:val="24"/>
          <w:szCs w:val="24"/>
        </w:rPr>
        <w:t xml:space="preserve"> </w:t>
      </w:r>
      <w:r w:rsidR="00490100" w:rsidRPr="00490100">
        <w:rPr>
          <w:color w:val="000000" w:themeColor="text1"/>
          <w:sz w:val="24"/>
          <w:szCs w:val="24"/>
        </w:rPr>
        <w:t>His family and school stated that he had no friends, he also showed</w:t>
      </w:r>
      <w:r w:rsidR="00490100">
        <w:rPr>
          <w:color w:val="000000" w:themeColor="text1"/>
          <w:sz w:val="24"/>
          <w:szCs w:val="24"/>
        </w:rPr>
        <w:t xml:space="preserve"> </w:t>
      </w:r>
      <w:r w:rsidR="00490100" w:rsidRPr="00490100">
        <w:rPr>
          <w:color w:val="000000" w:themeColor="text1"/>
          <w:sz w:val="24"/>
          <w:szCs w:val="24"/>
        </w:rPr>
        <w:t>unusual behaviour from a young age. The absence of a supportive family environment may have made it more difficult for him to develop appropriate social and emotional skills.</w:t>
      </w:r>
      <w:r w:rsidR="00490100">
        <w:rPr>
          <w:color w:val="000000" w:themeColor="text1"/>
          <w:sz w:val="24"/>
          <w:szCs w:val="24"/>
        </w:rPr>
        <w:t xml:space="preserve"> </w:t>
      </w:r>
      <w:r w:rsidR="00A01751" w:rsidRPr="00A01751">
        <w:rPr>
          <w:color w:val="000000" w:themeColor="text1"/>
          <w:sz w:val="24"/>
          <w:szCs w:val="24"/>
        </w:rPr>
        <w:t>Dahmer had a double hernia operation when he was four years old</w:t>
      </w:r>
      <w:r w:rsidR="00761BCE">
        <w:rPr>
          <w:color w:val="000000" w:themeColor="text1"/>
          <w:sz w:val="24"/>
          <w:szCs w:val="24"/>
        </w:rPr>
        <w:t xml:space="preserve"> </w:t>
      </w:r>
      <w:bookmarkStart w:id="3" w:name="_Hlk149862232"/>
      <w:r w:rsidR="00761BCE">
        <w:rPr>
          <w:color w:val="000000" w:themeColor="text1"/>
          <w:sz w:val="24"/>
          <w:szCs w:val="24"/>
        </w:rPr>
        <w:t xml:space="preserve">(Gadd </w:t>
      </w:r>
      <w:r w:rsidR="00913BD8">
        <w:rPr>
          <w:color w:val="000000" w:themeColor="text1"/>
          <w:sz w:val="24"/>
          <w:szCs w:val="24"/>
        </w:rPr>
        <w:t xml:space="preserve">&amp; </w:t>
      </w:r>
      <w:r w:rsidR="00761BCE">
        <w:rPr>
          <w:color w:val="000000" w:themeColor="text1"/>
          <w:sz w:val="24"/>
          <w:szCs w:val="24"/>
        </w:rPr>
        <w:t>Jefferson, 2007).</w:t>
      </w:r>
      <w:bookmarkEnd w:id="3"/>
    </w:p>
    <w:p w14:paraId="383F0E51" w14:textId="43E13C05" w:rsidR="008E14AB" w:rsidRPr="00761BCE" w:rsidRDefault="00155B91" w:rsidP="004075A0">
      <w:pPr>
        <w:rPr>
          <w:color w:val="000000" w:themeColor="text1"/>
          <w:sz w:val="24"/>
          <w:szCs w:val="24"/>
        </w:rPr>
      </w:pPr>
      <w:r w:rsidRPr="00155B91">
        <w:rPr>
          <w:sz w:val="24"/>
          <w:szCs w:val="24"/>
        </w:rPr>
        <w:t>Dahmer showed signs of psychopathy as well as other personality disorders</w:t>
      </w:r>
      <w:r w:rsidR="00927897">
        <w:rPr>
          <w:sz w:val="24"/>
          <w:szCs w:val="24"/>
        </w:rPr>
        <w:t xml:space="preserve"> like alcohol addiction</w:t>
      </w:r>
      <w:r w:rsidRPr="00155B91">
        <w:rPr>
          <w:sz w:val="24"/>
          <w:szCs w:val="24"/>
        </w:rPr>
        <w:t>. These psychological elements can have an impact on criminal behaviour. These disorders can impair a person's ability to feel empathy, remorse or guilt, making them more likely to engage in aggressive or criminal behaviour</w:t>
      </w:r>
      <w:r w:rsidR="002F0962">
        <w:rPr>
          <w:sz w:val="24"/>
          <w:szCs w:val="24"/>
        </w:rPr>
        <w:t xml:space="preserve"> (Main,2022)</w:t>
      </w:r>
      <w:r w:rsidRPr="00155B91">
        <w:rPr>
          <w:sz w:val="24"/>
          <w:szCs w:val="24"/>
        </w:rPr>
        <w:t>.</w:t>
      </w:r>
      <w:r>
        <w:rPr>
          <w:sz w:val="24"/>
          <w:szCs w:val="24"/>
        </w:rPr>
        <w:t xml:space="preserve"> </w:t>
      </w:r>
      <w:r w:rsidRPr="00155B91">
        <w:rPr>
          <w:sz w:val="24"/>
          <w:szCs w:val="24"/>
        </w:rPr>
        <w:t>Dahmer's unusual and unpleasant behaviour, especially animal cruelty, were early warning indications of his unstable psychological state. These behaviours should not be dismissed and should be taken seriously, since they may indicate deeper issues.</w:t>
      </w:r>
      <w:r w:rsidR="00730A4E">
        <w:rPr>
          <w:color w:val="FF0000"/>
          <w:sz w:val="24"/>
          <w:szCs w:val="24"/>
        </w:rPr>
        <w:t xml:space="preserve"> </w:t>
      </w:r>
      <w:r w:rsidR="002625CA" w:rsidRPr="002625CA">
        <w:rPr>
          <w:sz w:val="24"/>
          <w:szCs w:val="24"/>
        </w:rPr>
        <w:t>From 1978 until 1991, Dahmer drugged, raped, murdered, dismembered and ate 17 men and boy</w:t>
      </w:r>
      <w:r w:rsidR="002625CA">
        <w:rPr>
          <w:sz w:val="24"/>
          <w:szCs w:val="24"/>
        </w:rPr>
        <w:t>s</w:t>
      </w:r>
      <w:r w:rsidR="00BF3234">
        <w:rPr>
          <w:sz w:val="24"/>
          <w:szCs w:val="24"/>
        </w:rPr>
        <w:t xml:space="preserve"> </w:t>
      </w:r>
      <w:bookmarkStart w:id="4" w:name="_Hlk149394154"/>
      <w:r w:rsidR="00BF3234">
        <w:rPr>
          <w:sz w:val="24"/>
          <w:szCs w:val="24"/>
        </w:rPr>
        <w:t>(</w:t>
      </w:r>
      <w:r w:rsidR="00BF3234" w:rsidRPr="00BF3234">
        <w:rPr>
          <w:sz w:val="24"/>
          <w:szCs w:val="24"/>
        </w:rPr>
        <w:t>Kraterou,</w:t>
      </w:r>
      <w:r w:rsidR="00BF3234">
        <w:rPr>
          <w:sz w:val="24"/>
          <w:szCs w:val="24"/>
        </w:rPr>
        <w:t xml:space="preserve"> </w:t>
      </w:r>
      <w:r w:rsidR="00BF3234" w:rsidRPr="00BF3234">
        <w:rPr>
          <w:sz w:val="24"/>
          <w:szCs w:val="24"/>
        </w:rPr>
        <w:t>2022)</w:t>
      </w:r>
      <w:bookmarkEnd w:id="4"/>
      <w:r w:rsidR="002625CA">
        <w:rPr>
          <w:sz w:val="24"/>
          <w:szCs w:val="24"/>
        </w:rPr>
        <w:t xml:space="preserve">. Most of the victims were from the background of LGBT communities or from ethnic minorities. He would usually drug the drinks before carrying out the horrible crimes, </w:t>
      </w:r>
      <w:r w:rsidR="002625CA" w:rsidRPr="002625CA">
        <w:rPr>
          <w:sz w:val="24"/>
          <w:szCs w:val="24"/>
        </w:rPr>
        <w:t xml:space="preserve">such as </w:t>
      </w:r>
      <w:r w:rsidR="002625CA">
        <w:rPr>
          <w:sz w:val="24"/>
          <w:szCs w:val="24"/>
        </w:rPr>
        <w:t xml:space="preserve">drilling </w:t>
      </w:r>
      <w:r w:rsidR="002625CA" w:rsidRPr="002625CA">
        <w:rPr>
          <w:sz w:val="24"/>
          <w:szCs w:val="24"/>
        </w:rPr>
        <w:t>holes in their skulls while they were still alive and pouring acid on their brains</w:t>
      </w:r>
      <w:r w:rsidR="00D95573">
        <w:rPr>
          <w:sz w:val="24"/>
          <w:szCs w:val="24"/>
        </w:rPr>
        <w:t xml:space="preserve"> </w:t>
      </w:r>
      <w:r w:rsidR="00D95573" w:rsidRPr="00D95573">
        <w:rPr>
          <w:sz w:val="24"/>
          <w:szCs w:val="24"/>
        </w:rPr>
        <w:t>(Kraterou, 2022)</w:t>
      </w:r>
      <w:r w:rsidR="00D95573">
        <w:rPr>
          <w:sz w:val="24"/>
          <w:szCs w:val="24"/>
        </w:rPr>
        <w:t xml:space="preserve">. </w:t>
      </w:r>
    </w:p>
    <w:p w14:paraId="2CA34EE3" w14:textId="5947DB49" w:rsidR="00171531" w:rsidRDefault="008E14AB" w:rsidP="004075A0">
      <w:pPr>
        <w:rPr>
          <w:sz w:val="24"/>
          <w:szCs w:val="24"/>
        </w:rPr>
      </w:pPr>
      <w:r>
        <w:rPr>
          <w:sz w:val="24"/>
          <w:szCs w:val="24"/>
        </w:rPr>
        <w:t xml:space="preserve"> The psychosocial approach looks at how a person's psychological and social factors interact to influence their behaviour. Dahmer case helps us to understand how a person’s upbringing, social environment and psychological factors can contribute to criminal behaviour. it shows the importance of considering both internal and external influences when studying crime. If Dahmer’s parents noticed the signs it could have been prevented when he was young, but  the fact that his mother was depressed and </w:t>
      </w:r>
      <w:r w:rsidR="00E84D67">
        <w:rPr>
          <w:sz w:val="24"/>
          <w:szCs w:val="24"/>
        </w:rPr>
        <w:t xml:space="preserve">his </w:t>
      </w:r>
      <w:r>
        <w:rPr>
          <w:sz w:val="24"/>
          <w:szCs w:val="24"/>
        </w:rPr>
        <w:t>father would be in work most of the time</w:t>
      </w:r>
      <w:r w:rsidR="00E84D67">
        <w:rPr>
          <w:sz w:val="24"/>
          <w:szCs w:val="24"/>
        </w:rPr>
        <w:t xml:space="preserve"> leaving him to being neglected. This highlights the key issue of lack of education and upbringing could be a contribution to criminal behaviour. </w:t>
      </w:r>
    </w:p>
    <w:p w14:paraId="3D975BE4" w14:textId="1D054475" w:rsidR="008E14AB" w:rsidRDefault="008E14AB" w:rsidP="004075A0">
      <w:pPr>
        <w:rPr>
          <w:sz w:val="24"/>
          <w:szCs w:val="24"/>
        </w:rPr>
      </w:pPr>
    </w:p>
    <w:p w14:paraId="7168C05D" w14:textId="77777777" w:rsidR="008E14AB" w:rsidRDefault="008E14AB" w:rsidP="004075A0">
      <w:pPr>
        <w:rPr>
          <w:color w:val="FF0000"/>
          <w:sz w:val="24"/>
          <w:szCs w:val="24"/>
        </w:rPr>
      </w:pPr>
    </w:p>
    <w:p w14:paraId="43509B6E" w14:textId="77777777" w:rsidR="00AF3710" w:rsidRDefault="00AF3710" w:rsidP="004075A0">
      <w:pPr>
        <w:rPr>
          <w:sz w:val="24"/>
          <w:szCs w:val="24"/>
        </w:rPr>
      </w:pPr>
    </w:p>
    <w:p w14:paraId="5C79A882" w14:textId="77777777" w:rsidR="000421E2" w:rsidRDefault="000421E2" w:rsidP="004075A0">
      <w:pPr>
        <w:rPr>
          <w:sz w:val="24"/>
          <w:szCs w:val="24"/>
        </w:rPr>
      </w:pPr>
    </w:p>
    <w:p w14:paraId="537483C3" w14:textId="77777777" w:rsidR="00AF3710" w:rsidRDefault="00AF3710" w:rsidP="004075A0">
      <w:pPr>
        <w:rPr>
          <w:sz w:val="24"/>
          <w:szCs w:val="24"/>
        </w:rPr>
      </w:pPr>
    </w:p>
    <w:p w14:paraId="2A2963B5" w14:textId="77777777" w:rsidR="00AF3710" w:rsidRDefault="00AF3710" w:rsidP="004075A0">
      <w:pPr>
        <w:rPr>
          <w:sz w:val="24"/>
          <w:szCs w:val="24"/>
        </w:rPr>
      </w:pPr>
    </w:p>
    <w:p w14:paraId="64A57F3F" w14:textId="476BF6B1" w:rsidR="007842DA" w:rsidRDefault="000421E2" w:rsidP="004075A0">
      <w:pPr>
        <w:rPr>
          <w:sz w:val="24"/>
          <w:szCs w:val="24"/>
        </w:rPr>
      </w:pPr>
      <w:r>
        <w:rPr>
          <w:sz w:val="24"/>
          <w:szCs w:val="24"/>
        </w:rPr>
        <w:t xml:space="preserve">In Comparison, there’s </w:t>
      </w:r>
      <w:r w:rsidR="00BF15BF">
        <w:rPr>
          <w:sz w:val="24"/>
          <w:szCs w:val="24"/>
        </w:rPr>
        <w:t>a</w:t>
      </w:r>
      <w:r>
        <w:rPr>
          <w:sz w:val="24"/>
          <w:szCs w:val="24"/>
        </w:rPr>
        <w:t xml:space="preserve"> counterargument to show it’s not necessarily males </w:t>
      </w:r>
      <w:r w:rsidR="00BF15BF">
        <w:rPr>
          <w:sz w:val="24"/>
          <w:szCs w:val="24"/>
        </w:rPr>
        <w:t xml:space="preserve">who </w:t>
      </w:r>
      <w:r>
        <w:rPr>
          <w:sz w:val="24"/>
          <w:szCs w:val="24"/>
        </w:rPr>
        <w:t xml:space="preserve">commit </w:t>
      </w:r>
      <w:r w:rsidR="00BF15BF">
        <w:rPr>
          <w:sz w:val="24"/>
          <w:szCs w:val="24"/>
        </w:rPr>
        <w:t>crimes</w:t>
      </w:r>
      <w:r>
        <w:rPr>
          <w:sz w:val="24"/>
          <w:szCs w:val="24"/>
        </w:rPr>
        <w:t xml:space="preserve"> due to bad upbringing, </w:t>
      </w:r>
      <w:r w:rsidR="008721F2">
        <w:rPr>
          <w:sz w:val="24"/>
          <w:szCs w:val="24"/>
        </w:rPr>
        <w:t>drugs</w:t>
      </w:r>
      <w:r w:rsidR="00BF15BF">
        <w:rPr>
          <w:sz w:val="24"/>
          <w:szCs w:val="24"/>
        </w:rPr>
        <w:t>,</w:t>
      </w:r>
      <w:r>
        <w:rPr>
          <w:sz w:val="24"/>
          <w:szCs w:val="24"/>
        </w:rPr>
        <w:t xml:space="preserve"> or poverty</w:t>
      </w:r>
      <w:r w:rsidR="00BF15BF">
        <w:rPr>
          <w:sz w:val="24"/>
          <w:szCs w:val="24"/>
        </w:rPr>
        <w:t xml:space="preserve">. There </w:t>
      </w:r>
      <w:r w:rsidR="008721F2">
        <w:rPr>
          <w:sz w:val="24"/>
          <w:szCs w:val="24"/>
        </w:rPr>
        <w:t>are</w:t>
      </w:r>
      <w:r w:rsidR="00BF15BF">
        <w:rPr>
          <w:sz w:val="24"/>
          <w:szCs w:val="24"/>
        </w:rPr>
        <w:t xml:space="preserve"> individuals who may commit </w:t>
      </w:r>
      <w:r w:rsidR="008721F2">
        <w:rPr>
          <w:sz w:val="24"/>
          <w:szCs w:val="24"/>
        </w:rPr>
        <w:t>crimes</w:t>
      </w:r>
      <w:r w:rsidR="00BF15BF">
        <w:rPr>
          <w:sz w:val="24"/>
          <w:szCs w:val="24"/>
        </w:rPr>
        <w:t xml:space="preserve"> regardless of their status.</w:t>
      </w:r>
      <w:r w:rsidR="008721F2">
        <w:rPr>
          <w:sz w:val="24"/>
          <w:szCs w:val="24"/>
        </w:rPr>
        <w:t xml:space="preserve"> For </w:t>
      </w:r>
      <w:r w:rsidR="00580DE7">
        <w:rPr>
          <w:sz w:val="24"/>
          <w:szCs w:val="24"/>
        </w:rPr>
        <w:t>example,</w:t>
      </w:r>
      <w:r w:rsidR="008721F2">
        <w:rPr>
          <w:sz w:val="24"/>
          <w:szCs w:val="24"/>
        </w:rPr>
        <w:t xml:space="preserve"> </w:t>
      </w:r>
      <w:r w:rsidR="00F2526C">
        <w:rPr>
          <w:sz w:val="24"/>
          <w:szCs w:val="24"/>
        </w:rPr>
        <w:t>the case of Hunter Biden, son of Joe Biden</w:t>
      </w:r>
      <w:r w:rsidR="00D11C46">
        <w:rPr>
          <w:sz w:val="24"/>
          <w:szCs w:val="24"/>
        </w:rPr>
        <w:t xml:space="preserve">. Biden comes from an upper-class family, with no childhood trauma or any personality disorder but was charged with committing crime. Biden </w:t>
      </w:r>
      <w:r w:rsidR="00F2526C">
        <w:rPr>
          <w:sz w:val="24"/>
          <w:szCs w:val="24"/>
        </w:rPr>
        <w:t xml:space="preserve">was under investigation </w:t>
      </w:r>
      <w:r w:rsidR="00D11C46">
        <w:rPr>
          <w:sz w:val="24"/>
          <w:szCs w:val="24"/>
        </w:rPr>
        <w:t>for</w:t>
      </w:r>
      <w:r w:rsidR="00F2526C">
        <w:rPr>
          <w:sz w:val="24"/>
          <w:szCs w:val="24"/>
        </w:rPr>
        <w:t xml:space="preserve"> tax fraud and possession of illegal </w:t>
      </w:r>
      <w:r w:rsidR="00D11C46">
        <w:rPr>
          <w:sz w:val="24"/>
          <w:szCs w:val="24"/>
        </w:rPr>
        <w:t xml:space="preserve">firearms </w:t>
      </w:r>
      <w:bookmarkStart w:id="5" w:name="_Hlk149862268"/>
      <w:r w:rsidR="00D11C46">
        <w:rPr>
          <w:sz w:val="24"/>
          <w:szCs w:val="24"/>
        </w:rPr>
        <w:t>(Robin,2023)</w:t>
      </w:r>
      <w:bookmarkEnd w:id="5"/>
      <w:r w:rsidR="00F2526C">
        <w:rPr>
          <w:sz w:val="24"/>
          <w:szCs w:val="24"/>
        </w:rPr>
        <w:t xml:space="preserve">. </w:t>
      </w:r>
      <w:r w:rsidR="00D11C46">
        <w:rPr>
          <w:sz w:val="24"/>
          <w:szCs w:val="24"/>
        </w:rPr>
        <w:t>Biden was charged by the Justice Department for lying about his drug use when he bought a gun (Bennett, 2022).</w:t>
      </w:r>
      <w:r w:rsidR="007842DA">
        <w:rPr>
          <w:sz w:val="24"/>
          <w:szCs w:val="24"/>
        </w:rPr>
        <w:t xml:space="preserve"> Hunter Biden's case outlines that people from different socioeconomic backgrounds commit it’s not always individual from poor backgrounds.</w:t>
      </w:r>
    </w:p>
    <w:p w14:paraId="6A02FDAE" w14:textId="1745597F" w:rsidR="00AF3710" w:rsidRDefault="00AF3710" w:rsidP="004075A0">
      <w:pPr>
        <w:rPr>
          <w:sz w:val="24"/>
          <w:szCs w:val="24"/>
        </w:rPr>
      </w:pPr>
    </w:p>
    <w:p w14:paraId="08F22BDD" w14:textId="2E229723" w:rsidR="00AF3710" w:rsidRDefault="006E222B" w:rsidP="004075A0">
      <w:pPr>
        <w:rPr>
          <w:sz w:val="24"/>
          <w:szCs w:val="24"/>
        </w:rPr>
      </w:pPr>
      <w:r w:rsidRPr="006E222B">
        <w:rPr>
          <w:sz w:val="24"/>
          <w:szCs w:val="24"/>
        </w:rPr>
        <w:t xml:space="preserve">In conclusion, the psychosocial approach represents a valuable tool in understanding male crime and anti-social </w:t>
      </w:r>
      <w:r w:rsidR="00557833" w:rsidRPr="006E222B">
        <w:rPr>
          <w:sz w:val="24"/>
          <w:szCs w:val="24"/>
        </w:rPr>
        <w:t>behaviours</w:t>
      </w:r>
      <w:r w:rsidRPr="006E222B">
        <w:rPr>
          <w:sz w:val="24"/>
          <w:szCs w:val="24"/>
        </w:rPr>
        <w:t>.</w:t>
      </w:r>
      <w:r w:rsidR="00557833">
        <w:rPr>
          <w:sz w:val="24"/>
          <w:szCs w:val="24"/>
        </w:rPr>
        <w:t xml:space="preserve"> </w:t>
      </w:r>
      <w:r w:rsidR="00913217" w:rsidRPr="00913217">
        <w:rPr>
          <w:sz w:val="24"/>
          <w:szCs w:val="24"/>
        </w:rPr>
        <w:t xml:space="preserve">Understanding that there are various factors other than beneficial reasons why males commit crimes.  Factors such as social, environmental, and personality. This method helps us understand that there are various reasons for male criminal behaviour that should be carefully considered in order to develop an effective prevention and intervention strategy to stop </w:t>
      </w:r>
      <w:r w:rsidR="00913217">
        <w:rPr>
          <w:sz w:val="24"/>
          <w:szCs w:val="24"/>
        </w:rPr>
        <w:t xml:space="preserve">individuals </w:t>
      </w:r>
      <w:r w:rsidR="00913217" w:rsidRPr="00913217">
        <w:rPr>
          <w:sz w:val="24"/>
          <w:szCs w:val="24"/>
        </w:rPr>
        <w:t>who may have experienced trauma in their childhood</w:t>
      </w:r>
      <w:r w:rsidR="00913217">
        <w:rPr>
          <w:sz w:val="24"/>
          <w:szCs w:val="24"/>
        </w:rPr>
        <w:t xml:space="preserve"> that could potentially lead them to commit crimes in their adulthood. For example, after analysing Jeffery Dahmer, it was evident that his childhood factors contributed towards crime. </w:t>
      </w:r>
      <w:r w:rsidR="00C274DB">
        <w:rPr>
          <w:sz w:val="24"/>
          <w:szCs w:val="24"/>
        </w:rPr>
        <w:t>Dahmer didn’t have any friends and family support if Dahmer’s family had noticed the early warning signs, they could have stopped Dahmer from becoming a serial killer</w:t>
      </w:r>
      <w:r w:rsidR="005A09B8">
        <w:rPr>
          <w:sz w:val="24"/>
          <w:szCs w:val="24"/>
        </w:rPr>
        <w:t xml:space="preserve"> </w:t>
      </w:r>
      <w:r w:rsidR="005A09B8" w:rsidRPr="005A09B8">
        <w:rPr>
          <w:sz w:val="24"/>
          <w:szCs w:val="24"/>
        </w:rPr>
        <w:t>(Gadd &amp; Jefferson, 2007).</w:t>
      </w:r>
      <w:r w:rsidR="00C274DB">
        <w:rPr>
          <w:sz w:val="24"/>
          <w:szCs w:val="24"/>
        </w:rPr>
        <w:t xml:space="preserve"> On the other hand, it’s not proven that it’s always males from dysfunctional or troubled families that commit crimes. Hunter Biden’s case was analysed to support this statement. Biden's case proved that regardless of wealth or having a good family an individual can still commit crime</w:t>
      </w:r>
      <w:r w:rsidR="005A09B8">
        <w:rPr>
          <w:sz w:val="24"/>
          <w:szCs w:val="24"/>
        </w:rPr>
        <w:t xml:space="preserve"> </w:t>
      </w:r>
      <w:r w:rsidR="005A09B8" w:rsidRPr="005A09B8">
        <w:rPr>
          <w:sz w:val="24"/>
          <w:szCs w:val="24"/>
        </w:rPr>
        <w:t>(Robin,2023)</w:t>
      </w:r>
      <w:r w:rsidR="00B46724">
        <w:rPr>
          <w:sz w:val="24"/>
          <w:szCs w:val="24"/>
        </w:rPr>
        <w:t>. This states that it is important to also consider the personality factors.</w:t>
      </w:r>
    </w:p>
    <w:p w14:paraId="2F7ADAB3" w14:textId="77777777" w:rsidR="00AF3710" w:rsidRDefault="00AF3710" w:rsidP="004075A0">
      <w:pPr>
        <w:rPr>
          <w:sz w:val="24"/>
          <w:szCs w:val="24"/>
        </w:rPr>
      </w:pPr>
    </w:p>
    <w:p w14:paraId="7A02D949" w14:textId="77777777" w:rsidR="00AF3710" w:rsidRDefault="00AF3710" w:rsidP="004075A0">
      <w:pPr>
        <w:rPr>
          <w:sz w:val="24"/>
          <w:szCs w:val="24"/>
        </w:rPr>
      </w:pPr>
    </w:p>
    <w:p w14:paraId="4E36D897" w14:textId="77777777" w:rsidR="00AF3710" w:rsidRDefault="00AF3710" w:rsidP="004075A0">
      <w:pPr>
        <w:rPr>
          <w:sz w:val="24"/>
          <w:szCs w:val="24"/>
        </w:rPr>
      </w:pPr>
    </w:p>
    <w:p w14:paraId="4BD92F60" w14:textId="77777777" w:rsidR="00AF3710" w:rsidRDefault="00AF3710" w:rsidP="004075A0">
      <w:pPr>
        <w:rPr>
          <w:sz w:val="24"/>
          <w:szCs w:val="24"/>
        </w:rPr>
      </w:pPr>
    </w:p>
    <w:p w14:paraId="76A68035" w14:textId="77777777" w:rsidR="00AF3710" w:rsidRDefault="00AF3710" w:rsidP="004075A0">
      <w:pPr>
        <w:rPr>
          <w:sz w:val="24"/>
          <w:szCs w:val="24"/>
        </w:rPr>
      </w:pPr>
    </w:p>
    <w:p w14:paraId="223ECCBD" w14:textId="77777777" w:rsidR="00AF3710" w:rsidRDefault="00AF3710" w:rsidP="004075A0">
      <w:pPr>
        <w:rPr>
          <w:sz w:val="24"/>
          <w:szCs w:val="24"/>
        </w:rPr>
      </w:pPr>
    </w:p>
    <w:p w14:paraId="0F76C8D6" w14:textId="77777777" w:rsidR="00EB3C03" w:rsidRDefault="00EB3C03" w:rsidP="004075A0">
      <w:pPr>
        <w:rPr>
          <w:sz w:val="24"/>
          <w:szCs w:val="24"/>
        </w:rPr>
      </w:pPr>
    </w:p>
    <w:p w14:paraId="356188B9" w14:textId="77777777" w:rsidR="00686B92" w:rsidRDefault="00686B92" w:rsidP="004075A0">
      <w:pPr>
        <w:rPr>
          <w:sz w:val="24"/>
          <w:szCs w:val="24"/>
        </w:rPr>
      </w:pPr>
    </w:p>
    <w:p w14:paraId="69F7FE1F" w14:textId="77777777" w:rsidR="00947D18" w:rsidRDefault="00947D18" w:rsidP="004075A0">
      <w:pPr>
        <w:rPr>
          <w:sz w:val="24"/>
          <w:szCs w:val="24"/>
        </w:rPr>
      </w:pPr>
    </w:p>
    <w:p w14:paraId="5876461A" w14:textId="77777777" w:rsidR="00947D18" w:rsidRDefault="00947D18" w:rsidP="004075A0">
      <w:pPr>
        <w:rPr>
          <w:sz w:val="24"/>
          <w:szCs w:val="24"/>
        </w:rPr>
      </w:pPr>
    </w:p>
    <w:p w14:paraId="4A3075CB" w14:textId="77777777" w:rsidR="00947D18" w:rsidRDefault="00947D18" w:rsidP="004075A0">
      <w:pPr>
        <w:rPr>
          <w:sz w:val="24"/>
          <w:szCs w:val="24"/>
        </w:rPr>
      </w:pPr>
    </w:p>
    <w:p w14:paraId="5AC5D3CF" w14:textId="77777777" w:rsidR="001B0012" w:rsidRDefault="001B0012" w:rsidP="004075A0">
      <w:pPr>
        <w:rPr>
          <w:sz w:val="24"/>
          <w:szCs w:val="24"/>
        </w:rPr>
      </w:pPr>
    </w:p>
    <w:p w14:paraId="40D809C4" w14:textId="5A9AE407" w:rsidR="001B0012" w:rsidRPr="00DD73AF" w:rsidRDefault="00D70E53" w:rsidP="004075A0">
      <w:r>
        <w:rPr>
          <w:sz w:val="24"/>
          <w:szCs w:val="24"/>
        </w:rPr>
        <w:t xml:space="preserve">Reference list </w:t>
      </w:r>
    </w:p>
    <w:p w14:paraId="400BFEFB" w14:textId="77777777" w:rsidR="00686B92" w:rsidRPr="00DD73AF" w:rsidRDefault="00686B92" w:rsidP="00470643">
      <w:pPr>
        <w:tabs>
          <w:tab w:val="left" w:pos="1210"/>
        </w:tabs>
      </w:pPr>
    </w:p>
    <w:p w14:paraId="2741BE86" w14:textId="77777777" w:rsidR="00686B92" w:rsidRDefault="00686B92" w:rsidP="008372D5">
      <w:r w:rsidRPr="00D11C46">
        <w:t>Bennett, B. (202</w:t>
      </w:r>
      <w:r>
        <w:t>2</w:t>
      </w:r>
      <w:r w:rsidRPr="00D11C46">
        <w:t xml:space="preserve">) 'Here’s What We Know About Hunter Biden and the Investigations Into Him', </w:t>
      </w:r>
      <w:r w:rsidRPr="00D11C46">
        <w:rPr>
          <w:i/>
          <w:iCs/>
        </w:rPr>
        <w:t>Time</w:t>
      </w:r>
      <w:r w:rsidRPr="00D11C46">
        <w:t>, 18 April. Available at:https://time.com/6254861/hunter-biden-laptop-investigations-charges/ (Accessed: 28 October 2023).</w:t>
      </w:r>
    </w:p>
    <w:p w14:paraId="2036DE44" w14:textId="77777777" w:rsidR="00686B92" w:rsidRPr="00DD73AF" w:rsidRDefault="00686B92" w:rsidP="00D95573">
      <w:r w:rsidRPr="00DD73AF">
        <w:t xml:space="preserve">Bennett, T. &amp; Sibbitt, R., 2000. Drug Use Among Arrestees, U.S. Department of Justice Office of Justice Programs: </w:t>
      </w:r>
      <w:r w:rsidRPr="00DD73AF">
        <w:rPr>
          <w:i/>
          <w:iCs/>
        </w:rPr>
        <w:t>U.S. Department of Justice Office of Justice Programs</w:t>
      </w:r>
      <w:r w:rsidRPr="00DD73AF">
        <w:t xml:space="preserve"> Available at: https://www.ojp.gov/ncjrs/virtual-library/abstracts/drug-use-among-arrestees (Accessed: 25 October 2023).</w:t>
      </w:r>
    </w:p>
    <w:p w14:paraId="73F9AA65" w14:textId="77777777" w:rsidR="00686B92" w:rsidRPr="00DD73AF" w:rsidRDefault="00686B92" w:rsidP="00EB3C03">
      <w:r w:rsidRPr="00DD73AF">
        <w:t xml:space="preserve">Bennett, T. H. K. F. D., 2008. The statistical association between drug misuse and crime: A meta-analysis. </w:t>
      </w:r>
      <w:r w:rsidRPr="00DD73AF">
        <w:rPr>
          <w:i/>
          <w:iCs/>
        </w:rPr>
        <w:t>Aggression and Violent Behavior</w:t>
      </w:r>
      <w:r w:rsidRPr="00DD73AF">
        <w:t>, 13(2), pp. 107-118. Available at: https://doi.org/10.1016/j.avb.2008.02.001 (Accessed: 24 October 2023).</w:t>
      </w:r>
    </w:p>
    <w:p w14:paraId="4C0AE0C6" w14:textId="77777777" w:rsidR="00686B92" w:rsidRPr="00DD73AF" w:rsidRDefault="00686B92" w:rsidP="00D70E53">
      <w:bookmarkStart w:id="6" w:name="_Hlk149081335"/>
      <w:r w:rsidRPr="00DD73AF">
        <w:t>Bennett, T., Holloway, K., Farrington D (2008a) 'The statistical association between drug misuse and crime: A meta-analysis',</w:t>
      </w:r>
      <w:r w:rsidRPr="00DD73AF">
        <w:rPr>
          <w:i/>
          <w:iCs/>
        </w:rPr>
        <w:t xml:space="preserve"> Aggression and Violent Behavior</w:t>
      </w:r>
      <w:r w:rsidRPr="00DD73AF">
        <w:t xml:space="preserve">, 13(2),pp107-118. Available at: </w:t>
      </w:r>
      <w:bookmarkEnd w:id="6"/>
      <w:r w:rsidRPr="00DD73AF">
        <w:t>https://www.sciencedirect.com/science/article/abs/pii/S1359178908000037 (Accessed: 24 October 2023).</w:t>
      </w:r>
    </w:p>
    <w:p w14:paraId="585DDDFA" w14:textId="77777777" w:rsidR="00686B92" w:rsidRPr="00DD73AF" w:rsidRDefault="00686B92" w:rsidP="00470643">
      <w:pPr>
        <w:tabs>
          <w:tab w:val="left" w:pos="1210"/>
        </w:tabs>
      </w:pPr>
      <w:bookmarkStart w:id="7" w:name="_Hlk149080411"/>
      <w:r w:rsidRPr="00DD73AF">
        <w:t xml:space="preserve">Facchin, F. and  Margola, D. (2016) </w:t>
      </w:r>
      <w:bookmarkEnd w:id="7"/>
      <w:r w:rsidRPr="00DD73AF">
        <w:t>'Researching Lived Experience of Drugs and Crime: A Phenomenological Study of Drug-Dependent Inmates'</w:t>
      </w:r>
      <w:r w:rsidRPr="00DD73AF">
        <w:rPr>
          <w:i/>
          <w:iCs/>
        </w:rPr>
        <w:t>, Sage Journals</w:t>
      </w:r>
      <w:r w:rsidRPr="00DD73AF">
        <w:t>, 26(12). Available at: https://doi.org/10.1177/1049732315617443</w:t>
      </w:r>
    </w:p>
    <w:p w14:paraId="241995B1" w14:textId="77777777" w:rsidR="00686B92" w:rsidRDefault="00686B92" w:rsidP="00EB3C03">
      <w:r w:rsidRPr="00761BCE">
        <w:t>Gadd, D. and Jefferson, T. (2007) Psychosocial Criminology An Introduction. London: Sage Publications. p 87-88.</w:t>
      </w:r>
    </w:p>
    <w:p w14:paraId="049060ED" w14:textId="77777777" w:rsidR="00686B92" w:rsidRPr="00DD73AF" w:rsidRDefault="00686B92" w:rsidP="00D95573">
      <w:r w:rsidRPr="00DD73AF">
        <w:t>H, M. et al., 2020</w:t>
      </w:r>
      <w:r w:rsidRPr="00DD73AF">
        <w:rPr>
          <w:i/>
          <w:iCs/>
        </w:rPr>
        <w:t>. Association between poverty exposure during childhood</w:t>
      </w:r>
      <w:r w:rsidRPr="00DD73AF">
        <w:t>, s.l.: Society for the study of addiction.</w:t>
      </w:r>
    </w:p>
    <w:p w14:paraId="31E30B5C" w14:textId="77777777" w:rsidR="00686B92" w:rsidRDefault="00686B92" w:rsidP="00EB3C03">
      <w:bookmarkStart w:id="8" w:name="_Hlk149396510"/>
      <w:r w:rsidRPr="003E1C6F">
        <w:t xml:space="preserve">Higgs, T. (2012) </w:t>
      </w:r>
      <w:bookmarkEnd w:id="8"/>
      <w:r w:rsidRPr="003E1C6F">
        <w:t>'Jeffrey Dahmer: Psychopathy and Neglect'</w:t>
      </w:r>
      <w:r w:rsidRPr="003E1C6F">
        <w:rPr>
          <w:i/>
          <w:iCs/>
        </w:rPr>
        <w:t>, ePublications at Regis University</w:t>
      </w:r>
      <w:r w:rsidRPr="003E1C6F">
        <w:t>. P-9. Available at: https://epublications.regis.edu/cgi/viewcontent.cgi?article=1240&amp;context=theses (Accessed: 28 October 2023).</w:t>
      </w:r>
    </w:p>
    <w:p w14:paraId="6E37A927" w14:textId="77777777" w:rsidR="00686B92" w:rsidRPr="00DD73AF" w:rsidRDefault="00686B92" w:rsidP="00EB3C03">
      <w:bookmarkStart w:id="9" w:name="_Hlk149394104"/>
      <w:r w:rsidRPr="00DD73AF">
        <w:t>Kraterou, A. (2022)</w:t>
      </w:r>
      <w:bookmarkEnd w:id="9"/>
      <w:r w:rsidRPr="00DD73AF">
        <w:rPr>
          <w:i/>
          <w:iCs/>
        </w:rPr>
        <w:t>BEHIND BARS When did Jeffrey Dahmer go to prison?</w:t>
      </w:r>
      <w:r w:rsidRPr="00DD73AF">
        <w:t>. Available at: https://www.thesun.co.uk/news/19940414/when-did-jeffrey-dahmer-go-to-prison/ (Accessed: 28 October 2023).</w:t>
      </w:r>
    </w:p>
    <w:p w14:paraId="68612A1D" w14:textId="77777777" w:rsidR="00686B92" w:rsidRDefault="00686B92" w:rsidP="00EB3C03">
      <w:r w:rsidRPr="002F0962">
        <w:t>Main, N. (2022)</w:t>
      </w:r>
      <w:r>
        <w:t xml:space="preserve"> </w:t>
      </w:r>
      <w:r w:rsidRPr="002F0962">
        <w:t>SANE OR INSANE? What mental illness was Jeffrey Dahmer diagnosed with? . Available at: https://www.the-sun.com/news/6437557/jeffrey-dahmer-diagnosed-with-mental-illness/ (Accessed: 28 October 2023).</w:t>
      </w:r>
    </w:p>
    <w:p w14:paraId="72997891" w14:textId="77777777" w:rsidR="00686B92" w:rsidRDefault="00686B92" w:rsidP="008372D5">
      <w:bookmarkStart w:id="10" w:name="_Hlk149418188"/>
      <w:r w:rsidRPr="00F02D34">
        <w:t>Manhica</w:t>
      </w:r>
      <w:bookmarkEnd w:id="10"/>
      <w:r w:rsidRPr="00F02D34">
        <w:t xml:space="preserve">, H., Straatmann, VS., Lundin, A., Agardh, E., Danielsson, AK. (2021) 'Association between poverty exposure during childhood and adolescence, and drug use disorders and drug-related crimes later in life', </w:t>
      </w:r>
      <w:r w:rsidRPr="00F02D34">
        <w:rPr>
          <w:i/>
          <w:iCs/>
        </w:rPr>
        <w:t>Addiction</w:t>
      </w:r>
      <w:r w:rsidRPr="00F02D34">
        <w:t>, 116(7), P1747-1756 . Available at: 10.1111/add.15336.</w:t>
      </w:r>
    </w:p>
    <w:p w14:paraId="04B3514F" w14:textId="77777777" w:rsidR="00686B92" w:rsidRPr="00DD73AF" w:rsidRDefault="00686B92" w:rsidP="00D95573">
      <w:r w:rsidRPr="00DD73AF">
        <w:t xml:space="preserve">Newburn, T., 2017. </w:t>
      </w:r>
      <w:r w:rsidRPr="00DD73AF">
        <w:rPr>
          <w:i/>
          <w:iCs/>
        </w:rPr>
        <w:t>Criminology</w:t>
      </w:r>
      <w:r w:rsidRPr="00DD73AF">
        <w:t>. Third ed. s.l.:Routledge. p-525.</w:t>
      </w:r>
    </w:p>
    <w:p w14:paraId="6E42F646" w14:textId="77777777" w:rsidR="00686B92" w:rsidRDefault="00686B92" w:rsidP="00EB3C03">
      <w:bookmarkStart w:id="11" w:name="_Hlk149082596"/>
      <w:r w:rsidRPr="00DD73AF">
        <w:lastRenderedPageBreak/>
        <w:t>Rafaiee R</w:t>
      </w:r>
      <w:bookmarkEnd w:id="11"/>
      <w:r w:rsidRPr="00DD73AF">
        <w:t xml:space="preserve">, Olyaee S, Sargolzaiee A. (2013) 'The relationship between the type of crime and drugs in addicted prisoners in zahedan central prison.', </w:t>
      </w:r>
      <w:r w:rsidRPr="00DD73AF">
        <w:rPr>
          <w:i/>
          <w:iCs/>
        </w:rPr>
        <w:t>International Journal of High Risk Behaviors and addicts</w:t>
      </w:r>
      <w:r w:rsidRPr="00DD73AF">
        <w:t>, 2(3), pp. 139-140. Available at: 10.5812/ijhrba.13977</w:t>
      </w:r>
    </w:p>
    <w:p w14:paraId="19EECC93" w14:textId="77777777" w:rsidR="00686B92" w:rsidRDefault="00686B92" w:rsidP="008372D5">
      <w:r w:rsidRPr="00F2526C">
        <w:t>Robins, N. (2023) 'What to know about the Hunter Biden investigation and what it means'</w:t>
      </w:r>
      <w:r w:rsidRPr="00F2526C">
        <w:rPr>
          <w:i/>
          <w:iCs/>
        </w:rPr>
        <w:t>, The Guardian,</w:t>
      </w:r>
      <w:r w:rsidRPr="00F2526C">
        <w:t xml:space="preserve"> 20 June. Available at:https://www.theguardian.com/us-news/2023/jun/20/hunter-biden-guilty-case-plea-charges-explained (Accessed: 28 October 2023).</w:t>
      </w:r>
    </w:p>
    <w:p w14:paraId="792AE1AA" w14:textId="77777777" w:rsidR="00686B92" w:rsidRDefault="00686B92" w:rsidP="008372D5">
      <w:bookmarkStart w:id="12" w:name="_Hlk149417466"/>
      <w:r w:rsidRPr="00647440">
        <w:t xml:space="preserve">Tarrier, N., Bobes, J. (2000) </w:t>
      </w:r>
      <w:bookmarkEnd w:id="12"/>
      <w:r w:rsidRPr="00647440">
        <w:t>The importance of psychosocial interventions and patient involvement in the treatment of schizophrenia,</w:t>
      </w:r>
      <w:r>
        <w:t xml:space="preserve"> </w:t>
      </w:r>
      <w:r w:rsidRPr="00647440">
        <w:t>4(1), p35-51 . Available at: 10.1080/13651500050518028.</w:t>
      </w:r>
    </w:p>
    <w:p w14:paraId="3235C563" w14:textId="77777777" w:rsidR="00D95573" w:rsidRDefault="00D95573" w:rsidP="008372D5"/>
    <w:p w14:paraId="2819A4D0" w14:textId="77777777" w:rsidR="00D95573" w:rsidRDefault="00D95573" w:rsidP="008372D5"/>
    <w:sectPr w:rsidR="00D95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5A0"/>
    <w:rsid w:val="000142E1"/>
    <w:rsid w:val="00025418"/>
    <w:rsid w:val="0003736A"/>
    <w:rsid w:val="000421E2"/>
    <w:rsid w:val="00050A72"/>
    <w:rsid w:val="000751E9"/>
    <w:rsid w:val="000B7EBB"/>
    <w:rsid w:val="000C0128"/>
    <w:rsid w:val="0010209A"/>
    <w:rsid w:val="0012614C"/>
    <w:rsid w:val="001371A9"/>
    <w:rsid w:val="00142E3B"/>
    <w:rsid w:val="00155B91"/>
    <w:rsid w:val="00171531"/>
    <w:rsid w:val="001A0795"/>
    <w:rsid w:val="001B0012"/>
    <w:rsid w:val="001C3947"/>
    <w:rsid w:val="001F74EA"/>
    <w:rsid w:val="00236789"/>
    <w:rsid w:val="0024051D"/>
    <w:rsid w:val="00240843"/>
    <w:rsid w:val="002625CA"/>
    <w:rsid w:val="002859F3"/>
    <w:rsid w:val="002A10A0"/>
    <w:rsid w:val="002C24CC"/>
    <w:rsid w:val="002E5A63"/>
    <w:rsid w:val="002F0962"/>
    <w:rsid w:val="003130BA"/>
    <w:rsid w:val="003323B5"/>
    <w:rsid w:val="00360BE8"/>
    <w:rsid w:val="003A1D23"/>
    <w:rsid w:val="003E1C6F"/>
    <w:rsid w:val="003F01B1"/>
    <w:rsid w:val="004075A0"/>
    <w:rsid w:val="00426B41"/>
    <w:rsid w:val="00427AED"/>
    <w:rsid w:val="00432F83"/>
    <w:rsid w:val="00445B0D"/>
    <w:rsid w:val="00446D46"/>
    <w:rsid w:val="00463C9B"/>
    <w:rsid w:val="00466215"/>
    <w:rsid w:val="00470643"/>
    <w:rsid w:val="00473337"/>
    <w:rsid w:val="0048446A"/>
    <w:rsid w:val="00490100"/>
    <w:rsid w:val="004C2B45"/>
    <w:rsid w:val="004D0424"/>
    <w:rsid w:val="00523268"/>
    <w:rsid w:val="0054078F"/>
    <w:rsid w:val="00545D5B"/>
    <w:rsid w:val="00557833"/>
    <w:rsid w:val="00580DE7"/>
    <w:rsid w:val="005822B2"/>
    <w:rsid w:val="005A09B8"/>
    <w:rsid w:val="005A6D57"/>
    <w:rsid w:val="005B79B6"/>
    <w:rsid w:val="005D3D3A"/>
    <w:rsid w:val="005E60D7"/>
    <w:rsid w:val="005F2B4C"/>
    <w:rsid w:val="005F72FA"/>
    <w:rsid w:val="005F7F59"/>
    <w:rsid w:val="00621430"/>
    <w:rsid w:val="00624DBF"/>
    <w:rsid w:val="00640272"/>
    <w:rsid w:val="00647440"/>
    <w:rsid w:val="00677E73"/>
    <w:rsid w:val="00686B92"/>
    <w:rsid w:val="006D7E69"/>
    <w:rsid w:val="006E222B"/>
    <w:rsid w:val="006F539A"/>
    <w:rsid w:val="007114DC"/>
    <w:rsid w:val="00730A4E"/>
    <w:rsid w:val="00761BCE"/>
    <w:rsid w:val="007842DA"/>
    <w:rsid w:val="007A21A2"/>
    <w:rsid w:val="007A5CE4"/>
    <w:rsid w:val="007B7F6C"/>
    <w:rsid w:val="007C729F"/>
    <w:rsid w:val="007E09D1"/>
    <w:rsid w:val="008372D5"/>
    <w:rsid w:val="008721F2"/>
    <w:rsid w:val="008910F3"/>
    <w:rsid w:val="008D13AB"/>
    <w:rsid w:val="008E14AB"/>
    <w:rsid w:val="008E6440"/>
    <w:rsid w:val="00913217"/>
    <w:rsid w:val="00913BD8"/>
    <w:rsid w:val="00927897"/>
    <w:rsid w:val="0094386F"/>
    <w:rsid w:val="00947D18"/>
    <w:rsid w:val="00975674"/>
    <w:rsid w:val="00986C59"/>
    <w:rsid w:val="009D37B9"/>
    <w:rsid w:val="009D71F8"/>
    <w:rsid w:val="009E6A15"/>
    <w:rsid w:val="00A01751"/>
    <w:rsid w:val="00A052FA"/>
    <w:rsid w:val="00A103F1"/>
    <w:rsid w:val="00A26093"/>
    <w:rsid w:val="00A37B90"/>
    <w:rsid w:val="00A500B1"/>
    <w:rsid w:val="00A86BD1"/>
    <w:rsid w:val="00AB3EEA"/>
    <w:rsid w:val="00AC0B63"/>
    <w:rsid w:val="00AE304B"/>
    <w:rsid w:val="00AF3710"/>
    <w:rsid w:val="00B13567"/>
    <w:rsid w:val="00B352EC"/>
    <w:rsid w:val="00B41986"/>
    <w:rsid w:val="00B46724"/>
    <w:rsid w:val="00BD6C46"/>
    <w:rsid w:val="00BF116A"/>
    <w:rsid w:val="00BF15BF"/>
    <w:rsid w:val="00BF3234"/>
    <w:rsid w:val="00C245AF"/>
    <w:rsid w:val="00C274DB"/>
    <w:rsid w:val="00C3467C"/>
    <w:rsid w:val="00C405EA"/>
    <w:rsid w:val="00C70E95"/>
    <w:rsid w:val="00CA35B6"/>
    <w:rsid w:val="00CB26FA"/>
    <w:rsid w:val="00CC2AB8"/>
    <w:rsid w:val="00CC4B89"/>
    <w:rsid w:val="00D0749C"/>
    <w:rsid w:val="00D11C46"/>
    <w:rsid w:val="00D1417E"/>
    <w:rsid w:val="00D14642"/>
    <w:rsid w:val="00D54B3C"/>
    <w:rsid w:val="00D70E53"/>
    <w:rsid w:val="00D95573"/>
    <w:rsid w:val="00DB39A0"/>
    <w:rsid w:val="00DC16A6"/>
    <w:rsid w:val="00DD73AF"/>
    <w:rsid w:val="00E04D04"/>
    <w:rsid w:val="00E70809"/>
    <w:rsid w:val="00E84D67"/>
    <w:rsid w:val="00EA4720"/>
    <w:rsid w:val="00EB3C03"/>
    <w:rsid w:val="00EC7C95"/>
    <w:rsid w:val="00F00A38"/>
    <w:rsid w:val="00F02D34"/>
    <w:rsid w:val="00F2526C"/>
    <w:rsid w:val="00FB6428"/>
    <w:rsid w:val="00FC2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D2F4B"/>
  <w15:chartTrackingRefBased/>
  <w15:docId w15:val="{255F1755-CC78-45C1-B59F-4ED5E01E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2D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59F3"/>
    <w:rPr>
      <w:color w:val="0563C1" w:themeColor="hyperlink"/>
      <w:u w:val="single"/>
    </w:rPr>
  </w:style>
  <w:style w:type="character" w:styleId="UnresolvedMention">
    <w:name w:val="Unresolved Mention"/>
    <w:basedOn w:val="DefaultParagraphFont"/>
    <w:uiPriority w:val="99"/>
    <w:semiHidden/>
    <w:unhideWhenUsed/>
    <w:rsid w:val="002859F3"/>
    <w:rPr>
      <w:color w:val="605E5C"/>
      <w:shd w:val="clear" w:color="auto" w:fill="E1DFDD"/>
    </w:rPr>
  </w:style>
  <w:style w:type="character" w:customStyle="1" w:styleId="Heading1Char">
    <w:name w:val="Heading 1 Char"/>
    <w:basedOn w:val="DefaultParagraphFont"/>
    <w:link w:val="Heading1"/>
    <w:uiPriority w:val="9"/>
    <w:rsid w:val="008372D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837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465">
      <w:bodyDiv w:val="1"/>
      <w:marLeft w:val="0"/>
      <w:marRight w:val="0"/>
      <w:marTop w:val="0"/>
      <w:marBottom w:val="0"/>
      <w:divBdr>
        <w:top w:val="none" w:sz="0" w:space="0" w:color="auto"/>
        <w:left w:val="none" w:sz="0" w:space="0" w:color="auto"/>
        <w:bottom w:val="none" w:sz="0" w:space="0" w:color="auto"/>
        <w:right w:val="none" w:sz="0" w:space="0" w:color="auto"/>
      </w:divBdr>
    </w:div>
    <w:div w:id="85656236">
      <w:bodyDiv w:val="1"/>
      <w:marLeft w:val="0"/>
      <w:marRight w:val="0"/>
      <w:marTop w:val="0"/>
      <w:marBottom w:val="0"/>
      <w:divBdr>
        <w:top w:val="none" w:sz="0" w:space="0" w:color="auto"/>
        <w:left w:val="none" w:sz="0" w:space="0" w:color="auto"/>
        <w:bottom w:val="none" w:sz="0" w:space="0" w:color="auto"/>
        <w:right w:val="none" w:sz="0" w:space="0" w:color="auto"/>
      </w:divBdr>
    </w:div>
    <w:div w:id="100808383">
      <w:bodyDiv w:val="1"/>
      <w:marLeft w:val="0"/>
      <w:marRight w:val="0"/>
      <w:marTop w:val="0"/>
      <w:marBottom w:val="0"/>
      <w:divBdr>
        <w:top w:val="none" w:sz="0" w:space="0" w:color="auto"/>
        <w:left w:val="none" w:sz="0" w:space="0" w:color="auto"/>
        <w:bottom w:val="none" w:sz="0" w:space="0" w:color="auto"/>
        <w:right w:val="none" w:sz="0" w:space="0" w:color="auto"/>
      </w:divBdr>
    </w:div>
    <w:div w:id="155852280">
      <w:bodyDiv w:val="1"/>
      <w:marLeft w:val="0"/>
      <w:marRight w:val="0"/>
      <w:marTop w:val="0"/>
      <w:marBottom w:val="0"/>
      <w:divBdr>
        <w:top w:val="none" w:sz="0" w:space="0" w:color="auto"/>
        <w:left w:val="none" w:sz="0" w:space="0" w:color="auto"/>
        <w:bottom w:val="none" w:sz="0" w:space="0" w:color="auto"/>
        <w:right w:val="none" w:sz="0" w:space="0" w:color="auto"/>
      </w:divBdr>
    </w:div>
    <w:div w:id="189151997">
      <w:bodyDiv w:val="1"/>
      <w:marLeft w:val="0"/>
      <w:marRight w:val="0"/>
      <w:marTop w:val="0"/>
      <w:marBottom w:val="0"/>
      <w:divBdr>
        <w:top w:val="none" w:sz="0" w:space="0" w:color="auto"/>
        <w:left w:val="none" w:sz="0" w:space="0" w:color="auto"/>
        <w:bottom w:val="none" w:sz="0" w:space="0" w:color="auto"/>
        <w:right w:val="none" w:sz="0" w:space="0" w:color="auto"/>
      </w:divBdr>
    </w:div>
    <w:div w:id="255091602">
      <w:bodyDiv w:val="1"/>
      <w:marLeft w:val="0"/>
      <w:marRight w:val="0"/>
      <w:marTop w:val="0"/>
      <w:marBottom w:val="0"/>
      <w:divBdr>
        <w:top w:val="none" w:sz="0" w:space="0" w:color="auto"/>
        <w:left w:val="none" w:sz="0" w:space="0" w:color="auto"/>
        <w:bottom w:val="none" w:sz="0" w:space="0" w:color="auto"/>
        <w:right w:val="none" w:sz="0" w:space="0" w:color="auto"/>
      </w:divBdr>
    </w:div>
    <w:div w:id="268048946">
      <w:bodyDiv w:val="1"/>
      <w:marLeft w:val="0"/>
      <w:marRight w:val="0"/>
      <w:marTop w:val="0"/>
      <w:marBottom w:val="0"/>
      <w:divBdr>
        <w:top w:val="none" w:sz="0" w:space="0" w:color="auto"/>
        <w:left w:val="none" w:sz="0" w:space="0" w:color="auto"/>
        <w:bottom w:val="none" w:sz="0" w:space="0" w:color="auto"/>
        <w:right w:val="none" w:sz="0" w:space="0" w:color="auto"/>
      </w:divBdr>
    </w:div>
    <w:div w:id="278489425">
      <w:bodyDiv w:val="1"/>
      <w:marLeft w:val="0"/>
      <w:marRight w:val="0"/>
      <w:marTop w:val="0"/>
      <w:marBottom w:val="0"/>
      <w:divBdr>
        <w:top w:val="none" w:sz="0" w:space="0" w:color="auto"/>
        <w:left w:val="none" w:sz="0" w:space="0" w:color="auto"/>
        <w:bottom w:val="none" w:sz="0" w:space="0" w:color="auto"/>
        <w:right w:val="none" w:sz="0" w:space="0" w:color="auto"/>
      </w:divBdr>
    </w:div>
    <w:div w:id="368147636">
      <w:bodyDiv w:val="1"/>
      <w:marLeft w:val="0"/>
      <w:marRight w:val="0"/>
      <w:marTop w:val="0"/>
      <w:marBottom w:val="0"/>
      <w:divBdr>
        <w:top w:val="none" w:sz="0" w:space="0" w:color="auto"/>
        <w:left w:val="none" w:sz="0" w:space="0" w:color="auto"/>
        <w:bottom w:val="none" w:sz="0" w:space="0" w:color="auto"/>
        <w:right w:val="none" w:sz="0" w:space="0" w:color="auto"/>
      </w:divBdr>
    </w:div>
    <w:div w:id="452989559">
      <w:bodyDiv w:val="1"/>
      <w:marLeft w:val="0"/>
      <w:marRight w:val="0"/>
      <w:marTop w:val="0"/>
      <w:marBottom w:val="0"/>
      <w:divBdr>
        <w:top w:val="none" w:sz="0" w:space="0" w:color="auto"/>
        <w:left w:val="none" w:sz="0" w:space="0" w:color="auto"/>
        <w:bottom w:val="none" w:sz="0" w:space="0" w:color="auto"/>
        <w:right w:val="none" w:sz="0" w:space="0" w:color="auto"/>
      </w:divBdr>
    </w:div>
    <w:div w:id="481392728">
      <w:bodyDiv w:val="1"/>
      <w:marLeft w:val="0"/>
      <w:marRight w:val="0"/>
      <w:marTop w:val="0"/>
      <w:marBottom w:val="0"/>
      <w:divBdr>
        <w:top w:val="none" w:sz="0" w:space="0" w:color="auto"/>
        <w:left w:val="none" w:sz="0" w:space="0" w:color="auto"/>
        <w:bottom w:val="none" w:sz="0" w:space="0" w:color="auto"/>
        <w:right w:val="none" w:sz="0" w:space="0" w:color="auto"/>
      </w:divBdr>
    </w:div>
    <w:div w:id="545335526">
      <w:bodyDiv w:val="1"/>
      <w:marLeft w:val="0"/>
      <w:marRight w:val="0"/>
      <w:marTop w:val="0"/>
      <w:marBottom w:val="0"/>
      <w:divBdr>
        <w:top w:val="none" w:sz="0" w:space="0" w:color="auto"/>
        <w:left w:val="none" w:sz="0" w:space="0" w:color="auto"/>
        <w:bottom w:val="none" w:sz="0" w:space="0" w:color="auto"/>
        <w:right w:val="none" w:sz="0" w:space="0" w:color="auto"/>
      </w:divBdr>
    </w:div>
    <w:div w:id="606231992">
      <w:bodyDiv w:val="1"/>
      <w:marLeft w:val="0"/>
      <w:marRight w:val="0"/>
      <w:marTop w:val="0"/>
      <w:marBottom w:val="0"/>
      <w:divBdr>
        <w:top w:val="none" w:sz="0" w:space="0" w:color="auto"/>
        <w:left w:val="none" w:sz="0" w:space="0" w:color="auto"/>
        <w:bottom w:val="none" w:sz="0" w:space="0" w:color="auto"/>
        <w:right w:val="none" w:sz="0" w:space="0" w:color="auto"/>
      </w:divBdr>
    </w:div>
    <w:div w:id="635373832">
      <w:bodyDiv w:val="1"/>
      <w:marLeft w:val="0"/>
      <w:marRight w:val="0"/>
      <w:marTop w:val="0"/>
      <w:marBottom w:val="0"/>
      <w:divBdr>
        <w:top w:val="none" w:sz="0" w:space="0" w:color="auto"/>
        <w:left w:val="none" w:sz="0" w:space="0" w:color="auto"/>
        <w:bottom w:val="none" w:sz="0" w:space="0" w:color="auto"/>
        <w:right w:val="none" w:sz="0" w:space="0" w:color="auto"/>
      </w:divBdr>
    </w:div>
    <w:div w:id="681130333">
      <w:bodyDiv w:val="1"/>
      <w:marLeft w:val="0"/>
      <w:marRight w:val="0"/>
      <w:marTop w:val="0"/>
      <w:marBottom w:val="0"/>
      <w:divBdr>
        <w:top w:val="none" w:sz="0" w:space="0" w:color="auto"/>
        <w:left w:val="none" w:sz="0" w:space="0" w:color="auto"/>
        <w:bottom w:val="none" w:sz="0" w:space="0" w:color="auto"/>
        <w:right w:val="none" w:sz="0" w:space="0" w:color="auto"/>
      </w:divBdr>
    </w:div>
    <w:div w:id="682171592">
      <w:bodyDiv w:val="1"/>
      <w:marLeft w:val="0"/>
      <w:marRight w:val="0"/>
      <w:marTop w:val="0"/>
      <w:marBottom w:val="0"/>
      <w:divBdr>
        <w:top w:val="none" w:sz="0" w:space="0" w:color="auto"/>
        <w:left w:val="none" w:sz="0" w:space="0" w:color="auto"/>
        <w:bottom w:val="none" w:sz="0" w:space="0" w:color="auto"/>
        <w:right w:val="none" w:sz="0" w:space="0" w:color="auto"/>
      </w:divBdr>
    </w:div>
    <w:div w:id="699745887">
      <w:bodyDiv w:val="1"/>
      <w:marLeft w:val="0"/>
      <w:marRight w:val="0"/>
      <w:marTop w:val="0"/>
      <w:marBottom w:val="0"/>
      <w:divBdr>
        <w:top w:val="none" w:sz="0" w:space="0" w:color="auto"/>
        <w:left w:val="none" w:sz="0" w:space="0" w:color="auto"/>
        <w:bottom w:val="none" w:sz="0" w:space="0" w:color="auto"/>
        <w:right w:val="none" w:sz="0" w:space="0" w:color="auto"/>
      </w:divBdr>
    </w:div>
    <w:div w:id="727270024">
      <w:bodyDiv w:val="1"/>
      <w:marLeft w:val="0"/>
      <w:marRight w:val="0"/>
      <w:marTop w:val="0"/>
      <w:marBottom w:val="0"/>
      <w:divBdr>
        <w:top w:val="none" w:sz="0" w:space="0" w:color="auto"/>
        <w:left w:val="none" w:sz="0" w:space="0" w:color="auto"/>
        <w:bottom w:val="none" w:sz="0" w:space="0" w:color="auto"/>
        <w:right w:val="none" w:sz="0" w:space="0" w:color="auto"/>
      </w:divBdr>
    </w:div>
    <w:div w:id="924875539">
      <w:bodyDiv w:val="1"/>
      <w:marLeft w:val="0"/>
      <w:marRight w:val="0"/>
      <w:marTop w:val="0"/>
      <w:marBottom w:val="0"/>
      <w:divBdr>
        <w:top w:val="none" w:sz="0" w:space="0" w:color="auto"/>
        <w:left w:val="none" w:sz="0" w:space="0" w:color="auto"/>
        <w:bottom w:val="none" w:sz="0" w:space="0" w:color="auto"/>
        <w:right w:val="none" w:sz="0" w:space="0" w:color="auto"/>
      </w:divBdr>
    </w:div>
    <w:div w:id="933048704">
      <w:bodyDiv w:val="1"/>
      <w:marLeft w:val="0"/>
      <w:marRight w:val="0"/>
      <w:marTop w:val="0"/>
      <w:marBottom w:val="0"/>
      <w:divBdr>
        <w:top w:val="none" w:sz="0" w:space="0" w:color="auto"/>
        <w:left w:val="none" w:sz="0" w:space="0" w:color="auto"/>
        <w:bottom w:val="none" w:sz="0" w:space="0" w:color="auto"/>
        <w:right w:val="none" w:sz="0" w:space="0" w:color="auto"/>
      </w:divBdr>
    </w:div>
    <w:div w:id="1001349667">
      <w:bodyDiv w:val="1"/>
      <w:marLeft w:val="0"/>
      <w:marRight w:val="0"/>
      <w:marTop w:val="0"/>
      <w:marBottom w:val="0"/>
      <w:divBdr>
        <w:top w:val="none" w:sz="0" w:space="0" w:color="auto"/>
        <w:left w:val="none" w:sz="0" w:space="0" w:color="auto"/>
        <w:bottom w:val="none" w:sz="0" w:space="0" w:color="auto"/>
        <w:right w:val="none" w:sz="0" w:space="0" w:color="auto"/>
      </w:divBdr>
    </w:div>
    <w:div w:id="1001393643">
      <w:bodyDiv w:val="1"/>
      <w:marLeft w:val="0"/>
      <w:marRight w:val="0"/>
      <w:marTop w:val="0"/>
      <w:marBottom w:val="0"/>
      <w:divBdr>
        <w:top w:val="none" w:sz="0" w:space="0" w:color="auto"/>
        <w:left w:val="none" w:sz="0" w:space="0" w:color="auto"/>
        <w:bottom w:val="none" w:sz="0" w:space="0" w:color="auto"/>
        <w:right w:val="none" w:sz="0" w:space="0" w:color="auto"/>
      </w:divBdr>
    </w:div>
    <w:div w:id="1009992555">
      <w:bodyDiv w:val="1"/>
      <w:marLeft w:val="0"/>
      <w:marRight w:val="0"/>
      <w:marTop w:val="0"/>
      <w:marBottom w:val="0"/>
      <w:divBdr>
        <w:top w:val="none" w:sz="0" w:space="0" w:color="auto"/>
        <w:left w:val="none" w:sz="0" w:space="0" w:color="auto"/>
        <w:bottom w:val="none" w:sz="0" w:space="0" w:color="auto"/>
        <w:right w:val="none" w:sz="0" w:space="0" w:color="auto"/>
      </w:divBdr>
    </w:div>
    <w:div w:id="1071385585">
      <w:bodyDiv w:val="1"/>
      <w:marLeft w:val="0"/>
      <w:marRight w:val="0"/>
      <w:marTop w:val="0"/>
      <w:marBottom w:val="0"/>
      <w:divBdr>
        <w:top w:val="none" w:sz="0" w:space="0" w:color="auto"/>
        <w:left w:val="none" w:sz="0" w:space="0" w:color="auto"/>
        <w:bottom w:val="none" w:sz="0" w:space="0" w:color="auto"/>
        <w:right w:val="none" w:sz="0" w:space="0" w:color="auto"/>
      </w:divBdr>
    </w:div>
    <w:div w:id="1114323964">
      <w:bodyDiv w:val="1"/>
      <w:marLeft w:val="0"/>
      <w:marRight w:val="0"/>
      <w:marTop w:val="0"/>
      <w:marBottom w:val="0"/>
      <w:divBdr>
        <w:top w:val="none" w:sz="0" w:space="0" w:color="auto"/>
        <w:left w:val="none" w:sz="0" w:space="0" w:color="auto"/>
        <w:bottom w:val="none" w:sz="0" w:space="0" w:color="auto"/>
        <w:right w:val="none" w:sz="0" w:space="0" w:color="auto"/>
      </w:divBdr>
    </w:div>
    <w:div w:id="1268272780">
      <w:bodyDiv w:val="1"/>
      <w:marLeft w:val="0"/>
      <w:marRight w:val="0"/>
      <w:marTop w:val="0"/>
      <w:marBottom w:val="0"/>
      <w:divBdr>
        <w:top w:val="none" w:sz="0" w:space="0" w:color="auto"/>
        <w:left w:val="none" w:sz="0" w:space="0" w:color="auto"/>
        <w:bottom w:val="none" w:sz="0" w:space="0" w:color="auto"/>
        <w:right w:val="none" w:sz="0" w:space="0" w:color="auto"/>
      </w:divBdr>
    </w:div>
    <w:div w:id="1303122209">
      <w:bodyDiv w:val="1"/>
      <w:marLeft w:val="0"/>
      <w:marRight w:val="0"/>
      <w:marTop w:val="0"/>
      <w:marBottom w:val="0"/>
      <w:divBdr>
        <w:top w:val="none" w:sz="0" w:space="0" w:color="auto"/>
        <w:left w:val="none" w:sz="0" w:space="0" w:color="auto"/>
        <w:bottom w:val="none" w:sz="0" w:space="0" w:color="auto"/>
        <w:right w:val="none" w:sz="0" w:space="0" w:color="auto"/>
      </w:divBdr>
    </w:div>
    <w:div w:id="1355573730">
      <w:bodyDiv w:val="1"/>
      <w:marLeft w:val="0"/>
      <w:marRight w:val="0"/>
      <w:marTop w:val="0"/>
      <w:marBottom w:val="0"/>
      <w:divBdr>
        <w:top w:val="none" w:sz="0" w:space="0" w:color="auto"/>
        <w:left w:val="none" w:sz="0" w:space="0" w:color="auto"/>
        <w:bottom w:val="none" w:sz="0" w:space="0" w:color="auto"/>
        <w:right w:val="none" w:sz="0" w:space="0" w:color="auto"/>
      </w:divBdr>
    </w:div>
    <w:div w:id="1356612963">
      <w:bodyDiv w:val="1"/>
      <w:marLeft w:val="0"/>
      <w:marRight w:val="0"/>
      <w:marTop w:val="0"/>
      <w:marBottom w:val="0"/>
      <w:divBdr>
        <w:top w:val="none" w:sz="0" w:space="0" w:color="auto"/>
        <w:left w:val="none" w:sz="0" w:space="0" w:color="auto"/>
        <w:bottom w:val="none" w:sz="0" w:space="0" w:color="auto"/>
        <w:right w:val="none" w:sz="0" w:space="0" w:color="auto"/>
      </w:divBdr>
    </w:div>
    <w:div w:id="1379040951">
      <w:bodyDiv w:val="1"/>
      <w:marLeft w:val="0"/>
      <w:marRight w:val="0"/>
      <w:marTop w:val="0"/>
      <w:marBottom w:val="0"/>
      <w:divBdr>
        <w:top w:val="none" w:sz="0" w:space="0" w:color="auto"/>
        <w:left w:val="none" w:sz="0" w:space="0" w:color="auto"/>
        <w:bottom w:val="none" w:sz="0" w:space="0" w:color="auto"/>
        <w:right w:val="none" w:sz="0" w:space="0" w:color="auto"/>
      </w:divBdr>
    </w:div>
    <w:div w:id="1429691438">
      <w:bodyDiv w:val="1"/>
      <w:marLeft w:val="0"/>
      <w:marRight w:val="0"/>
      <w:marTop w:val="0"/>
      <w:marBottom w:val="0"/>
      <w:divBdr>
        <w:top w:val="none" w:sz="0" w:space="0" w:color="auto"/>
        <w:left w:val="none" w:sz="0" w:space="0" w:color="auto"/>
        <w:bottom w:val="none" w:sz="0" w:space="0" w:color="auto"/>
        <w:right w:val="none" w:sz="0" w:space="0" w:color="auto"/>
      </w:divBdr>
    </w:div>
    <w:div w:id="1469014348">
      <w:bodyDiv w:val="1"/>
      <w:marLeft w:val="0"/>
      <w:marRight w:val="0"/>
      <w:marTop w:val="0"/>
      <w:marBottom w:val="0"/>
      <w:divBdr>
        <w:top w:val="none" w:sz="0" w:space="0" w:color="auto"/>
        <w:left w:val="none" w:sz="0" w:space="0" w:color="auto"/>
        <w:bottom w:val="none" w:sz="0" w:space="0" w:color="auto"/>
        <w:right w:val="none" w:sz="0" w:space="0" w:color="auto"/>
      </w:divBdr>
    </w:div>
    <w:div w:id="1476947840">
      <w:bodyDiv w:val="1"/>
      <w:marLeft w:val="0"/>
      <w:marRight w:val="0"/>
      <w:marTop w:val="0"/>
      <w:marBottom w:val="0"/>
      <w:divBdr>
        <w:top w:val="none" w:sz="0" w:space="0" w:color="auto"/>
        <w:left w:val="none" w:sz="0" w:space="0" w:color="auto"/>
        <w:bottom w:val="none" w:sz="0" w:space="0" w:color="auto"/>
        <w:right w:val="none" w:sz="0" w:space="0" w:color="auto"/>
      </w:divBdr>
    </w:div>
    <w:div w:id="1493594895">
      <w:bodyDiv w:val="1"/>
      <w:marLeft w:val="0"/>
      <w:marRight w:val="0"/>
      <w:marTop w:val="0"/>
      <w:marBottom w:val="0"/>
      <w:divBdr>
        <w:top w:val="none" w:sz="0" w:space="0" w:color="auto"/>
        <w:left w:val="none" w:sz="0" w:space="0" w:color="auto"/>
        <w:bottom w:val="none" w:sz="0" w:space="0" w:color="auto"/>
        <w:right w:val="none" w:sz="0" w:space="0" w:color="auto"/>
      </w:divBdr>
    </w:div>
    <w:div w:id="1545601167">
      <w:bodyDiv w:val="1"/>
      <w:marLeft w:val="0"/>
      <w:marRight w:val="0"/>
      <w:marTop w:val="0"/>
      <w:marBottom w:val="0"/>
      <w:divBdr>
        <w:top w:val="none" w:sz="0" w:space="0" w:color="auto"/>
        <w:left w:val="none" w:sz="0" w:space="0" w:color="auto"/>
        <w:bottom w:val="none" w:sz="0" w:space="0" w:color="auto"/>
        <w:right w:val="none" w:sz="0" w:space="0" w:color="auto"/>
      </w:divBdr>
    </w:div>
    <w:div w:id="1586263420">
      <w:bodyDiv w:val="1"/>
      <w:marLeft w:val="0"/>
      <w:marRight w:val="0"/>
      <w:marTop w:val="0"/>
      <w:marBottom w:val="0"/>
      <w:divBdr>
        <w:top w:val="none" w:sz="0" w:space="0" w:color="auto"/>
        <w:left w:val="none" w:sz="0" w:space="0" w:color="auto"/>
        <w:bottom w:val="none" w:sz="0" w:space="0" w:color="auto"/>
        <w:right w:val="none" w:sz="0" w:space="0" w:color="auto"/>
      </w:divBdr>
    </w:div>
    <w:div w:id="1623808873">
      <w:bodyDiv w:val="1"/>
      <w:marLeft w:val="0"/>
      <w:marRight w:val="0"/>
      <w:marTop w:val="0"/>
      <w:marBottom w:val="0"/>
      <w:divBdr>
        <w:top w:val="none" w:sz="0" w:space="0" w:color="auto"/>
        <w:left w:val="none" w:sz="0" w:space="0" w:color="auto"/>
        <w:bottom w:val="none" w:sz="0" w:space="0" w:color="auto"/>
        <w:right w:val="none" w:sz="0" w:space="0" w:color="auto"/>
      </w:divBdr>
    </w:div>
    <w:div w:id="1627083019">
      <w:bodyDiv w:val="1"/>
      <w:marLeft w:val="0"/>
      <w:marRight w:val="0"/>
      <w:marTop w:val="0"/>
      <w:marBottom w:val="0"/>
      <w:divBdr>
        <w:top w:val="none" w:sz="0" w:space="0" w:color="auto"/>
        <w:left w:val="none" w:sz="0" w:space="0" w:color="auto"/>
        <w:bottom w:val="none" w:sz="0" w:space="0" w:color="auto"/>
        <w:right w:val="none" w:sz="0" w:space="0" w:color="auto"/>
      </w:divBdr>
    </w:div>
    <w:div w:id="1717922953">
      <w:bodyDiv w:val="1"/>
      <w:marLeft w:val="0"/>
      <w:marRight w:val="0"/>
      <w:marTop w:val="0"/>
      <w:marBottom w:val="0"/>
      <w:divBdr>
        <w:top w:val="none" w:sz="0" w:space="0" w:color="auto"/>
        <w:left w:val="none" w:sz="0" w:space="0" w:color="auto"/>
        <w:bottom w:val="none" w:sz="0" w:space="0" w:color="auto"/>
        <w:right w:val="none" w:sz="0" w:space="0" w:color="auto"/>
      </w:divBdr>
    </w:div>
    <w:div w:id="1823153081">
      <w:bodyDiv w:val="1"/>
      <w:marLeft w:val="0"/>
      <w:marRight w:val="0"/>
      <w:marTop w:val="0"/>
      <w:marBottom w:val="0"/>
      <w:divBdr>
        <w:top w:val="none" w:sz="0" w:space="0" w:color="auto"/>
        <w:left w:val="none" w:sz="0" w:space="0" w:color="auto"/>
        <w:bottom w:val="none" w:sz="0" w:space="0" w:color="auto"/>
        <w:right w:val="none" w:sz="0" w:space="0" w:color="auto"/>
      </w:divBdr>
    </w:div>
    <w:div w:id="1843859296">
      <w:bodyDiv w:val="1"/>
      <w:marLeft w:val="0"/>
      <w:marRight w:val="0"/>
      <w:marTop w:val="0"/>
      <w:marBottom w:val="0"/>
      <w:divBdr>
        <w:top w:val="none" w:sz="0" w:space="0" w:color="auto"/>
        <w:left w:val="none" w:sz="0" w:space="0" w:color="auto"/>
        <w:bottom w:val="none" w:sz="0" w:space="0" w:color="auto"/>
        <w:right w:val="none" w:sz="0" w:space="0" w:color="auto"/>
      </w:divBdr>
    </w:div>
    <w:div w:id="1850220259">
      <w:bodyDiv w:val="1"/>
      <w:marLeft w:val="0"/>
      <w:marRight w:val="0"/>
      <w:marTop w:val="0"/>
      <w:marBottom w:val="0"/>
      <w:divBdr>
        <w:top w:val="none" w:sz="0" w:space="0" w:color="auto"/>
        <w:left w:val="none" w:sz="0" w:space="0" w:color="auto"/>
        <w:bottom w:val="none" w:sz="0" w:space="0" w:color="auto"/>
        <w:right w:val="none" w:sz="0" w:space="0" w:color="auto"/>
      </w:divBdr>
    </w:div>
    <w:div w:id="1856383663">
      <w:bodyDiv w:val="1"/>
      <w:marLeft w:val="0"/>
      <w:marRight w:val="0"/>
      <w:marTop w:val="0"/>
      <w:marBottom w:val="0"/>
      <w:divBdr>
        <w:top w:val="none" w:sz="0" w:space="0" w:color="auto"/>
        <w:left w:val="none" w:sz="0" w:space="0" w:color="auto"/>
        <w:bottom w:val="none" w:sz="0" w:space="0" w:color="auto"/>
        <w:right w:val="none" w:sz="0" w:space="0" w:color="auto"/>
      </w:divBdr>
    </w:div>
    <w:div w:id="1905025073">
      <w:bodyDiv w:val="1"/>
      <w:marLeft w:val="0"/>
      <w:marRight w:val="0"/>
      <w:marTop w:val="0"/>
      <w:marBottom w:val="0"/>
      <w:divBdr>
        <w:top w:val="none" w:sz="0" w:space="0" w:color="auto"/>
        <w:left w:val="none" w:sz="0" w:space="0" w:color="auto"/>
        <w:bottom w:val="none" w:sz="0" w:space="0" w:color="auto"/>
        <w:right w:val="none" w:sz="0" w:space="0" w:color="auto"/>
      </w:divBdr>
    </w:div>
    <w:div w:id="1916620976">
      <w:bodyDiv w:val="1"/>
      <w:marLeft w:val="0"/>
      <w:marRight w:val="0"/>
      <w:marTop w:val="0"/>
      <w:marBottom w:val="0"/>
      <w:divBdr>
        <w:top w:val="none" w:sz="0" w:space="0" w:color="auto"/>
        <w:left w:val="none" w:sz="0" w:space="0" w:color="auto"/>
        <w:bottom w:val="none" w:sz="0" w:space="0" w:color="auto"/>
        <w:right w:val="none" w:sz="0" w:space="0" w:color="auto"/>
      </w:divBdr>
    </w:div>
    <w:div w:id="1951475164">
      <w:bodyDiv w:val="1"/>
      <w:marLeft w:val="0"/>
      <w:marRight w:val="0"/>
      <w:marTop w:val="0"/>
      <w:marBottom w:val="0"/>
      <w:divBdr>
        <w:top w:val="none" w:sz="0" w:space="0" w:color="auto"/>
        <w:left w:val="none" w:sz="0" w:space="0" w:color="auto"/>
        <w:bottom w:val="none" w:sz="0" w:space="0" w:color="auto"/>
        <w:right w:val="none" w:sz="0" w:space="0" w:color="auto"/>
      </w:divBdr>
    </w:div>
    <w:div w:id="1961303093">
      <w:bodyDiv w:val="1"/>
      <w:marLeft w:val="0"/>
      <w:marRight w:val="0"/>
      <w:marTop w:val="0"/>
      <w:marBottom w:val="0"/>
      <w:divBdr>
        <w:top w:val="none" w:sz="0" w:space="0" w:color="auto"/>
        <w:left w:val="none" w:sz="0" w:space="0" w:color="auto"/>
        <w:bottom w:val="none" w:sz="0" w:space="0" w:color="auto"/>
        <w:right w:val="none" w:sz="0" w:space="0" w:color="auto"/>
      </w:divBdr>
    </w:div>
    <w:div w:id="1971091626">
      <w:bodyDiv w:val="1"/>
      <w:marLeft w:val="0"/>
      <w:marRight w:val="0"/>
      <w:marTop w:val="0"/>
      <w:marBottom w:val="0"/>
      <w:divBdr>
        <w:top w:val="none" w:sz="0" w:space="0" w:color="auto"/>
        <w:left w:val="none" w:sz="0" w:space="0" w:color="auto"/>
        <w:bottom w:val="none" w:sz="0" w:space="0" w:color="auto"/>
        <w:right w:val="none" w:sz="0" w:space="0" w:color="auto"/>
      </w:divBdr>
    </w:div>
    <w:div w:id="205785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HMa20</b:Tag>
    <b:SourceType>Report</b:SourceType>
    <b:Guid>{685EDC75-C148-45DF-AC99-12EEB6FFFF22}</b:Guid>
    <b:Title>Association between poverty exposure during childhood</b:Title>
    <b:Year>2020</b:Year>
    <b:Publisher>Society for the study of addiction</b:Publisher>
    <b:Author>
      <b:Author>
        <b:NameList>
          <b:Person>
            <b:Last>H</b:Last>
            <b:First>Manhica</b:First>
          </b:Person>
          <b:Person>
            <b:Last>Straatmann</b:Last>
            <b:Middle>S</b:Middle>
            <b:First>Viviane </b:First>
          </b:Person>
          <b:Person>
            <b:Last>Lundin</b:Last>
            <b:First>Andreas</b:First>
          </b:Person>
          <b:Person>
            <b:Last>Agardh</b:Last>
            <b:First>Emilie </b:First>
          </b:Person>
          <b:Person>
            <b:Last> Danielsson</b:Last>
            <b:First>Anna-Karin </b:First>
          </b:Person>
        </b:NameList>
      </b:Author>
    </b:Author>
    <b:RefOrder>3</b:RefOrder>
  </b:Source>
  <b:Source>
    <b:Tag>Ben00</b:Tag>
    <b:SourceType>Report</b:SourceType>
    <b:Guid>{DBE31654-31B5-49DB-90B3-5C5A9BC5B87C}</b:Guid>
    <b:Title>Drug Use Among Arrestees</b:Title>
    <b:Year>2000</b:Year>
    <b:Publisher>U.S. Department of Justice Office of Justice Programs Available at: https://www.ojp.gov/ncjrs/virtual-library/abstracts/drug-use-among-arrestees</b:Publisher>
    <b:Author>
      <b:Author>
        <b:NameList>
          <b:Person>
            <b:Last>Bennett</b:Last>
            <b:First>Trevor</b:First>
          </b:Person>
          <b:Person>
            <b:Last>Sibbitt</b:Last>
            <b:First>Rae</b:First>
          </b:Person>
        </b:NameList>
      </b:Author>
    </b:Author>
    <b:City>U.S. Department of Justice Office of Justice Programs</b:City>
    <b:RefOrder>1</b:RefOrder>
  </b:Source>
  <b:Source>
    <b:Tag>Ben08</b:Tag>
    <b:SourceType>JournalArticle</b:SourceType>
    <b:Guid>{51F3F940-A8D9-4066-91BE-32C10267A334}</b:Guid>
    <b:Title>The statistical association between drug misuse and crime: A meta-analysis</b:Title>
    <b:JournalName>Aggression and Violent Behavior</b:JournalName>
    <b:Year>2008</b:Year>
    <b:Pages>107-118. Available at:https://doi.org/10.1016/j.avb.2008.02.001</b:Pages>
    <b:Volume>13</b:Volume>
    <b:Issue>2</b:Issue>
    <b:Author>
      <b:Author>
        <b:NameList>
          <b:Person>
            <b:Last>Bennett</b:Last>
            <b:First>T,</b:First>
            <b:Middle>Holloway, K, Farrington, D,</b:Middle>
          </b:Person>
        </b:NameList>
      </b:Author>
    </b:Author>
    <b:RefOrder>4</b:RefOrder>
  </b:Source>
  <b:Source>
    <b:Tag>New17</b:Tag>
    <b:SourceType>Book</b:SourceType>
    <b:Guid>{26262E8C-9E31-4FEA-BC8B-2110799BCE22}</b:Guid>
    <b:Title>Criminology</b:Title>
    <b:Year>2017</b:Year>
    <b:Publisher>Routledge. p-525</b:Publisher>
    <b:Edition>Third</b:Edition>
    <b:Author>
      <b:Author>
        <b:NameList>
          <b:Person>
            <b:Last>Newburn</b:Last>
            <b:First>Tim</b:First>
          </b:Person>
        </b:NameList>
      </b:Author>
    </b:Author>
    <b:RefOrder>2</b:RefOrder>
  </b:Source>
</b:Sources>
</file>

<file path=customXml/itemProps1.xml><?xml version="1.0" encoding="utf-8"?>
<ds:datastoreItem xmlns:ds="http://schemas.openxmlformats.org/officeDocument/2006/customXml" ds:itemID="{A38240D6-99DD-4737-B0E2-854E962B6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3083</TotalTime>
  <Pages>7</Pages>
  <Words>2178</Words>
  <Characters>12759</Characters>
  <Application>Microsoft Office Word</Application>
  <DocSecurity>0</DocSecurity>
  <Lines>233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dc:creator>
  <cp:keywords/>
  <dc:description/>
  <cp:lastModifiedBy>nilufa begum</cp:lastModifiedBy>
  <cp:revision>78</cp:revision>
  <dcterms:created xsi:type="dcterms:W3CDTF">2023-10-03T13:04:00Z</dcterms:created>
  <dcterms:modified xsi:type="dcterms:W3CDTF">2023-11-03T00:14:00Z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d69418c3-ea51-4661-8129-6009b99f194a</vt:lpwstr>
  </property>
</Properties>
</file>