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D0566" w14:textId="2FEC4A81" w:rsidR="009829CC" w:rsidRDefault="009829CC" w:rsidP="00D16CE5">
      <w:pPr>
        <w:pStyle w:val="NormalWeb"/>
        <w:spacing w:line="360" w:lineRule="auto"/>
        <w:jc w:val="center"/>
        <w:rPr>
          <w:rStyle w:val="Strong"/>
        </w:rPr>
      </w:pPr>
      <w:r>
        <w:rPr>
          <w:noProof/>
        </w:rPr>
        <w:drawing>
          <wp:inline distT="0" distB="0" distL="0" distR="0" wp14:anchorId="16F300F8" wp14:editId="0378F63A">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8"/>
                    <a:stretch>
                      <a:fillRect/>
                    </a:stretch>
                  </pic:blipFill>
                  <pic:spPr>
                    <a:xfrm>
                      <a:off x="0" y="0"/>
                      <a:ext cx="4674497" cy="1762515"/>
                    </a:xfrm>
                    <a:prstGeom prst="rect">
                      <a:avLst/>
                    </a:prstGeom>
                  </pic:spPr>
                </pic:pic>
              </a:graphicData>
            </a:graphic>
          </wp:inline>
        </w:drawing>
      </w:r>
    </w:p>
    <w:p w14:paraId="2FC22A0C" w14:textId="77777777" w:rsidR="009829CC" w:rsidRPr="009829CC" w:rsidRDefault="009829CC" w:rsidP="009829CC">
      <w:pPr>
        <w:pStyle w:val="NormalWeb"/>
        <w:jc w:val="center"/>
        <w:rPr>
          <w:b/>
          <w:sz w:val="28"/>
          <w:szCs w:val="22"/>
        </w:rPr>
      </w:pPr>
      <w:proofErr w:type="spellStart"/>
      <w:r w:rsidRPr="009829CC">
        <w:rPr>
          <w:b/>
          <w:sz w:val="28"/>
          <w:szCs w:val="22"/>
        </w:rPr>
        <w:t>Programme</w:t>
      </w:r>
      <w:proofErr w:type="spellEnd"/>
      <w:r w:rsidRPr="009829CC">
        <w:rPr>
          <w:b/>
          <w:sz w:val="28"/>
          <w:szCs w:val="22"/>
        </w:rPr>
        <w:t>: Master of Business Administration</w:t>
      </w:r>
    </w:p>
    <w:p w14:paraId="46D3E979" w14:textId="77777777" w:rsidR="009829CC" w:rsidRPr="009829CC" w:rsidRDefault="009829CC" w:rsidP="009829CC">
      <w:pPr>
        <w:pStyle w:val="NormalWeb"/>
        <w:jc w:val="center"/>
        <w:rPr>
          <w:b/>
          <w:sz w:val="28"/>
          <w:szCs w:val="22"/>
        </w:rPr>
      </w:pPr>
      <w:r w:rsidRPr="009829CC">
        <w:rPr>
          <w:b/>
          <w:sz w:val="28"/>
          <w:szCs w:val="22"/>
        </w:rPr>
        <w:t>Module: Human Capital Management</w:t>
      </w:r>
    </w:p>
    <w:p w14:paraId="4AB09C00" w14:textId="77777777" w:rsidR="009829CC" w:rsidRPr="009829CC" w:rsidRDefault="009829CC" w:rsidP="009829CC">
      <w:pPr>
        <w:pStyle w:val="NormalWeb"/>
        <w:jc w:val="center"/>
        <w:rPr>
          <w:b/>
          <w:sz w:val="28"/>
          <w:szCs w:val="22"/>
        </w:rPr>
      </w:pPr>
      <w:r w:rsidRPr="009829CC">
        <w:rPr>
          <w:b/>
          <w:sz w:val="28"/>
          <w:szCs w:val="22"/>
        </w:rPr>
        <w:t>Module code: LCMB7023</w:t>
      </w:r>
    </w:p>
    <w:p w14:paraId="745D8C0E" w14:textId="77777777" w:rsidR="009829CC" w:rsidRPr="009829CC" w:rsidRDefault="009829CC" w:rsidP="009829CC">
      <w:pPr>
        <w:pStyle w:val="NormalWeb"/>
        <w:jc w:val="center"/>
        <w:rPr>
          <w:b/>
          <w:sz w:val="28"/>
          <w:szCs w:val="22"/>
        </w:rPr>
      </w:pPr>
      <w:r w:rsidRPr="009829CC">
        <w:rPr>
          <w:b/>
          <w:sz w:val="28"/>
          <w:szCs w:val="22"/>
        </w:rPr>
        <w:t xml:space="preserve">Title: </w:t>
      </w:r>
      <w:proofErr w:type="spellStart"/>
      <w:r w:rsidRPr="009829CC">
        <w:rPr>
          <w:b/>
          <w:sz w:val="28"/>
          <w:szCs w:val="22"/>
        </w:rPr>
        <w:t>Assesment</w:t>
      </w:r>
      <w:proofErr w:type="spellEnd"/>
      <w:r w:rsidRPr="009829CC">
        <w:rPr>
          <w:b/>
          <w:sz w:val="28"/>
          <w:szCs w:val="22"/>
        </w:rPr>
        <w:t xml:space="preserve"> Component 1: Individual Report</w:t>
      </w:r>
    </w:p>
    <w:p w14:paraId="43D2F00B" w14:textId="2EB9C310" w:rsidR="009829CC" w:rsidRPr="009829CC" w:rsidRDefault="009829CC" w:rsidP="009829CC">
      <w:pPr>
        <w:pStyle w:val="NormalWeb"/>
        <w:jc w:val="center"/>
        <w:rPr>
          <w:b/>
          <w:sz w:val="28"/>
          <w:szCs w:val="22"/>
        </w:rPr>
      </w:pPr>
      <w:r w:rsidRPr="009829CC">
        <w:rPr>
          <w:b/>
          <w:sz w:val="28"/>
          <w:szCs w:val="22"/>
        </w:rPr>
        <w:t>Word count: 2</w:t>
      </w:r>
      <w:r>
        <w:rPr>
          <w:b/>
          <w:sz w:val="28"/>
          <w:szCs w:val="22"/>
        </w:rPr>
        <w:t>458</w:t>
      </w:r>
    </w:p>
    <w:p w14:paraId="0E4FB2B0" w14:textId="35082D03" w:rsidR="009829CC" w:rsidRPr="009829CC" w:rsidRDefault="009829CC" w:rsidP="009829CC">
      <w:pPr>
        <w:pStyle w:val="NormalWeb"/>
        <w:jc w:val="center"/>
        <w:rPr>
          <w:b/>
          <w:sz w:val="28"/>
          <w:szCs w:val="22"/>
        </w:rPr>
      </w:pPr>
      <w:proofErr w:type="gramStart"/>
      <w:r w:rsidRPr="009829CC">
        <w:rPr>
          <w:b/>
          <w:sz w:val="28"/>
          <w:szCs w:val="22"/>
        </w:rPr>
        <w:t>Lecturer :</w:t>
      </w:r>
      <w:proofErr w:type="gramEnd"/>
      <w:r w:rsidRPr="009829CC">
        <w:rPr>
          <w:b/>
          <w:sz w:val="28"/>
          <w:szCs w:val="22"/>
        </w:rPr>
        <w:t xml:space="preserve"> </w:t>
      </w:r>
      <w:r w:rsidR="00AE1FE2">
        <w:rPr>
          <w:b/>
          <w:sz w:val="28"/>
          <w:szCs w:val="22"/>
        </w:rPr>
        <w:t xml:space="preserve">Gladius </w:t>
      </w:r>
      <w:proofErr w:type="spellStart"/>
      <w:r w:rsidR="00AE1FE2">
        <w:rPr>
          <w:b/>
          <w:sz w:val="28"/>
          <w:szCs w:val="22"/>
        </w:rPr>
        <w:t>Kulothungan</w:t>
      </w:r>
      <w:proofErr w:type="spellEnd"/>
      <w:r w:rsidR="00AE1FE2">
        <w:rPr>
          <w:b/>
          <w:sz w:val="28"/>
          <w:szCs w:val="22"/>
        </w:rPr>
        <w:t xml:space="preserve"> (London)</w:t>
      </w:r>
    </w:p>
    <w:p w14:paraId="2286B180" w14:textId="50B2FA8F" w:rsidR="009829CC" w:rsidRPr="009829CC" w:rsidRDefault="009829CC" w:rsidP="009829CC">
      <w:pPr>
        <w:pStyle w:val="NormalWeb"/>
        <w:jc w:val="center"/>
        <w:rPr>
          <w:b/>
          <w:sz w:val="28"/>
          <w:szCs w:val="22"/>
        </w:rPr>
      </w:pPr>
      <w:r w:rsidRPr="009829CC">
        <w:rPr>
          <w:b/>
          <w:sz w:val="28"/>
          <w:szCs w:val="22"/>
        </w:rPr>
        <w:t xml:space="preserve">Student </w:t>
      </w:r>
      <w:proofErr w:type="gramStart"/>
      <w:r w:rsidRPr="009829CC">
        <w:rPr>
          <w:b/>
          <w:sz w:val="28"/>
          <w:szCs w:val="22"/>
        </w:rPr>
        <w:t>Name :</w:t>
      </w:r>
      <w:proofErr w:type="gramEnd"/>
      <w:r w:rsidRPr="009829CC">
        <w:rPr>
          <w:b/>
          <w:sz w:val="28"/>
          <w:szCs w:val="22"/>
        </w:rPr>
        <w:t xml:space="preserve"> </w:t>
      </w:r>
      <w:proofErr w:type="spellStart"/>
      <w:r w:rsidR="000C5C5E">
        <w:rPr>
          <w:b/>
          <w:sz w:val="28"/>
          <w:szCs w:val="22"/>
        </w:rPr>
        <w:t>Mira</w:t>
      </w:r>
      <w:r w:rsidR="002A06F4">
        <w:rPr>
          <w:b/>
          <w:sz w:val="28"/>
          <w:szCs w:val="22"/>
        </w:rPr>
        <w:t>z</w:t>
      </w:r>
      <w:proofErr w:type="spellEnd"/>
      <w:r w:rsidR="000C5C5E">
        <w:rPr>
          <w:b/>
          <w:sz w:val="28"/>
          <w:szCs w:val="22"/>
        </w:rPr>
        <w:t xml:space="preserve"> Mohammad </w:t>
      </w:r>
      <w:proofErr w:type="spellStart"/>
      <w:r w:rsidR="000C5C5E">
        <w:rPr>
          <w:b/>
          <w:sz w:val="28"/>
          <w:szCs w:val="22"/>
        </w:rPr>
        <w:t>Emon</w:t>
      </w:r>
      <w:proofErr w:type="spellEnd"/>
    </w:p>
    <w:p w14:paraId="245451BF" w14:textId="79223F03" w:rsidR="009829CC" w:rsidRPr="009829CC" w:rsidRDefault="009829CC" w:rsidP="009829CC">
      <w:pPr>
        <w:pStyle w:val="NormalWeb"/>
        <w:jc w:val="center"/>
        <w:rPr>
          <w:b/>
          <w:sz w:val="28"/>
          <w:szCs w:val="22"/>
        </w:rPr>
      </w:pPr>
      <w:r w:rsidRPr="009829CC">
        <w:rPr>
          <w:b/>
          <w:sz w:val="28"/>
          <w:szCs w:val="22"/>
        </w:rPr>
        <w:t xml:space="preserve">Student ID: </w:t>
      </w:r>
      <w:r w:rsidR="000C5C5E">
        <w:rPr>
          <w:b/>
          <w:sz w:val="28"/>
          <w:szCs w:val="22"/>
        </w:rPr>
        <w:t>2503793</w:t>
      </w:r>
    </w:p>
    <w:p w14:paraId="2D1E9A6F" w14:textId="71D2E837" w:rsidR="009829CC" w:rsidRDefault="009829CC" w:rsidP="009829CC">
      <w:pPr>
        <w:pStyle w:val="NormalWeb"/>
        <w:spacing w:line="360" w:lineRule="auto"/>
        <w:jc w:val="center"/>
        <w:rPr>
          <w:rStyle w:val="Strong"/>
        </w:rPr>
      </w:pPr>
      <w:r w:rsidRPr="009829CC">
        <w:rPr>
          <w:b/>
          <w:sz w:val="28"/>
          <w:szCs w:val="22"/>
        </w:rPr>
        <w:t>Submission Date-1</w:t>
      </w:r>
      <w:r w:rsidR="00AE1FE2">
        <w:rPr>
          <w:b/>
          <w:sz w:val="28"/>
          <w:szCs w:val="22"/>
        </w:rPr>
        <w:t>4</w:t>
      </w:r>
      <w:r w:rsidRPr="009829CC">
        <w:rPr>
          <w:b/>
          <w:sz w:val="28"/>
          <w:szCs w:val="22"/>
        </w:rPr>
        <w:t>/1</w:t>
      </w:r>
      <w:r w:rsidR="00AE1FE2">
        <w:rPr>
          <w:b/>
          <w:sz w:val="28"/>
          <w:szCs w:val="22"/>
        </w:rPr>
        <w:t>1</w:t>
      </w:r>
      <w:r w:rsidRPr="009829CC">
        <w:rPr>
          <w:b/>
          <w:sz w:val="28"/>
          <w:szCs w:val="22"/>
        </w:rPr>
        <w:t>/2025</w:t>
      </w:r>
    </w:p>
    <w:p w14:paraId="3F6B989F" w14:textId="77777777" w:rsidR="009829CC" w:rsidRDefault="009829CC" w:rsidP="0026482B">
      <w:pPr>
        <w:pStyle w:val="NormalWeb"/>
        <w:spacing w:line="360" w:lineRule="auto"/>
        <w:jc w:val="center"/>
        <w:rPr>
          <w:rStyle w:val="Strong"/>
        </w:rPr>
      </w:pPr>
    </w:p>
    <w:p w14:paraId="0A336981" w14:textId="77777777" w:rsidR="009829CC" w:rsidRDefault="009829CC" w:rsidP="0026482B">
      <w:pPr>
        <w:pStyle w:val="NormalWeb"/>
        <w:spacing w:line="360" w:lineRule="auto"/>
        <w:jc w:val="center"/>
        <w:rPr>
          <w:rStyle w:val="Strong"/>
        </w:rPr>
      </w:pPr>
    </w:p>
    <w:p w14:paraId="02EC4A02" w14:textId="77777777" w:rsidR="009829CC" w:rsidRDefault="009829CC" w:rsidP="0026482B">
      <w:pPr>
        <w:pStyle w:val="NormalWeb"/>
        <w:spacing w:line="360" w:lineRule="auto"/>
        <w:jc w:val="center"/>
        <w:rPr>
          <w:rStyle w:val="Strong"/>
        </w:rPr>
      </w:pPr>
    </w:p>
    <w:p w14:paraId="512F33FA" w14:textId="77777777" w:rsidR="009829CC" w:rsidRDefault="009829CC" w:rsidP="0026482B">
      <w:pPr>
        <w:pStyle w:val="NormalWeb"/>
        <w:spacing w:line="360" w:lineRule="auto"/>
        <w:jc w:val="center"/>
        <w:rPr>
          <w:rStyle w:val="Strong"/>
        </w:rPr>
      </w:pPr>
    </w:p>
    <w:p w14:paraId="1A8A02F8" w14:textId="77777777" w:rsidR="009829CC" w:rsidRDefault="009829CC" w:rsidP="0026482B">
      <w:pPr>
        <w:pStyle w:val="NormalWeb"/>
        <w:spacing w:line="360" w:lineRule="auto"/>
        <w:jc w:val="center"/>
        <w:rPr>
          <w:rStyle w:val="Strong"/>
        </w:rPr>
      </w:pPr>
    </w:p>
    <w:p w14:paraId="0E00470A" w14:textId="77777777" w:rsidR="00767501" w:rsidRDefault="00767501">
      <w:pPr>
        <w:spacing w:after="78"/>
        <w:ind w:left="-6"/>
        <w:rPr>
          <w:rFonts w:eastAsiaTheme="majorEastAsia" w:cstheme="majorBidi"/>
          <w:b/>
          <w:sz w:val="28"/>
          <w:szCs w:val="32"/>
        </w:rPr>
      </w:pPr>
      <w:r>
        <w:br w:type="page"/>
      </w:r>
    </w:p>
    <w:p w14:paraId="0F6F45EC" w14:textId="150222DD" w:rsidR="00635B2C" w:rsidRDefault="00635B2C" w:rsidP="00635B2C">
      <w:pPr>
        <w:pStyle w:val="Heading1"/>
      </w:pPr>
      <w:bookmarkStart w:id="0" w:name="_Toc214008127"/>
      <w:r>
        <w:lastRenderedPageBreak/>
        <w:t>Executive Summary</w:t>
      </w:r>
      <w:bookmarkEnd w:id="0"/>
    </w:p>
    <w:p w14:paraId="3ADA3086" w14:textId="77777777" w:rsidR="00635B2C" w:rsidRDefault="00635B2C" w:rsidP="00B476E3">
      <w:r>
        <w:t xml:space="preserve">Rapid advances in digital technology, demographic change and geopolitical volatility are reshaping national and international </w:t>
      </w:r>
      <w:proofErr w:type="spellStart"/>
      <w:r>
        <w:t>labour</w:t>
      </w:r>
      <w:proofErr w:type="spellEnd"/>
      <w:r>
        <w:t xml:space="preserve"> markets. These forces are altering the demand for skills, the location of work and the balance of power between employers and workers. As a result, </w:t>
      </w:r>
      <w:proofErr w:type="spellStart"/>
      <w:r>
        <w:t>organisations</w:t>
      </w:r>
      <w:proofErr w:type="spellEnd"/>
      <w:r>
        <w:t xml:space="preserve"> must redesign their human resource management (HRM) and international human resource management (IHRM) strategies in order to attract, develop and retain talent in a highly competitive and uncertain environment.</w:t>
      </w:r>
    </w:p>
    <w:p w14:paraId="5F844A96" w14:textId="54D78949" w:rsidR="00635B2C" w:rsidRDefault="00022C77" w:rsidP="00B476E3">
      <w:r w:rsidRPr="00022C77">
        <w:t>Technology with the usage of automation and artificial intelligence is transforming the job structure, not merely killing or producing jobs. This puts a fresh focus on reskilling, workforce planning and governance of ethical technology. Ageing trends in most developed economies, more global mobility and migration also increase skills shortage and augment access to international talent market. Geopolitical shocks such as pandemics and conflicts have expedited remote and hybrid working and compelled HR policies to deal with resiliency, wellbeing and compliance across borders.</w:t>
      </w:r>
    </w:p>
    <w:p w14:paraId="712E4863" w14:textId="1A9AABBC" w:rsidR="00635B2C" w:rsidRDefault="00022C77" w:rsidP="00B476E3">
      <w:r w:rsidRPr="00022C77">
        <w:t xml:space="preserve">Constant skills shortages have now become one of the principal limitations to </w:t>
      </w:r>
      <w:proofErr w:type="spellStart"/>
      <w:r w:rsidRPr="00022C77">
        <w:t>organisational</w:t>
      </w:r>
      <w:proofErr w:type="spellEnd"/>
      <w:r w:rsidRPr="00022C77">
        <w:t xml:space="preserve"> development. The survey indicates that an enormous percentage of employers find it hard to locate individuals possessing technical and human skills and this compels the HR leader to combine learning and development with succession planning and acquisition of talents. Meanwhile, people must develop digital literacy, flexibility and international competence so as to be </w:t>
      </w:r>
      <w:proofErr w:type="spellStart"/>
      <w:r w:rsidRPr="00022C77">
        <w:t>employmentable</w:t>
      </w:r>
      <w:proofErr w:type="spellEnd"/>
      <w:r w:rsidRPr="00022C77">
        <w:t>.</w:t>
      </w:r>
    </w:p>
    <w:p w14:paraId="179BED63" w14:textId="5B52EF7E" w:rsidR="00635B2C" w:rsidRDefault="00022C77" w:rsidP="00B476E3">
      <w:r w:rsidRPr="00022C77">
        <w:t xml:space="preserve">The reflective aspect of this report demonstrates the way the study process which involves both academic literature and </w:t>
      </w:r>
      <w:proofErr w:type="spellStart"/>
      <w:r w:rsidRPr="00022C77">
        <w:t>labour</w:t>
      </w:r>
      <w:proofErr w:type="spellEnd"/>
      <w:r w:rsidRPr="00022C77">
        <w:t xml:space="preserve"> market statistics contributed to enhancing the development of the analytical, digital and reflective skills that are fundamental to functioning within the given setting. In general, it is concluded that HRM and IHRM strategies should evolve to be more data oriented, future oriented, people </w:t>
      </w:r>
      <w:proofErr w:type="spellStart"/>
      <w:r w:rsidRPr="00022C77">
        <w:t>centred</w:t>
      </w:r>
      <w:proofErr w:type="spellEnd"/>
      <w:r w:rsidRPr="00022C77">
        <w:t xml:space="preserve"> and interconnect technology investment and skills development with employee experience with long processes of </w:t>
      </w:r>
      <w:proofErr w:type="spellStart"/>
      <w:r w:rsidRPr="00022C77">
        <w:t>organisational</w:t>
      </w:r>
      <w:proofErr w:type="spellEnd"/>
      <w:r w:rsidRPr="00022C77">
        <w:t xml:space="preserve"> performance.</w:t>
      </w:r>
    </w:p>
    <w:p w14:paraId="53EEA656" w14:textId="64017045" w:rsidR="00635B2C" w:rsidRDefault="00635B2C" w:rsidP="00635B2C"/>
    <w:p w14:paraId="0C0AEDBC" w14:textId="77777777" w:rsidR="00635B2C" w:rsidRDefault="00635B2C">
      <w:pPr>
        <w:spacing w:after="78"/>
        <w:ind w:left="-6"/>
        <w:rPr>
          <w:rFonts w:eastAsiaTheme="majorEastAsia" w:cstheme="majorBidi"/>
          <w:b/>
          <w:i/>
          <w:color w:val="000000" w:themeColor="text1"/>
          <w:szCs w:val="24"/>
        </w:rPr>
      </w:pPr>
      <w:r>
        <w:br w:type="page"/>
      </w:r>
    </w:p>
    <w:sdt>
      <w:sdtPr>
        <w:rPr>
          <w:b/>
          <w:bCs/>
          <w:sz w:val="28"/>
          <w:szCs w:val="26"/>
        </w:rPr>
        <w:id w:val="-235023433"/>
        <w:docPartObj>
          <w:docPartGallery w:val="Table of Contents"/>
          <w:docPartUnique/>
        </w:docPartObj>
      </w:sdtPr>
      <w:sdtEndPr>
        <w:rPr>
          <w:noProof/>
          <w:sz w:val="24"/>
          <w:szCs w:val="22"/>
        </w:rPr>
      </w:sdtEndPr>
      <w:sdtContent>
        <w:p w14:paraId="5B5B1648" w14:textId="7BAD0445" w:rsidR="00635B2C" w:rsidRPr="00635B2C" w:rsidRDefault="00635B2C" w:rsidP="00635B2C">
          <w:pPr>
            <w:jc w:val="center"/>
            <w:rPr>
              <w:b/>
              <w:bCs/>
              <w:sz w:val="28"/>
              <w:szCs w:val="26"/>
            </w:rPr>
          </w:pPr>
          <w:r w:rsidRPr="00635B2C">
            <w:rPr>
              <w:b/>
              <w:bCs/>
              <w:sz w:val="28"/>
              <w:szCs w:val="26"/>
            </w:rPr>
            <w:t>Table of Contents</w:t>
          </w:r>
        </w:p>
        <w:p w14:paraId="43E8344E" w14:textId="6F505BE2" w:rsidR="00A23B6F" w:rsidRDefault="00635B2C">
          <w:pPr>
            <w:pStyle w:val="TOC1"/>
            <w:tabs>
              <w:tab w:val="right" w:leader="dot" w:pos="9019"/>
            </w:tabs>
            <w:rPr>
              <w:rFonts w:asciiTheme="minorHAnsi" w:eastAsiaTheme="minorEastAsia" w:hAnsiTheme="minorHAnsi"/>
              <w:noProof/>
              <w:sz w:val="22"/>
            </w:rPr>
          </w:pPr>
          <w:r>
            <w:fldChar w:fldCharType="begin"/>
          </w:r>
          <w:r>
            <w:instrText xml:space="preserve"> TOC \o "1-3" \h \z \u </w:instrText>
          </w:r>
          <w:r>
            <w:fldChar w:fldCharType="separate"/>
          </w:r>
          <w:hyperlink w:anchor="_Toc214008127" w:history="1">
            <w:r w:rsidR="00A23B6F" w:rsidRPr="00FB7F5B">
              <w:rPr>
                <w:rStyle w:val="Hyperlink"/>
                <w:noProof/>
              </w:rPr>
              <w:t>Executive Summary</w:t>
            </w:r>
            <w:r w:rsidR="00A23B6F">
              <w:rPr>
                <w:noProof/>
                <w:webHidden/>
              </w:rPr>
              <w:tab/>
            </w:r>
            <w:r w:rsidR="00A23B6F">
              <w:rPr>
                <w:noProof/>
                <w:webHidden/>
              </w:rPr>
              <w:fldChar w:fldCharType="begin"/>
            </w:r>
            <w:r w:rsidR="00A23B6F">
              <w:rPr>
                <w:noProof/>
                <w:webHidden/>
              </w:rPr>
              <w:instrText xml:space="preserve"> PAGEREF _Toc214008127 \h </w:instrText>
            </w:r>
            <w:r w:rsidR="00A23B6F">
              <w:rPr>
                <w:noProof/>
                <w:webHidden/>
              </w:rPr>
            </w:r>
            <w:r w:rsidR="00A23B6F">
              <w:rPr>
                <w:noProof/>
                <w:webHidden/>
              </w:rPr>
              <w:fldChar w:fldCharType="separate"/>
            </w:r>
            <w:r w:rsidR="00A23B6F">
              <w:rPr>
                <w:noProof/>
                <w:webHidden/>
              </w:rPr>
              <w:t>2</w:t>
            </w:r>
            <w:r w:rsidR="00A23B6F">
              <w:rPr>
                <w:noProof/>
                <w:webHidden/>
              </w:rPr>
              <w:fldChar w:fldCharType="end"/>
            </w:r>
          </w:hyperlink>
        </w:p>
        <w:p w14:paraId="3E2B7D03" w14:textId="4DB42F73" w:rsidR="00A23B6F" w:rsidRDefault="00012264">
          <w:pPr>
            <w:pStyle w:val="TOC1"/>
            <w:tabs>
              <w:tab w:val="right" w:leader="dot" w:pos="9019"/>
            </w:tabs>
            <w:rPr>
              <w:rFonts w:asciiTheme="minorHAnsi" w:eastAsiaTheme="minorEastAsia" w:hAnsiTheme="minorHAnsi"/>
              <w:noProof/>
              <w:sz w:val="22"/>
            </w:rPr>
          </w:pPr>
          <w:hyperlink w:anchor="_Toc214008128" w:history="1">
            <w:r w:rsidR="00A23B6F" w:rsidRPr="00FB7F5B">
              <w:rPr>
                <w:rStyle w:val="Hyperlink"/>
                <w:noProof/>
              </w:rPr>
              <w:t>1. Introduction</w:t>
            </w:r>
            <w:r w:rsidR="00A23B6F">
              <w:rPr>
                <w:noProof/>
                <w:webHidden/>
              </w:rPr>
              <w:tab/>
            </w:r>
            <w:r w:rsidR="00A23B6F">
              <w:rPr>
                <w:noProof/>
                <w:webHidden/>
              </w:rPr>
              <w:fldChar w:fldCharType="begin"/>
            </w:r>
            <w:r w:rsidR="00A23B6F">
              <w:rPr>
                <w:noProof/>
                <w:webHidden/>
              </w:rPr>
              <w:instrText xml:space="preserve"> PAGEREF _Toc214008128 \h </w:instrText>
            </w:r>
            <w:r w:rsidR="00A23B6F">
              <w:rPr>
                <w:noProof/>
                <w:webHidden/>
              </w:rPr>
            </w:r>
            <w:r w:rsidR="00A23B6F">
              <w:rPr>
                <w:noProof/>
                <w:webHidden/>
              </w:rPr>
              <w:fldChar w:fldCharType="separate"/>
            </w:r>
            <w:r w:rsidR="00A23B6F">
              <w:rPr>
                <w:noProof/>
                <w:webHidden/>
              </w:rPr>
              <w:t>5</w:t>
            </w:r>
            <w:r w:rsidR="00A23B6F">
              <w:rPr>
                <w:noProof/>
                <w:webHidden/>
              </w:rPr>
              <w:fldChar w:fldCharType="end"/>
            </w:r>
          </w:hyperlink>
        </w:p>
        <w:p w14:paraId="2567AC6A" w14:textId="74FBBC6A" w:rsidR="00A23B6F" w:rsidRDefault="00012264">
          <w:pPr>
            <w:pStyle w:val="TOC1"/>
            <w:tabs>
              <w:tab w:val="right" w:leader="dot" w:pos="9019"/>
            </w:tabs>
            <w:rPr>
              <w:rFonts w:asciiTheme="minorHAnsi" w:eastAsiaTheme="minorEastAsia" w:hAnsiTheme="minorHAnsi"/>
              <w:noProof/>
              <w:sz w:val="22"/>
            </w:rPr>
          </w:pPr>
          <w:hyperlink w:anchor="_Toc214008129" w:history="1">
            <w:r w:rsidR="00A23B6F" w:rsidRPr="00FB7F5B">
              <w:rPr>
                <w:rStyle w:val="Hyperlink"/>
                <w:noProof/>
              </w:rPr>
              <w:t>2. Technology and Labour Markets</w:t>
            </w:r>
            <w:r w:rsidR="00A23B6F">
              <w:rPr>
                <w:noProof/>
                <w:webHidden/>
              </w:rPr>
              <w:tab/>
            </w:r>
            <w:r w:rsidR="00A23B6F">
              <w:rPr>
                <w:noProof/>
                <w:webHidden/>
              </w:rPr>
              <w:fldChar w:fldCharType="begin"/>
            </w:r>
            <w:r w:rsidR="00A23B6F">
              <w:rPr>
                <w:noProof/>
                <w:webHidden/>
              </w:rPr>
              <w:instrText xml:space="preserve"> PAGEREF _Toc214008129 \h </w:instrText>
            </w:r>
            <w:r w:rsidR="00A23B6F">
              <w:rPr>
                <w:noProof/>
                <w:webHidden/>
              </w:rPr>
            </w:r>
            <w:r w:rsidR="00A23B6F">
              <w:rPr>
                <w:noProof/>
                <w:webHidden/>
              </w:rPr>
              <w:fldChar w:fldCharType="separate"/>
            </w:r>
            <w:r w:rsidR="00A23B6F">
              <w:rPr>
                <w:noProof/>
                <w:webHidden/>
              </w:rPr>
              <w:t>5</w:t>
            </w:r>
            <w:r w:rsidR="00A23B6F">
              <w:rPr>
                <w:noProof/>
                <w:webHidden/>
              </w:rPr>
              <w:fldChar w:fldCharType="end"/>
            </w:r>
          </w:hyperlink>
        </w:p>
        <w:p w14:paraId="154E2D8F" w14:textId="7A6D1FD5" w:rsidR="00A23B6F" w:rsidRDefault="00012264">
          <w:pPr>
            <w:pStyle w:val="TOC2"/>
            <w:tabs>
              <w:tab w:val="right" w:leader="dot" w:pos="9019"/>
            </w:tabs>
            <w:rPr>
              <w:rFonts w:asciiTheme="minorHAnsi" w:eastAsiaTheme="minorEastAsia" w:hAnsiTheme="minorHAnsi"/>
              <w:noProof/>
              <w:sz w:val="22"/>
            </w:rPr>
          </w:pPr>
          <w:hyperlink w:anchor="_Toc214008130" w:history="1">
            <w:r w:rsidR="00A23B6F" w:rsidRPr="00FB7F5B">
              <w:rPr>
                <w:rStyle w:val="Hyperlink"/>
                <w:noProof/>
              </w:rPr>
              <w:t>2.1 Transformation of labour markets</w:t>
            </w:r>
            <w:r w:rsidR="00A23B6F">
              <w:rPr>
                <w:noProof/>
                <w:webHidden/>
              </w:rPr>
              <w:tab/>
            </w:r>
            <w:r w:rsidR="00A23B6F">
              <w:rPr>
                <w:noProof/>
                <w:webHidden/>
              </w:rPr>
              <w:fldChar w:fldCharType="begin"/>
            </w:r>
            <w:r w:rsidR="00A23B6F">
              <w:rPr>
                <w:noProof/>
                <w:webHidden/>
              </w:rPr>
              <w:instrText xml:space="preserve"> PAGEREF _Toc214008130 \h </w:instrText>
            </w:r>
            <w:r w:rsidR="00A23B6F">
              <w:rPr>
                <w:noProof/>
                <w:webHidden/>
              </w:rPr>
            </w:r>
            <w:r w:rsidR="00A23B6F">
              <w:rPr>
                <w:noProof/>
                <w:webHidden/>
              </w:rPr>
              <w:fldChar w:fldCharType="separate"/>
            </w:r>
            <w:r w:rsidR="00A23B6F">
              <w:rPr>
                <w:noProof/>
                <w:webHidden/>
              </w:rPr>
              <w:t>5</w:t>
            </w:r>
            <w:r w:rsidR="00A23B6F">
              <w:rPr>
                <w:noProof/>
                <w:webHidden/>
              </w:rPr>
              <w:fldChar w:fldCharType="end"/>
            </w:r>
          </w:hyperlink>
        </w:p>
        <w:p w14:paraId="733692A0" w14:textId="4F95E663" w:rsidR="00A23B6F" w:rsidRDefault="00012264">
          <w:pPr>
            <w:pStyle w:val="TOC2"/>
            <w:tabs>
              <w:tab w:val="right" w:leader="dot" w:pos="9019"/>
            </w:tabs>
            <w:rPr>
              <w:rFonts w:asciiTheme="minorHAnsi" w:eastAsiaTheme="minorEastAsia" w:hAnsiTheme="minorHAnsi"/>
              <w:noProof/>
              <w:sz w:val="22"/>
            </w:rPr>
          </w:pPr>
          <w:hyperlink w:anchor="_Toc214008131" w:history="1">
            <w:r w:rsidR="00A23B6F" w:rsidRPr="00FB7F5B">
              <w:rPr>
                <w:rStyle w:val="Hyperlink"/>
                <w:noProof/>
              </w:rPr>
              <w:t>2.2 Implications for HRM and IHRM policies</w:t>
            </w:r>
            <w:r w:rsidR="00A23B6F">
              <w:rPr>
                <w:noProof/>
                <w:webHidden/>
              </w:rPr>
              <w:tab/>
            </w:r>
            <w:r w:rsidR="00A23B6F">
              <w:rPr>
                <w:noProof/>
                <w:webHidden/>
              </w:rPr>
              <w:fldChar w:fldCharType="begin"/>
            </w:r>
            <w:r w:rsidR="00A23B6F">
              <w:rPr>
                <w:noProof/>
                <w:webHidden/>
              </w:rPr>
              <w:instrText xml:space="preserve"> PAGEREF _Toc214008131 \h </w:instrText>
            </w:r>
            <w:r w:rsidR="00A23B6F">
              <w:rPr>
                <w:noProof/>
                <w:webHidden/>
              </w:rPr>
            </w:r>
            <w:r w:rsidR="00A23B6F">
              <w:rPr>
                <w:noProof/>
                <w:webHidden/>
              </w:rPr>
              <w:fldChar w:fldCharType="separate"/>
            </w:r>
            <w:r w:rsidR="00A23B6F">
              <w:rPr>
                <w:noProof/>
                <w:webHidden/>
              </w:rPr>
              <w:t>7</w:t>
            </w:r>
            <w:r w:rsidR="00A23B6F">
              <w:rPr>
                <w:noProof/>
                <w:webHidden/>
              </w:rPr>
              <w:fldChar w:fldCharType="end"/>
            </w:r>
          </w:hyperlink>
        </w:p>
        <w:p w14:paraId="0FA3EF80" w14:textId="1E37BE8E" w:rsidR="00A23B6F" w:rsidRDefault="00012264">
          <w:pPr>
            <w:pStyle w:val="TOC1"/>
            <w:tabs>
              <w:tab w:val="right" w:leader="dot" w:pos="9019"/>
            </w:tabs>
            <w:rPr>
              <w:rFonts w:asciiTheme="minorHAnsi" w:eastAsiaTheme="minorEastAsia" w:hAnsiTheme="minorHAnsi"/>
              <w:noProof/>
              <w:sz w:val="22"/>
            </w:rPr>
          </w:pPr>
          <w:hyperlink w:anchor="_Toc214008132" w:history="1">
            <w:r w:rsidR="00A23B6F" w:rsidRPr="00FB7F5B">
              <w:rPr>
                <w:rStyle w:val="Hyperlink"/>
                <w:noProof/>
              </w:rPr>
              <w:t>3. Demographic and Geopolitical Factors</w:t>
            </w:r>
            <w:r w:rsidR="00A23B6F">
              <w:rPr>
                <w:noProof/>
                <w:webHidden/>
              </w:rPr>
              <w:tab/>
            </w:r>
            <w:r w:rsidR="00A23B6F">
              <w:rPr>
                <w:noProof/>
                <w:webHidden/>
              </w:rPr>
              <w:fldChar w:fldCharType="begin"/>
            </w:r>
            <w:r w:rsidR="00A23B6F">
              <w:rPr>
                <w:noProof/>
                <w:webHidden/>
              </w:rPr>
              <w:instrText xml:space="preserve"> PAGEREF _Toc214008132 \h </w:instrText>
            </w:r>
            <w:r w:rsidR="00A23B6F">
              <w:rPr>
                <w:noProof/>
                <w:webHidden/>
              </w:rPr>
            </w:r>
            <w:r w:rsidR="00A23B6F">
              <w:rPr>
                <w:noProof/>
                <w:webHidden/>
              </w:rPr>
              <w:fldChar w:fldCharType="separate"/>
            </w:r>
            <w:r w:rsidR="00A23B6F">
              <w:rPr>
                <w:noProof/>
                <w:webHidden/>
              </w:rPr>
              <w:t>8</w:t>
            </w:r>
            <w:r w:rsidR="00A23B6F">
              <w:rPr>
                <w:noProof/>
                <w:webHidden/>
              </w:rPr>
              <w:fldChar w:fldCharType="end"/>
            </w:r>
          </w:hyperlink>
        </w:p>
        <w:p w14:paraId="1F27C038" w14:textId="2091BA12" w:rsidR="00A23B6F" w:rsidRDefault="00012264">
          <w:pPr>
            <w:pStyle w:val="TOC2"/>
            <w:tabs>
              <w:tab w:val="right" w:leader="dot" w:pos="9019"/>
            </w:tabs>
            <w:rPr>
              <w:rFonts w:asciiTheme="minorHAnsi" w:eastAsiaTheme="minorEastAsia" w:hAnsiTheme="minorHAnsi"/>
              <w:noProof/>
              <w:sz w:val="22"/>
            </w:rPr>
          </w:pPr>
          <w:hyperlink w:anchor="_Toc214008133" w:history="1">
            <w:r w:rsidR="00A23B6F" w:rsidRPr="00FB7F5B">
              <w:rPr>
                <w:rStyle w:val="Hyperlink"/>
                <w:noProof/>
              </w:rPr>
              <w:t>3.1 Demographic pressures</w:t>
            </w:r>
            <w:r w:rsidR="00A23B6F">
              <w:rPr>
                <w:noProof/>
                <w:webHidden/>
              </w:rPr>
              <w:tab/>
            </w:r>
            <w:r w:rsidR="00A23B6F">
              <w:rPr>
                <w:noProof/>
                <w:webHidden/>
              </w:rPr>
              <w:fldChar w:fldCharType="begin"/>
            </w:r>
            <w:r w:rsidR="00A23B6F">
              <w:rPr>
                <w:noProof/>
                <w:webHidden/>
              </w:rPr>
              <w:instrText xml:space="preserve"> PAGEREF _Toc214008133 \h </w:instrText>
            </w:r>
            <w:r w:rsidR="00A23B6F">
              <w:rPr>
                <w:noProof/>
                <w:webHidden/>
              </w:rPr>
            </w:r>
            <w:r w:rsidR="00A23B6F">
              <w:rPr>
                <w:noProof/>
                <w:webHidden/>
              </w:rPr>
              <w:fldChar w:fldCharType="separate"/>
            </w:r>
            <w:r w:rsidR="00A23B6F">
              <w:rPr>
                <w:noProof/>
                <w:webHidden/>
              </w:rPr>
              <w:t>8</w:t>
            </w:r>
            <w:r w:rsidR="00A23B6F">
              <w:rPr>
                <w:noProof/>
                <w:webHidden/>
              </w:rPr>
              <w:fldChar w:fldCharType="end"/>
            </w:r>
          </w:hyperlink>
        </w:p>
        <w:p w14:paraId="5305D918" w14:textId="6DBE3DD3" w:rsidR="00A23B6F" w:rsidRDefault="00012264">
          <w:pPr>
            <w:pStyle w:val="TOC2"/>
            <w:tabs>
              <w:tab w:val="right" w:leader="dot" w:pos="9019"/>
            </w:tabs>
            <w:rPr>
              <w:rFonts w:asciiTheme="minorHAnsi" w:eastAsiaTheme="minorEastAsia" w:hAnsiTheme="minorHAnsi"/>
              <w:noProof/>
              <w:sz w:val="22"/>
            </w:rPr>
          </w:pPr>
          <w:hyperlink w:anchor="_Toc214008134" w:history="1">
            <w:r w:rsidR="00A23B6F" w:rsidRPr="00FB7F5B">
              <w:rPr>
                <w:rStyle w:val="Hyperlink"/>
                <w:noProof/>
              </w:rPr>
              <w:t>3.2 Geopolitics, crises and global talent flows</w:t>
            </w:r>
            <w:r w:rsidR="00A23B6F">
              <w:rPr>
                <w:noProof/>
                <w:webHidden/>
              </w:rPr>
              <w:tab/>
            </w:r>
            <w:r w:rsidR="00A23B6F">
              <w:rPr>
                <w:noProof/>
                <w:webHidden/>
              </w:rPr>
              <w:fldChar w:fldCharType="begin"/>
            </w:r>
            <w:r w:rsidR="00A23B6F">
              <w:rPr>
                <w:noProof/>
                <w:webHidden/>
              </w:rPr>
              <w:instrText xml:space="preserve"> PAGEREF _Toc214008134 \h </w:instrText>
            </w:r>
            <w:r w:rsidR="00A23B6F">
              <w:rPr>
                <w:noProof/>
                <w:webHidden/>
              </w:rPr>
            </w:r>
            <w:r w:rsidR="00A23B6F">
              <w:rPr>
                <w:noProof/>
                <w:webHidden/>
              </w:rPr>
              <w:fldChar w:fldCharType="separate"/>
            </w:r>
            <w:r w:rsidR="00A23B6F">
              <w:rPr>
                <w:noProof/>
                <w:webHidden/>
              </w:rPr>
              <w:t>10</w:t>
            </w:r>
            <w:r w:rsidR="00A23B6F">
              <w:rPr>
                <w:noProof/>
                <w:webHidden/>
              </w:rPr>
              <w:fldChar w:fldCharType="end"/>
            </w:r>
          </w:hyperlink>
        </w:p>
        <w:p w14:paraId="226642C4" w14:textId="3F0B8F36" w:rsidR="00A23B6F" w:rsidRDefault="00012264">
          <w:pPr>
            <w:pStyle w:val="TOC1"/>
            <w:tabs>
              <w:tab w:val="right" w:leader="dot" w:pos="9019"/>
            </w:tabs>
            <w:rPr>
              <w:rFonts w:asciiTheme="minorHAnsi" w:eastAsiaTheme="minorEastAsia" w:hAnsiTheme="minorHAnsi"/>
              <w:noProof/>
              <w:sz w:val="22"/>
            </w:rPr>
          </w:pPr>
          <w:hyperlink w:anchor="_Toc214008135" w:history="1">
            <w:r w:rsidR="00A23B6F" w:rsidRPr="00FB7F5B">
              <w:rPr>
                <w:rStyle w:val="Hyperlink"/>
                <w:noProof/>
              </w:rPr>
              <w:t>4. Skills Gaps and Strategic HRM Responses</w:t>
            </w:r>
            <w:r w:rsidR="00A23B6F">
              <w:rPr>
                <w:noProof/>
                <w:webHidden/>
              </w:rPr>
              <w:tab/>
            </w:r>
            <w:r w:rsidR="00A23B6F">
              <w:rPr>
                <w:noProof/>
                <w:webHidden/>
              </w:rPr>
              <w:fldChar w:fldCharType="begin"/>
            </w:r>
            <w:r w:rsidR="00A23B6F">
              <w:rPr>
                <w:noProof/>
                <w:webHidden/>
              </w:rPr>
              <w:instrText xml:space="preserve"> PAGEREF _Toc214008135 \h </w:instrText>
            </w:r>
            <w:r w:rsidR="00A23B6F">
              <w:rPr>
                <w:noProof/>
                <w:webHidden/>
              </w:rPr>
            </w:r>
            <w:r w:rsidR="00A23B6F">
              <w:rPr>
                <w:noProof/>
                <w:webHidden/>
              </w:rPr>
              <w:fldChar w:fldCharType="separate"/>
            </w:r>
            <w:r w:rsidR="00A23B6F">
              <w:rPr>
                <w:noProof/>
                <w:webHidden/>
              </w:rPr>
              <w:t>11</w:t>
            </w:r>
            <w:r w:rsidR="00A23B6F">
              <w:rPr>
                <w:noProof/>
                <w:webHidden/>
              </w:rPr>
              <w:fldChar w:fldCharType="end"/>
            </w:r>
          </w:hyperlink>
        </w:p>
        <w:p w14:paraId="481C12E6" w14:textId="64C104A2" w:rsidR="00A23B6F" w:rsidRDefault="00012264">
          <w:pPr>
            <w:pStyle w:val="TOC2"/>
            <w:tabs>
              <w:tab w:val="right" w:leader="dot" w:pos="9019"/>
            </w:tabs>
            <w:rPr>
              <w:rFonts w:asciiTheme="minorHAnsi" w:eastAsiaTheme="minorEastAsia" w:hAnsiTheme="minorHAnsi"/>
              <w:noProof/>
              <w:sz w:val="22"/>
            </w:rPr>
          </w:pPr>
          <w:hyperlink w:anchor="_Toc214008136" w:history="1">
            <w:r w:rsidR="00A23B6F" w:rsidRPr="00FB7F5B">
              <w:rPr>
                <w:rStyle w:val="Hyperlink"/>
                <w:noProof/>
              </w:rPr>
              <w:t>4.1 Nature of skills gaps</w:t>
            </w:r>
            <w:r w:rsidR="00A23B6F">
              <w:rPr>
                <w:noProof/>
                <w:webHidden/>
              </w:rPr>
              <w:tab/>
            </w:r>
            <w:r w:rsidR="00A23B6F">
              <w:rPr>
                <w:noProof/>
                <w:webHidden/>
              </w:rPr>
              <w:fldChar w:fldCharType="begin"/>
            </w:r>
            <w:r w:rsidR="00A23B6F">
              <w:rPr>
                <w:noProof/>
                <w:webHidden/>
              </w:rPr>
              <w:instrText xml:space="preserve"> PAGEREF _Toc214008136 \h </w:instrText>
            </w:r>
            <w:r w:rsidR="00A23B6F">
              <w:rPr>
                <w:noProof/>
                <w:webHidden/>
              </w:rPr>
            </w:r>
            <w:r w:rsidR="00A23B6F">
              <w:rPr>
                <w:noProof/>
                <w:webHidden/>
              </w:rPr>
              <w:fldChar w:fldCharType="separate"/>
            </w:r>
            <w:r w:rsidR="00A23B6F">
              <w:rPr>
                <w:noProof/>
                <w:webHidden/>
              </w:rPr>
              <w:t>11</w:t>
            </w:r>
            <w:r w:rsidR="00A23B6F">
              <w:rPr>
                <w:noProof/>
                <w:webHidden/>
              </w:rPr>
              <w:fldChar w:fldCharType="end"/>
            </w:r>
          </w:hyperlink>
        </w:p>
        <w:p w14:paraId="780DD625" w14:textId="27474DA4" w:rsidR="00A23B6F" w:rsidRDefault="00012264">
          <w:pPr>
            <w:pStyle w:val="TOC2"/>
            <w:tabs>
              <w:tab w:val="right" w:leader="dot" w:pos="9019"/>
            </w:tabs>
            <w:rPr>
              <w:rFonts w:asciiTheme="minorHAnsi" w:eastAsiaTheme="minorEastAsia" w:hAnsiTheme="minorHAnsi"/>
              <w:noProof/>
              <w:sz w:val="22"/>
            </w:rPr>
          </w:pPr>
          <w:hyperlink w:anchor="_Toc214008137" w:history="1">
            <w:r w:rsidR="00A23B6F" w:rsidRPr="00FB7F5B">
              <w:rPr>
                <w:rStyle w:val="Hyperlink"/>
                <w:noProof/>
              </w:rPr>
              <w:t>4.2 Strategic HRM and IHRM responses</w:t>
            </w:r>
            <w:r w:rsidR="00A23B6F">
              <w:rPr>
                <w:noProof/>
                <w:webHidden/>
              </w:rPr>
              <w:tab/>
            </w:r>
            <w:r w:rsidR="00A23B6F">
              <w:rPr>
                <w:noProof/>
                <w:webHidden/>
              </w:rPr>
              <w:fldChar w:fldCharType="begin"/>
            </w:r>
            <w:r w:rsidR="00A23B6F">
              <w:rPr>
                <w:noProof/>
                <w:webHidden/>
              </w:rPr>
              <w:instrText xml:space="preserve"> PAGEREF _Toc214008137 \h </w:instrText>
            </w:r>
            <w:r w:rsidR="00A23B6F">
              <w:rPr>
                <w:noProof/>
                <w:webHidden/>
              </w:rPr>
            </w:r>
            <w:r w:rsidR="00A23B6F">
              <w:rPr>
                <w:noProof/>
                <w:webHidden/>
              </w:rPr>
              <w:fldChar w:fldCharType="separate"/>
            </w:r>
            <w:r w:rsidR="00A23B6F">
              <w:rPr>
                <w:noProof/>
                <w:webHidden/>
              </w:rPr>
              <w:t>12</w:t>
            </w:r>
            <w:r w:rsidR="00A23B6F">
              <w:rPr>
                <w:noProof/>
                <w:webHidden/>
              </w:rPr>
              <w:fldChar w:fldCharType="end"/>
            </w:r>
          </w:hyperlink>
        </w:p>
        <w:p w14:paraId="45DD4C6B" w14:textId="15634F3B" w:rsidR="00A23B6F" w:rsidRDefault="00012264">
          <w:pPr>
            <w:pStyle w:val="TOC1"/>
            <w:tabs>
              <w:tab w:val="right" w:leader="dot" w:pos="9019"/>
            </w:tabs>
            <w:rPr>
              <w:rFonts w:asciiTheme="minorHAnsi" w:eastAsiaTheme="minorEastAsia" w:hAnsiTheme="minorHAnsi"/>
              <w:noProof/>
              <w:sz w:val="22"/>
            </w:rPr>
          </w:pPr>
          <w:hyperlink w:anchor="_Toc214008138" w:history="1">
            <w:r w:rsidR="00A23B6F" w:rsidRPr="00FB7F5B">
              <w:rPr>
                <w:rStyle w:val="Hyperlink"/>
                <w:noProof/>
              </w:rPr>
              <w:t>5. Reflective Report on Future Capabilities</w:t>
            </w:r>
            <w:r w:rsidR="00A23B6F">
              <w:rPr>
                <w:noProof/>
                <w:webHidden/>
              </w:rPr>
              <w:tab/>
            </w:r>
            <w:r w:rsidR="00A23B6F">
              <w:rPr>
                <w:noProof/>
                <w:webHidden/>
              </w:rPr>
              <w:fldChar w:fldCharType="begin"/>
            </w:r>
            <w:r w:rsidR="00A23B6F">
              <w:rPr>
                <w:noProof/>
                <w:webHidden/>
              </w:rPr>
              <w:instrText xml:space="preserve"> PAGEREF _Toc214008138 \h </w:instrText>
            </w:r>
            <w:r w:rsidR="00A23B6F">
              <w:rPr>
                <w:noProof/>
                <w:webHidden/>
              </w:rPr>
            </w:r>
            <w:r w:rsidR="00A23B6F">
              <w:rPr>
                <w:noProof/>
                <w:webHidden/>
              </w:rPr>
              <w:fldChar w:fldCharType="separate"/>
            </w:r>
            <w:r w:rsidR="00A23B6F">
              <w:rPr>
                <w:noProof/>
                <w:webHidden/>
              </w:rPr>
              <w:t>13</w:t>
            </w:r>
            <w:r w:rsidR="00A23B6F">
              <w:rPr>
                <w:noProof/>
                <w:webHidden/>
              </w:rPr>
              <w:fldChar w:fldCharType="end"/>
            </w:r>
          </w:hyperlink>
        </w:p>
        <w:p w14:paraId="55C96BD4" w14:textId="434FC705" w:rsidR="00A23B6F" w:rsidRDefault="00012264">
          <w:pPr>
            <w:pStyle w:val="TOC2"/>
            <w:tabs>
              <w:tab w:val="right" w:leader="dot" w:pos="9019"/>
            </w:tabs>
            <w:rPr>
              <w:rFonts w:asciiTheme="minorHAnsi" w:eastAsiaTheme="minorEastAsia" w:hAnsiTheme="minorHAnsi"/>
              <w:noProof/>
              <w:sz w:val="22"/>
            </w:rPr>
          </w:pPr>
          <w:hyperlink w:anchor="_Toc214008139" w:history="1">
            <w:r w:rsidR="00A23B6F" w:rsidRPr="00FB7F5B">
              <w:rPr>
                <w:rStyle w:val="Hyperlink"/>
                <w:noProof/>
              </w:rPr>
              <w:t>5.1 Current capabilities</w:t>
            </w:r>
            <w:r w:rsidR="00A23B6F">
              <w:rPr>
                <w:noProof/>
                <w:webHidden/>
              </w:rPr>
              <w:tab/>
            </w:r>
            <w:r w:rsidR="00A23B6F">
              <w:rPr>
                <w:noProof/>
                <w:webHidden/>
              </w:rPr>
              <w:fldChar w:fldCharType="begin"/>
            </w:r>
            <w:r w:rsidR="00A23B6F">
              <w:rPr>
                <w:noProof/>
                <w:webHidden/>
              </w:rPr>
              <w:instrText xml:space="preserve"> PAGEREF _Toc214008139 \h </w:instrText>
            </w:r>
            <w:r w:rsidR="00A23B6F">
              <w:rPr>
                <w:noProof/>
                <w:webHidden/>
              </w:rPr>
            </w:r>
            <w:r w:rsidR="00A23B6F">
              <w:rPr>
                <w:noProof/>
                <w:webHidden/>
              </w:rPr>
              <w:fldChar w:fldCharType="separate"/>
            </w:r>
            <w:r w:rsidR="00A23B6F">
              <w:rPr>
                <w:noProof/>
                <w:webHidden/>
              </w:rPr>
              <w:t>13</w:t>
            </w:r>
            <w:r w:rsidR="00A23B6F">
              <w:rPr>
                <w:noProof/>
                <w:webHidden/>
              </w:rPr>
              <w:fldChar w:fldCharType="end"/>
            </w:r>
          </w:hyperlink>
        </w:p>
        <w:p w14:paraId="2B3A7E61" w14:textId="50F8D9A4" w:rsidR="00A23B6F" w:rsidRDefault="00012264">
          <w:pPr>
            <w:pStyle w:val="TOC2"/>
            <w:tabs>
              <w:tab w:val="right" w:leader="dot" w:pos="9019"/>
            </w:tabs>
            <w:rPr>
              <w:rFonts w:asciiTheme="minorHAnsi" w:eastAsiaTheme="minorEastAsia" w:hAnsiTheme="minorHAnsi"/>
              <w:noProof/>
              <w:sz w:val="22"/>
            </w:rPr>
          </w:pPr>
          <w:hyperlink w:anchor="_Toc214008140" w:history="1">
            <w:r w:rsidR="00A23B6F" w:rsidRPr="00FB7F5B">
              <w:rPr>
                <w:rStyle w:val="Hyperlink"/>
                <w:noProof/>
              </w:rPr>
              <w:t>5.2 Development needs and action plan</w:t>
            </w:r>
            <w:r w:rsidR="00A23B6F">
              <w:rPr>
                <w:noProof/>
                <w:webHidden/>
              </w:rPr>
              <w:tab/>
            </w:r>
            <w:r w:rsidR="00A23B6F">
              <w:rPr>
                <w:noProof/>
                <w:webHidden/>
              </w:rPr>
              <w:fldChar w:fldCharType="begin"/>
            </w:r>
            <w:r w:rsidR="00A23B6F">
              <w:rPr>
                <w:noProof/>
                <w:webHidden/>
              </w:rPr>
              <w:instrText xml:space="preserve"> PAGEREF _Toc214008140 \h </w:instrText>
            </w:r>
            <w:r w:rsidR="00A23B6F">
              <w:rPr>
                <w:noProof/>
                <w:webHidden/>
              </w:rPr>
            </w:r>
            <w:r w:rsidR="00A23B6F">
              <w:rPr>
                <w:noProof/>
                <w:webHidden/>
              </w:rPr>
              <w:fldChar w:fldCharType="separate"/>
            </w:r>
            <w:r w:rsidR="00A23B6F">
              <w:rPr>
                <w:noProof/>
                <w:webHidden/>
              </w:rPr>
              <w:t>13</w:t>
            </w:r>
            <w:r w:rsidR="00A23B6F">
              <w:rPr>
                <w:noProof/>
                <w:webHidden/>
              </w:rPr>
              <w:fldChar w:fldCharType="end"/>
            </w:r>
          </w:hyperlink>
        </w:p>
        <w:p w14:paraId="7E0F2B52" w14:textId="6BC82089" w:rsidR="00A23B6F" w:rsidRDefault="00012264">
          <w:pPr>
            <w:pStyle w:val="TOC1"/>
            <w:tabs>
              <w:tab w:val="right" w:leader="dot" w:pos="9019"/>
            </w:tabs>
            <w:rPr>
              <w:rFonts w:asciiTheme="minorHAnsi" w:eastAsiaTheme="minorEastAsia" w:hAnsiTheme="minorHAnsi"/>
              <w:noProof/>
              <w:sz w:val="22"/>
            </w:rPr>
          </w:pPr>
          <w:hyperlink w:anchor="_Toc214008141" w:history="1">
            <w:r w:rsidR="00A23B6F" w:rsidRPr="00FB7F5B">
              <w:rPr>
                <w:rStyle w:val="Hyperlink"/>
                <w:noProof/>
              </w:rPr>
              <w:t>6. Conclusion</w:t>
            </w:r>
            <w:r w:rsidR="00A23B6F">
              <w:rPr>
                <w:noProof/>
                <w:webHidden/>
              </w:rPr>
              <w:tab/>
            </w:r>
            <w:r w:rsidR="00A23B6F">
              <w:rPr>
                <w:noProof/>
                <w:webHidden/>
              </w:rPr>
              <w:fldChar w:fldCharType="begin"/>
            </w:r>
            <w:r w:rsidR="00A23B6F">
              <w:rPr>
                <w:noProof/>
                <w:webHidden/>
              </w:rPr>
              <w:instrText xml:space="preserve"> PAGEREF _Toc214008141 \h </w:instrText>
            </w:r>
            <w:r w:rsidR="00A23B6F">
              <w:rPr>
                <w:noProof/>
                <w:webHidden/>
              </w:rPr>
            </w:r>
            <w:r w:rsidR="00A23B6F">
              <w:rPr>
                <w:noProof/>
                <w:webHidden/>
              </w:rPr>
              <w:fldChar w:fldCharType="separate"/>
            </w:r>
            <w:r w:rsidR="00A23B6F">
              <w:rPr>
                <w:noProof/>
                <w:webHidden/>
              </w:rPr>
              <w:t>15</w:t>
            </w:r>
            <w:r w:rsidR="00A23B6F">
              <w:rPr>
                <w:noProof/>
                <w:webHidden/>
              </w:rPr>
              <w:fldChar w:fldCharType="end"/>
            </w:r>
          </w:hyperlink>
        </w:p>
        <w:p w14:paraId="26FDF20F" w14:textId="5308BCEB" w:rsidR="00A23B6F" w:rsidRDefault="00012264">
          <w:pPr>
            <w:pStyle w:val="TOC1"/>
            <w:tabs>
              <w:tab w:val="right" w:leader="dot" w:pos="9019"/>
            </w:tabs>
            <w:rPr>
              <w:rFonts w:asciiTheme="minorHAnsi" w:eastAsiaTheme="minorEastAsia" w:hAnsiTheme="minorHAnsi"/>
              <w:noProof/>
              <w:sz w:val="22"/>
            </w:rPr>
          </w:pPr>
          <w:hyperlink w:anchor="_Toc214008142" w:history="1">
            <w:r w:rsidR="00A23B6F" w:rsidRPr="00FB7F5B">
              <w:rPr>
                <w:rStyle w:val="Hyperlink"/>
                <w:noProof/>
              </w:rPr>
              <w:t>References</w:t>
            </w:r>
            <w:r w:rsidR="00A23B6F">
              <w:rPr>
                <w:noProof/>
                <w:webHidden/>
              </w:rPr>
              <w:tab/>
            </w:r>
            <w:r w:rsidR="00A23B6F">
              <w:rPr>
                <w:noProof/>
                <w:webHidden/>
              </w:rPr>
              <w:fldChar w:fldCharType="begin"/>
            </w:r>
            <w:r w:rsidR="00A23B6F">
              <w:rPr>
                <w:noProof/>
                <w:webHidden/>
              </w:rPr>
              <w:instrText xml:space="preserve"> PAGEREF _Toc214008142 \h </w:instrText>
            </w:r>
            <w:r w:rsidR="00A23B6F">
              <w:rPr>
                <w:noProof/>
                <w:webHidden/>
              </w:rPr>
            </w:r>
            <w:r w:rsidR="00A23B6F">
              <w:rPr>
                <w:noProof/>
                <w:webHidden/>
              </w:rPr>
              <w:fldChar w:fldCharType="separate"/>
            </w:r>
            <w:r w:rsidR="00A23B6F">
              <w:rPr>
                <w:noProof/>
                <w:webHidden/>
              </w:rPr>
              <w:t>16</w:t>
            </w:r>
            <w:r w:rsidR="00A23B6F">
              <w:rPr>
                <w:noProof/>
                <w:webHidden/>
              </w:rPr>
              <w:fldChar w:fldCharType="end"/>
            </w:r>
          </w:hyperlink>
        </w:p>
        <w:p w14:paraId="50729C86" w14:textId="773BFA4B" w:rsidR="00635B2C" w:rsidRDefault="00635B2C">
          <w:r>
            <w:rPr>
              <w:b/>
              <w:bCs/>
              <w:noProof/>
            </w:rPr>
            <w:fldChar w:fldCharType="end"/>
          </w:r>
        </w:p>
      </w:sdtContent>
    </w:sdt>
    <w:p w14:paraId="2B55F2FB" w14:textId="4F5C74DE" w:rsidR="009829CC" w:rsidRDefault="009829CC">
      <w:pPr>
        <w:spacing w:after="78"/>
        <w:ind w:left="-6"/>
      </w:pPr>
      <w:r>
        <w:br w:type="page"/>
      </w:r>
    </w:p>
    <w:p w14:paraId="28FC3A52" w14:textId="707C0AA0" w:rsidR="00635B2C" w:rsidRPr="009829CC" w:rsidRDefault="009829CC" w:rsidP="009829CC">
      <w:pPr>
        <w:jc w:val="center"/>
        <w:rPr>
          <w:b/>
          <w:bCs/>
          <w:sz w:val="28"/>
          <w:szCs w:val="26"/>
        </w:rPr>
      </w:pPr>
      <w:r w:rsidRPr="009829CC">
        <w:rPr>
          <w:b/>
          <w:bCs/>
          <w:sz w:val="28"/>
          <w:szCs w:val="26"/>
        </w:rPr>
        <w:lastRenderedPageBreak/>
        <w:t>List of Figures</w:t>
      </w:r>
    </w:p>
    <w:p w14:paraId="6FC70496" w14:textId="6F96540B" w:rsidR="00A23B6F" w:rsidRDefault="009829CC">
      <w:pPr>
        <w:pStyle w:val="TableofFigures"/>
        <w:tabs>
          <w:tab w:val="right" w:leader="dot" w:pos="9019"/>
        </w:tabs>
        <w:rPr>
          <w:rFonts w:asciiTheme="minorHAnsi" w:eastAsiaTheme="minorEastAsia" w:hAnsiTheme="minorHAnsi"/>
          <w:noProof/>
          <w:sz w:val="22"/>
        </w:rPr>
      </w:pPr>
      <w:r>
        <w:fldChar w:fldCharType="begin"/>
      </w:r>
      <w:r>
        <w:instrText xml:space="preserve"> TOC \h \z \c "Figure" </w:instrText>
      </w:r>
      <w:r>
        <w:fldChar w:fldCharType="separate"/>
      </w:r>
      <w:hyperlink w:anchor="_Toc214008143" w:history="1">
        <w:r w:rsidR="00A23B6F" w:rsidRPr="006C230C">
          <w:rPr>
            <w:rStyle w:val="Hyperlink"/>
            <w:noProof/>
          </w:rPr>
          <w:t>Figure 1: Human–machine frontier – proportion of tasks completed by humans versus machines, 2022 and 2027.  Source: World Economic Forum (2023), Future of Jobs Report 2023.</w:t>
        </w:r>
        <w:r w:rsidR="00A23B6F">
          <w:rPr>
            <w:noProof/>
            <w:webHidden/>
          </w:rPr>
          <w:tab/>
        </w:r>
        <w:r w:rsidR="00A23B6F">
          <w:rPr>
            <w:noProof/>
            <w:webHidden/>
          </w:rPr>
          <w:fldChar w:fldCharType="begin"/>
        </w:r>
        <w:r w:rsidR="00A23B6F">
          <w:rPr>
            <w:noProof/>
            <w:webHidden/>
          </w:rPr>
          <w:instrText xml:space="preserve"> PAGEREF _Toc214008143 \h </w:instrText>
        </w:r>
        <w:r w:rsidR="00A23B6F">
          <w:rPr>
            <w:noProof/>
            <w:webHidden/>
          </w:rPr>
        </w:r>
        <w:r w:rsidR="00A23B6F">
          <w:rPr>
            <w:noProof/>
            <w:webHidden/>
          </w:rPr>
          <w:fldChar w:fldCharType="separate"/>
        </w:r>
        <w:r w:rsidR="00A23B6F">
          <w:rPr>
            <w:noProof/>
            <w:webHidden/>
          </w:rPr>
          <w:t>6</w:t>
        </w:r>
        <w:r w:rsidR="00A23B6F">
          <w:rPr>
            <w:noProof/>
            <w:webHidden/>
          </w:rPr>
          <w:fldChar w:fldCharType="end"/>
        </w:r>
      </w:hyperlink>
    </w:p>
    <w:p w14:paraId="4107E28E" w14:textId="52ED28D3" w:rsidR="00A23B6F" w:rsidRDefault="00012264">
      <w:pPr>
        <w:pStyle w:val="TableofFigures"/>
        <w:tabs>
          <w:tab w:val="right" w:leader="dot" w:pos="9019"/>
        </w:tabs>
        <w:rPr>
          <w:rFonts w:asciiTheme="minorHAnsi" w:eastAsiaTheme="minorEastAsia" w:hAnsiTheme="minorHAnsi"/>
          <w:noProof/>
          <w:sz w:val="22"/>
        </w:rPr>
      </w:pPr>
      <w:hyperlink w:anchor="_Toc214008144" w:history="1">
        <w:r w:rsidR="00A23B6F" w:rsidRPr="006C230C">
          <w:rPr>
            <w:rStyle w:val="Hyperlink"/>
            <w:noProof/>
          </w:rPr>
          <w:t>Figure 2: Age dependency ratio, 2023 – number of dependants per 100 working-age people.  Source: UN, World Population Prospects (2024), as processed by Our World in Data.</w:t>
        </w:r>
        <w:r w:rsidR="00A23B6F">
          <w:rPr>
            <w:noProof/>
            <w:webHidden/>
          </w:rPr>
          <w:tab/>
        </w:r>
        <w:r w:rsidR="00A23B6F">
          <w:rPr>
            <w:noProof/>
            <w:webHidden/>
          </w:rPr>
          <w:fldChar w:fldCharType="begin"/>
        </w:r>
        <w:r w:rsidR="00A23B6F">
          <w:rPr>
            <w:noProof/>
            <w:webHidden/>
          </w:rPr>
          <w:instrText xml:space="preserve"> PAGEREF _Toc214008144 \h </w:instrText>
        </w:r>
        <w:r w:rsidR="00A23B6F">
          <w:rPr>
            <w:noProof/>
            <w:webHidden/>
          </w:rPr>
        </w:r>
        <w:r w:rsidR="00A23B6F">
          <w:rPr>
            <w:noProof/>
            <w:webHidden/>
          </w:rPr>
          <w:fldChar w:fldCharType="separate"/>
        </w:r>
        <w:r w:rsidR="00A23B6F">
          <w:rPr>
            <w:noProof/>
            <w:webHidden/>
          </w:rPr>
          <w:t>9</w:t>
        </w:r>
        <w:r w:rsidR="00A23B6F">
          <w:rPr>
            <w:noProof/>
            <w:webHidden/>
          </w:rPr>
          <w:fldChar w:fldCharType="end"/>
        </w:r>
      </w:hyperlink>
    </w:p>
    <w:p w14:paraId="668B495C" w14:textId="212BCDF6" w:rsidR="00A23B6F" w:rsidRDefault="00012264">
      <w:pPr>
        <w:pStyle w:val="TableofFigures"/>
        <w:tabs>
          <w:tab w:val="right" w:leader="dot" w:pos="9019"/>
        </w:tabs>
        <w:rPr>
          <w:rFonts w:asciiTheme="minorHAnsi" w:eastAsiaTheme="minorEastAsia" w:hAnsiTheme="minorHAnsi"/>
          <w:noProof/>
          <w:sz w:val="22"/>
        </w:rPr>
      </w:pPr>
      <w:hyperlink w:anchor="_Toc214008145" w:history="1">
        <w:r w:rsidR="00A23B6F" w:rsidRPr="006C230C">
          <w:rPr>
            <w:rStyle w:val="Hyperlink"/>
            <w:noProof/>
          </w:rPr>
          <w:t>Figure 3: Global talent shortage over time and by country and sector. Source: ManpowerGroup (2024), Global Talent Shortage 2024.</w:t>
        </w:r>
        <w:r w:rsidR="00A23B6F">
          <w:rPr>
            <w:noProof/>
            <w:webHidden/>
          </w:rPr>
          <w:tab/>
        </w:r>
        <w:r w:rsidR="00A23B6F">
          <w:rPr>
            <w:noProof/>
            <w:webHidden/>
          </w:rPr>
          <w:fldChar w:fldCharType="begin"/>
        </w:r>
        <w:r w:rsidR="00A23B6F">
          <w:rPr>
            <w:noProof/>
            <w:webHidden/>
          </w:rPr>
          <w:instrText xml:space="preserve"> PAGEREF _Toc214008145 \h </w:instrText>
        </w:r>
        <w:r w:rsidR="00A23B6F">
          <w:rPr>
            <w:noProof/>
            <w:webHidden/>
          </w:rPr>
        </w:r>
        <w:r w:rsidR="00A23B6F">
          <w:rPr>
            <w:noProof/>
            <w:webHidden/>
          </w:rPr>
          <w:fldChar w:fldCharType="separate"/>
        </w:r>
        <w:r w:rsidR="00A23B6F">
          <w:rPr>
            <w:noProof/>
            <w:webHidden/>
          </w:rPr>
          <w:t>11</w:t>
        </w:r>
        <w:r w:rsidR="00A23B6F">
          <w:rPr>
            <w:noProof/>
            <w:webHidden/>
          </w:rPr>
          <w:fldChar w:fldCharType="end"/>
        </w:r>
      </w:hyperlink>
    </w:p>
    <w:p w14:paraId="088A3E38" w14:textId="6F15E00E" w:rsidR="00A23B6F" w:rsidRDefault="00012264">
      <w:pPr>
        <w:pStyle w:val="TableofFigures"/>
        <w:tabs>
          <w:tab w:val="right" w:leader="dot" w:pos="9019"/>
        </w:tabs>
        <w:rPr>
          <w:rFonts w:asciiTheme="minorHAnsi" w:eastAsiaTheme="minorEastAsia" w:hAnsiTheme="minorHAnsi"/>
          <w:noProof/>
          <w:sz w:val="22"/>
        </w:rPr>
      </w:pPr>
      <w:hyperlink w:anchor="_Toc214008146" w:history="1">
        <w:r w:rsidR="00A23B6F" w:rsidRPr="006C230C">
          <w:rPr>
            <w:rStyle w:val="Hyperlink"/>
            <w:noProof/>
          </w:rPr>
          <w:t>Figure 4: Gibbs’ reflective cycle – six stages of structured reflection. Source: Gibbs (1988), adapted from the University of Edinburgh Reflection Toolkit.</w:t>
        </w:r>
        <w:r w:rsidR="00A23B6F">
          <w:rPr>
            <w:noProof/>
            <w:webHidden/>
          </w:rPr>
          <w:tab/>
        </w:r>
        <w:r w:rsidR="00A23B6F">
          <w:rPr>
            <w:noProof/>
            <w:webHidden/>
          </w:rPr>
          <w:fldChar w:fldCharType="begin"/>
        </w:r>
        <w:r w:rsidR="00A23B6F">
          <w:rPr>
            <w:noProof/>
            <w:webHidden/>
          </w:rPr>
          <w:instrText xml:space="preserve"> PAGEREF _Toc214008146 \h </w:instrText>
        </w:r>
        <w:r w:rsidR="00A23B6F">
          <w:rPr>
            <w:noProof/>
            <w:webHidden/>
          </w:rPr>
        </w:r>
        <w:r w:rsidR="00A23B6F">
          <w:rPr>
            <w:noProof/>
            <w:webHidden/>
          </w:rPr>
          <w:fldChar w:fldCharType="separate"/>
        </w:r>
        <w:r w:rsidR="00A23B6F">
          <w:rPr>
            <w:noProof/>
            <w:webHidden/>
          </w:rPr>
          <w:t>14</w:t>
        </w:r>
        <w:r w:rsidR="00A23B6F">
          <w:rPr>
            <w:noProof/>
            <w:webHidden/>
          </w:rPr>
          <w:fldChar w:fldCharType="end"/>
        </w:r>
      </w:hyperlink>
    </w:p>
    <w:p w14:paraId="61B08938" w14:textId="3A819E1F" w:rsidR="009829CC" w:rsidRDefault="009829CC" w:rsidP="00635B2C">
      <w:r>
        <w:fldChar w:fldCharType="end"/>
      </w:r>
    </w:p>
    <w:p w14:paraId="76577A77" w14:textId="77777777" w:rsidR="00767501" w:rsidRDefault="00767501">
      <w:pPr>
        <w:spacing w:after="78"/>
        <w:ind w:left="-6"/>
        <w:rPr>
          <w:rFonts w:eastAsiaTheme="majorEastAsia" w:cstheme="majorBidi"/>
          <w:b/>
          <w:sz w:val="28"/>
          <w:szCs w:val="32"/>
        </w:rPr>
      </w:pPr>
      <w:r>
        <w:br w:type="page"/>
      </w:r>
    </w:p>
    <w:p w14:paraId="7E3E225F" w14:textId="4374E3E4" w:rsidR="00635B2C" w:rsidRDefault="00635B2C" w:rsidP="00635B2C">
      <w:pPr>
        <w:pStyle w:val="Heading1"/>
      </w:pPr>
      <w:bookmarkStart w:id="1" w:name="_Toc214008128"/>
      <w:r>
        <w:lastRenderedPageBreak/>
        <w:t>1. Introduction</w:t>
      </w:r>
      <w:bookmarkEnd w:id="1"/>
    </w:p>
    <w:p w14:paraId="59B2896B" w14:textId="5638E2E7" w:rsidR="00635B2C" w:rsidRDefault="00635B2C" w:rsidP="00B476E3">
      <w:r>
        <w:t xml:space="preserve">The configuration of </w:t>
      </w:r>
      <w:proofErr w:type="spellStart"/>
      <w:r>
        <w:t>labour</w:t>
      </w:r>
      <w:proofErr w:type="spellEnd"/>
      <w:r>
        <w:t xml:space="preserve"> markets is being reshaped by technological innovation, demographic shifts, </w:t>
      </w:r>
      <w:proofErr w:type="spellStart"/>
      <w:r>
        <w:t>globalisation</w:t>
      </w:r>
      <w:proofErr w:type="spellEnd"/>
      <w:r>
        <w:t xml:space="preserve"> and geopolitical disruption. For HRM and IHRM professionals, these changes influence how </w:t>
      </w:r>
      <w:proofErr w:type="spellStart"/>
      <w:r>
        <w:t>organisations</w:t>
      </w:r>
      <w:proofErr w:type="spellEnd"/>
      <w:r>
        <w:t xml:space="preserve"> find, manage and develop people across national boundaries. Effective human capital management requires a strategic understanding of how these external forces impact the supply of and demand for skills, employment relationships and employee expectations. This report analyses the influence of technology, demographic and geopolitical factors, and skills gaps on HRM and IHRM policies, and concludes with a reflective review of the capabilities needed to operate effectively in contemporary </w:t>
      </w:r>
      <w:proofErr w:type="spellStart"/>
      <w:r>
        <w:t>labour</w:t>
      </w:r>
      <w:proofErr w:type="spellEnd"/>
      <w:r>
        <w:t xml:space="preserve"> markets.</w:t>
      </w:r>
    </w:p>
    <w:p w14:paraId="314EAC95" w14:textId="77777777" w:rsidR="00635B2C" w:rsidRDefault="00635B2C" w:rsidP="00635B2C">
      <w:pPr>
        <w:pStyle w:val="Heading1"/>
      </w:pPr>
      <w:bookmarkStart w:id="2" w:name="_Toc214008129"/>
      <w:r>
        <w:t xml:space="preserve">2. Technology and </w:t>
      </w:r>
      <w:proofErr w:type="spellStart"/>
      <w:r>
        <w:t>Labour</w:t>
      </w:r>
      <w:proofErr w:type="spellEnd"/>
      <w:r>
        <w:t xml:space="preserve"> Markets</w:t>
      </w:r>
      <w:bookmarkEnd w:id="2"/>
    </w:p>
    <w:p w14:paraId="323F9A62" w14:textId="77777777" w:rsidR="00635B2C" w:rsidRDefault="00635B2C" w:rsidP="00635B2C">
      <w:pPr>
        <w:pStyle w:val="Heading2"/>
      </w:pPr>
      <w:bookmarkStart w:id="3" w:name="_Toc214008130"/>
      <w:r>
        <w:t xml:space="preserve">2.1 Transformation of </w:t>
      </w:r>
      <w:proofErr w:type="spellStart"/>
      <w:r>
        <w:t>labour</w:t>
      </w:r>
      <w:proofErr w:type="spellEnd"/>
      <w:r>
        <w:t xml:space="preserve"> markets</w:t>
      </w:r>
      <w:bookmarkEnd w:id="3"/>
    </w:p>
    <w:p w14:paraId="6D9452F1" w14:textId="75063F5E" w:rsidR="006D0881" w:rsidRDefault="00635B2C" w:rsidP="00B476E3">
      <w:r>
        <w:t>Digital technologies, particularly automation and artificial intelligence, are reshaping occupational structures and tasks. The World Economic Forum’s Future of Jobs Report 2023 suggests that up to a quarter of jobs worldwide could change in the next five years as a result of technology, with tasks increasingly reallocated between humans and machines</w:t>
      </w:r>
      <w:r w:rsidR="006D0881">
        <w:t>, as shown in Figure 1</w:t>
      </w:r>
      <w:r>
        <w:t xml:space="preserve"> (World Economic Forum, 2023).</w:t>
      </w:r>
    </w:p>
    <w:p w14:paraId="18169E5A" w14:textId="77777777" w:rsidR="006D0881" w:rsidRDefault="006D0881" w:rsidP="006D0881">
      <w:pPr>
        <w:keepNext/>
        <w:jc w:val="center"/>
      </w:pPr>
      <w:r>
        <w:rPr>
          <w:noProof/>
        </w:rPr>
        <w:lastRenderedPageBreak/>
        <w:drawing>
          <wp:inline distT="0" distB="0" distL="0" distR="0" wp14:anchorId="75695439" wp14:editId="7FDCFE48">
            <wp:extent cx="5733415" cy="573341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3415" cy="5733415"/>
                    </a:xfrm>
                    <a:prstGeom prst="rect">
                      <a:avLst/>
                    </a:prstGeom>
                    <a:noFill/>
                    <a:ln>
                      <a:noFill/>
                    </a:ln>
                  </pic:spPr>
                </pic:pic>
              </a:graphicData>
            </a:graphic>
          </wp:inline>
        </w:drawing>
      </w:r>
    </w:p>
    <w:p w14:paraId="7D539408" w14:textId="09BA97CE" w:rsidR="006D0881" w:rsidRDefault="006D0881" w:rsidP="006D0881">
      <w:pPr>
        <w:jc w:val="center"/>
      </w:pPr>
      <w:bookmarkStart w:id="4" w:name="_Toc214008143"/>
      <w:r>
        <w:t xml:space="preserve">Figure </w:t>
      </w:r>
      <w:fldSimple w:instr=" SEQ Figure \* ARABIC ">
        <w:r w:rsidR="009829CC">
          <w:rPr>
            <w:noProof/>
          </w:rPr>
          <w:t>1</w:t>
        </w:r>
      </w:fldSimple>
      <w:r>
        <w:t xml:space="preserve">: </w:t>
      </w:r>
      <w:r w:rsidRPr="00130865">
        <w:t xml:space="preserve">Human–machine frontier – proportion of tasks completed by humans versus machines, 2022 and 2027. </w:t>
      </w:r>
      <w:r>
        <w:br/>
      </w:r>
      <w:r w:rsidRPr="00130865">
        <w:t>Source: World Economic Forum (2023), Future of Jobs Report 2023.</w:t>
      </w:r>
      <w:bookmarkEnd w:id="4"/>
    </w:p>
    <w:p w14:paraId="4D127BAA" w14:textId="6E3EE13B" w:rsidR="00635B2C" w:rsidRDefault="00635B2C" w:rsidP="00B476E3">
      <w:r>
        <w:t xml:space="preserve">Rather than simply causing unemployment, technology is leading to job transformation, </w:t>
      </w:r>
      <w:proofErr w:type="spellStart"/>
      <w:r>
        <w:t>polarisation</w:t>
      </w:r>
      <w:proofErr w:type="spellEnd"/>
      <w:r>
        <w:t xml:space="preserve"> between high and low skill work, and the emergence of new roles in data, cybersecurity and green technologies.</w:t>
      </w:r>
    </w:p>
    <w:p w14:paraId="591F0F55" w14:textId="77777777" w:rsidR="00635B2C" w:rsidRDefault="00635B2C" w:rsidP="00B476E3">
      <w:r>
        <w:t xml:space="preserve">Brynjolfsson and McAfee argue that digital technologies form a new machine age in which routine, codifiable tasks are especially vulnerable to automation, while non routine problem solving and social interaction become more valuable (Brynjolfsson and McAfee, 2014). At the </w:t>
      </w:r>
      <w:r>
        <w:lastRenderedPageBreak/>
        <w:t>same time, the expansion of digital platforms enables flexible and gig work arrangements, which can offer autonomy but also weaken traditional employment protections.</w:t>
      </w:r>
    </w:p>
    <w:p w14:paraId="179C2345" w14:textId="77777777" w:rsidR="00635B2C" w:rsidRDefault="00635B2C" w:rsidP="00B476E3">
      <w:r>
        <w:t xml:space="preserve">Professional bodies highlight both opportunities and risks. The Chartered Institute of Personnel and Development (CIPD) notes that automation and AI are changing how work is </w:t>
      </w:r>
      <w:proofErr w:type="spellStart"/>
      <w:r>
        <w:t>organised</w:t>
      </w:r>
      <w:proofErr w:type="spellEnd"/>
      <w:r>
        <w:t xml:space="preserve">, intensifying some jobs and enabling others to be carried out remotely, and </w:t>
      </w:r>
      <w:proofErr w:type="spellStart"/>
      <w:r>
        <w:t>emphasises</w:t>
      </w:r>
      <w:proofErr w:type="spellEnd"/>
      <w:r>
        <w:t xml:space="preserve"> the need for responsible adoption that protects job quality and aligns digital transformation with workforce planning and culture (CIPD, 2025).</w:t>
      </w:r>
    </w:p>
    <w:p w14:paraId="5C01DD6A" w14:textId="77777777" w:rsidR="00635B2C" w:rsidRDefault="00635B2C" w:rsidP="00B476E3">
      <w:r>
        <w:t xml:space="preserve">The Covid 19 pandemic accelerated these trends by forcing large scale adoption of remote work technologies. The International </w:t>
      </w:r>
      <w:proofErr w:type="spellStart"/>
      <w:r>
        <w:t>Labour</w:t>
      </w:r>
      <w:proofErr w:type="spellEnd"/>
      <w:r>
        <w:t xml:space="preserve"> Organization’s monitoring of Covid impacts shows steep employment shocks followed by a partial recovery, with many </w:t>
      </w:r>
      <w:proofErr w:type="spellStart"/>
      <w:r>
        <w:t>organisations</w:t>
      </w:r>
      <w:proofErr w:type="spellEnd"/>
      <w:r>
        <w:t xml:space="preserve"> retaining hybrid working models and greater reliance on digital tools (International </w:t>
      </w:r>
      <w:proofErr w:type="spellStart"/>
      <w:r>
        <w:t>Labour</w:t>
      </w:r>
      <w:proofErr w:type="spellEnd"/>
      <w:r>
        <w:t xml:space="preserve"> Organization, 2021). These developments have permanently changed expectations around flexibility and location, especially in knowledge intensive sectors.</w:t>
      </w:r>
    </w:p>
    <w:p w14:paraId="4E98130F" w14:textId="77777777" w:rsidR="00635B2C" w:rsidRDefault="00635B2C" w:rsidP="00635B2C">
      <w:pPr>
        <w:pStyle w:val="Heading2"/>
      </w:pPr>
      <w:bookmarkStart w:id="5" w:name="_Toc214008131"/>
      <w:r>
        <w:t>2.2 Implications for HRM and IHRM policies</w:t>
      </w:r>
      <w:bookmarkEnd w:id="5"/>
    </w:p>
    <w:p w14:paraId="3B200156" w14:textId="77777777" w:rsidR="00635B2C" w:rsidRDefault="00635B2C" w:rsidP="00B476E3">
      <w:r>
        <w:t xml:space="preserve">For HRM, technological change has several implications. First, workforce planning must anticipate task automation, role redesign and the creation of new roles. Instead of reacting to redundancies, HR departments need to integrate scenario planning with employment forecasting and skills audits. Second, talent acquisition strategies must target digital and data skills while also </w:t>
      </w:r>
      <w:proofErr w:type="spellStart"/>
      <w:r>
        <w:t>recognising</w:t>
      </w:r>
      <w:proofErr w:type="spellEnd"/>
      <w:r>
        <w:t xml:space="preserve"> that these skills are scarce and globally mobile. Job analysis and competency frameworks need to be updated frequently to remain relevant.</w:t>
      </w:r>
    </w:p>
    <w:p w14:paraId="55E026BE" w14:textId="77777777" w:rsidR="00635B2C" w:rsidRDefault="00635B2C" w:rsidP="00B476E3">
      <w:r>
        <w:t xml:space="preserve">Third, learning and development becomes central to </w:t>
      </w:r>
      <w:proofErr w:type="spellStart"/>
      <w:r>
        <w:t>organisational</w:t>
      </w:r>
      <w:proofErr w:type="spellEnd"/>
      <w:r>
        <w:t xml:space="preserve"> competitiveness. The OECD’s work on adult skills stresses that technological change has accelerated skills obsolescence and created mismatches between existing qualifications and new job requirements, which strengthens the case for lifelong learning policies and workplace training (</w:t>
      </w:r>
      <w:proofErr w:type="spellStart"/>
      <w:r>
        <w:t>Organisation</w:t>
      </w:r>
      <w:proofErr w:type="spellEnd"/>
      <w:r>
        <w:t xml:space="preserve"> for Economic </w:t>
      </w:r>
      <w:proofErr w:type="spellStart"/>
      <w:r>
        <w:t>Co operation</w:t>
      </w:r>
      <w:proofErr w:type="spellEnd"/>
      <w:r>
        <w:t xml:space="preserve"> and Development, 2018). HRM policies must therefore promote continuous reskilling and upskilling through formal training, stretch assignments and access to digital learning platforms.</w:t>
      </w:r>
    </w:p>
    <w:p w14:paraId="133B3373" w14:textId="77777777" w:rsidR="00635B2C" w:rsidRDefault="00635B2C" w:rsidP="00B476E3">
      <w:r>
        <w:t xml:space="preserve">From an IHRM perspective, technology changes both the geography and governance of work. High speed connectivity enables </w:t>
      </w:r>
      <w:proofErr w:type="spellStart"/>
      <w:r>
        <w:t>organisations</w:t>
      </w:r>
      <w:proofErr w:type="spellEnd"/>
      <w:r>
        <w:t xml:space="preserve"> to build distributed teams and hire talent from multiple countries without requiring relocation. This expands the international </w:t>
      </w:r>
      <w:proofErr w:type="spellStart"/>
      <w:r>
        <w:t>labour</w:t>
      </w:r>
      <w:proofErr w:type="spellEnd"/>
      <w:r>
        <w:t xml:space="preserve"> market for many occupations, but also raises challenges around pay equity, data protection, </w:t>
      </w:r>
      <w:r>
        <w:lastRenderedPageBreak/>
        <w:t xml:space="preserve">employment status and compliance with different national laws. International HR policies must address cross border payroll, taxation, working time regulations and right to disconnect provisions, while ensuring consistent </w:t>
      </w:r>
      <w:proofErr w:type="spellStart"/>
      <w:r>
        <w:t>organisational</w:t>
      </w:r>
      <w:proofErr w:type="spellEnd"/>
      <w:r>
        <w:t xml:space="preserve"> culture.</w:t>
      </w:r>
    </w:p>
    <w:p w14:paraId="61316FE2" w14:textId="77777777" w:rsidR="00635B2C" w:rsidRDefault="00635B2C" w:rsidP="00B476E3">
      <w:r>
        <w:t xml:space="preserve">Technology also enhances the analytical capacity of HR professionals through people analytics. HR information systems and analytics tools allow </w:t>
      </w:r>
      <w:proofErr w:type="gramStart"/>
      <w:r>
        <w:t>evidence based</w:t>
      </w:r>
      <w:proofErr w:type="gramEnd"/>
      <w:r>
        <w:t xml:space="preserve"> decision making on turnover, engagement and performance. However, ethical concerns about privacy and algorithmic bias mean that HR must work closely with legal and IT functions to design transparent governance frameworks. CIPD recommends clear AI use policies, human oversight in recruitment algorithms and strong communication with employees about data use (CIPD, 2025).</w:t>
      </w:r>
    </w:p>
    <w:p w14:paraId="0C163A35" w14:textId="574D88DF" w:rsidR="00635B2C" w:rsidRDefault="00635B2C" w:rsidP="00B476E3">
      <w:r>
        <w:t xml:space="preserve">In summary, technology driven changes in </w:t>
      </w:r>
      <w:proofErr w:type="spellStart"/>
      <w:r>
        <w:t>labour</w:t>
      </w:r>
      <w:proofErr w:type="spellEnd"/>
      <w:r>
        <w:t xml:space="preserve"> markets require HRM and IHRM policies that combine strategic workforce planning, investment in digital capabilities, ethical governance and a stronger focus on employee voice and wellbeing.</w:t>
      </w:r>
    </w:p>
    <w:p w14:paraId="4BC3B1A2" w14:textId="77777777" w:rsidR="00635B2C" w:rsidRDefault="00635B2C" w:rsidP="00635B2C">
      <w:pPr>
        <w:pStyle w:val="Heading1"/>
      </w:pPr>
      <w:bookmarkStart w:id="6" w:name="_Toc214008132"/>
      <w:r>
        <w:t>3. Demographic and Geopolitical Factors</w:t>
      </w:r>
      <w:bookmarkEnd w:id="6"/>
    </w:p>
    <w:p w14:paraId="2D827E67" w14:textId="77777777" w:rsidR="00635B2C" w:rsidRDefault="00635B2C" w:rsidP="00635B2C">
      <w:pPr>
        <w:pStyle w:val="Heading2"/>
      </w:pPr>
      <w:bookmarkStart w:id="7" w:name="_Toc214008133"/>
      <w:r>
        <w:t>3.1 Demographic pressures</w:t>
      </w:r>
      <w:bookmarkEnd w:id="7"/>
    </w:p>
    <w:p w14:paraId="5B86CD8A" w14:textId="77777777" w:rsidR="006D0881" w:rsidRDefault="00635B2C" w:rsidP="00B476E3">
      <w:r>
        <w:t xml:space="preserve">Demographic trends are reshaping the supply of </w:t>
      </w:r>
      <w:proofErr w:type="spellStart"/>
      <w:r>
        <w:t>labour</w:t>
      </w:r>
      <w:proofErr w:type="spellEnd"/>
      <w:r>
        <w:t xml:space="preserve"> in many countries. The United Nations World Population Prospects 2024 data show that old age dependency ratios are rising in most </w:t>
      </w:r>
      <w:proofErr w:type="gramStart"/>
      <w:r>
        <w:t>high income</w:t>
      </w:r>
      <w:proofErr w:type="gramEnd"/>
      <w:r>
        <w:t xml:space="preserve"> economies as the proportion of people aged 65 and over grows relative to the working age population (United Nations, Department of Economic and Social Affairs, Population Division, 2024).</w:t>
      </w:r>
    </w:p>
    <w:p w14:paraId="0391E85A" w14:textId="77777777" w:rsidR="006D0881" w:rsidRDefault="006D0881" w:rsidP="006D0881">
      <w:pPr>
        <w:keepNext/>
        <w:jc w:val="center"/>
      </w:pPr>
      <w:r>
        <w:rPr>
          <w:noProof/>
        </w:rPr>
        <w:lastRenderedPageBreak/>
        <w:drawing>
          <wp:inline distT="0" distB="0" distL="0" distR="0" wp14:anchorId="55165CAA" wp14:editId="2640AC0D">
            <wp:extent cx="5733415" cy="404495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4044950"/>
                    </a:xfrm>
                    <a:prstGeom prst="rect">
                      <a:avLst/>
                    </a:prstGeom>
                    <a:noFill/>
                    <a:ln>
                      <a:noFill/>
                    </a:ln>
                  </pic:spPr>
                </pic:pic>
              </a:graphicData>
            </a:graphic>
          </wp:inline>
        </w:drawing>
      </w:r>
    </w:p>
    <w:p w14:paraId="48772127" w14:textId="227B3671" w:rsidR="006D0881" w:rsidRDefault="006D0881" w:rsidP="006D0881">
      <w:pPr>
        <w:jc w:val="center"/>
      </w:pPr>
      <w:bookmarkStart w:id="8" w:name="_Toc214008144"/>
      <w:r>
        <w:t xml:space="preserve">Figure </w:t>
      </w:r>
      <w:fldSimple w:instr=" SEQ Figure \* ARABIC ">
        <w:r w:rsidR="009829CC">
          <w:rPr>
            <w:noProof/>
          </w:rPr>
          <w:t>2</w:t>
        </w:r>
      </w:fldSimple>
      <w:r>
        <w:t xml:space="preserve">: </w:t>
      </w:r>
      <w:r w:rsidRPr="00153AC7">
        <w:t xml:space="preserve">Age dependency ratio, 2023 – number of </w:t>
      </w:r>
      <w:proofErr w:type="spellStart"/>
      <w:r w:rsidRPr="00153AC7">
        <w:t>dependants</w:t>
      </w:r>
      <w:proofErr w:type="spellEnd"/>
      <w:r w:rsidRPr="00153AC7">
        <w:t xml:space="preserve"> per 100 working-age people. </w:t>
      </w:r>
      <w:r>
        <w:br/>
      </w:r>
      <w:r w:rsidRPr="00153AC7">
        <w:t>Source: UN, World Population Prospects (2024), as processed by Our World in Data.</w:t>
      </w:r>
      <w:bookmarkEnd w:id="8"/>
    </w:p>
    <w:p w14:paraId="0237F423" w14:textId="5D881414" w:rsidR="00635B2C" w:rsidRDefault="00635B2C" w:rsidP="00B476E3">
      <w:r>
        <w:t>Ageing workforces can intensify skills shortages, especially in health care, education, construction and advanced manufacturing, where experienced workers are retiring faster than they can be replaced.</w:t>
      </w:r>
    </w:p>
    <w:p w14:paraId="379D9777" w14:textId="77777777" w:rsidR="00635B2C" w:rsidRDefault="00635B2C" w:rsidP="00B476E3">
      <w:r>
        <w:t xml:space="preserve">At the same time, some regions have large youth populations facing underemployment. This combination of ageing in advanced economies and youth bulges elsewhere increases pressure for international </w:t>
      </w:r>
      <w:proofErr w:type="spellStart"/>
      <w:r>
        <w:t>labour</w:t>
      </w:r>
      <w:proofErr w:type="spellEnd"/>
      <w:r>
        <w:t xml:space="preserve"> mobility. The OECD’s International Migration Outlook reports that permanent type migration to OECD countries has reached record levels, driven partly by </w:t>
      </w:r>
      <w:proofErr w:type="spellStart"/>
      <w:r>
        <w:t>labour</w:t>
      </w:r>
      <w:proofErr w:type="spellEnd"/>
      <w:r>
        <w:t xml:space="preserve"> demand in sectors such as care, technology and agriculture (</w:t>
      </w:r>
      <w:proofErr w:type="spellStart"/>
      <w:r>
        <w:t>Organisation</w:t>
      </w:r>
      <w:proofErr w:type="spellEnd"/>
      <w:r>
        <w:t xml:space="preserve"> for Economic </w:t>
      </w:r>
      <w:proofErr w:type="spellStart"/>
      <w:r>
        <w:t>Co operation</w:t>
      </w:r>
      <w:proofErr w:type="spellEnd"/>
      <w:r>
        <w:t xml:space="preserve"> and Development, 2024). This movement creates opportunities for </w:t>
      </w:r>
      <w:proofErr w:type="spellStart"/>
      <w:r>
        <w:t>organisations</w:t>
      </w:r>
      <w:proofErr w:type="spellEnd"/>
      <w:r>
        <w:t xml:space="preserve"> to recruit internationally but also exposes them to political debate about immigration and </w:t>
      </w:r>
      <w:proofErr w:type="spellStart"/>
      <w:r>
        <w:t>labour</w:t>
      </w:r>
      <w:proofErr w:type="spellEnd"/>
      <w:r>
        <w:t xml:space="preserve"> standards.</w:t>
      </w:r>
    </w:p>
    <w:p w14:paraId="33C88547" w14:textId="77777777" w:rsidR="00635B2C" w:rsidRDefault="00635B2C" w:rsidP="00B476E3">
      <w:r>
        <w:t xml:space="preserve">Demographic diversity within national </w:t>
      </w:r>
      <w:proofErr w:type="spellStart"/>
      <w:r>
        <w:t>labour</w:t>
      </w:r>
      <w:proofErr w:type="spellEnd"/>
      <w:r>
        <w:t xml:space="preserve"> markets is increasing in terms of gender, ethnicity, age and disability. Inclusive HRM policies are required to widen participation and to mitigate discrimination. Flexible working, family friendly policies and targeted development </w:t>
      </w:r>
      <w:proofErr w:type="spellStart"/>
      <w:r>
        <w:lastRenderedPageBreak/>
        <w:t>programmes</w:t>
      </w:r>
      <w:proofErr w:type="spellEnd"/>
      <w:r>
        <w:t xml:space="preserve"> are important tools for attracting and retaining diverse talent. Ageing also raises questions about later retirement, </w:t>
      </w:r>
      <w:proofErr w:type="spellStart"/>
      <w:r>
        <w:t>mid career</w:t>
      </w:r>
      <w:proofErr w:type="spellEnd"/>
      <w:r>
        <w:t xml:space="preserve"> reskilling and adjustments to job design for older workers.</w:t>
      </w:r>
    </w:p>
    <w:p w14:paraId="2EADC57E" w14:textId="77777777" w:rsidR="00635B2C" w:rsidRDefault="00635B2C" w:rsidP="00635B2C">
      <w:pPr>
        <w:pStyle w:val="Heading2"/>
      </w:pPr>
      <w:bookmarkStart w:id="9" w:name="_Toc214008134"/>
      <w:r>
        <w:t>3.2 Geopolitics, crises and global talent flows</w:t>
      </w:r>
      <w:bookmarkEnd w:id="9"/>
    </w:p>
    <w:p w14:paraId="70CDB448" w14:textId="1D310D31" w:rsidR="00BB5348" w:rsidRDefault="00BB5348" w:rsidP="00BB5348">
      <w:r>
        <w:t xml:space="preserve">Geopolitical factors, including pandemics, conflicts and trade tensions, directly affect international </w:t>
      </w:r>
      <w:proofErr w:type="spellStart"/>
      <w:r>
        <w:t>labour</w:t>
      </w:r>
      <w:proofErr w:type="spellEnd"/>
      <w:r>
        <w:t xml:space="preserve"> markets. The Covid 19 crisis disrupted global supply chains and work patterns, while recent conflicts have generated large numbers of displaced people seeking work in host countries. These shocks can create sudden skill surpluses in some occupations and severe shortages in others (Brunello &amp; </w:t>
      </w:r>
      <w:proofErr w:type="spellStart"/>
      <w:r>
        <w:t>Wruuck</w:t>
      </w:r>
      <w:proofErr w:type="spellEnd"/>
      <w:r>
        <w:t xml:space="preserve">, 2019; </w:t>
      </w:r>
      <w:proofErr w:type="spellStart"/>
      <w:r>
        <w:t>Cvetkoska</w:t>
      </w:r>
      <w:proofErr w:type="spellEnd"/>
      <w:r>
        <w:t xml:space="preserve"> et al., 2025; Ernst &amp; Feist, 2024).</w:t>
      </w:r>
    </w:p>
    <w:p w14:paraId="31C3238D" w14:textId="50EC1C2C" w:rsidR="00BB5348" w:rsidRDefault="00BB5348" w:rsidP="00BB5348">
      <w:r>
        <w:t xml:space="preserve">For IHRM, geopolitical risk requires robust contingency planning. </w:t>
      </w:r>
      <w:proofErr w:type="spellStart"/>
      <w:r>
        <w:t>Organisations</w:t>
      </w:r>
      <w:proofErr w:type="spellEnd"/>
      <w:r>
        <w:t xml:space="preserve"> with international operations must plan for travel restrictions, sanctions, currency volatility and sudden changes to migration rules. Assignment management policies need to include evacuation plans, support for local staff and arrangements for remote leadership of affected </w:t>
      </w:r>
      <w:proofErr w:type="gramStart"/>
      <w:r>
        <w:t>teams.(</w:t>
      </w:r>
      <w:proofErr w:type="gramEnd"/>
      <w:r>
        <w:t xml:space="preserve">Fee &amp; McGrath‐Champ, 2013; </w:t>
      </w:r>
      <w:proofErr w:type="spellStart"/>
      <w:r>
        <w:t>Hajro</w:t>
      </w:r>
      <w:proofErr w:type="spellEnd"/>
      <w:r>
        <w:t xml:space="preserve"> et al., 2022; Moeller et al., 2023; Selmer et al., 2021).</w:t>
      </w:r>
    </w:p>
    <w:p w14:paraId="4282F84D" w14:textId="42AD0BFB" w:rsidR="00BB5348" w:rsidRDefault="00BB5348" w:rsidP="00BB5348">
      <w:r>
        <w:t xml:space="preserve">Global competition for talent is intensifying as countries attempt to attract highly skilled migrants through special visa schemes and </w:t>
      </w:r>
      <w:proofErr w:type="gramStart"/>
      <w:r>
        <w:t>points based</w:t>
      </w:r>
      <w:proofErr w:type="gramEnd"/>
      <w:r>
        <w:t xml:space="preserve"> systems. At the same time, there is growing scrutiny of </w:t>
      </w:r>
      <w:proofErr w:type="spellStart"/>
      <w:r>
        <w:t>labour</w:t>
      </w:r>
      <w:proofErr w:type="spellEnd"/>
      <w:r>
        <w:t xml:space="preserve"> conditions in global supply chains. International frameworks on decent work and corporate responsibility expect </w:t>
      </w:r>
      <w:proofErr w:type="spellStart"/>
      <w:r>
        <w:t>organisations</w:t>
      </w:r>
      <w:proofErr w:type="spellEnd"/>
      <w:r>
        <w:t xml:space="preserve"> to monitor </w:t>
      </w:r>
      <w:proofErr w:type="spellStart"/>
      <w:r>
        <w:t>labour</w:t>
      </w:r>
      <w:proofErr w:type="spellEnd"/>
      <w:r>
        <w:t xml:space="preserve"> standards among contractors and suppliers, which adds complexity to IHRM and global HR compliance (Cooke et al., 2018; Ren &amp; Jackson, 2019; Stahl et al., 2019; </w:t>
      </w:r>
      <w:proofErr w:type="spellStart"/>
      <w:r>
        <w:t>Vandenbroucke</w:t>
      </w:r>
      <w:proofErr w:type="spellEnd"/>
      <w:r>
        <w:t xml:space="preserve"> et al., 2024; Warring, 2018).</w:t>
      </w:r>
    </w:p>
    <w:p w14:paraId="4B635665" w14:textId="4729B6F5" w:rsidR="00635B2C" w:rsidRDefault="00BB5348" w:rsidP="00BB5348">
      <w:r>
        <w:t xml:space="preserve">In this context, IHRM strategies must integrate global workforce planning, risk management and ethics. Key policy areas include globally consistent values, fair reward structures across countries, investment in cross cultural leadership capabilities and support for mobility pathways that are sustainable for both sending and receiving countries (Runnels et al., 2011; Selmer et al., 2021; </w:t>
      </w:r>
      <w:proofErr w:type="spellStart"/>
      <w:r>
        <w:t>Shvetsova</w:t>
      </w:r>
      <w:proofErr w:type="spellEnd"/>
      <w:r>
        <w:t>, 2025).</w:t>
      </w:r>
    </w:p>
    <w:p w14:paraId="3CF64339" w14:textId="77777777" w:rsidR="00635B2C" w:rsidRDefault="00635B2C" w:rsidP="00635B2C">
      <w:pPr>
        <w:pStyle w:val="Heading1"/>
      </w:pPr>
      <w:bookmarkStart w:id="10" w:name="_Toc214008135"/>
      <w:r>
        <w:lastRenderedPageBreak/>
        <w:t>4. Skills Gaps and Strategic HRM Responses</w:t>
      </w:r>
      <w:bookmarkEnd w:id="10"/>
    </w:p>
    <w:p w14:paraId="4E7DB613" w14:textId="77777777" w:rsidR="00635B2C" w:rsidRDefault="00635B2C" w:rsidP="00635B2C">
      <w:pPr>
        <w:pStyle w:val="Heading2"/>
      </w:pPr>
      <w:bookmarkStart w:id="11" w:name="_Toc214008136"/>
      <w:r>
        <w:t>4.1 Nature of skills gaps</w:t>
      </w:r>
      <w:bookmarkEnd w:id="11"/>
    </w:p>
    <w:p w14:paraId="45D32A4A" w14:textId="77777777" w:rsidR="006D0881" w:rsidRDefault="00635B2C" w:rsidP="00B476E3">
      <w:r>
        <w:t xml:space="preserve">Persistent skills gaps are now a defining feature of national and international </w:t>
      </w:r>
      <w:proofErr w:type="spellStart"/>
      <w:r>
        <w:t>labour</w:t>
      </w:r>
      <w:proofErr w:type="spellEnd"/>
      <w:r>
        <w:t xml:space="preserve"> markets. ManpowerGroup’s 2024 Global Talent Shortage survey reports that three out of four employers worldwide find it difficult to fill roles, with particular shortages in IT and data, engineering, health care, manufacturing and logistics (ManpowerGroup, 2024).</w:t>
      </w:r>
    </w:p>
    <w:p w14:paraId="1209F566" w14:textId="77777777" w:rsidR="006D0881" w:rsidRDefault="006D0881" w:rsidP="006D0881">
      <w:pPr>
        <w:keepNext/>
      </w:pPr>
      <w:r w:rsidRPr="006D0881">
        <w:rPr>
          <w:noProof/>
        </w:rPr>
        <w:drawing>
          <wp:inline distT="0" distB="0" distL="0" distR="0" wp14:anchorId="6F8E19E6" wp14:editId="0CD2BE21">
            <wp:extent cx="5733415" cy="2451100"/>
            <wp:effectExtent l="0" t="0" r="63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2451100"/>
                    </a:xfrm>
                    <a:prstGeom prst="rect">
                      <a:avLst/>
                    </a:prstGeom>
                  </pic:spPr>
                </pic:pic>
              </a:graphicData>
            </a:graphic>
          </wp:inline>
        </w:drawing>
      </w:r>
    </w:p>
    <w:p w14:paraId="0E4040C8" w14:textId="3D43ACD6" w:rsidR="006D0881" w:rsidRDefault="006D0881" w:rsidP="006D0881">
      <w:pPr>
        <w:jc w:val="center"/>
      </w:pPr>
      <w:bookmarkStart w:id="12" w:name="_Toc214008145"/>
      <w:r>
        <w:t xml:space="preserve">Figure </w:t>
      </w:r>
      <w:fldSimple w:instr=" SEQ Figure \* ARABIC ">
        <w:r w:rsidR="009829CC">
          <w:rPr>
            <w:noProof/>
          </w:rPr>
          <w:t>3</w:t>
        </w:r>
      </w:fldSimple>
      <w:r>
        <w:t xml:space="preserve">: </w:t>
      </w:r>
      <w:r w:rsidRPr="00D47C48">
        <w:t>Global talent shortage over time and by country and sector. Source: ManpowerGroup (2024), Global Talent Shortage 2024.</w:t>
      </w:r>
      <w:bookmarkEnd w:id="12"/>
    </w:p>
    <w:p w14:paraId="47BEE4F9" w14:textId="510A2BD4" w:rsidR="00635B2C" w:rsidRDefault="00635B2C" w:rsidP="00B476E3">
      <w:r>
        <w:t>Employers also report that soft skills such as resilience, collaboration and problem solving are among the hardest to find.</w:t>
      </w:r>
    </w:p>
    <w:p w14:paraId="0162F7C8" w14:textId="77777777" w:rsidR="00635B2C" w:rsidRDefault="00635B2C" w:rsidP="00B476E3">
      <w:r>
        <w:t>The OECD’s analysis of adult skills highlights significant skills mismatches, where workers’ capabilities do not align with the requirements of their jobs. This mismatch reduces wages, productivity and job satisfaction, and can coexist with both high unemployment and high vacancy rates (</w:t>
      </w:r>
      <w:proofErr w:type="spellStart"/>
      <w:r>
        <w:t>Organisation</w:t>
      </w:r>
      <w:proofErr w:type="spellEnd"/>
      <w:r>
        <w:t xml:space="preserve"> for Economic </w:t>
      </w:r>
      <w:proofErr w:type="spellStart"/>
      <w:r>
        <w:t>Co operation</w:t>
      </w:r>
      <w:proofErr w:type="spellEnd"/>
      <w:r>
        <w:t xml:space="preserve"> and Development, 2018). In addition, the pace of technological and </w:t>
      </w:r>
      <w:proofErr w:type="spellStart"/>
      <w:r>
        <w:t>organisational</w:t>
      </w:r>
      <w:proofErr w:type="spellEnd"/>
      <w:r>
        <w:t xml:space="preserve"> change means that even </w:t>
      </w:r>
      <w:proofErr w:type="gramStart"/>
      <w:r>
        <w:t>well educated</w:t>
      </w:r>
      <w:proofErr w:type="gramEnd"/>
      <w:r>
        <w:t xml:space="preserve"> workers risk skill obsolescence if they do not receive ongoing training.</w:t>
      </w:r>
    </w:p>
    <w:p w14:paraId="4CC86688" w14:textId="77777777" w:rsidR="00635B2C" w:rsidRDefault="00635B2C" w:rsidP="00B476E3">
      <w:r>
        <w:t>Skills gaps are also unevenly distributed. Women, migrants, older workers and people with disabilities often face barriers to training and progression. Workers in small and medium enterprises may have less access to structured development opportunities than those in large corporations. These patterns create both social justice concerns and wasted potential for employers in need of talent.</w:t>
      </w:r>
    </w:p>
    <w:p w14:paraId="3F12560F" w14:textId="77777777" w:rsidR="00635B2C" w:rsidRDefault="00635B2C" w:rsidP="00635B2C">
      <w:pPr>
        <w:pStyle w:val="Heading2"/>
      </w:pPr>
      <w:bookmarkStart w:id="13" w:name="_Toc214008137"/>
      <w:r>
        <w:lastRenderedPageBreak/>
        <w:t>4.2 Strategic HRM and IHRM responses</w:t>
      </w:r>
      <w:bookmarkEnd w:id="13"/>
    </w:p>
    <w:p w14:paraId="3D7C5CE9" w14:textId="77777777" w:rsidR="00635B2C" w:rsidRDefault="00635B2C" w:rsidP="00B476E3">
      <w:r>
        <w:t xml:space="preserve">Addressing skills gaps requires integrated HRM strategies that align recruitment, learning and development, performance management and succession planning. One key response is strategic workforce planning based on </w:t>
      </w:r>
      <w:proofErr w:type="spellStart"/>
      <w:r>
        <w:t>labour</w:t>
      </w:r>
      <w:proofErr w:type="spellEnd"/>
      <w:r>
        <w:t xml:space="preserve"> market data, scenario analysis and internal capability mapping. HR professionals need to identify critical roles, assess potential retirement and turnover risks, and estimate future skill requirements.</w:t>
      </w:r>
    </w:p>
    <w:p w14:paraId="670519DA" w14:textId="6BECC994" w:rsidR="00635B2C" w:rsidRDefault="00635B2C" w:rsidP="00B476E3">
      <w:r>
        <w:t xml:space="preserve">Learning and development must move from a focus on one off training courses to a culture of continuous learning. This can involve blended learning, coaching, job rotation and access to digital learning platforms. The OECD’s work on 21st century skills </w:t>
      </w:r>
      <w:proofErr w:type="spellStart"/>
      <w:proofErr w:type="gramStart"/>
      <w:r>
        <w:t>emphasises</w:t>
      </w:r>
      <w:proofErr w:type="spellEnd"/>
      <w:proofErr w:type="gramEnd"/>
      <w:r>
        <w:t xml:space="preserve"> the importance of problem solving, digital literacy and readiness to learn throughout working life (</w:t>
      </w:r>
      <w:proofErr w:type="spellStart"/>
      <w:r>
        <w:t>Organisation</w:t>
      </w:r>
      <w:proofErr w:type="spellEnd"/>
      <w:r>
        <w:t xml:space="preserve"> for Economic </w:t>
      </w:r>
      <w:r w:rsidR="00F11478">
        <w:t>Cooperation</w:t>
      </w:r>
      <w:r>
        <w:t xml:space="preserve"> and Development, 2018). HRM policies can support this by providing learning budgets, recognition for development activities and career pathways that reward skill acquisition.</w:t>
      </w:r>
    </w:p>
    <w:p w14:paraId="49BDBDC6" w14:textId="77777777" w:rsidR="00635B2C" w:rsidRDefault="00635B2C" w:rsidP="00B476E3">
      <w:r>
        <w:t xml:space="preserve">Partnerships with external stakeholders can also help reduce skills gaps. </w:t>
      </w:r>
      <w:proofErr w:type="spellStart"/>
      <w:r>
        <w:t>Organisations</w:t>
      </w:r>
      <w:proofErr w:type="spellEnd"/>
      <w:r>
        <w:t xml:space="preserve"> may collaborate with universities, vocational providers and government agencies to design apprenticeships, graduate </w:t>
      </w:r>
      <w:proofErr w:type="spellStart"/>
      <w:r>
        <w:t>programmes</w:t>
      </w:r>
      <w:proofErr w:type="spellEnd"/>
      <w:r>
        <w:t xml:space="preserve"> and reskilling initiatives for </w:t>
      </w:r>
      <w:proofErr w:type="spellStart"/>
      <w:r>
        <w:t>mid career</w:t>
      </w:r>
      <w:proofErr w:type="spellEnd"/>
      <w:r>
        <w:t xml:space="preserve"> workers. In tight </w:t>
      </w:r>
      <w:proofErr w:type="spellStart"/>
      <w:r>
        <w:t>labour</w:t>
      </w:r>
      <w:proofErr w:type="spellEnd"/>
      <w:r>
        <w:t xml:space="preserve"> markets, employers increasingly recruit for potential and invest in training rather than insisting on narrow experience requirements.</w:t>
      </w:r>
    </w:p>
    <w:p w14:paraId="36706642" w14:textId="77777777" w:rsidR="00B476E3" w:rsidRDefault="00B476E3" w:rsidP="00B476E3">
      <w:r>
        <w:t xml:space="preserve">In terms of internationalization, IHRM is able to tap into international talent pools. The skills that are unavailable in the home country are availed through international hiring, virtual global teams and </w:t>
      </w:r>
      <w:proofErr w:type="gramStart"/>
      <w:r>
        <w:t>short term</w:t>
      </w:r>
      <w:proofErr w:type="gramEnd"/>
      <w:r>
        <w:t xml:space="preserve"> assignments. Nevertheless, there should be just and open reward systems, facilitation of intercultural assimilation and local </w:t>
      </w:r>
      <w:proofErr w:type="spellStart"/>
      <w:r>
        <w:t>labour</w:t>
      </w:r>
      <w:proofErr w:type="spellEnd"/>
      <w:r>
        <w:t xml:space="preserve"> norms when these practices are in place. Dowling, </w:t>
      </w:r>
      <w:proofErr w:type="spellStart"/>
      <w:r>
        <w:t>Festing</w:t>
      </w:r>
      <w:proofErr w:type="spellEnd"/>
      <w:r>
        <w:t xml:space="preserve"> and Engle underline that effective IHRM combines the advantages of global HR policy integration with the address to local concerns of </w:t>
      </w:r>
      <w:proofErr w:type="spellStart"/>
      <w:r>
        <w:t>labour</w:t>
      </w:r>
      <w:proofErr w:type="spellEnd"/>
      <w:r>
        <w:t xml:space="preserve"> laws and cultural demands (Dowling, </w:t>
      </w:r>
      <w:proofErr w:type="spellStart"/>
      <w:r>
        <w:t>Festing</w:t>
      </w:r>
      <w:proofErr w:type="spellEnd"/>
      <w:r>
        <w:t xml:space="preserve"> and Engle, 2017).</w:t>
      </w:r>
    </w:p>
    <w:p w14:paraId="6DD4B67E" w14:textId="110FC36D" w:rsidR="00635B2C" w:rsidRDefault="00B476E3" w:rsidP="00B476E3">
      <w:r>
        <w:t>Lastly, the effectiveness of skills strategies may also be measured using HR analytics, which will track time to fill vacancies, internal mobility rates, training enrollments, performance results and retention of key talent. Such evidence underpins the business argument of long-term investment in human capital even when the business is in an uncertain economic condition.</w:t>
      </w:r>
    </w:p>
    <w:p w14:paraId="1469FA0F" w14:textId="77777777" w:rsidR="00635B2C" w:rsidRDefault="00635B2C" w:rsidP="00635B2C">
      <w:pPr>
        <w:pStyle w:val="Heading1"/>
      </w:pPr>
      <w:bookmarkStart w:id="14" w:name="_Toc214008138"/>
      <w:r>
        <w:lastRenderedPageBreak/>
        <w:t>5. Reflective Report on Future Capabilities</w:t>
      </w:r>
      <w:bookmarkEnd w:id="14"/>
    </w:p>
    <w:p w14:paraId="40AAD5B6" w14:textId="77777777" w:rsidR="00635B2C" w:rsidRDefault="00635B2C" w:rsidP="00635B2C">
      <w:pPr>
        <w:pStyle w:val="Heading2"/>
      </w:pPr>
      <w:bookmarkStart w:id="15" w:name="_Toc214008139"/>
      <w:r>
        <w:t>5.1 Current capabilities</w:t>
      </w:r>
      <w:bookmarkEnd w:id="15"/>
    </w:p>
    <w:p w14:paraId="74D56CCC" w14:textId="77777777" w:rsidR="00635B2C" w:rsidRDefault="00635B2C" w:rsidP="00B476E3">
      <w:r>
        <w:t xml:space="preserve">Engaging with this assignment has highlighted several personal capabilities that are relevant to future </w:t>
      </w:r>
      <w:proofErr w:type="spellStart"/>
      <w:r>
        <w:t>labour</w:t>
      </w:r>
      <w:proofErr w:type="spellEnd"/>
      <w:r>
        <w:t xml:space="preserve"> markets. First, analytical skills have been strengthened through the process of searching for, evaluating and </w:t>
      </w:r>
      <w:proofErr w:type="spellStart"/>
      <w:r>
        <w:t>synthesising</w:t>
      </w:r>
      <w:proofErr w:type="spellEnd"/>
      <w:r>
        <w:t xml:space="preserve"> </w:t>
      </w:r>
      <w:proofErr w:type="spellStart"/>
      <w:r>
        <w:t>labour</w:t>
      </w:r>
      <w:proofErr w:type="spellEnd"/>
      <w:r>
        <w:t xml:space="preserve"> market and HR literature. Comparing sources from </w:t>
      </w:r>
      <w:proofErr w:type="spellStart"/>
      <w:r>
        <w:t>organisations</w:t>
      </w:r>
      <w:proofErr w:type="spellEnd"/>
      <w:r>
        <w:t xml:space="preserve"> such as the World Economic Forum, OECD, ILO and professional bodies has improved the ability to identify bias, understand methodologies and extract implications for practice.</w:t>
      </w:r>
    </w:p>
    <w:p w14:paraId="3ABBCB77" w14:textId="77777777" w:rsidR="00635B2C" w:rsidRDefault="00635B2C" w:rsidP="00B476E3">
      <w:r>
        <w:t>Second, digital skills have been developed by using online databases, productivity tools and collaboration platforms to manage information and structure the report. This mirrors the digital fluency required in contemporary workplaces, where employees must integrate multiple sources of data and communicate findings clearly.</w:t>
      </w:r>
    </w:p>
    <w:p w14:paraId="517969B9" w14:textId="77777777" w:rsidR="00635B2C" w:rsidRDefault="00635B2C" w:rsidP="00B476E3">
      <w:r>
        <w:t xml:space="preserve">Third, written communication skills have been enhanced by producing a structured report that is suitable for a professional audience. Working within specified word limits and referencing requirements has reinforced attention to detail, academic integrity and clarity of argument. Finally, time management and self </w:t>
      </w:r>
      <w:proofErr w:type="spellStart"/>
      <w:r>
        <w:t>organisation</w:t>
      </w:r>
      <w:proofErr w:type="spellEnd"/>
      <w:r>
        <w:t xml:space="preserve"> have been important, as the work required planning, </w:t>
      </w:r>
      <w:proofErr w:type="spellStart"/>
      <w:r>
        <w:t>prioritising</w:t>
      </w:r>
      <w:proofErr w:type="spellEnd"/>
      <w:r>
        <w:t xml:space="preserve"> and meeting a defined deadline.</w:t>
      </w:r>
    </w:p>
    <w:p w14:paraId="39D9C1B6" w14:textId="77777777" w:rsidR="00635B2C" w:rsidRDefault="00635B2C" w:rsidP="00635B2C">
      <w:pPr>
        <w:pStyle w:val="Heading2"/>
      </w:pPr>
      <w:bookmarkStart w:id="16" w:name="_Toc214008140"/>
      <w:r>
        <w:t>5.2 Development needs and action plan</w:t>
      </w:r>
      <w:bookmarkEnd w:id="16"/>
    </w:p>
    <w:p w14:paraId="6A7571BC" w14:textId="77777777" w:rsidR="009829CC" w:rsidRDefault="00635B2C" w:rsidP="00B476E3">
      <w:r>
        <w:t>Using Gibbs’s reflective cycle, future development needs can be identified in relation to description, analysis, conclusion and action.</w:t>
      </w:r>
    </w:p>
    <w:p w14:paraId="2739EDFC" w14:textId="77777777" w:rsidR="009829CC" w:rsidRDefault="009829CC" w:rsidP="009829CC">
      <w:pPr>
        <w:keepNext/>
        <w:jc w:val="center"/>
      </w:pPr>
      <w:r>
        <w:rPr>
          <w:noProof/>
        </w:rPr>
        <w:lastRenderedPageBreak/>
        <w:drawing>
          <wp:inline distT="0" distB="0" distL="0" distR="0" wp14:anchorId="7FDC830C" wp14:editId="0832F80A">
            <wp:extent cx="2438400" cy="2438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38400" cy="2438400"/>
                    </a:xfrm>
                    <a:prstGeom prst="rect">
                      <a:avLst/>
                    </a:prstGeom>
                    <a:noFill/>
                    <a:ln>
                      <a:noFill/>
                    </a:ln>
                  </pic:spPr>
                </pic:pic>
              </a:graphicData>
            </a:graphic>
          </wp:inline>
        </w:drawing>
      </w:r>
    </w:p>
    <w:p w14:paraId="2A9F6A75" w14:textId="4F2B68B3" w:rsidR="009829CC" w:rsidRDefault="009829CC" w:rsidP="009829CC">
      <w:pPr>
        <w:jc w:val="center"/>
      </w:pPr>
      <w:bookmarkStart w:id="17" w:name="_Toc214008146"/>
      <w:r>
        <w:t xml:space="preserve">Figure </w:t>
      </w:r>
      <w:fldSimple w:instr=" SEQ Figure \* ARABIC ">
        <w:r>
          <w:rPr>
            <w:noProof/>
          </w:rPr>
          <w:t>4</w:t>
        </w:r>
      </w:fldSimple>
      <w:r>
        <w:t xml:space="preserve">: </w:t>
      </w:r>
      <w:r w:rsidRPr="0062268B">
        <w:t>Gibbs’ reflective cycle – six stages of structured reflection. Source: Gibbs (1988), adapted from the University of Edinburgh Reflection Toolkit.</w:t>
      </w:r>
      <w:bookmarkEnd w:id="17"/>
    </w:p>
    <w:p w14:paraId="71E94558" w14:textId="36991AA1" w:rsidR="00635B2C" w:rsidRDefault="00635B2C" w:rsidP="00B476E3">
      <w:r>
        <w:t xml:space="preserve">Gibbs suggests that effective reflection involves moving beyond description to critical analysis, learning and planning for change (Gibbs, 1988). While the report demonstrates an ability to </w:t>
      </w:r>
      <w:proofErr w:type="spellStart"/>
      <w:r>
        <w:t>summarise</w:t>
      </w:r>
      <w:proofErr w:type="spellEnd"/>
      <w:r>
        <w:t xml:space="preserve"> and link sources, there is scope to deepen critical evaluation of competing perspectives and to relate them more explicitly to specific </w:t>
      </w:r>
      <w:proofErr w:type="spellStart"/>
      <w:r>
        <w:t>organisational</w:t>
      </w:r>
      <w:proofErr w:type="spellEnd"/>
      <w:r>
        <w:t xml:space="preserve"> contexts.</w:t>
      </w:r>
    </w:p>
    <w:p w14:paraId="1D164632" w14:textId="77777777" w:rsidR="00635B2C" w:rsidRDefault="00635B2C" w:rsidP="00B476E3">
      <w:r>
        <w:t xml:space="preserve">A first development need is to build stronger quantitative skills. Many of the reports cited in this assignment contain detailed statistical analyses. Being able to interrogate these data more independently, perhaps through basic econometrics and data </w:t>
      </w:r>
      <w:proofErr w:type="spellStart"/>
      <w:r>
        <w:t>visualisation</w:t>
      </w:r>
      <w:proofErr w:type="spellEnd"/>
      <w:r>
        <w:t xml:space="preserve">, would increase confidence in interpreting trends and presenting insights to senior managers. To address this, a concrete action will be to complete an introductory course in statistics for business and to practice using spreadsheet or analytics software on real </w:t>
      </w:r>
      <w:proofErr w:type="spellStart"/>
      <w:r>
        <w:t>labour</w:t>
      </w:r>
      <w:proofErr w:type="spellEnd"/>
      <w:r>
        <w:t xml:space="preserve"> market datasets.</w:t>
      </w:r>
    </w:p>
    <w:p w14:paraId="7A8F9E23" w14:textId="77777777" w:rsidR="00635B2C" w:rsidRDefault="00635B2C" w:rsidP="00B476E3">
      <w:r>
        <w:t xml:space="preserve">A second development need is intercultural competence. International </w:t>
      </w:r>
      <w:proofErr w:type="spellStart"/>
      <w:r>
        <w:t>labour</w:t>
      </w:r>
      <w:proofErr w:type="spellEnd"/>
      <w:r>
        <w:t xml:space="preserve"> markets and IHRM require sensitivity to cultural differences in communication styles, expectations of hierarchy and approaches to work life balance. Participation in international group projects, language learning or virtual exchange </w:t>
      </w:r>
      <w:proofErr w:type="spellStart"/>
      <w:r>
        <w:t>programmes</w:t>
      </w:r>
      <w:proofErr w:type="spellEnd"/>
      <w:r>
        <w:t xml:space="preserve"> could provide practical experience of working across cultures.</w:t>
      </w:r>
    </w:p>
    <w:p w14:paraId="72B2AAD5" w14:textId="77777777" w:rsidR="00635B2C" w:rsidRDefault="00635B2C" w:rsidP="00B476E3">
      <w:r>
        <w:t xml:space="preserve">A third need is to strengthen influencing and consultation skills. HR professionals must be able to persuade line managers and senior leaders to invest in long term skills strategies, even when short term cost pressures are strong. Developing these skills will involve seeking opportunities to present findings, </w:t>
      </w:r>
      <w:proofErr w:type="spellStart"/>
      <w:r>
        <w:t>practising</w:t>
      </w:r>
      <w:proofErr w:type="spellEnd"/>
      <w:r>
        <w:t xml:space="preserve"> structured argumentation and requesting feedback on communication style.</w:t>
      </w:r>
    </w:p>
    <w:p w14:paraId="71EEF590" w14:textId="3C2B3B66" w:rsidR="00635B2C" w:rsidRDefault="00635B2C" w:rsidP="00B476E3">
      <w:r>
        <w:lastRenderedPageBreak/>
        <w:t xml:space="preserve">In terms of an action plan, specific steps include setting learning goals for the next twelve months, such as completing at least one accredited course in data analysis, joining a professional HR or business network, and maintaining a reflective journal that records experiences, feedback and lessons learned. This approach aligns with the emphasis in the literature on lifelong learning and readiness to adapt in a rapidly changing </w:t>
      </w:r>
      <w:proofErr w:type="spellStart"/>
      <w:r>
        <w:t>labour</w:t>
      </w:r>
      <w:proofErr w:type="spellEnd"/>
      <w:r>
        <w:t xml:space="preserve"> market (</w:t>
      </w:r>
      <w:proofErr w:type="spellStart"/>
      <w:r>
        <w:t>Organisation</w:t>
      </w:r>
      <w:proofErr w:type="spellEnd"/>
      <w:r>
        <w:t xml:space="preserve"> for Economic </w:t>
      </w:r>
      <w:proofErr w:type="spellStart"/>
      <w:r>
        <w:t>Co operation</w:t>
      </w:r>
      <w:proofErr w:type="spellEnd"/>
      <w:r>
        <w:t xml:space="preserve"> and Development, 2018).</w:t>
      </w:r>
    </w:p>
    <w:p w14:paraId="774F7FDC" w14:textId="77777777" w:rsidR="00635B2C" w:rsidRDefault="00635B2C" w:rsidP="00635B2C">
      <w:pPr>
        <w:pStyle w:val="Heading1"/>
      </w:pPr>
      <w:bookmarkStart w:id="18" w:name="_Toc214008141"/>
      <w:r>
        <w:t>6. Conclusion</w:t>
      </w:r>
      <w:bookmarkEnd w:id="18"/>
    </w:p>
    <w:p w14:paraId="3FE90026" w14:textId="77777777" w:rsidR="00635B2C" w:rsidRDefault="00635B2C" w:rsidP="00B476E3">
      <w:r>
        <w:t xml:space="preserve">National and international </w:t>
      </w:r>
      <w:proofErr w:type="spellStart"/>
      <w:r>
        <w:t>labour</w:t>
      </w:r>
      <w:proofErr w:type="spellEnd"/>
      <w:r>
        <w:t xml:space="preserve"> markets are undergoing profound change under the influence of technology, demographic shifts and geopolitical forces. These developments alter the availability and distribution of skills, intensify competition for talent and reshape employment relationships. HRM and IHRM policies must respond by integrating strategic workforce planning, investment in reskilling and upskilling, ethical governance of technology, and strong support for employee wellbeing and inclusion.</w:t>
      </w:r>
    </w:p>
    <w:p w14:paraId="66BF703B" w14:textId="4F0ACED4" w:rsidR="00635B2C" w:rsidRDefault="00635B2C" w:rsidP="00B476E3">
      <w:r>
        <w:t xml:space="preserve">At the same time, individual workers need to cultivate digital literacy, analytical ability, intercultural competence and a habit of reflective learning. The capabilities explored in this assignment, together with a structured approach to personal development, are essential for building a resilient career and for contributing effectively to </w:t>
      </w:r>
      <w:proofErr w:type="spellStart"/>
      <w:r>
        <w:t>organisations</w:t>
      </w:r>
      <w:proofErr w:type="spellEnd"/>
      <w:r>
        <w:t xml:space="preserve"> operating in complex and dynamic </w:t>
      </w:r>
      <w:proofErr w:type="spellStart"/>
      <w:r>
        <w:t>labour</w:t>
      </w:r>
      <w:proofErr w:type="spellEnd"/>
      <w:r>
        <w:t xml:space="preserve"> markets.</w:t>
      </w:r>
    </w:p>
    <w:p w14:paraId="5941641E" w14:textId="6A4C58D8" w:rsidR="00635B2C" w:rsidRDefault="00635B2C" w:rsidP="00635B2C">
      <w:pPr>
        <w:pStyle w:val="Heading1"/>
      </w:pPr>
      <w:bookmarkStart w:id="19" w:name="_Toc214008142"/>
      <w:r>
        <w:t>References</w:t>
      </w:r>
      <w:bookmarkEnd w:id="19"/>
    </w:p>
    <w:p w14:paraId="1D515056" w14:textId="77777777" w:rsidR="004C3C04" w:rsidRDefault="004C3C04" w:rsidP="00260ABD">
      <w:pPr>
        <w:pStyle w:val="NormalWeb"/>
        <w:spacing w:line="360" w:lineRule="auto"/>
        <w:ind w:left="720" w:hanging="720"/>
      </w:pPr>
      <w:r>
        <w:t xml:space="preserve">Brunello, G. and </w:t>
      </w:r>
      <w:proofErr w:type="spellStart"/>
      <w:r>
        <w:t>Wruuck</w:t>
      </w:r>
      <w:proofErr w:type="spellEnd"/>
      <w:r>
        <w:t>, P. (2019) “Skill Shortages and Skill Mismatch in Europe: A Review of the Literature,” SSRN Electronic Journal. RELX Group (Netherlands). doi:10.2139/ssrn.3390340.</w:t>
      </w:r>
    </w:p>
    <w:p w14:paraId="5383BF72" w14:textId="77777777" w:rsidR="004C3C04" w:rsidRDefault="004C3C04" w:rsidP="00260ABD">
      <w:pPr>
        <w:pStyle w:val="NormalWeb"/>
        <w:spacing w:line="360" w:lineRule="auto"/>
        <w:ind w:left="720" w:hanging="720"/>
        <w:jc w:val="both"/>
      </w:pPr>
      <w:r>
        <w:t xml:space="preserve">Brynjolfsson, E. and McAfee, A. (2014) </w:t>
      </w:r>
      <w:r>
        <w:rPr>
          <w:rStyle w:val="Emphasis"/>
        </w:rPr>
        <w:t>The second machine age: work, progress, and prosperity in a time of brilliant technologies</w:t>
      </w:r>
      <w:r>
        <w:t>. New York: W. W. Norton.</w:t>
      </w:r>
    </w:p>
    <w:p w14:paraId="005447D8" w14:textId="77777777" w:rsidR="004C3C04" w:rsidRDefault="004C3C04" w:rsidP="00260ABD">
      <w:pPr>
        <w:pStyle w:val="NormalWeb"/>
        <w:spacing w:line="360" w:lineRule="auto"/>
        <w:ind w:left="720" w:hanging="720"/>
        <w:jc w:val="both"/>
      </w:pPr>
      <w:r>
        <w:t xml:space="preserve">CIPD. (2025) </w:t>
      </w:r>
      <w:r>
        <w:rPr>
          <w:rStyle w:val="Emphasis"/>
        </w:rPr>
        <w:t>Automation, AI and technology: CIPD viewpoint</w:t>
      </w:r>
      <w:r>
        <w:t xml:space="preserve">. London: Chartered Institute of Personnel and Development. Available at: </w:t>
      </w:r>
      <w:hyperlink r:id="rId13" w:history="1">
        <w:r>
          <w:rPr>
            <w:rStyle w:val="Hyperlink"/>
          </w:rPr>
          <w:t>https://www.cipd.org</w:t>
        </w:r>
      </w:hyperlink>
      <w:r>
        <w:t xml:space="preserve"> (Accessed: 13 November 2025).</w:t>
      </w:r>
    </w:p>
    <w:p w14:paraId="3C54CB43" w14:textId="77777777" w:rsidR="004C3C04" w:rsidRDefault="004C3C04" w:rsidP="00260ABD">
      <w:pPr>
        <w:pStyle w:val="NormalWeb"/>
        <w:spacing w:line="360" w:lineRule="auto"/>
        <w:ind w:left="720" w:hanging="720"/>
      </w:pPr>
      <w:r>
        <w:lastRenderedPageBreak/>
        <w:t xml:space="preserve">Cooke, F.L. et al. (2018) “How far has international HRM travelled? A systematic review of literature on multinational corporations (2000–2014),” Human Resource Management Review. Elsevier BV, p. 59. </w:t>
      </w:r>
      <w:proofErr w:type="gramStart"/>
      <w:r>
        <w:t>doi:10.1016/j.hrmr</w:t>
      </w:r>
      <w:proofErr w:type="gramEnd"/>
      <w:r>
        <w:t>.2018.05.001.</w:t>
      </w:r>
    </w:p>
    <w:p w14:paraId="1C06A01C" w14:textId="77777777" w:rsidR="004C3C04" w:rsidRDefault="004C3C04" w:rsidP="00260ABD">
      <w:pPr>
        <w:pStyle w:val="NormalWeb"/>
        <w:spacing w:line="360" w:lineRule="auto"/>
        <w:ind w:left="720" w:hanging="720"/>
      </w:pPr>
      <w:proofErr w:type="spellStart"/>
      <w:r>
        <w:t>Cvetkoska</w:t>
      </w:r>
      <w:proofErr w:type="spellEnd"/>
      <w:r>
        <w:t xml:space="preserve">, V. et al. (2025) “Comparative Analysis of Skill Shortages, Skill Mismatches, and the Threats of Migration in Labor Markets: A Sectoral Approach in North Macedonia, </w:t>
      </w:r>
      <w:proofErr w:type="spellStart"/>
      <w:r>
        <w:t>Türkiye</w:t>
      </w:r>
      <w:proofErr w:type="spellEnd"/>
      <w:r>
        <w:t>, Ethiopia, and Ukraine,” Social Sciences, 14(5), p. 294. doi:10.3390/socsci14050294.</w:t>
      </w:r>
    </w:p>
    <w:p w14:paraId="45392112" w14:textId="77777777" w:rsidR="004C3C04" w:rsidRDefault="004C3C04" w:rsidP="00260ABD">
      <w:pPr>
        <w:pStyle w:val="NormalWeb"/>
        <w:spacing w:line="360" w:lineRule="auto"/>
        <w:ind w:left="720" w:hanging="720"/>
        <w:jc w:val="both"/>
      </w:pPr>
      <w:r>
        <w:t xml:space="preserve">Dowling, P.J., </w:t>
      </w:r>
      <w:proofErr w:type="spellStart"/>
      <w:r>
        <w:t>Festing</w:t>
      </w:r>
      <w:proofErr w:type="spellEnd"/>
      <w:r>
        <w:t xml:space="preserve">, M. and Engle, A.D. (2017) </w:t>
      </w:r>
      <w:r>
        <w:rPr>
          <w:rStyle w:val="Emphasis"/>
        </w:rPr>
        <w:t>International human resource management</w:t>
      </w:r>
      <w:r>
        <w:t xml:space="preserve">. 7th </w:t>
      </w:r>
      <w:proofErr w:type="spellStart"/>
      <w:r>
        <w:t>edn</w:t>
      </w:r>
      <w:proofErr w:type="spellEnd"/>
      <w:r>
        <w:t>. Andover: Cengage Learning.</w:t>
      </w:r>
    </w:p>
    <w:p w14:paraId="3BB693A5" w14:textId="77777777" w:rsidR="004C3C04" w:rsidRDefault="004C3C04" w:rsidP="00260ABD">
      <w:pPr>
        <w:pStyle w:val="NormalWeb"/>
        <w:spacing w:line="360" w:lineRule="auto"/>
        <w:ind w:left="720" w:hanging="720"/>
      </w:pPr>
      <w:r>
        <w:t xml:space="preserve">Ernst, E. and Feist, L. (2024) “Tomorrow at Work: The Age of Shortages,” </w:t>
      </w:r>
      <w:proofErr w:type="spellStart"/>
      <w:r>
        <w:t>Intereconomics</w:t>
      </w:r>
      <w:proofErr w:type="spellEnd"/>
      <w:r>
        <w:t>, 59(3), p. 125. doi:10.2478/ie-2024-0027.</w:t>
      </w:r>
    </w:p>
    <w:p w14:paraId="63A0B20E" w14:textId="143B355B" w:rsidR="004C3C04" w:rsidRDefault="004C3C04" w:rsidP="004C3C04">
      <w:pPr>
        <w:pStyle w:val="NormalWeb"/>
        <w:spacing w:line="360" w:lineRule="auto"/>
        <w:ind w:left="720" w:hanging="720"/>
      </w:pPr>
      <w:r>
        <w:t>Fee, A. and McGrath‐Champ, S. (2013) “Managing Expatriate Evacuations in Times of Crisis: A Cross-industry Comparison,” Academy of Management Proceedings, 2013(1), p. 13290. doi:10.5465/ambpp.2013.160.</w:t>
      </w:r>
    </w:p>
    <w:p w14:paraId="26DB9E47" w14:textId="77777777" w:rsidR="004C3C04" w:rsidRDefault="004C3C04" w:rsidP="00260ABD">
      <w:pPr>
        <w:pStyle w:val="NormalWeb"/>
        <w:spacing w:line="360" w:lineRule="auto"/>
        <w:ind w:left="720" w:hanging="720"/>
        <w:jc w:val="both"/>
      </w:pPr>
      <w:r>
        <w:t xml:space="preserve">Gibbs, G. (1988) </w:t>
      </w:r>
      <w:r>
        <w:rPr>
          <w:rStyle w:val="Emphasis"/>
        </w:rPr>
        <w:t>Learning by doing: a guide to teaching and learning methods</w:t>
      </w:r>
      <w:r>
        <w:t>. Oxford: Oxford Polytechnic.</w:t>
      </w:r>
    </w:p>
    <w:p w14:paraId="5253BF71" w14:textId="77777777" w:rsidR="004C3C04" w:rsidRDefault="004C3C04" w:rsidP="00260ABD">
      <w:pPr>
        <w:pStyle w:val="NormalWeb"/>
        <w:spacing w:line="360" w:lineRule="auto"/>
        <w:ind w:left="720" w:hanging="720"/>
      </w:pPr>
      <w:proofErr w:type="spellStart"/>
      <w:r>
        <w:t>Hajro</w:t>
      </w:r>
      <w:proofErr w:type="spellEnd"/>
      <w:r>
        <w:t>, A. et al. (2022) “Global migration: Implications for international business scholarship,” Journal of International Business Studies, 54(6), p. 1134. doi:10.1057/s41267-022-00565-z.</w:t>
      </w:r>
    </w:p>
    <w:p w14:paraId="59C517E1" w14:textId="02B7B60E" w:rsidR="004C3C04" w:rsidRDefault="004C3C04" w:rsidP="004C3C04">
      <w:pPr>
        <w:pStyle w:val="NormalWeb"/>
        <w:spacing w:line="360" w:lineRule="auto"/>
        <w:ind w:left="720" w:hanging="720"/>
        <w:jc w:val="both"/>
      </w:pPr>
      <w:r>
        <w:t xml:space="preserve">International </w:t>
      </w:r>
      <w:proofErr w:type="spellStart"/>
      <w:r>
        <w:t>Labour</w:t>
      </w:r>
      <w:proofErr w:type="spellEnd"/>
      <w:r>
        <w:t xml:space="preserve"> Organization. (2021) </w:t>
      </w:r>
      <w:r>
        <w:rPr>
          <w:rStyle w:val="Emphasis"/>
        </w:rPr>
        <w:t>ILO monitor: COVID 19 and the world of work</w:t>
      </w:r>
      <w:r>
        <w:t xml:space="preserve">. 8th </w:t>
      </w:r>
      <w:proofErr w:type="spellStart"/>
      <w:r>
        <w:t>edn</w:t>
      </w:r>
      <w:proofErr w:type="spellEnd"/>
      <w:r>
        <w:t xml:space="preserve">. Geneva: International </w:t>
      </w:r>
      <w:proofErr w:type="spellStart"/>
      <w:r>
        <w:t>Labour</w:t>
      </w:r>
      <w:proofErr w:type="spellEnd"/>
      <w:r>
        <w:t xml:space="preserve"> Organization.</w:t>
      </w:r>
    </w:p>
    <w:p w14:paraId="7931EBFA" w14:textId="77777777" w:rsidR="004C3C04" w:rsidRDefault="004C3C04" w:rsidP="00260ABD">
      <w:pPr>
        <w:pStyle w:val="NormalWeb"/>
        <w:spacing w:line="360" w:lineRule="auto"/>
        <w:ind w:left="720" w:hanging="720"/>
        <w:jc w:val="both"/>
      </w:pPr>
      <w:r>
        <w:t xml:space="preserve">ManpowerGroup. (2024) </w:t>
      </w:r>
      <w:r>
        <w:rPr>
          <w:rStyle w:val="Emphasis"/>
        </w:rPr>
        <w:t>Global talent shortage 2024</w:t>
      </w:r>
      <w:r>
        <w:t xml:space="preserve">. Milwaukee: ManpowerGroup. Available at: </w:t>
      </w:r>
      <w:hyperlink r:id="rId14" w:history="1">
        <w:r>
          <w:rPr>
            <w:rStyle w:val="Hyperlink"/>
          </w:rPr>
          <w:t>https://go.manpowergroup.com</w:t>
        </w:r>
      </w:hyperlink>
      <w:r>
        <w:t xml:space="preserve"> (Accessed: 13 November 2025).</w:t>
      </w:r>
    </w:p>
    <w:p w14:paraId="0B36BC7A" w14:textId="77777777" w:rsidR="004C3C04" w:rsidRDefault="004C3C04" w:rsidP="00260ABD">
      <w:pPr>
        <w:pStyle w:val="NormalWeb"/>
        <w:spacing w:line="360" w:lineRule="auto"/>
        <w:ind w:left="720" w:hanging="720"/>
      </w:pPr>
      <w:r>
        <w:t>Moeller, M. et al. (2023) “Navigating Disruptive Events to Strengthen Global Managerial Resilience,” AIB Insights, 23(3). doi:10.46697/001c.75449.</w:t>
      </w:r>
    </w:p>
    <w:p w14:paraId="4DE9421A" w14:textId="77777777" w:rsidR="004C3C04" w:rsidRDefault="004C3C04" w:rsidP="00260ABD">
      <w:pPr>
        <w:pStyle w:val="NormalWeb"/>
        <w:spacing w:line="360" w:lineRule="auto"/>
        <w:ind w:left="720" w:hanging="720"/>
        <w:jc w:val="both"/>
      </w:pPr>
      <w:proofErr w:type="spellStart"/>
      <w:r>
        <w:t>Organisation</w:t>
      </w:r>
      <w:proofErr w:type="spellEnd"/>
      <w:r>
        <w:t xml:space="preserve"> for Economic </w:t>
      </w:r>
      <w:proofErr w:type="spellStart"/>
      <w:r>
        <w:t>Co operation</w:t>
      </w:r>
      <w:proofErr w:type="spellEnd"/>
      <w:r>
        <w:t xml:space="preserve"> and Development. (2018) </w:t>
      </w:r>
      <w:r>
        <w:rPr>
          <w:rStyle w:val="Emphasis"/>
        </w:rPr>
        <w:t>Skills for the 21st century: findings and policy lessons from the OECD survey of adult skills (PIAAC)</w:t>
      </w:r>
      <w:r>
        <w:t xml:space="preserve">. OECD </w:t>
      </w:r>
      <w:r>
        <w:lastRenderedPageBreak/>
        <w:t xml:space="preserve">Education Working Paper No. 166. Paris: </w:t>
      </w:r>
      <w:proofErr w:type="spellStart"/>
      <w:r>
        <w:t>Organisation</w:t>
      </w:r>
      <w:proofErr w:type="spellEnd"/>
      <w:r>
        <w:t xml:space="preserve"> for Economic </w:t>
      </w:r>
      <w:proofErr w:type="spellStart"/>
      <w:r>
        <w:t>Co operation</w:t>
      </w:r>
      <w:proofErr w:type="spellEnd"/>
      <w:r>
        <w:t xml:space="preserve"> and Development.</w:t>
      </w:r>
    </w:p>
    <w:p w14:paraId="0899B89D" w14:textId="77777777" w:rsidR="004C3C04" w:rsidRDefault="004C3C04" w:rsidP="00260ABD">
      <w:pPr>
        <w:pStyle w:val="NormalWeb"/>
        <w:spacing w:line="360" w:lineRule="auto"/>
        <w:ind w:left="720" w:hanging="720"/>
        <w:jc w:val="both"/>
      </w:pPr>
      <w:proofErr w:type="spellStart"/>
      <w:r>
        <w:t>Organisation</w:t>
      </w:r>
      <w:proofErr w:type="spellEnd"/>
      <w:r>
        <w:t xml:space="preserve"> for Economic </w:t>
      </w:r>
      <w:proofErr w:type="spellStart"/>
      <w:r>
        <w:t>Co operation</w:t>
      </w:r>
      <w:proofErr w:type="spellEnd"/>
      <w:r>
        <w:t xml:space="preserve"> and Development. (2024) </w:t>
      </w:r>
      <w:r>
        <w:rPr>
          <w:rStyle w:val="Emphasis"/>
        </w:rPr>
        <w:t>International migration outlook 2024</w:t>
      </w:r>
      <w:r>
        <w:t xml:space="preserve">. Paris: </w:t>
      </w:r>
      <w:proofErr w:type="spellStart"/>
      <w:r>
        <w:t>Organisation</w:t>
      </w:r>
      <w:proofErr w:type="spellEnd"/>
      <w:r>
        <w:t xml:space="preserve"> for Economic </w:t>
      </w:r>
      <w:proofErr w:type="spellStart"/>
      <w:r>
        <w:t>Co operation</w:t>
      </w:r>
      <w:proofErr w:type="spellEnd"/>
      <w:r>
        <w:t xml:space="preserve"> and Development.</w:t>
      </w:r>
    </w:p>
    <w:p w14:paraId="0C4C185C" w14:textId="77777777" w:rsidR="004C3C04" w:rsidRDefault="004C3C04" w:rsidP="00260ABD">
      <w:pPr>
        <w:pStyle w:val="NormalWeb"/>
        <w:spacing w:line="360" w:lineRule="auto"/>
        <w:ind w:left="720" w:hanging="720"/>
      </w:pPr>
      <w:r>
        <w:t xml:space="preserve">Ren, S. and Jackson, S.E. (2019) “HRM institutional entrepreneurship for sustainable business organizations,” Human Resource Management Review, 30(3), p. 100691. </w:t>
      </w:r>
      <w:proofErr w:type="gramStart"/>
      <w:r>
        <w:t>doi:10.1016/j.hrmr</w:t>
      </w:r>
      <w:proofErr w:type="gramEnd"/>
      <w:r>
        <w:t>.2019.100691.</w:t>
      </w:r>
    </w:p>
    <w:p w14:paraId="5E4F332C" w14:textId="77777777" w:rsidR="004C3C04" w:rsidRDefault="004C3C04" w:rsidP="00260ABD">
      <w:pPr>
        <w:pStyle w:val="NormalWeb"/>
        <w:spacing w:line="360" w:lineRule="auto"/>
        <w:ind w:left="720" w:hanging="720"/>
      </w:pPr>
      <w:r>
        <w:t xml:space="preserve">Runnels, V., </w:t>
      </w:r>
      <w:proofErr w:type="spellStart"/>
      <w:r>
        <w:t>Labonté</w:t>
      </w:r>
      <w:proofErr w:type="spellEnd"/>
      <w:r>
        <w:t>, R. and Packer, C. (2011) “Reflections on the ethics of recruiting foreign-trained human resources for health,” Human Resources for Health, 9(1). doi:10.1186/1478-4491-9-2.</w:t>
      </w:r>
    </w:p>
    <w:p w14:paraId="1F6B1034" w14:textId="77777777" w:rsidR="004C3C04" w:rsidRDefault="004C3C04" w:rsidP="00260ABD">
      <w:pPr>
        <w:pStyle w:val="NormalWeb"/>
        <w:spacing w:line="360" w:lineRule="auto"/>
        <w:ind w:left="720" w:hanging="720"/>
      </w:pPr>
      <w:r>
        <w:t xml:space="preserve">Selmer, J. et al. (2021) “The potential of virtual global mobility: implications for practice and future research,” Journal of Global Mobility </w:t>
      </w:r>
      <w:proofErr w:type="gramStart"/>
      <w:r>
        <w:t>The</w:t>
      </w:r>
      <w:proofErr w:type="gramEnd"/>
      <w:r>
        <w:t xml:space="preserve"> Home of Expatriate Management Research, 10(1), p. 1. doi:10.1108/jgm-07-2021-0074.</w:t>
      </w:r>
    </w:p>
    <w:p w14:paraId="69595FF9" w14:textId="77777777" w:rsidR="004C3C04" w:rsidRDefault="004C3C04" w:rsidP="00260ABD">
      <w:pPr>
        <w:pStyle w:val="NormalWeb"/>
        <w:spacing w:line="360" w:lineRule="auto"/>
        <w:ind w:left="720" w:hanging="720"/>
      </w:pPr>
      <w:proofErr w:type="spellStart"/>
      <w:r>
        <w:t>Shvetsova</w:t>
      </w:r>
      <w:proofErr w:type="spellEnd"/>
      <w:r>
        <w:t>, O.A. (2025) “Managing Global Talent: Innovative Solutions and a Sustainable Strategy Using a Human-Centric Approach,” Administrative Sciences, 15(5), p. 190. doi:10.3390/admsci15050190.</w:t>
      </w:r>
    </w:p>
    <w:p w14:paraId="0493AEFD" w14:textId="2DEDD8EE" w:rsidR="004C3C04" w:rsidRDefault="004C3C04" w:rsidP="004C3C04">
      <w:pPr>
        <w:pStyle w:val="NormalWeb"/>
        <w:spacing w:line="360" w:lineRule="auto"/>
        <w:ind w:left="720" w:hanging="720"/>
      </w:pPr>
      <w:r>
        <w:t xml:space="preserve">Stahl, G.K. et al. (2019) “Enhancing the role of human resource management in corporate sustainability and social responsibility: A multi-stakeholder, multidimensional approach to HRM,” Human Resource Management Review, 30(3), p. 100708. </w:t>
      </w:r>
      <w:proofErr w:type="gramStart"/>
      <w:r>
        <w:t>doi:10.1016/j.hrmr</w:t>
      </w:r>
      <w:proofErr w:type="gramEnd"/>
      <w:r>
        <w:t>.2019.100708.</w:t>
      </w:r>
    </w:p>
    <w:p w14:paraId="30ACD316" w14:textId="77777777" w:rsidR="004C3C04" w:rsidRDefault="004C3C04" w:rsidP="004C3C04">
      <w:pPr>
        <w:pStyle w:val="NormalWeb"/>
        <w:spacing w:line="360" w:lineRule="auto"/>
        <w:ind w:left="720" w:hanging="720"/>
        <w:jc w:val="both"/>
      </w:pPr>
      <w:r>
        <w:t xml:space="preserve">United Nations, Department of Economic and Social Affairs, Population Division 2024, </w:t>
      </w:r>
      <w:r w:rsidRPr="004C3C04">
        <w:rPr>
          <w:i/>
          <w:iCs/>
        </w:rPr>
        <w:t>World Population Prospects 2024</w:t>
      </w:r>
      <w:r>
        <w:t xml:space="preserve">, United Nations, New York, viewed 14 November 2025, </w:t>
      </w:r>
      <w:hyperlink r:id="rId15" w:tgtFrame="_blank" w:history="1">
        <w:r w:rsidRPr="004C3C04">
          <w:t>https://population.un.org/wpp/</w:t>
        </w:r>
      </w:hyperlink>
      <w:r>
        <w:t>.</w:t>
      </w:r>
    </w:p>
    <w:p w14:paraId="712ACF27" w14:textId="77777777" w:rsidR="004C3C04" w:rsidRDefault="004C3C04" w:rsidP="004C3C04">
      <w:pPr>
        <w:pStyle w:val="NormalWeb"/>
        <w:spacing w:line="360" w:lineRule="auto"/>
        <w:ind w:left="720" w:hanging="720"/>
        <w:jc w:val="both"/>
      </w:pPr>
      <w:r>
        <w:t xml:space="preserve">University of Edinburgh 2024, ‘Gibbs’ reflective cycle’, </w:t>
      </w:r>
      <w:r w:rsidRPr="004C3C04">
        <w:t>Reflection Toolkit</w:t>
      </w:r>
      <w:r>
        <w:t xml:space="preserve">, University of Edinburgh, viewed 14 November 2025, </w:t>
      </w:r>
      <w:hyperlink r:id="rId16" w:tgtFrame="_blank" w:history="1">
        <w:r w:rsidRPr="004C3C04">
          <w:t>https://reflection.ed.ac.uk/reflectors-toolkit/reflecting-on-experience/gibbs-reflective-cycle</w:t>
        </w:r>
      </w:hyperlink>
      <w:r>
        <w:t>.</w:t>
      </w:r>
    </w:p>
    <w:p w14:paraId="1259F50B" w14:textId="77777777" w:rsidR="004C3C04" w:rsidRDefault="004C3C04" w:rsidP="00260ABD">
      <w:pPr>
        <w:pStyle w:val="NormalWeb"/>
        <w:spacing w:line="360" w:lineRule="auto"/>
        <w:ind w:left="720" w:hanging="720"/>
      </w:pPr>
      <w:proofErr w:type="spellStart"/>
      <w:r>
        <w:lastRenderedPageBreak/>
        <w:t>Vandenbroucke</w:t>
      </w:r>
      <w:proofErr w:type="spellEnd"/>
      <w:r>
        <w:t>, S. et al. (2024) “Do companies walk the talk? Commitments and actions in global supply chain labor standards,” International Journal of Corporate Social Responsibility, 9(1). doi:10.1186/s40991-024-00103-0.</w:t>
      </w:r>
    </w:p>
    <w:p w14:paraId="201A73CD" w14:textId="77777777" w:rsidR="004C3C04" w:rsidRDefault="004C3C04" w:rsidP="00260ABD">
      <w:pPr>
        <w:pStyle w:val="NormalWeb"/>
        <w:spacing w:line="360" w:lineRule="auto"/>
        <w:ind w:left="720" w:hanging="720"/>
        <w:jc w:val="both"/>
      </w:pPr>
      <w:r>
        <w:t xml:space="preserve">Warring, N. (2018) “Living with precarious </w:t>
      </w:r>
      <w:proofErr w:type="gramStart"/>
      <w:r>
        <w:t>work :</w:t>
      </w:r>
      <w:proofErr w:type="gramEnd"/>
      <w:r>
        <w:t xml:space="preserve"> The case of graduates in Denmark,” Research Portal Denmark [Preprint]. Available at: https://local.forskningsportal.dk/local/dki-cgi/ws/cris-link?src=ruc&amp;id=ruc-96bb88bf-809a-473b-a1a1-f81537c65082&amp;ti=Living%20with%20precarious%20work%20%3A%20The%20case%20of%20graduates%20in%20Denmark (Accessed: July 2025).</w:t>
      </w:r>
    </w:p>
    <w:p w14:paraId="758FB9EB" w14:textId="7D92BE25" w:rsidR="004C3C04" w:rsidRDefault="004C3C04" w:rsidP="00260ABD">
      <w:pPr>
        <w:pStyle w:val="NormalWeb"/>
        <w:spacing w:line="360" w:lineRule="auto"/>
        <w:ind w:left="720" w:hanging="720"/>
        <w:jc w:val="both"/>
      </w:pPr>
      <w:r>
        <w:t xml:space="preserve">World Economic Forum 2023, </w:t>
      </w:r>
      <w:r w:rsidRPr="004C3C04">
        <w:rPr>
          <w:i/>
          <w:iCs/>
        </w:rPr>
        <w:t>The Future of Jobs Report 2023</w:t>
      </w:r>
      <w:r>
        <w:t xml:space="preserve">, World Economic Forum, Geneva, viewed 14 November 2025, </w:t>
      </w:r>
      <w:hyperlink r:id="rId17" w:tgtFrame="_blank" w:history="1">
        <w:r w:rsidRPr="004C3C04">
          <w:t>https://www.weforum.org/publications/the-future-of-jobs-report-2023/</w:t>
        </w:r>
      </w:hyperlink>
      <w:r>
        <w:t>.</w:t>
      </w:r>
    </w:p>
    <w:p w14:paraId="040F9A27" w14:textId="77777777" w:rsidR="004C3C04" w:rsidRDefault="004C3C04" w:rsidP="00260ABD">
      <w:pPr>
        <w:pStyle w:val="NormalWeb"/>
        <w:spacing w:line="360" w:lineRule="auto"/>
        <w:ind w:left="720" w:hanging="720"/>
        <w:jc w:val="both"/>
      </w:pPr>
    </w:p>
    <w:p w14:paraId="2A1B039D" w14:textId="77777777" w:rsidR="006A704C" w:rsidRPr="00635B2C" w:rsidRDefault="006A704C" w:rsidP="00635B2C"/>
    <w:sectPr w:rsidR="006A704C" w:rsidRPr="00635B2C" w:rsidSect="005C2939">
      <w:footerReference w:type="default" r:id="rId18"/>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AD9CB" w14:textId="77777777" w:rsidR="00012264" w:rsidRDefault="00012264" w:rsidP="005C2939">
      <w:pPr>
        <w:spacing w:after="0" w:line="240" w:lineRule="auto"/>
      </w:pPr>
      <w:r>
        <w:separator/>
      </w:r>
    </w:p>
  </w:endnote>
  <w:endnote w:type="continuationSeparator" w:id="0">
    <w:p w14:paraId="18C578AE" w14:textId="77777777" w:rsidR="00012264" w:rsidRDefault="00012264" w:rsidP="005C2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Kalpurush">
    <w:panose1 w:val="02000600000000000000"/>
    <w:charset w:val="00"/>
    <w:family w:val="auto"/>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275434"/>
      <w:docPartObj>
        <w:docPartGallery w:val="Page Numbers (Bottom of Page)"/>
        <w:docPartUnique/>
      </w:docPartObj>
    </w:sdtPr>
    <w:sdtEndPr>
      <w:rPr>
        <w:noProof/>
      </w:rPr>
    </w:sdtEndPr>
    <w:sdtContent>
      <w:p w14:paraId="16A11BD1" w14:textId="5D454517" w:rsidR="005C2939" w:rsidRDefault="005C29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70CE11" w14:textId="77777777" w:rsidR="005C2939" w:rsidRDefault="005C2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1166D" w14:textId="77777777" w:rsidR="00012264" w:rsidRDefault="00012264" w:rsidP="005C2939">
      <w:pPr>
        <w:spacing w:after="0" w:line="240" w:lineRule="auto"/>
      </w:pPr>
      <w:r>
        <w:separator/>
      </w:r>
    </w:p>
  </w:footnote>
  <w:footnote w:type="continuationSeparator" w:id="0">
    <w:p w14:paraId="5B3F5DFB" w14:textId="77777777" w:rsidR="00012264" w:rsidRDefault="00012264" w:rsidP="005C29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C766C"/>
    <w:multiLevelType w:val="multilevel"/>
    <w:tmpl w:val="3B6C18B2"/>
    <w:styleLink w:val="Thesis"/>
    <w:lvl w:ilvl="0">
      <w:start w:val="1"/>
      <w:numFmt w:val="decimal"/>
      <w:suff w:val="space"/>
      <w:lvlText w:val="Chapter %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 w15:restartNumberingAfterBreak="0">
    <w:nsid w:val="104D0710"/>
    <w:multiLevelType w:val="multilevel"/>
    <w:tmpl w:val="5C0A6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DE375E"/>
    <w:multiLevelType w:val="multilevel"/>
    <w:tmpl w:val="856AB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6CD"/>
    <w:rsid w:val="00012264"/>
    <w:rsid w:val="00022C77"/>
    <w:rsid w:val="0009378B"/>
    <w:rsid w:val="000C5C5E"/>
    <w:rsid w:val="00152889"/>
    <w:rsid w:val="001A1ED8"/>
    <w:rsid w:val="00220439"/>
    <w:rsid w:val="00231C22"/>
    <w:rsid w:val="00260ABD"/>
    <w:rsid w:val="0026482B"/>
    <w:rsid w:val="002A06F4"/>
    <w:rsid w:val="002C2926"/>
    <w:rsid w:val="002C3272"/>
    <w:rsid w:val="003F442A"/>
    <w:rsid w:val="003F58AB"/>
    <w:rsid w:val="004C3C04"/>
    <w:rsid w:val="00511821"/>
    <w:rsid w:val="005C2939"/>
    <w:rsid w:val="00635B2C"/>
    <w:rsid w:val="006516CD"/>
    <w:rsid w:val="006A704C"/>
    <w:rsid w:val="006B531E"/>
    <w:rsid w:val="006D0881"/>
    <w:rsid w:val="006E5DDC"/>
    <w:rsid w:val="00767501"/>
    <w:rsid w:val="00785174"/>
    <w:rsid w:val="0091498B"/>
    <w:rsid w:val="009829CC"/>
    <w:rsid w:val="00A23B6F"/>
    <w:rsid w:val="00A42FFD"/>
    <w:rsid w:val="00A83399"/>
    <w:rsid w:val="00AE1FE2"/>
    <w:rsid w:val="00B476E3"/>
    <w:rsid w:val="00B670E6"/>
    <w:rsid w:val="00BB5348"/>
    <w:rsid w:val="00CC4BF6"/>
    <w:rsid w:val="00D16CE5"/>
    <w:rsid w:val="00D81EED"/>
    <w:rsid w:val="00E045F8"/>
    <w:rsid w:val="00E5521B"/>
    <w:rsid w:val="00F11478"/>
    <w:rsid w:val="00F504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84D1C"/>
  <w15:chartTrackingRefBased/>
  <w15:docId w15:val="{47D4D798-3E18-4466-B9E3-9E77609FD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bCs/>
        <w:sz w:val="24"/>
        <w:szCs w:val="24"/>
        <w:lang w:val="en-US" w:eastAsia="en-US" w:bidi="ar-SA"/>
      </w:rPr>
    </w:rPrDefault>
    <w:pPrDefault>
      <w:pPr>
        <w:spacing w:after="78" w:line="360" w:lineRule="auto"/>
        <w:ind w:left="-6"/>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FFD"/>
    <w:pPr>
      <w:spacing w:after="160"/>
      <w:ind w:left="0"/>
    </w:pPr>
    <w:rPr>
      <w:rFonts w:cstheme="minorBidi"/>
      <w:bCs w:val="0"/>
      <w:szCs w:val="22"/>
    </w:rPr>
  </w:style>
  <w:style w:type="paragraph" w:styleId="Heading1">
    <w:name w:val="heading 1"/>
    <w:basedOn w:val="Normal"/>
    <w:next w:val="Normal"/>
    <w:link w:val="Heading1Char"/>
    <w:uiPriority w:val="9"/>
    <w:qFormat/>
    <w:rsid w:val="00635B2C"/>
    <w:pPr>
      <w:keepNext/>
      <w:keepLines/>
      <w:spacing w:before="240" w:after="240"/>
      <w:jc w:val="left"/>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35B2C"/>
    <w:pPr>
      <w:keepNext/>
      <w:keepLines/>
      <w:spacing w:before="120" w:after="120"/>
      <w:outlineLvl w:val="1"/>
    </w:pPr>
    <w:rPr>
      <w:rFonts w:eastAsia="Times New Roman" w:cs="Times New Roman"/>
      <w:b/>
      <w:bCs/>
      <w:szCs w:val="24"/>
    </w:rPr>
  </w:style>
  <w:style w:type="paragraph" w:styleId="Heading3">
    <w:name w:val="heading 3"/>
    <w:basedOn w:val="Normal"/>
    <w:next w:val="Normal"/>
    <w:link w:val="Heading3Char"/>
    <w:uiPriority w:val="9"/>
    <w:unhideWhenUsed/>
    <w:qFormat/>
    <w:rsid w:val="00220439"/>
    <w:pPr>
      <w:keepNext/>
      <w:keepLines/>
      <w:spacing w:before="40" w:after="40"/>
      <w:outlineLvl w:val="2"/>
    </w:pPr>
    <w:rPr>
      <w:rFonts w:eastAsiaTheme="majorEastAsia" w:cstheme="majorBidi"/>
      <w:b/>
      <w:i/>
      <w:color w:val="000000" w:themeColor="text1"/>
      <w:szCs w:val="24"/>
    </w:rPr>
  </w:style>
  <w:style w:type="paragraph" w:styleId="Heading4">
    <w:name w:val="heading 4"/>
    <w:basedOn w:val="Normal"/>
    <w:link w:val="Heading4Char"/>
    <w:uiPriority w:val="9"/>
    <w:qFormat/>
    <w:rsid w:val="00635B2C"/>
    <w:pPr>
      <w:spacing w:before="100" w:beforeAutospacing="1" w:after="100" w:afterAutospacing="1" w:line="240" w:lineRule="auto"/>
      <w:jc w:val="left"/>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B2C"/>
    <w:rPr>
      <w:rFonts w:eastAsiaTheme="majorEastAsia" w:cstheme="majorBidi"/>
      <w:b/>
      <w:bCs w:val="0"/>
      <w:sz w:val="28"/>
      <w:szCs w:val="32"/>
    </w:rPr>
  </w:style>
  <w:style w:type="character" w:customStyle="1" w:styleId="Heading2Char">
    <w:name w:val="Heading 2 Char"/>
    <w:basedOn w:val="DefaultParagraphFont"/>
    <w:link w:val="Heading2"/>
    <w:uiPriority w:val="9"/>
    <w:rsid w:val="00635B2C"/>
    <w:rPr>
      <w:rFonts w:eastAsia="Times New Roman"/>
      <w:b/>
    </w:rPr>
  </w:style>
  <w:style w:type="paragraph" w:styleId="NoSpacing">
    <w:name w:val="No Spacing"/>
    <w:aliases w:val="Bangla"/>
    <w:next w:val="Normal"/>
    <w:autoRedefine/>
    <w:uiPriority w:val="1"/>
    <w:qFormat/>
    <w:rsid w:val="00D81EED"/>
    <w:pPr>
      <w:spacing w:after="0"/>
      <w:ind w:left="0"/>
    </w:pPr>
    <w:rPr>
      <w:rFonts w:ascii="Kalpurush" w:hAnsi="Kalpurush" w:cstheme="minorBidi"/>
      <w:bCs w:val="0"/>
      <w:szCs w:val="22"/>
      <w:lang w:val="en-GB"/>
    </w:rPr>
  </w:style>
  <w:style w:type="character" w:customStyle="1" w:styleId="Heading3Char">
    <w:name w:val="Heading 3 Char"/>
    <w:basedOn w:val="DefaultParagraphFont"/>
    <w:link w:val="Heading3"/>
    <w:uiPriority w:val="9"/>
    <w:rsid w:val="00220439"/>
    <w:rPr>
      <w:rFonts w:eastAsiaTheme="majorEastAsia" w:cstheme="majorBidi"/>
      <w:b/>
      <w:bCs w:val="0"/>
      <w:i/>
      <w:color w:val="000000" w:themeColor="text1"/>
    </w:rPr>
  </w:style>
  <w:style w:type="numbering" w:customStyle="1" w:styleId="Thesis">
    <w:name w:val="Thesis"/>
    <w:uiPriority w:val="99"/>
    <w:rsid w:val="00E5521B"/>
    <w:pPr>
      <w:numPr>
        <w:numId w:val="1"/>
      </w:numPr>
    </w:pPr>
  </w:style>
  <w:style w:type="character" w:customStyle="1" w:styleId="Heading4Char">
    <w:name w:val="Heading 4 Char"/>
    <w:basedOn w:val="DefaultParagraphFont"/>
    <w:link w:val="Heading4"/>
    <w:uiPriority w:val="9"/>
    <w:rsid w:val="00635B2C"/>
    <w:rPr>
      <w:rFonts w:eastAsia="Times New Roman"/>
      <w:b/>
    </w:rPr>
  </w:style>
  <w:style w:type="paragraph" w:styleId="NormalWeb">
    <w:name w:val="Normal (Web)"/>
    <w:basedOn w:val="Normal"/>
    <w:uiPriority w:val="99"/>
    <w:unhideWhenUsed/>
    <w:rsid w:val="00635B2C"/>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635B2C"/>
    <w:rPr>
      <w:b/>
      <w:bCs w:val="0"/>
    </w:rPr>
  </w:style>
  <w:style w:type="character" w:styleId="Hyperlink">
    <w:name w:val="Hyperlink"/>
    <w:basedOn w:val="DefaultParagraphFont"/>
    <w:uiPriority w:val="99"/>
    <w:unhideWhenUsed/>
    <w:rsid w:val="00635B2C"/>
    <w:rPr>
      <w:color w:val="0000FF"/>
      <w:u w:val="single"/>
    </w:rPr>
  </w:style>
  <w:style w:type="character" w:styleId="Emphasis">
    <w:name w:val="Emphasis"/>
    <w:basedOn w:val="DefaultParagraphFont"/>
    <w:uiPriority w:val="20"/>
    <w:qFormat/>
    <w:rsid w:val="00635B2C"/>
    <w:rPr>
      <w:i/>
      <w:iCs/>
    </w:rPr>
  </w:style>
  <w:style w:type="paragraph" w:styleId="TOCHeading">
    <w:name w:val="TOC Heading"/>
    <w:basedOn w:val="Heading1"/>
    <w:next w:val="Normal"/>
    <w:uiPriority w:val="39"/>
    <w:unhideWhenUsed/>
    <w:qFormat/>
    <w:rsid w:val="00635B2C"/>
    <w:pPr>
      <w:spacing w:after="0"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35B2C"/>
    <w:pPr>
      <w:spacing w:after="100"/>
    </w:pPr>
  </w:style>
  <w:style w:type="paragraph" w:styleId="TOC2">
    <w:name w:val="toc 2"/>
    <w:basedOn w:val="Normal"/>
    <w:next w:val="Normal"/>
    <w:autoRedefine/>
    <w:uiPriority w:val="39"/>
    <w:unhideWhenUsed/>
    <w:rsid w:val="00635B2C"/>
    <w:pPr>
      <w:spacing w:after="100"/>
      <w:ind w:left="240"/>
    </w:pPr>
  </w:style>
  <w:style w:type="paragraph" w:styleId="Header">
    <w:name w:val="header"/>
    <w:basedOn w:val="Normal"/>
    <w:link w:val="HeaderChar"/>
    <w:uiPriority w:val="99"/>
    <w:unhideWhenUsed/>
    <w:rsid w:val="005C29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2939"/>
    <w:rPr>
      <w:rFonts w:cstheme="minorBidi"/>
      <w:bCs w:val="0"/>
      <w:szCs w:val="22"/>
    </w:rPr>
  </w:style>
  <w:style w:type="paragraph" w:styleId="Footer">
    <w:name w:val="footer"/>
    <w:basedOn w:val="Normal"/>
    <w:link w:val="FooterChar"/>
    <w:uiPriority w:val="99"/>
    <w:unhideWhenUsed/>
    <w:rsid w:val="005C29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2939"/>
    <w:rPr>
      <w:rFonts w:cstheme="minorBidi"/>
      <w:bCs w:val="0"/>
      <w:szCs w:val="22"/>
    </w:rPr>
  </w:style>
  <w:style w:type="paragraph" w:styleId="Caption">
    <w:name w:val="caption"/>
    <w:basedOn w:val="Normal"/>
    <w:next w:val="Normal"/>
    <w:uiPriority w:val="35"/>
    <w:unhideWhenUsed/>
    <w:qFormat/>
    <w:rsid w:val="006D088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829C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574806">
      <w:bodyDiv w:val="1"/>
      <w:marLeft w:val="0"/>
      <w:marRight w:val="0"/>
      <w:marTop w:val="0"/>
      <w:marBottom w:val="0"/>
      <w:divBdr>
        <w:top w:val="none" w:sz="0" w:space="0" w:color="auto"/>
        <w:left w:val="none" w:sz="0" w:space="0" w:color="auto"/>
        <w:bottom w:val="none" w:sz="0" w:space="0" w:color="auto"/>
        <w:right w:val="none" w:sz="0" w:space="0" w:color="auto"/>
      </w:divBdr>
    </w:div>
    <w:div w:id="1358507541">
      <w:bodyDiv w:val="1"/>
      <w:marLeft w:val="0"/>
      <w:marRight w:val="0"/>
      <w:marTop w:val="0"/>
      <w:marBottom w:val="0"/>
      <w:divBdr>
        <w:top w:val="none" w:sz="0" w:space="0" w:color="auto"/>
        <w:left w:val="none" w:sz="0" w:space="0" w:color="auto"/>
        <w:bottom w:val="none" w:sz="0" w:space="0" w:color="auto"/>
        <w:right w:val="none" w:sz="0" w:space="0" w:color="auto"/>
      </w:divBdr>
      <w:divsChild>
        <w:div w:id="860971282">
          <w:marLeft w:val="0"/>
          <w:marRight w:val="0"/>
          <w:marTop w:val="0"/>
          <w:marBottom w:val="0"/>
          <w:divBdr>
            <w:top w:val="none" w:sz="0" w:space="0" w:color="auto"/>
            <w:left w:val="none" w:sz="0" w:space="0" w:color="auto"/>
            <w:bottom w:val="none" w:sz="0" w:space="0" w:color="auto"/>
            <w:right w:val="none" w:sz="0" w:space="0" w:color="auto"/>
          </w:divBdr>
          <w:divsChild>
            <w:div w:id="1889144988">
              <w:marLeft w:val="0"/>
              <w:marRight w:val="0"/>
              <w:marTop w:val="0"/>
              <w:marBottom w:val="0"/>
              <w:divBdr>
                <w:top w:val="none" w:sz="0" w:space="0" w:color="auto"/>
                <w:left w:val="none" w:sz="0" w:space="0" w:color="auto"/>
                <w:bottom w:val="none" w:sz="0" w:space="0" w:color="auto"/>
                <w:right w:val="none" w:sz="0" w:space="0" w:color="auto"/>
              </w:divBdr>
            </w:div>
          </w:divsChild>
        </w:div>
        <w:div w:id="4594034">
          <w:marLeft w:val="0"/>
          <w:marRight w:val="0"/>
          <w:marTop w:val="0"/>
          <w:marBottom w:val="0"/>
          <w:divBdr>
            <w:top w:val="none" w:sz="0" w:space="0" w:color="auto"/>
            <w:left w:val="none" w:sz="0" w:space="0" w:color="auto"/>
            <w:bottom w:val="none" w:sz="0" w:space="0" w:color="auto"/>
            <w:right w:val="none" w:sz="0" w:space="0" w:color="auto"/>
          </w:divBdr>
          <w:divsChild>
            <w:div w:id="428702915">
              <w:marLeft w:val="0"/>
              <w:marRight w:val="0"/>
              <w:marTop w:val="0"/>
              <w:marBottom w:val="0"/>
              <w:divBdr>
                <w:top w:val="none" w:sz="0" w:space="0" w:color="auto"/>
                <w:left w:val="none" w:sz="0" w:space="0" w:color="auto"/>
                <w:bottom w:val="none" w:sz="0" w:space="0" w:color="auto"/>
                <w:right w:val="none" w:sz="0" w:space="0" w:color="auto"/>
              </w:divBdr>
            </w:div>
          </w:divsChild>
        </w:div>
        <w:div w:id="592709378">
          <w:marLeft w:val="0"/>
          <w:marRight w:val="0"/>
          <w:marTop w:val="0"/>
          <w:marBottom w:val="0"/>
          <w:divBdr>
            <w:top w:val="none" w:sz="0" w:space="0" w:color="auto"/>
            <w:left w:val="none" w:sz="0" w:space="0" w:color="auto"/>
            <w:bottom w:val="none" w:sz="0" w:space="0" w:color="auto"/>
            <w:right w:val="none" w:sz="0" w:space="0" w:color="auto"/>
          </w:divBdr>
          <w:divsChild>
            <w:div w:id="887764947">
              <w:marLeft w:val="0"/>
              <w:marRight w:val="0"/>
              <w:marTop w:val="0"/>
              <w:marBottom w:val="0"/>
              <w:divBdr>
                <w:top w:val="none" w:sz="0" w:space="0" w:color="auto"/>
                <w:left w:val="none" w:sz="0" w:space="0" w:color="auto"/>
                <w:bottom w:val="none" w:sz="0" w:space="0" w:color="auto"/>
                <w:right w:val="none" w:sz="0" w:space="0" w:color="auto"/>
              </w:divBdr>
            </w:div>
          </w:divsChild>
        </w:div>
        <w:div w:id="1659920530">
          <w:marLeft w:val="0"/>
          <w:marRight w:val="0"/>
          <w:marTop w:val="0"/>
          <w:marBottom w:val="0"/>
          <w:divBdr>
            <w:top w:val="none" w:sz="0" w:space="0" w:color="auto"/>
            <w:left w:val="none" w:sz="0" w:space="0" w:color="auto"/>
            <w:bottom w:val="none" w:sz="0" w:space="0" w:color="auto"/>
            <w:right w:val="none" w:sz="0" w:space="0" w:color="auto"/>
          </w:divBdr>
          <w:divsChild>
            <w:div w:id="1745684279">
              <w:marLeft w:val="0"/>
              <w:marRight w:val="0"/>
              <w:marTop w:val="0"/>
              <w:marBottom w:val="0"/>
              <w:divBdr>
                <w:top w:val="none" w:sz="0" w:space="0" w:color="auto"/>
                <w:left w:val="none" w:sz="0" w:space="0" w:color="auto"/>
                <w:bottom w:val="none" w:sz="0" w:space="0" w:color="auto"/>
                <w:right w:val="none" w:sz="0" w:space="0" w:color="auto"/>
              </w:divBdr>
            </w:div>
          </w:divsChild>
        </w:div>
        <w:div w:id="1429276633">
          <w:marLeft w:val="0"/>
          <w:marRight w:val="0"/>
          <w:marTop w:val="0"/>
          <w:marBottom w:val="0"/>
          <w:divBdr>
            <w:top w:val="none" w:sz="0" w:space="0" w:color="auto"/>
            <w:left w:val="none" w:sz="0" w:space="0" w:color="auto"/>
            <w:bottom w:val="none" w:sz="0" w:space="0" w:color="auto"/>
            <w:right w:val="none" w:sz="0" w:space="0" w:color="auto"/>
          </w:divBdr>
          <w:divsChild>
            <w:div w:id="1729722439">
              <w:marLeft w:val="0"/>
              <w:marRight w:val="0"/>
              <w:marTop w:val="0"/>
              <w:marBottom w:val="0"/>
              <w:divBdr>
                <w:top w:val="none" w:sz="0" w:space="0" w:color="auto"/>
                <w:left w:val="none" w:sz="0" w:space="0" w:color="auto"/>
                <w:bottom w:val="none" w:sz="0" w:space="0" w:color="auto"/>
                <w:right w:val="none" w:sz="0" w:space="0" w:color="auto"/>
              </w:divBdr>
            </w:div>
          </w:divsChild>
        </w:div>
        <w:div w:id="1964920847">
          <w:marLeft w:val="0"/>
          <w:marRight w:val="0"/>
          <w:marTop w:val="0"/>
          <w:marBottom w:val="0"/>
          <w:divBdr>
            <w:top w:val="none" w:sz="0" w:space="0" w:color="auto"/>
            <w:left w:val="none" w:sz="0" w:space="0" w:color="auto"/>
            <w:bottom w:val="none" w:sz="0" w:space="0" w:color="auto"/>
            <w:right w:val="none" w:sz="0" w:space="0" w:color="auto"/>
          </w:divBdr>
          <w:divsChild>
            <w:div w:id="474831961">
              <w:marLeft w:val="0"/>
              <w:marRight w:val="0"/>
              <w:marTop w:val="0"/>
              <w:marBottom w:val="0"/>
              <w:divBdr>
                <w:top w:val="none" w:sz="0" w:space="0" w:color="auto"/>
                <w:left w:val="none" w:sz="0" w:space="0" w:color="auto"/>
                <w:bottom w:val="none" w:sz="0" w:space="0" w:color="auto"/>
                <w:right w:val="none" w:sz="0" w:space="0" w:color="auto"/>
              </w:divBdr>
            </w:div>
          </w:divsChild>
        </w:div>
        <w:div w:id="648440508">
          <w:marLeft w:val="0"/>
          <w:marRight w:val="0"/>
          <w:marTop w:val="0"/>
          <w:marBottom w:val="0"/>
          <w:divBdr>
            <w:top w:val="none" w:sz="0" w:space="0" w:color="auto"/>
            <w:left w:val="none" w:sz="0" w:space="0" w:color="auto"/>
            <w:bottom w:val="none" w:sz="0" w:space="0" w:color="auto"/>
            <w:right w:val="none" w:sz="0" w:space="0" w:color="auto"/>
          </w:divBdr>
          <w:divsChild>
            <w:div w:id="1915974108">
              <w:marLeft w:val="0"/>
              <w:marRight w:val="0"/>
              <w:marTop w:val="0"/>
              <w:marBottom w:val="0"/>
              <w:divBdr>
                <w:top w:val="none" w:sz="0" w:space="0" w:color="auto"/>
                <w:left w:val="none" w:sz="0" w:space="0" w:color="auto"/>
                <w:bottom w:val="none" w:sz="0" w:space="0" w:color="auto"/>
                <w:right w:val="none" w:sz="0" w:space="0" w:color="auto"/>
              </w:divBdr>
            </w:div>
          </w:divsChild>
        </w:div>
        <w:div w:id="1882160402">
          <w:marLeft w:val="0"/>
          <w:marRight w:val="0"/>
          <w:marTop w:val="0"/>
          <w:marBottom w:val="0"/>
          <w:divBdr>
            <w:top w:val="none" w:sz="0" w:space="0" w:color="auto"/>
            <w:left w:val="none" w:sz="0" w:space="0" w:color="auto"/>
            <w:bottom w:val="none" w:sz="0" w:space="0" w:color="auto"/>
            <w:right w:val="none" w:sz="0" w:space="0" w:color="auto"/>
          </w:divBdr>
          <w:divsChild>
            <w:div w:id="1156802206">
              <w:marLeft w:val="0"/>
              <w:marRight w:val="0"/>
              <w:marTop w:val="0"/>
              <w:marBottom w:val="0"/>
              <w:divBdr>
                <w:top w:val="none" w:sz="0" w:space="0" w:color="auto"/>
                <w:left w:val="none" w:sz="0" w:space="0" w:color="auto"/>
                <w:bottom w:val="none" w:sz="0" w:space="0" w:color="auto"/>
                <w:right w:val="none" w:sz="0" w:space="0" w:color="auto"/>
              </w:divBdr>
            </w:div>
          </w:divsChild>
        </w:div>
        <w:div w:id="349189691">
          <w:marLeft w:val="0"/>
          <w:marRight w:val="0"/>
          <w:marTop w:val="0"/>
          <w:marBottom w:val="0"/>
          <w:divBdr>
            <w:top w:val="none" w:sz="0" w:space="0" w:color="auto"/>
            <w:left w:val="none" w:sz="0" w:space="0" w:color="auto"/>
            <w:bottom w:val="none" w:sz="0" w:space="0" w:color="auto"/>
            <w:right w:val="none" w:sz="0" w:space="0" w:color="auto"/>
          </w:divBdr>
          <w:divsChild>
            <w:div w:id="1159424311">
              <w:marLeft w:val="0"/>
              <w:marRight w:val="0"/>
              <w:marTop w:val="0"/>
              <w:marBottom w:val="0"/>
              <w:divBdr>
                <w:top w:val="none" w:sz="0" w:space="0" w:color="auto"/>
                <w:left w:val="none" w:sz="0" w:space="0" w:color="auto"/>
                <w:bottom w:val="none" w:sz="0" w:space="0" w:color="auto"/>
                <w:right w:val="none" w:sz="0" w:space="0" w:color="auto"/>
              </w:divBdr>
            </w:div>
          </w:divsChild>
        </w:div>
        <w:div w:id="461727403">
          <w:marLeft w:val="0"/>
          <w:marRight w:val="0"/>
          <w:marTop w:val="0"/>
          <w:marBottom w:val="0"/>
          <w:divBdr>
            <w:top w:val="none" w:sz="0" w:space="0" w:color="auto"/>
            <w:left w:val="none" w:sz="0" w:space="0" w:color="auto"/>
            <w:bottom w:val="none" w:sz="0" w:space="0" w:color="auto"/>
            <w:right w:val="none" w:sz="0" w:space="0" w:color="auto"/>
          </w:divBdr>
          <w:divsChild>
            <w:div w:id="129059542">
              <w:marLeft w:val="0"/>
              <w:marRight w:val="0"/>
              <w:marTop w:val="0"/>
              <w:marBottom w:val="0"/>
              <w:divBdr>
                <w:top w:val="none" w:sz="0" w:space="0" w:color="auto"/>
                <w:left w:val="none" w:sz="0" w:space="0" w:color="auto"/>
                <w:bottom w:val="none" w:sz="0" w:space="0" w:color="auto"/>
                <w:right w:val="none" w:sz="0" w:space="0" w:color="auto"/>
              </w:divBdr>
            </w:div>
          </w:divsChild>
        </w:div>
        <w:div w:id="588850053">
          <w:marLeft w:val="0"/>
          <w:marRight w:val="0"/>
          <w:marTop w:val="0"/>
          <w:marBottom w:val="0"/>
          <w:divBdr>
            <w:top w:val="none" w:sz="0" w:space="0" w:color="auto"/>
            <w:left w:val="none" w:sz="0" w:space="0" w:color="auto"/>
            <w:bottom w:val="none" w:sz="0" w:space="0" w:color="auto"/>
            <w:right w:val="none" w:sz="0" w:space="0" w:color="auto"/>
          </w:divBdr>
          <w:divsChild>
            <w:div w:id="1421753706">
              <w:marLeft w:val="0"/>
              <w:marRight w:val="0"/>
              <w:marTop w:val="0"/>
              <w:marBottom w:val="0"/>
              <w:divBdr>
                <w:top w:val="none" w:sz="0" w:space="0" w:color="auto"/>
                <w:left w:val="none" w:sz="0" w:space="0" w:color="auto"/>
                <w:bottom w:val="none" w:sz="0" w:space="0" w:color="auto"/>
                <w:right w:val="none" w:sz="0" w:space="0" w:color="auto"/>
              </w:divBdr>
            </w:div>
          </w:divsChild>
        </w:div>
        <w:div w:id="1602370714">
          <w:marLeft w:val="0"/>
          <w:marRight w:val="0"/>
          <w:marTop w:val="0"/>
          <w:marBottom w:val="0"/>
          <w:divBdr>
            <w:top w:val="none" w:sz="0" w:space="0" w:color="auto"/>
            <w:left w:val="none" w:sz="0" w:space="0" w:color="auto"/>
            <w:bottom w:val="none" w:sz="0" w:space="0" w:color="auto"/>
            <w:right w:val="none" w:sz="0" w:space="0" w:color="auto"/>
          </w:divBdr>
          <w:divsChild>
            <w:div w:id="1171531040">
              <w:marLeft w:val="0"/>
              <w:marRight w:val="0"/>
              <w:marTop w:val="0"/>
              <w:marBottom w:val="0"/>
              <w:divBdr>
                <w:top w:val="none" w:sz="0" w:space="0" w:color="auto"/>
                <w:left w:val="none" w:sz="0" w:space="0" w:color="auto"/>
                <w:bottom w:val="none" w:sz="0" w:space="0" w:color="auto"/>
                <w:right w:val="none" w:sz="0" w:space="0" w:color="auto"/>
              </w:divBdr>
            </w:div>
          </w:divsChild>
        </w:div>
        <w:div w:id="2084257558">
          <w:marLeft w:val="0"/>
          <w:marRight w:val="0"/>
          <w:marTop w:val="0"/>
          <w:marBottom w:val="0"/>
          <w:divBdr>
            <w:top w:val="none" w:sz="0" w:space="0" w:color="auto"/>
            <w:left w:val="none" w:sz="0" w:space="0" w:color="auto"/>
            <w:bottom w:val="none" w:sz="0" w:space="0" w:color="auto"/>
            <w:right w:val="none" w:sz="0" w:space="0" w:color="auto"/>
          </w:divBdr>
          <w:divsChild>
            <w:div w:id="2081513195">
              <w:marLeft w:val="0"/>
              <w:marRight w:val="0"/>
              <w:marTop w:val="0"/>
              <w:marBottom w:val="0"/>
              <w:divBdr>
                <w:top w:val="none" w:sz="0" w:space="0" w:color="auto"/>
                <w:left w:val="none" w:sz="0" w:space="0" w:color="auto"/>
                <w:bottom w:val="none" w:sz="0" w:space="0" w:color="auto"/>
                <w:right w:val="none" w:sz="0" w:space="0" w:color="auto"/>
              </w:divBdr>
            </w:div>
          </w:divsChild>
        </w:div>
        <w:div w:id="1488203414">
          <w:marLeft w:val="0"/>
          <w:marRight w:val="0"/>
          <w:marTop w:val="0"/>
          <w:marBottom w:val="0"/>
          <w:divBdr>
            <w:top w:val="none" w:sz="0" w:space="0" w:color="auto"/>
            <w:left w:val="none" w:sz="0" w:space="0" w:color="auto"/>
            <w:bottom w:val="none" w:sz="0" w:space="0" w:color="auto"/>
            <w:right w:val="none" w:sz="0" w:space="0" w:color="auto"/>
          </w:divBdr>
          <w:divsChild>
            <w:div w:id="115271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685148">
      <w:bodyDiv w:val="1"/>
      <w:marLeft w:val="0"/>
      <w:marRight w:val="0"/>
      <w:marTop w:val="0"/>
      <w:marBottom w:val="0"/>
      <w:divBdr>
        <w:top w:val="none" w:sz="0" w:space="0" w:color="auto"/>
        <w:left w:val="none" w:sz="0" w:space="0" w:color="auto"/>
        <w:bottom w:val="none" w:sz="0" w:space="0" w:color="auto"/>
        <w:right w:val="none" w:sz="0" w:space="0" w:color="auto"/>
      </w:divBdr>
    </w:div>
    <w:div w:id="2110272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cipd.or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weforum.org/publications/the-future-of-jobs-report-2023/" TargetMode="External"/><Relationship Id="rId2" Type="http://schemas.openxmlformats.org/officeDocument/2006/relationships/numbering" Target="numbering.xml"/><Relationship Id="rId16" Type="http://schemas.openxmlformats.org/officeDocument/2006/relationships/hyperlink" Target="https://reflection.ed.ac.uk/reflectors-toolkit/reflecting-on-experience/gibbs-reflective-cyc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population.un.org/wpp/"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manpowergro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572145-1FBF-4C38-B206-1EB8D025D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18</Pages>
  <Words>4257</Words>
  <Characters>24268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23</cp:revision>
  <dcterms:created xsi:type="dcterms:W3CDTF">2025-11-13T17:21:00Z</dcterms:created>
  <dcterms:modified xsi:type="dcterms:W3CDTF">2025-11-14T04:55:00Z</dcterms:modified>
</cp:coreProperties>
</file>