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C325B6" w14:textId="117E5970" w:rsidR="00646406" w:rsidRPr="00DD54B8" w:rsidRDefault="00C57D61" w:rsidP="00646406">
      <w:pPr>
        <w:jc w:val="center"/>
        <w:rPr>
          <w:rFonts w:ascii="Arial" w:hAnsi="Arial" w:cs="Arial"/>
        </w:rPr>
      </w:pPr>
      <w:r w:rsidRPr="00DD54B8">
        <w:rPr>
          <w:rFonts w:ascii="Arial" w:hAnsi="Arial" w:cs="Arial"/>
          <w:noProof/>
          <w:lang w:val="en-US"/>
        </w:rPr>
        <w:drawing>
          <wp:inline distT="0" distB="0" distL="0" distR="0" wp14:anchorId="6412E298" wp14:editId="5C68B631">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00646406" w:rsidRPr="00DD54B8">
        <w:rPr>
          <w:rFonts w:ascii="Arial" w:hAnsi="Arial" w:cs="Arial"/>
        </w:rPr>
        <w:fldChar w:fldCharType="begin"/>
      </w:r>
      <w:r w:rsidRPr="00DD54B8">
        <w:rPr>
          <w:rFonts w:ascii="Arial" w:hAnsi="Arial" w:cs="Arial"/>
        </w:rPr>
        <w:instrText xml:space="preserve"> INCLUDEPICTURE "C:\\Users\\AzZedin01\\Library\\Group Containers\\UBF8T346G9.ms\\WebArchiveCopyPasteTempFiles\\com.microsoft.Word\\8P2xdp3q1g646AAAAAElFTkSuQmCC" \* MERGEFORMAT </w:instrText>
      </w:r>
      <w:r w:rsidR="00646406" w:rsidRPr="00DD54B8">
        <w:rPr>
          <w:rFonts w:ascii="Arial" w:hAnsi="Arial" w:cs="Arial"/>
        </w:rPr>
        <w:fldChar w:fldCharType="end"/>
      </w:r>
    </w:p>
    <w:p w14:paraId="6D0C4720" w14:textId="77777777" w:rsidR="00646406" w:rsidRPr="00DD54B8" w:rsidRDefault="00646406" w:rsidP="00646406">
      <w:pPr>
        <w:jc w:val="center"/>
        <w:rPr>
          <w:rFonts w:ascii="Arial" w:hAnsi="Arial" w:cs="Arial"/>
        </w:rPr>
      </w:pPr>
    </w:p>
    <w:p w14:paraId="384AD48D" w14:textId="77777777" w:rsidR="00646406" w:rsidRPr="00DD54B8" w:rsidRDefault="00646406" w:rsidP="00646406">
      <w:pPr>
        <w:jc w:val="center"/>
        <w:rPr>
          <w:rFonts w:ascii="Arial" w:hAnsi="Arial" w:cs="Arial"/>
        </w:rPr>
      </w:pPr>
    </w:p>
    <w:p w14:paraId="1C4A58E1" w14:textId="77777777" w:rsidR="00646406" w:rsidRPr="00DD54B8" w:rsidRDefault="00646406" w:rsidP="00646406">
      <w:pPr>
        <w:jc w:val="center"/>
        <w:rPr>
          <w:rFonts w:ascii="Arial" w:hAnsi="Arial" w:cs="Arial"/>
        </w:rPr>
      </w:pPr>
    </w:p>
    <w:p w14:paraId="21811744" w14:textId="77777777" w:rsidR="00646406" w:rsidRPr="00DD54B8" w:rsidRDefault="00646406" w:rsidP="00646406">
      <w:pPr>
        <w:jc w:val="center"/>
        <w:rPr>
          <w:rFonts w:ascii="Arial" w:hAnsi="Arial" w:cs="Arial"/>
        </w:rPr>
      </w:pPr>
    </w:p>
    <w:p w14:paraId="1EC34BAD" w14:textId="77777777" w:rsidR="00646406" w:rsidRPr="00DD54B8" w:rsidRDefault="00646406" w:rsidP="00646406">
      <w:pPr>
        <w:jc w:val="center"/>
        <w:rPr>
          <w:rFonts w:ascii="Arial" w:hAnsi="Arial" w:cs="Arial"/>
        </w:rPr>
      </w:pPr>
    </w:p>
    <w:p w14:paraId="020B9CFF" w14:textId="57D4E6E3" w:rsidR="00646406" w:rsidRPr="00DD54B8" w:rsidRDefault="00646406" w:rsidP="00646406">
      <w:pPr>
        <w:jc w:val="center"/>
        <w:rPr>
          <w:rFonts w:ascii="Arial" w:hAnsi="Arial" w:cs="Arial"/>
          <w:b/>
          <w:bCs/>
        </w:rPr>
      </w:pPr>
      <w:r w:rsidRPr="00DD54B8">
        <w:rPr>
          <w:rFonts w:ascii="Arial" w:hAnsi="Arial" w:cs="Arial"/>
          <w:b/>
          <w:bCs/>
        </w:rPr>
        <w:t>Student Name:</w:t>
      </w:r>
      <w:r w:rsidR="004C3C36" w:rsidRPr="00DD54B8">
        <w:rPr>
          <w:rFonts w:ascii="Arial" w:hAnsi="Arial" w:cs="Arial"/>
          <w:b/>
          <w:bCs/>
        </w:rPr>
        <w:t xml:space="preserve"> </w:t>
      </w:r>
      <w:bookmarkStart w:id="0" w:name="_Hlk214530058"/>
      <w:r w:rsidR="003E76DA">
        <w:rPr>
          <w:rFonts w:ascii="Arial" w:hAnsi="Arial" w:cs="Arial"/>
          <w:b/>
          <w:bCs/>
        </w:rPr>
        <w:t>Md Forhad Hossen Rony</w:t>
      </w:r>
    </w:p>
    <w:p w14:paraId="2AAC98E7" w14:textId="77777777" w:rsidR="00646406" w:rsidRPr="00DD54B8" w:rsidRDefault="00646406" w:rsidP="00646406">
      <w:pPr>
        <w:jc w:val="center"/>
        <w:rPr>
          <w:rFonts w:ascii="Arial" w:hAnsi="Arial" w:cs="Arial"/>
          <w:b/>
          <w:bCs/>
        </w:rPr>
      </w:pPr>
    </w:p>
    <w:p w14:paraId="7FA30728" w14:textId="77777777" w:rsidR="008E3103" w:rsidRDefault="00646406" w:rsidP="008E3103">
      <w:pPr>
        <w:jc w:val="center"/>
        <w:rPr>
          <w:rFonts w:ascii="Arial" w:hAnsi="Arial" w:cs="Arial"/>
          <w:b/>
        </w:rPr>
      </w:pPr>
      <w:r w:rsidRPr="00DD54B8">
        <w:rPr>
          <w:rFonts w:ascii="Arial" w:hAnsi="Arial" w:cs="Arial"/>
          <w:b/>
          <w:bCs/>
        </w:rPr>
        <w:t>Student ID:</w:t>
      </w:r>
      <w:r w:rsidR="007A4E97" w:rsidRPr="00DD54B8">
        <w:rPr>
          <w:rFonts w:ascii="Arial" w:hAnsi="Arial" w:cs="Arial"/>
          <w:b/>
          <w:bCs/>
        </w:rPr>
        <w:t xml:space="preserve"> </w:t>
      </w:r>
      <w:r w:rsidR="003E76DA">
        <w:rPr>
          <w:rFonts w:ascii="Arial" w:hAnsi="Arial" w:cs="Arial"/>
          <w:b/>
          <w:bCs/>
        </w:rPr>
        <w:t>2433472</w:t>
      </w:r>
      <w:bookmarkStart w:id="1" w:name="_Toc140363577"/>
      <w:bookmarkStart w:id="2" w:name="_Toc140363543"/>
      <w:bookmarkStart w:id="3" w:name="_Toc140238564"/>
      <w:bookmarkStart w:id="4" w:name="_Toc148912751"/>
      <w:bookmarkStart w:id="5" w:name="_Toc147542866"/>
      <w:bookmarkStart w:id="6" w:name="_Toc147531027"/>
      <w:bookmarkStart w:id="7" w:name="_Toc147103702"/>
      <w:r w:rsidR="008E3103" w:rsidRPr="008E3103">
        <w:rPr>
          <w:rFonts w:ascii="Arial" w:hAnsi="Arial" w:cs="Arial"/>
          <w:b/>
        </w:rPr>
        <w:t xml:space="preserve"> </w:t>
      </w:r>
    </w:p>
    <w:p w14:paraId="0EEBE340" w14:textId="77777777" w:rsidR="008E3103" w:rsidRDefault="008E3103" w:rsidP="008E3103">
      <w:pPr>
        <w:jc w:val="center"/>
        <w:rPr>
          <w:rFonts w:ascii="Arial" w:hAnsi="Arial" w:cs="Arial"/>
          <w:b/>
        </w:rPr>
      </w:pPr>
    </w:p>
    <w:p w14:paraId="4822944D" w14:textId="2C5689A9" w:rsidR="008E3103" w:rsidRPr="00E84D32" w:rsidRDefault="008E3103" w:rsidP="008E3103">
      <w:pPr>
        <w:jc w:val="center"/>
        <w:rPr>
          <w:rFonts w:ascii="Arial" w:hAnsi="Arial" w:cs="Arial"/>
          <w:b/>
          <w:position w:val="-1"/>
        </w:rPr>
      </w:pPr>
      <w:r w:rsidRPr="00E84D32">
        <w:rPr>
          <w:rFonts w:ascii="Arial" w:hAnsi="Arial" w:cs="Arial"/>
          <w:b/>
        </w:rPr>
        <w:t xml:space="preserve">Programme Name: </w:t>
      </w:r>
      <w:bookmarkEnd w:id="1"/>
      <w:bookmarkEnd w:id="2"/>
      <w:bookmarkEnd w:id="3"/>
      <w:bookmarkEnd w:id="4"/>
      <w:bookmarkEnd w:id="5"/>
      <w:bookmarkEnd w:id="6"/>
      <w:bookmarkEnd w:id="7"/>
      <w:r w:rsidRPr="00E84D32">
        <w:rPr>
          <w:rFonts w:ascii="Arial" w:hAnsi="Arial" w:cs="Arial"/>
          <w:b/>
        </w:rPr>
        <w:t>Master of Business Administration</w:t>
      </w:r>
    </w:p>
    <w:p w14:paraId="586C6996" w14:textId="712D4008" w:rsidR="00646406" w:rsidRPr="00DD54B8" w:rsidRDefault="00646406" w:rsidP="00646406">
      <w:pPr>
        <w:jc w:val="center"/>
        <w:rPr>
          <w:rFonts w:ascii="Arial" w:hAnsi="Arial" w:cs="Arial"/>
          <w:b/>
          <w:bCs/>
        </w:rPr>
      </w:pPr>
    </w:p>
    <w:bookmarkEnd w:id="0"/>
    <w:p w14:paraId="3D7751B6" w14:textId="77777777" w:rsidR="00646406" w:rsidRPr="00DD54B8" w:rsidRDefault="00646406" w:rsidP="00646406">
      <w:pPr>
        <w:jc w:val="center"/>
        <w:rPr>
          <w:rFonts w:ascii="Arial" w:hAnsi="Arial" w:cs="Arial"/>
        </w:rPr>
      </w:pPr>
    </w:p>
    <w:p w14:paraId="37F10C9F" w14:textId="2FF0D0FD" w:rsidR="00646406" w:rsidRPr="00DD54B8" w:rsidRDefault="00646406" w:rsidP="00646406">
      <w:pPr>
        <w:jc w:val="center"/>
        <w:rPr>
          <w:rFonts w:ascii="Arial" w:hAnsi="Arial" w:cs="Arial"/>
          <w:b/>
          <w:bCs/>
        </w:rPr>
      </w:pPr>
      <w:r w:rsidRPr="00DD54B8">
        <w:rPr>
          <w:rFonts w:ascii="Arial" w:hAnsi="Arial" w:cs="Arial"/>
          <w:b/>
          <w:bCs/>
        </w:rPr>
        <w:t>Module Name: Marketing Management</w:t>
      </w:r>
    </w:p>
    <w:p w14:paraId="1F614A44" w14:textId="77777777" w:rsidR="00646406" w:rsidRPr="00DD54B8" w:rsidRDefault="00646406" w:rsidP="00646406">
      <w:pPr>
        <w:jc w:val="center"/>
        <w:rPr>
          <w:rFonts w:ascii="Arial" w:hAnsi="Arial" w:cs="Arial"/>
          <w:b/>
          <w:bCs/>
        </w:rPr>
      </w:pPr>
    </w:p>
    <w:p w14:paraId="0794A99E" w14:textId="13A859A0" w:rsidR="00646406" w:rsidRDefault="00646406" w:rsidP="00646406">
      <w:pPr>
        <w:jc w:val="center"/>
        <w:rPr>
          <w:rFonts w:ascii="Arial" w:hAnsi="Arial" w:cs="Arial"/>
          <w:b/>
          <w:bCs/>
        </w:rPr>
      </w:pPr>
      <w:r w:rsidRPr="00DD54B8">
        <w:rPr>
          <w:rFonts w:ascii="Arial" w:hAnsi="Arial" w:cs="Arial"/>
          <w:b/>
          <w:bCs/>
        </w:rPr>
        <w:t>Module Code: LCMB7024</w:t>
      </w:r>
    </w:p>
    <w:p w14:paraId="3C830A18" w14:textId="77777777" w:rsidR="00FA7292" w:rsidRPr="00DD54B8" w:rsidRDefault="00FA7292" w:rsidP="00646406">
      <w:pPr>
        <w:jc w:val="center"/>
        <w:rPr>
          <w:rFonts w:ascii="Arial" w:hAnsi="Arial" w:cs="Arial"/>
          <w:b/>
          <w:bCs/>
        </w:rPr>
      </w:pPr>
    </w:p>
    <w:p w14:paraId="38F1A035" w14:textId="0A2712B0" w:rsidR="00646406" w:rsidRPr="00FA7292" w:rsidRDefault="00FA7292" w:rsidP="00FA7292">
      <w:pPr>
        <w:spacing w:line="360" w:lineRule="auto"/>
        <w:jc w:val="center"/>
        <w:rPr>
          <w:rFonts w:ascii="Arial" w:hAnsi="Arial" w:cs="Arial"/>
          <w:b/>
        </w:rPr>
      </w:pPr>
      <w:r w:rsidRPr="00E84D32">
        <w:rPr>
          <w:rFonts w:ascii="Arial" w:hAnsi="Arial" w:cs="Arial"/>
          <w:b/>
        </w:rPr>
        <w:t xml:space="preserve">Assignment Title: </w:t>
      </w:r>
      <w:r w:rsidRPr="00BC75BB">
        <w:rPr>
          <w:rFonts w:ascii="Arial" w:hAnsi="Arial" w:cs="Arial"/>
          <w:b/>
          <w:bCs/>
        </w:rPr>
        <w:t>Assessment component 1: Marketing Environment Analysis</w:t>
      </w:r>
      <w:r w:rsidRPr="00B2603A">
        <w:rPr>
          <w:rFonts w:ascii="Arial" w:hAnsi="Arial" w:cs="Arial"/>
          <w:b/>
          <w:bCs/>
        </w:rPr>
        <w:t>.</w:t>
      </w:r>
      <w:bookmarkStart w:id="8" w:name="_GoBack"/>
      <w:bookmarkEnd w:id="8"/>
    </w:p>
    <w:p w14:paraId="7E74A1F6" w14:textId="77777777" w:rsidR="00646406" w:rsidRPr="00DD54B8" w:rsidRDefault="00646406" w:rsidP="00646406">
      <w:pPr>
        <w:jc w:val="center"/>
        <w:rPr>
          <w:rFonts w:ascii="Arial" w:hAnsi="Arial" w:cs="Arial"/>
          <w:b/>
          <w:bCs/>
        </w:rPr>
      </w:pPr>
    </w:p>
    <w:p w14:paraId="1C05EEAE" w14:textId="7B34CE45" w:rsidR="00646406" w:rsidRPr="00DD54B8" w:rsidRDefault="00646406" w:rsidP="00646406">
      <w:pPr>
        <w:jc w:val="center"/>
        <w:rPr>
          <w:rFonts w:ascii="Arial" w:hAnsi="Arial" w:cs="Arial"/>
          <w:b/>
          <w:bCs/>
        </w:rPr>
      </w:pPr>
      <w:r w:rsidRPr="00DD54B8">
        <w:rPr>
          <w:rFonts w:ascii="Arial" w:hAnsi="Arial" w:cs="Arial"/>
          <w:b/>
          <w:bCs/>
        </w:rPr>
        <w:t>Lecturer’s Name:</w:t>
      </w:r>
      <w:r w:rsidR="004C3C36" w:rsidRPr="00DD54B8">
        <w:rPr>
          <w:rFonts w:ascii="Arial" w:hAnsi="Arial" w:cs="Arial"/>
          <w:b/>
          <w:bCs/>
        </w:rPr>
        <w:t xml:space="preserve"> Dr Laila </w:t>
      </w:r>
      <w:proofErr w:type="spellStart"/>
      <w:r w:rsidR="004C3C36" w:rsidRPr="00DD54B8">
        <w:rPr>
          <w:rFonts w:ascii="Arial" w:hAnsi="Arial" w:cs="Arial"/>
          <w:b/>
          <w:bCs/>
        </w:rPr>
        <w:t>Maazouz</w:t>
      </w:r>
      <w:proofErr w:type="spellEnd"/>
    </w:p>
    <w:p w14:paraId="2534BC8F" w14:textId="77777777" w:rsidR="00646406" w:rsidRPr="00DD54B8" w:rsidRDefault="00646406" w:rsidP="00646406">
      <w:pPr>
        <w:jc w:val="center"/>
        <w:rPr>
          <w:rFonts w:ascii="Arial" w:hAnsi="Arial" w:cs="Arial"/>
          <w:b/>
          <w:bCs/>
        </w:rPr>
      </w:pPr>
    </w:p>
    <w:p w14:paraId="70E1BD2A" w14:textId="77777777" w:rsidR="00646406" w:rsidRPr="00DD54B8" w:rsidRDefault="00646406" w:rsidP="00646406">
      <w:pPr>
        <w:jc w:val="center"/>
        <w:rPr>
          <w:rFonts w:ascii="Arial" w:hAnsi="Arial" w:cs="Arial"/>
          <w:b/>
          <w:bCs/>
        </w:rPr>
      </w:pPr>
    </w:p>
    <w:p w14:paraId="55B10977" w14:textId="77777777" w:rsidR="00646406" w:rsidRPr="00DD54B8" w:rsidRDefault="00646406" w:rsidP="00646406">
      <w:pPr>
        <w:rPr>
          <w:rFonts w:ascii="Arial" w:hAnsi="Arial" w:cs="Arial"/>
          <w:b/>
          <w:bCs/>
        </w:rPr>
      </w:pPr>
    </w:p>
    <w:p w14:paraId="507903DA" w14:textId="77777777" w:rsidR="002F240D" w:rsidRDefault="00646406" w:rsidP="00646406">
      <w:pPr>
        <w:jc w:val="center"/>
        <w:rPr>
          <w:rFonts w:ascii="Arial" w:hAnsi="Arial" w:cs="Arial"/>
          <w:b/>
          <w:bCs/>
        </w:rPr>
      </w:pPr>
      <w:r w:rsidRPr="00DD54B8">
        <w:rPr>
          <w:rFonts w:ascii="Arial" w:hAnsi="Arial" w:cs="Arial"/>
          <w:b/>
          <w:bCs/>
        </w:rPr>
        <w:t>Wor</w:t>
      </w:r>
      <w:r w:rsidR="00D717BB">
        <w:rPr>
          <w:rFonts w:ascii="Arial" w:hAnsi="Arial" w:cs="Arial"/>
          <w:b/>
          <w:bCs/>
        </w:rPr>
        <w:t>d</w:t>
      </w:r>
      <w:r w:rsidRPr="00DD54B8">
        <w:rPr>
          <w:rFonts w:ascii="Arial" w:hAnsi="Arial" w:cs="Arial"/>
          <w:b/>
          <w:bCs/>
        </w:rPr>
        <w:t xml:space="preserve"> Count:</w:t>
      </w:r>
      <w:r w:rsidR="004C3C36" w:rsidRPr="00DD54B8">
        <w:rPr>
          <w:rFonts w:ascii="Arial" w:hAnsi="Arial" w:cs="Arial"/>
          <w:b/>
          <w:bCs/>
        </w:rPr>
        <w:t xml:space="preserve"> 2682</w:t>
      </w:r>
      <w:r w:rsidR="002F240D">
        <w:rPr>
          <w:rFonts w:ascii="Arial" w:hAnsi="Arial" w:cs="Arial"/>
          <w:b/>
          <w:bCs/>
        </w:rPr>
        <w:t xml:space="preserve"> </w:t>
      </w:r>
    </w:p>
    <w:p w14:paraId="7EDD9EF5" w14:textId="77777777" w:rsidR="002F240D" w:rsidRDefault="002F240D" w:rsidP="00646406">
      <w:pPr>
        <w:jc w:val="center"/>
        <w:rPr>
          <w:rFonts w:ascii="Arial" w:hAnsi="Arial" w:cs="Arial"/>
          <w:b/>
          <w:bCs/>
        </w:rPr>
      </w:pPr>
    </w:p>
    <w:p w14:paraId="39FE983B" w14:textId="5AF14300" w:rsidR="00646406" w:rsidRPr="00DD54B8" w:rsidRDefault="002F240D" w:rsidP="00646406">
      <w:pPr>
        <w:jc w:val="center"/>
        <w:rPr>
          <w:rFonts w:ascii="Arial" w:hAnsi="Arial" w:cs="Arial"/>
          <w:b/>
          <w:bCs/>
        </w:rPr>
      </w:pPr>
      <w:r>
        <w:rPr>
          <w:rFonts w:ascii="Arial" w:hAnsi="Arial" w:cs="Arial"/>
          <w:b/>
          <w:bCs/>
        </w:rPr>
        <w:t xml:space="preserve">Date of Submission: 21 </w:t>
      </w:r>
      <w:r w:rsidR="00926E33">
        <w:rPr>
          <w:rFonts w:ascii="Arial" w:hAnsi="Arial" w:cs="Arial"/>
          <w:b/>
          <w:bCs/>
        </w:rPr>
        <w:t>November</w:t>
      </w:r>
      <w:r>
        <w:rPr>
          <w:rFonts w:ascii="Arial" w:hAnsi="Arial" w:cs="Arial"/>
          <w:b/>
          <w:bCs/>
        </w:rPr>
        <w:t xml:space="preserve"> 2025</w:t>
      </w:r>
    </w:p>
    <w:p w14:paraId="2CC2A054" w14:textId="77777777" w:rsidR="00646406" w:rsidRPr="00DD54B8" w:rsidRDefault="00646406" w:rsidP="00646406">
      <w:pPr>
        <w:jc w:val="center"/>
        <w:rPr>
          <w:rFonts w:ascii="Arial" w:hAnsi="Arial" w:cs="Arial"/>
          <w:b/>
          <w:bCs/>
        </w:rPr>
      </w:pPr>
    </w:p>
    <w:p w14:paraId="6A8F56C7" w14:textId="77777777" w:rsidR="00646406" w:rsidRPr="00DD54B8" w:rsidRDefault="00646406" w:rsidP="00646406">
      <w:pPr>
        <w:jc w:val="center"/>
        <w:rPr>
          <w:rFonts w:ascii="Arial" w:hAnsi="Arial" w:cs="Arial"/>
          <w:b/>
          <w:bCs/>
        </w:rPr>
      </w:pPr>
    </w:p>
    <w:p w14:paraId="74532E5F" w14:textId="77777777" w:rsidR="00646406" w:rsidRPr="00DD54B8" w:rsidRDefault="00646406" w:rsidP="00646406">
      <w:pPr>
        <w:jc w:val="center"/>
        <w:rPr>
          <w:rFonts w:ascii="Arial" w:hAnsi="Arial" w:cs="Arial"/>
          <w:b/>
          <w:bCs/>
        </w:rPr>
      </w:pPr>
    </w:p>
    <w:p w14:paraId="102B9D5E" w14:textId="77777777" w:rsidR="00646406" w:rsidRPr="00DD54B8" w:rsidRDefault="00646406" w:rsidP="00646406">
      <w:pPr>
        <w:jc w:val="center"/>
        <w:rPr>
          <w:rFonts w:ascii="Arial" w:hAnsi="Arial" w:cs="Arial"/>
          <w:b/>
          <w:bCs/>
        </w:rPr>
      </w:pPr>
    </w:p>
    <w:p w14:paraId="76B4AC18" w14:textId="77777777" w:rsidR="00646406" w:rsidRPr="00DD54B8" w:rsidRDefault="00646406" w:rsidP="00646406">
      <w:pPr>
        <w:jc w:val="center"/>
        <w:rPr>
          <w:rFonts w:ascii="Arial" w:hAnsi="Arial" w:cs="Arial"/>
          <w:b/>
          <w:bCs/>
        </w:rPr>
      </w:pPr>
    </w:p>
    <w:p w14:paraId="3D7042D2" w14:textId="33DA3A3B" w:rsidR="00646406" w:rsidRPr="00DD54B8" w:rsidRDefault="00646406" w:rsidP="00646406">
      <w:pPr>
        <w:jc w:val="center"/>
        <w:rPr>
          <w:rFonts w:ascii="Arial" w:hAnsi="Arial" w:cs="Arial"/>
          <w:b/>
          <w:bCs/>
        </w:rPr>
      </w:pPr>
    </w:p>
    <w:p w14:paraId="795BE6E7" w14:textId="16C05007" w:rsidR="00646406" w:rsidRPr="00DD54B8" w:rsidRDefault="00646406">
      <w:pPr>
        <w:rPr>
          <w:rFonts w:ascii="Arial" w:hAnsi="Arial" w:cs="Arial"/>
          <w:b/>
          <w:bCs/>
        </w:rPr>
      </w:pPr>
      <w:r w:rsidRPr="00DD54B8">
        <w:rPr>
          <w:rFonts w:ascii="Arial" w:hAnsi="Arial" w:cs="Arial"/>
          <w:b/>
          <w:bCs/>
        </w:rPr>
        <w:br w:type="page"/>
      </w:r>
    </w:p>
    <w:sdt>
      <w:sdtPr>
        <w:rPr>
          <w:rFonts w:ascii="Arial" w:eastAsiaTheme="minorHAnsi" w:hAnsi="Arial" w:cs="Arial"/>
          <w:b w:val="0"/>
          <w:bCs w:val="0"/>
          <w:color w:val="auto"/>
          <w:kern w:val="2"/>
          <w:sz w:val="24"/>
          <w:szCs w:val="24"/>
          <w:lang w:val="en-GB"/>
          <w14:ligatures w14:val="standardContextual"/>
        </w:rPr>
        <w:id w:val="-29875851"/>
        <w:docPartObj>
          <w:docPartGallery w:val="Table of Contents"/>
          <w:docPartUnique/>
        </w:docPartObj>
      </w:sdtPr>
      <w:sdtEndPr>
        <w:rPr>
          <w:noProof/>
        </w:rPr>
      </w:sdtEndPr>
      <w:sdtContent>
        <w:p w14:paraId="098D9430" w14:textId="59ED492B" w:rsidR="00325A3E" w:rsidRPr="00DD54B8" w:rsidRDefault="00325A3E" w:rsidP="00DD54B8">
          <w:pPr>
            <w:pStyle w:val="TOCHeading"/>
            <w:jc w:val="center"/>
            <w:rPr>
              <w:rFonts w:ascii="Arial" w:hAnsi="Arial" w:cs="Arial"/>
              <w:color w:val="auto"/>
            </w:rPr>
          </w:pPr>
          <w:r w:rsidRPr="00DD54B8">
            <w:rPr>
              <w:rFonts w:ascii="Arial" w:hAnsi="Arial" w:cs="Arial"/>
              <w:color w:val="auto"/>
            </w:rPr>
            <w:t>Table of Contents</w:t>
          </w:r>
        </w:p>
        <w:p w14:paraId="6457DA3D" w14:textId="77777777" w:rsidR="000B116E" w:rsidRPr="000B116E" w:rsidRDefault="00325A3E">
          <w:pPr>
            <w:pStyle w:val="TOC1"/>
            <w:tabs>
              <w:tab w:val="right" w:leader="dot" w:pos="9016"/>
            </w:tabs>
            <w:rPr>
              <w:rFonts w:ascii="Arial" w:eastAsiaTheme="minorEastAsia" w:hAnsi="Arial" w:cs="Arial"/>
              <w:b w:val="0"/>
              <w:bCs w:val="0"/>
              <w:caps w:val="0"/>
              <w:noProof/>
              <w:kern w:val="0"/>
              <w:sz w:val="24"/>
              <w:szCs w:val="24"/>
              <w:lang w:val="en-US"/>
              <w14:ligatures w14:val="none"/>
            </w:rPr>
          </w:pPr>
          <w:r w:rsidRPr="000B116E">
            <w:rPr>
              <w:rFonts w:ascii="Arial" w:hAnsi="Arial" w:cs="Arial"/>
              <w:b w:val="0"/>
              <w:bCs w:val="0"/>
              <w:sz w:val="24"/>
              <w:szCs w:val="24"/>
            </w:rPr>
            <w:fldChar w:fldCharType="begin"/>
          </w:r>
          <w:r w:rsidRPr="000B116E">
            <w:rPr>
              <w:rFonts w:ascii="Arial" w:hAnsi="Arial" w:cs="Arial"/>
              <w:sz w:val="24"/>
              <w:szCs w:val="24"/>
            </w:rPr>
            <w:instrText xml:space="preserve"> TOC \o "1-3" \h \z \u </w:instrText>
          </w:r>
          <w:r w:rsidRPr="000B116E">
            <w:rPr>
              <w:rFonts w:ascii="Arial" w:hAnsi="Arial" w:cs="Arial"/>
              <w:b w:val="0"/>
              <w:bCs w:val="0"/>
              <w:sz w:val="24"/>
              <w:szCs w:val="24"/>
            </w:rPr>
            <w:fldChar w:fldCharType="separate"/>
          </w:r>
          <w:hyperlink w:anchor="_Toc214528428" w:history="1">
            <w:r w:rsidR="000B116E" w:rsidRPr="000B116E">
              <w:rPr>
                <w:rStyle w:val="Hyperlink"/>
                <w:rFonts w:ascii="Arial" w:hAnsi="Arial" w:cs="Arial"/>
                <w:noProof/>
                <w:sz w:val="24"/>
                <w:szCs w:val="24"/>
              </w:rPr>
              <w:t>1. Introduction</w:t>
            </w:r>
            <w:r w:rsidR="000B116E" w:rsidRPr="000B116E">
              <w:rPr>
                <w:rFonts w:ascii="Arial" w:hAnsi="Arial" w:cs="Arial"/>
                <w:noProof/>
                <w:webHidden/>
                <w:sz w:val="24"/>
                <w:szCs w:val="24"/>
              </w:rPr>
              <w:tab/>
            </w:r>
            <w:r w:rsidR="000B116E" w:rsidRPr="000B116E">
              <w:rPr>
                <w:rFonts w:ascii="Arial" w:hAnsi="Arial" w:cs="Arial"/>
                <w:noProof/>
                <w:webHidden/>
                <w:sz w:val="24"/>
                <w:szCs w:val="24"/>
              </w:rPr>
              <w:fldChar w:fldCharType="begin"/>
            </w:r>
            <w:r w:rsidR="000B116E" w:rsidRPr="000B116E">
              <w:rPr>
                <w:rFonts w:ascii="Arial" w:hAnsi="Arial" w:cs="Arial"/>
                <w:noProof/>
                <w:webHidden/>
                <w:sz w:val="24"/>
                <w:szCs w:val="24"/>
              </w:rPr>
              <w:instrText xml:space="preserve"> PAGEREF _Toc214528428 \h </w:instrText>
            </w:r>
            <w:r w:rsidR="000B116E" w:rsidRPr="000B116E">
              <w:rPr>
                <w:rFonts w:ascii="Arial" w:hAnsi="Arial" w:cs="Arial"/>
                <w:noProof/>
                <w:webHidden/>
                <w:sz w:val="24"/>
                <w:szCs w:val="24"/>
              </w:rPr>
            </w:r>
            <w:r w:rsidR="000B116E" w:rsidRPr="000B116E">
              <w:rPr>
                <w:rFonts w:ascii="Arial" w:hAnsi="Arial" w:cs="Arial"/>
                <w:noProof/>
                <w:webHidden/>
                <w:sz w:val="24"/>
                <w:szCs w:val="24"/>
              </w:rPr>
              <w:fldChar w:fldCharType="separate"/>
            </w:r>
            <w:r w:rsidR="000B116E" w:rsidRPr="000B116E">
              <w:rPr>
                <w:rFonts w:ascii="Arial" w:hAnsi="Arial" w:cs="Arial"/>
                <w:noProof/>
                <w:webHidden/>
                <w:sz w:val="24"/>
                <w:szCs w:val="24"/>
              </w:rPr>
              <w:t>1</w:t>
            </w:r>
            <w:r w:rsidR="000B116E" w:rsidRPr="000B116E">
              <w:rPr>
                <w:rFonts w:ascii="Arial" w:hAnsi="Arial" w:cs="Arial"/>
                <w:noProof/>
                <w:webHidden/>
                <w:sz w:val="24"/>
                <w:szCs w:val="24"/>
              </w:rPr>
              <w:fldChar w:fldCharType="end"/>
            </w:r>
          </w:hyperlink>
        </w:p>
        <w:p w14:paraId="195C36BF" w14:textId="77777777" w:rsidR="000B116E" w:rsidRPr="000B116E" w:rsidRDefault="00D8079C">
          <w:pPr>
            <w:pStyle w:val="TOC1"/>
            <w:tabs>
              <w:tab w:val="right" w:leader="dot" w:pos="9016"/>
            </w:tabs>
            <w:rPr>
              <w:rFonts w:ascii="Arial" w:eastAsiaTheme="minorEastAsia" w:hAnsi="Arial" w:cs="Arial"/>
              <w:b w:val="0"/>
              <w:bCs w:val="0"/>
              <w:caps w:val="0"/>
              <w:noProof/>
              <w:kern w:val="0"/>
              <w:sz w:val="24"/>
              <w:szCs w:val="24"/>
              <w:lang w:val="en-US"/>
              <w14:ligatures w14:val="none"/>
            </w:rPr>
          </w:pPr>
          <w:hyperlink w:anchor="_Toc214528429" w:history="1">
            <w:r w:rsidR="000B116E" w:rsidRPr="000B116E">
              <w:rPr>
                <w:rStyle w:val="Hyperlink"/>
                <w:rFonts w:ascii="Arial" w:hAnsi="Arial" w:cs="Arial"/>
                <w:noProof/>
                <w:sz w:val="24"/>
                <w:szCs w:val="24"/>
                <w:lang w:val="en-US"/>
              </w:rPr>
              <w:t>Task 1: Macro Marketing Environment Critical Analysis</w:t>
            </w:r>
            <w:r w:rsidR="000B116E" w:rsidRPr="000B116E">
              <w:rPr>
                <w:rFonts w:ascii="Arial" w:hAnsi="Arial" w:cs="Arial"/>
                <w:noProof/>
                <w:webHidden/>
                <w:sz w:val="24"/>
                <w:szCs w:val="24"/>
              </w:rPr>
              <w:tab/>
            </w:r>
            <w:r w:rsidR="000B116E" w:rsidRPr="000B116E">
              <w:rPr>
                <w:rFonts w:ascii="Arial" w:hAnsi="Arial" w:cs="Arial"/>
                <w:noProof/>
                <w:webHidden/>
                <w:sz w:val="24"/>
                <w:szCs w:val="24"/>
              </w:rPr>
              <w:fldChar w:fldCharType="begin"/>
            </w:r>
            <w:r w:rsidR="000B116E" w:rsidRPr="000B116E">
              <w:rPr>
                <w:rFonts w:ascii="Arial" w:hAnsi="Arial" w:cs="Arial"/>
                <w:noProof/>
                <w:webHidden/>
                <w:sz w:val="24"/>
                <w:szCs w:val="24"/>
              </w:rPr>
              <w:instrText xml:space="preserve"> PAGEREF _Toc214528429 \h </w:instrText>
            </w:r>
            <w:r w:rsidR="000B116E" w:rsidRPr="000B116E">
              <w:rPr>
                <w:rFonts w:ascii="Arial" w:hAnsi="Arial" w:cs="Arial"/>
                <w:noProof/>
                <w:webHidden/>
                <w:sz w:val="24"/>
                <w:szCs w:val="24"/>
              </w:rPr>
            </w:r>
            <w:r w:rsidR="000B116E" w:rsidRPr="000B116E">
              <w:rPr>
                <w:rFonts w:ascii="Arial" w:hAnsi="Arial" w:cs="Arial"/>
                <w:noProof/>
                <w:webHidden/>
                <w:sz w:val="24"/>
                <w:szCs w:val="24"/>
              </w:rPr>
              <w:fldChar w:fldCharType="separate"/>
            </w:r>
            <w:r w:rsidR="000B116E" w:rsidRPr="000B116E">
              <w:rPr>
                <w:rFonts w:ascii="Arial" w:hAnsi="Arial" w:cs="Arial"/>
                <w:noProof/>
                <w:webHidden/>
                <w:sz w:val="24"/>
                <w:szCs w:val="24"/>
              </w:rPr>
              <w:t>2</w:t>
            </w:r>
            <w:r w:rsidR="000B116E" w:rsidRPr="000B116E">
              <w:rPr>
                <w:rFonts w:ascii="Arial" w:hAnsi="Arial" w:cs="Arial"/>
                <w:noProof/>
                <w:webHidden/>
                <w:sz w:val="24"/>
                <w:szCs w:val="24"/>
              </w:rPr>
              <w:fldChar w:fldCharType="end"/>
            </w:r>
          </w:hyperlink>
        </w:p>
        <w:p w14:paraId="01ACF609" w14:textId="77777777" w:rsidR="000B116E" w:rsidRPr="000B116E" w:rsidRDefault="00D8079C">
          <w:pPr>
            <w:pStyle w:val="TOC2"/>
            <w:tabs>
              <w:tab w:val="right" w:leader="dot" w:pos="9016"/>
            </w:tabs>
            <w:rPr>
              <w:rFonts w:ascii="Arial" w:eastAsiaTheme="minorEastAsia" w:hAnsi="Arial" w:cs="Arial"/>
              <w:smallCaps w:val="0"/>
              <w:noProof/>
              <w:kern w:val="0"/>
              <w:sz w:val="24"/>
              <w:szCs w:val="24"/>
              <w:lang w:val="en-US"/>
              <w14:ligatures w14:val="none"/>
            </w:rPr>
          </w:pPr>
          <w:hyperlink w:anchor="_Toc214528430" w:history="1">
            <w:r w:rsidR="000B116E" w:rsidRPr="000B116E">
              <w:rPr>
                <w:rStyle w:val="Hyperlink"/>
                <w:rFonts w:ascii="Arial" w:hAnsi="Arial" w:cs="Arial"/>
                <w:noProof/>
                <w:sz w:val="24"/>
                <w:szCs w:val="24"/>
                <w:lang w:val="en-US"/>
              </w:rPr>
              <w:t>2.1 Macro Marketing Environment Overview</w:t>
            </w:r>
            <w:r w:rsidR="000B116E" w:rsidRPr="000B116E">
              <w:rPr>
                <w:rFonts w:ascii="Arial" w:hAnsi="Arial" w:cs="Arial"/>
                <w:noProof/>
                <w:webHidden/>
                <w:sz w:val="24"/>
                <w:szCs w:val="24"/>
              </w:rPr>
              <w:tab/>
            </w:r>
            <w:r w:rsidR="000B116E" w:rsidRPr="000B116E">
              <w:rPr>
                <w:rFonts w:ascii="Arial" w:hAnsi="Arial" w:cs="Arial"/>
                <w:noProof/>
                <w:webHidden/>
                <w:sz w:val="24"/>
                <w:szCs w:val="24"/>
              </w:rPr>
              <w:fldChar w:fldCharType="begin"/>
            </w:r>
            <w:r w:rsidR="000B116E" w:rsidRPr="000B116E">
              <w:rPr>
                <w:rFonts w:ascii="Arial" w:hAnsi="Arial" w:cs="Arial"/>
                <w:noProof/>
                <w:webHidden/>
                <w:sz w:val="24"/>
                <w:szCs w:val="24"/>
              </w:rPr>
              <w:instrText xml:space="preserve"> PAGEREF _Toc214528430 \h </w:instrText>
            </w:r>
            <w:r w:rsidR="000B116E" w:rsidRPr="000B116E">
              <w:rPr>
                <w:rFonts w:ascii="Arial" w:hAnsi="Arial" w:cs="Arial"/>
                <w:noProof/>
                <w:webHidden/>
                <w:sz w:val="24"/>
                <w:szCs w:val="24"/>
              </w:rPr>
            </w:r>
            <w:r w:rsidR="000B116E" w:rsidRPr="000B116E">
              <w:rPr>
                <w:rFonts w:ascii="Arial" w:hAnsi="Arial" w:cs="Arial"/>
                <w:noProof/>
                <w:webHidden/>
                <w:sz w:val="24"/>
                <w:szCs w:val="24"/>
              </w:rPr>
              <w:fldChar w:fldCharType="separate"/>
            </w:r>
            <w:r w:rsidR="000B116E" w:rsidRPr="000B116E">
              <w:rPr>
                <w:rFonts w:ascii="Arial" w:hAnsi="Arial" w:cs="Arial"/>
                <w:noProof/>
                <w:webHidden/>
                <w:sz w:val="24"/>
                <w:szCs w:val="24"/>
              </w:rPr>
              <w:t>2</w:t>
            </w:r>
            <w:r w:rsidR="000B116E" w:rsidRPr="000B116E">
              <w:rPr>
                <w:rFonts w:ascii="Arial" w:hAnsi="Arial" w:cs="Arial"/>
                <w:noProof/>
                <w:webHidden/>
                <w:sz w:val="24"/>
                <w:szCs w:val="24"/>
              </w:rPr>
              <w:fldChar w:fldCharType="end"/>
            </w:r>
          </w:hyperlink>
        </w:p>
        <w:p w14:paraId="63677708" w14:textId="77777777" w:rsidR="000B116E" w:rsidRPr="000B116E" w:rsidRDefault="00D8079C">
          <w:pPr>
            <w:pStyle w:val="TOC2"/>
            <w:tabs>
              <w:tab w:val="right" w:leader="dot" w:pos="9016"/>
            </w:tabs>
            <w:rPr>
              <w:rFonts w:ascii="Arial" w:eastAsiaTheme="minorEastAsia" w:hAnsi="Arial" w:cs="Arial"/>
              <w:smallCaps w:val="0"/>
              <w:noProof/>
              <w:kern w:val="0"/>
              <w:sz w:val="24"/>
              <w:szCs w:val="24"/>
              <w:lang w:val="en-US"/>
              <w14:ligatures w14:val="none"/>
            </w:rPr>
          </w:pPr>
          <w:hyperlink w:anchor="_Toc214528431" w:history="1">
            <w:r w:rsidR="000B116E" w:rsidRPr="000B116E">
              <w:rPr>
                <w:rStyle w:val="Hyperlink"/>
                <w:rFonts w:ascii="Arial" w:hAnsi="Arial" w:cs="Arial"/>
                <w:noProof/>
                <w:sz w:val="24"/>
                <w:szCs w:val="24"/>
                <w:lang w:val="en-US"/>
              </w:rPr>
              <w:t>2.2 Selection of Two External Macro Marketing Actors</w:t>
            </w:r>
            <w:r w:rsidR="000B116E" w:rsidRPr="000B116E">
              <w:rPr>
                <w:rFonts w:ascii="Arial" w:hAnsi="Arial" w:cs="Arial"/>
                <w:noProof/>
                <w:webHidden/>
                <w:sz w:val="24"/>
                <w:szCs w:val="24"/>
              </w:rPr>
              <w:tab/>
            </w:r>
            <w:r w:rsidR="000B116E" w:rsidRPr="000B116E">
              <w:rPr>
                <w:rFonts w:ascii="Arial" w:hAnsi="Arial" w:cs="Arial"/>
                <w:noProof/>
                <w:webHidden/>
                <w:sz w:val="24"/>
                <w:szCs w:val="24"/>
              </w:rPr>
              <w:fldChar w:fldCharType="begin"/>
            </w:r>
            <w:r w:rsidR="000B116E" w:rsidRPr="000B116E">
              <w:rPr>
                <w:rFonts w:ascii="Arial" w:hAnsi="Arial" w:cs="Arial"/>
                <w:noProof/>
                <w:webHidden/>
                <w:sz w:val="24"/>
                <w:szCs w:val="24"/>
              </w:rPr>
              <w:instrText xml:space="preserve"> PAGEREF _Toc214528431 \h </w:instrText>
            </w:r>
            <w:r w:rsidR="000B116E" w:rsidRPr="000B116E">
              <w:rPr>
                <w:rFonts w:ascii="Arial" w:hAnsi="Arial" w:cs="Arial"/>
                <w:noProof/>
                <w:webHidden/>
                <w:sz w:val="24"/>
                <w:szCs w:val="24"/>
              </w:rPr>
            </w:r>
            <w:r w:rsidR="000B116E" w:rsidRPr="000B116E">
              <w:rPr>
                <w:rFonts w:ascii="Arial" w:hAnsi="Arial" w:cs="Arial"/>
                <w:noProof/>
                <w:webHidden/>
                <w:sz w:val="24"/>
                <w:szCs w:val="24"/>
              </w:rPr>
              <w:fldChar w:fldCharType="separate"/>
            </w:r>
            <w:r w:rsidR="000B116E" w:rsidRPr="000B116E">
              <w:rPr>
                <w:rFonts w:ascii="Arial" w:hAnsi="Arial" w:cs="Arial"/>
                <w:noProof/>
                <w:webHidden/>
                <w:sz w:val="24"/>
                <w:szCs w:val="24"/>
              </w:rPr>
              <w:t>3</w:t>
            </w:r>
            <w:r w:rsidR="000B116E" w:rsidRPr="000B116E">
              <w:rPr>
                <w:rFonts w:ascii="Arial" w:hAnsi="Arial" w:cs="Arial"/>
                <w:noProof/>
                <w:webHidden/>
                <w:sz w:val="24"/>
                <w:szCs w:val="24"/>
              </w:rPr>
              <w:fldChar w:fldCharType="end"/>
            </w:r>
          </w:hyperlink>
        </w:p>
        <w:p w14:paraId="134E5DDB" w14:textId="77777777" w:rsidR="000B116E" w:rsidRPr="000B116E" w:rsidRDefault="00D8079C">
          <w:pPr>
            <w:pStyle w:val="TOC3"/>
            <w:tabs>
              <w:tab w:val="right" w:leader="dot" w:pos="9016"/>
            </w:tabs>
            <w:rPr>
              <w:rFonts w:ascii="Arial" w:eastAsiaTheme="minorEastAsia" w:hAnsi="Arial" w:cs="Arial"/>
              <w:i w:val="0"/>
              <w:iCs w:val="0"/>
              <w:noProof/>
              <w:kern w:val="0"/>
              <w:sz w:val="24"/>
              <w:szCs w:val="24"/>
              <w:lang w:val="en-US"/>
              <w14:ligatures w14:val="none"/>
            </w:rPr>
          </w:pPr>
          <w:hyperlink w:anchor="_Toc214528432" w:history="1">
            <w:r w:rsidR="000B116E" w:rsidRPr="000B116E">
              <w:rPr>
                <w:rStyle w:val="Hyperlink"/>
                <w:rFonts w:ascii="Arial" w:hAnsi="Arial" w:cs="Arial"/>
                <w:noProof/>
                <w:sz w:val="24"/>
                <w:szCs w:val="24"/>
                <w:lang w:val="en-US"/>
              </w:rPr>
              <w:t>Technological Factors</w:t>
            </w:r>
            <w:r w:rsidR="000B116E" w:rsidRPr="000B116E">
              <w:rPr>
                <w:rFonts w:ascii="Arial" w:hAnsi="Arial" w:cs="Arial"/>
                <w:noProof/>
                <w:webHidden/>
                <w:sz w:val="24"/>
                <w:szCs w:val="24"/>
              </w:rPr>
              <w:tab/>
            </w:r>
            <w:r w:rsidR="000B116E" w:rsidRPr="000B116E">
              <w:rPr>
                <w:rFonts w:ascii="Arial" w:hAnsi="Arial" w:cs="Arial"/>
                <w:noProof/>
                <w:webHidden/>
                <w:sz w:val="24"/>
                <w:szCs w:val="24"/>
              </w:rPr>
              <w:fldChar w:fldCharType="begin"/>
            </w:r>
            <w:r w:rsidR="000B116E" w:rsidRPr="000B116E">
              <w:rPr>
                <w:rFonts w:ascii="Arial" w:hAnsi="Arial" w:cs="Arial"/>
                <w:noProof/>
                <w:webHidden/>
                <w:sz w:val="24"/>
                <w:szCs w:val="24"/>
              </w:rPr>
              <w:instrText xml:space="preserve"> PAGEREF _Toc214528432 \h </w:instrText>
            </w:r>
            <w:r w:rsidR="000B116E" w:rsidRPr="000B116E">
              <w:rPr>
                <w:rFonts w:ascii="Arial" w:hAnsi="Arial" w:cs="Arial"/>
                <w:noProof/>
                <w:webHidden/>
                <w:sz w:val="24"/>
                <w:szCs w:val="24"/>
              </w:rPr>
            </w:r>
            <w:r w:rsidR="000B116E" w:rsidRPr="000B116E">
              <w:rPr>
                <w:rFonts w:ascii="Arial" w:hAnsi="Arial" w:cs="Arial"/>
                <w:noProof/>
                <w:webHidden/>
                <w:sz w:val="24"/>
                <w:szCs w:val="24"/>
              </w:rPr>
              <w:fldChar w:fldCharType="separate"/>
            </w:r>
            <w:r w:rsidR="000B116E" w:rsidRPr="000B116E">
              <w:rPr>
                <w:rFonts w:ascii="Arial" w:hAnsi="Arial" w:cs="Arial"/>
                <w:noProof/>
                <w:webHidden/>
                <w:sz w:val="24"/>
                <w:szCs w:val="24"/>
              </w:rPr>
              <w:t>3</w:t>
            </w:r>
            <w:r w:rsidR="000B116E" w:rsidRPr="000B116E">
              <w:rPr>
                <w:rFonts w:ascii="Arial" w:hAnsi="Arial" w:cs="Arial"/>
                <w:noProof/>
                <w:webHidden/>
                <w:sz w:val="24"/>
                <w:szCs w:val="24"/>
              </w:rPr>
              <w:fldChar w:fldCharType="end"/>
            </w:r>
          </w:hyperlink>
        </w:p>
        <w:p w14:paraId="40734CE9" w14:textId="77777777" w:rsidR="000B116E" w:rsidRPr="000B116E" w:rsidRDefault="00D8079C">
          <w:pPr>
            <w:pStyle w:val="TOC3"/>
            <w:tabs>
              <w:tab w:val="right" w:leader="dot" w:pos="9016"/>
            </w:tabs>
            <w:rPr>
              <w:rFonts w:ascii="Arial" w:eastAsiaTheme="minorEastAsia" w:hAnsi="Arial" w:cs="Arial"/>
              <w:i w:val="0"/>
              <w:iCs w:val="0"/>
              <w:noProof/>
              <w:kern w:val="0"/>
              <w:sz w:val="24"/>
              <w:szCs w:val="24"/>
              <w:lang w:val="en-US"/>
              <w14:ligatures w14:val="none"/>
            </w:rPr>
          </w:pPr>
          <w:hyperlink w:anchor="_Toc214528433" w:history="1">
            <w:r w:rsidR="000B116E" w:rsidRPr="000B116E">
              <w:rPr>
                <w:rStyle w:val="Hyperlink"/>
                <w:rFonts w:ascii="Arial" w:hAnsi="Arial" w:cs="Arial"/>
                <w:noProof/>
                <w:sz w:val="24"/>
                <w:szCs w:val="24"/>
                <w:lang w:val="en-US"/>
              </w:rPr>
              <w:t>Legal Factors</w:t>
            </w:r>
            <w:r w:rsidR="000B116E" w:rsidRPr="000B116E">
              <w:rPr>
                <w:rFonts w:ascii="Arial" w:hAnsi="Arial" w:cs="Arial"/>
                <w:noProof/>
                <w:webHidden/>
                <w:sz w:val="24"/>
                <w:szCs w:val="24"/>
              </w:rPr>
              <w:tab/>
            </w:r>
            <w:r w:rsidR="000B116E" w:rsidRPr="000B116E">
              <w:rPr>
                <w:rFonts w:ascii="Arial" w:hAnsi="Arial" w:cs="Arial"/>
                <w:noProof/>
                <w:webHidden/>
                <w:sz w:val="24"/>
                <w:szCs w:val="24"/>
              </w:rPr>
              <w:fldChar w:fldCharType="begin"/>
            </w:r>
            <w:r w:rsidR="000B116E" w:rsidRPr="000B116E">
              <w:rPr>
                <w:rFonts w:ascii="Arial" w:hAnsi="Arial" w:cs="Arial"/>
                <w:noProof/>
                <w:webHidden/>
                <w:sz w:val="24"/>
                <w:szCs w:val="24"/>
              </w:rPr>
              <w:instrText xml:space="preserve"> PAGEREF _Toc214528433 \h </w:instrText>
            </w:r>
            <w:r w:rsidR="000B116E" w:rsidRPr="000B116E">
              <w:rPr>
                <w:rFonts w:ascii="Arial" w:hAnsi="Arial" w:cs="Arial"/>
                <w:noProof/>
                <w:webHidden/>
                <w:sz w:val="24"/>
                <w:szCs w:val="24"/>
              </w:rPr>
            </w:r>
            <w:r w:rsidR="000B116E" w:rsidRPr="000B116E">
              <w:rPr>
                <w:rFonts w:ascii="Arial" w:hAnsi="Arial" w:cs="Arial"/>
                <w:noProof/>
                <w:webHidden/>
                <w:sz w:val="24"/>
                <w:szCs w:val="24"/>
              </w:rPr>
              <w:fldChar w:fldCharType="separate"/>
            </w:r>
            <w:r w:rsidR="000B116E" w:rsidRPr="000B116E">
              <w:rPr>
                <w:rFonts w:ascii="Arial" w:hAnsi="Arial" w:cs="Arial"/>
                <w:noProof/>
                <w:webHidden/>
                <w:sz w:val="24"/>
                <w:szCs w:val="24"/>
              </w:rPr>
              <w:t>4</w:t>
            </w:r>
            <w:r w:rsidR="000B116E" w:rsidRPr="000B116E">
              <w:rPr>
                <w:rFonts w:ascii="Arial" w:hAnsi="Arial" w:cs="Arial"/>
                <w:noProof/>
                <w:webHidden/>
                <w:sz w:val="24"/>
                <w:szCs w:val="24"/>
              </w:rPr>
              <w:fldChar w:fldCharType="end"/>
            </w:r>
          </w:hyperlink>
        </w:p>
        <w:p w14:paraId="225A62E2" w14:textId="77777777" w:rsidR="000B116E" w:rsidRPr="000B116E" w:rsidRDefault="00D8079C">
          <w:pPr>
            <w:pStyle w:val="TOC2"/>
            <w:tabs>
              <w:tab w:val="right" w:leader="dot" w:pos="9016"/>
            </w:tabs>
            <w:rPr>
              <w:rFonts w:ascii="Arial" w:eastAsiaTheme="minorEastAsia" w:hAnsi="Arial" w:cs="Arial"/>
              <w:smallCaps w:val="0"/>
              <w:noProof/>
              <w:kern w:val="0"/>
              <w:sz w:val="24"/>
              <w:szCs w:val="24"/>
              <w:lang w:val="en-US"/>
              <w14:ligatures w14:val="none"/>
            </w:rPr>
          </w:pPr>
          <w:hyperlink w:anchor="_Toc214528434" w:history="1">
            <w:r w:rsidR="000B116E" w:rsidRPr="000B116E">
              <w:rPr>
                <w:rStyle w:val="Hyperlink"/>
                <w:rFonts w:ascii="Arial" w:hAnsi="Arial" w:cs="Arial"/>
                <w:noProof/>
                <w:sz w:val="24"/>
                <w:szCs w:val="24"/>
              </w:rPr>
              <w:t>2.3 Critical Analysis of Each Actor</w:t>
            </w:r>
            <w:r w:rsidR="000B116E" w:rsidRPr="000B116E">
              <w:rPr>
                <w:rFonts w:ascii="Arial" w:hAnsi="Arial" w:cs="Arial"/>
                <w:noProof/>
                <w:webHidden/>
                <w:sz w:val="24"/>
                <w:szCs w:val="24"/>
              </w:rPr>
              <w:tab/>
            </w:r>
            <w:r w:rsidR="000B116E" w:rsidRPr="000B116E">
              <w:rPr>
                <w:rFonts w:ascii="Arial" w:hAnsi="Arial" w:cs="Arial"/>
                <w:noProof/>
                <w:webHidden/>
                <w:sz w:val="24"/>
                <w:szCs w:val="24"/>
              </w:rPr>
              <w:fldChar w:fldCharType="begin"/>
            </w:r>
            <w:r w:rsidR="000B116E" w:rsidRPr="000B116E">
              <w:rPr>
                <w:rFonts w:ascii="Arial" w:hAnsi="Arial" w:cs="Arial"/>
                <w:noProof/>
                <w:webHidden/>
                <w:sz w:val="24"/>
                <w:szCs w:val="24"/>
              </w:rPr>
              <w:instrText xml:space="preserve"> PAGEREF _Toc214528434 \h </w:instrText>
            </w:r>
            <w:r w:rsidR="000B116E" w:rsidRPr="000B116E">
              <w:rPr>
                <w:rFonts w:ascii="Arial" w:hAnsi="Arial" w:cs="Arial"/>
                <w:noProof/>
                <w:webHidden/>
                <w:sz w:val="24"/>
                <w:szCs w:val="24"/>
              </w:rPr>
            </w:r>
            <w:r w:rsidR="000B116E" w:rsidRPr="000B116E">
              <w:rPr>
                <w:rFonts w:ascii="Arial" w:hAnsi="Arial" w:cs="Arial"/>
                <w:noProof/>
                <w:webHidden/>
                <w:sz w:val="24"/>
                <w:szCs w:val="24"/>
              </w:rPr>
              <w:fldChar w:fldCharType="separate"/>
            </w:r>
            <w:r w:rsidR="000B116E" w:rsidRPr="000B116E">
              <w:rPr>
                <w:rFonts w:ascii="Arial" w:hAnsi="Arial" w:cs="Arial"/>
                <w:noProof/>
                <w:webHidden/>
                <w:sz w:val="24"/>
                <w:szCs w:val="24"/>
              </w:rPr>
              <w:t>4</w:t>
            </w:r>
            <w:r w:rsidR="000B116E" w:rsidRPr="000B116E">
              <w:rPr>
                <w:rFonts w:ascii="Arial" w:hAnsi="Arial" w:cs="Arial"/>
                <w:noProof/>
                <w:webHidden/>
                <w:sz w:val="24"/>
                <w:szCs w:val="24"/>
              </w:rPr>
              <w:fldChar w:fldCharType="end"/>
            </w:r>
          </w:hyperlink>
        </w:p>
        <w:p w14:paraId="00904296" w14:textId="77777777" w:rsidR="000B116E" w:rsidRPr="000B116E" w:rsidRDefault="00D8079C">
          <w:pPr>
            <w:pStyle w:val="TOC1"/>
            <w:tabs>
              <w:tab w:val="right" w:leader="dot" w:pos="9016"/>
            </w:tabs>
            <w:rPr>
              <w:rFonts w:ascii="Arial" w:eastAsiaTheme="minorEastAsia" w:hAnsi="Arial" w:cs="Arial"/>
              <w:b w:val="0"/>
              <w:bCs w:val="0"/>
              <w:caps w:val="0"/>
              <w:noProof/>
              <w:kern w:val="0"/>
              <w:sz w:val="24"/>
              <w:szCs w:val="24"/>
              <w:lang w:val="en-US"/>
              <w14:ligatures w14:val="none"/>
            </w:rPr>
          </w:pPr>
          <w:hyperlink w:anchor="_Toc214528435" w:history="1">
            <w:r w:rsidR="000B116E" w:rsidRPr="000B116E">
              <w:rPr>
                <w:rStyle w:val="Hyperlink"/>
                <w:rFonts w:ascii="Arial" w:hAnsi="Arial" w:cs="Arial"/>
                <w:noProof/>
                <w:sz w:val="24"/>
                <w:szCs w:val="24"/>
                <w:lang w:val="en-US"/>
              </w:rPr>
              <w:t>Task 2: Strategic Responses of Pioneering and Follower Organisations</w:t>
            </w:r>
            <w:r w:rsidR="000B116E" w:rsidRPr="000B116E">
              <w:rPr>
                <w:rFonts w:ascii="Arial" w:hAnsi="Arial" w:cs="Arial"/>
                <w:noProof/>
                <w:webHidden/>
                <w:sz w:val="24"/>
                <w:szCs w:val="24"/>
              </w:rPr>
              <w:tab/>
            </w:r>
            <w:r w:rsidR="000B116E" w:rsidRPr="000B116E">
              <w:rPr>
                <w:rFonts w:ascii="Arial" w:hAnsi="Arial" w:cs="Arial"/>
                <w:noProof/>
                <w:webHidden/>
                <w:sz w:val="24"/>
                <w:szCs w:val="24"/>
              </w:rPr>
              <w:fldChar w:fldCharType="begin"/>
            </w:r>
            <w:r w:rsidR="000B116E" w:rsidRPr="000B116E">
              <w:rPr>
                <w:rFonts w:ascii="Arial" w:hAnsi="Arial" w:cs="Arial"/>
                <w:noProof/>
                <w:webHidden/>
                <w:sz w:val="24"/>
                <w:szCs w:val="24"/>
              </w:rPr>
              <w:instrText xml:space="preserve"> PAGEREF _Toc214528435 \h </w:instrText>
            </w:r>
            <w:r w:rsidR="000B116E" w:rsidRPr="000B116E">
              <w:rPr>
                <w:rFonts w:ascii="Arial" w:hAnsi="Arial" w:cs="Arial"/>
                <w:noProof/>
                <w:webHidden/>
                <w:sz w:val="24"/>
                <w:szCs w:val="24"/>
              </w:rPr>
            </w:r>
            <w:r w:rsidR="000B116E" w:rsidRPr="000B116E">
              <w:rPr>
                <w:rFonts w:ascii="Arial" w:hAnsi="Arial" w:cs="Arial"/>
                <w:noProof/>
                <w:webHidden/>
                <w:sz w:val="24"/>
                <w:szCs w:val="24"/>
              </w:rPr>
              <w:fldChar w:fldCharType="separate"/>
            </w:r>
            <w:r w:rsidR="000B116E" w:rsidRPr="000B116E">
              <w:rPr>
                <w:rFonts w:ascii="Arial" w:hAnsi="Arial" w:cs="Arial"/>
                <w:noProof/>
                <w:webHidden/>
                <w:sz w:val="24"/>
                <w:szCs w:val="24"/>
              </w:rPr>
              <w:t>7</w:t>
            </w:r>
            <w:r w:rsidR="000B116E" w:rsidRPr="000B116E">
              <w:rPr>
                <w:rFonts w:ascii="Arial" w:hAnsi="Arial" w:cs="Arial"/>
                <w:noProof/>
                <w:webHidden/>
                <w:sz w:val="24"/>
                <w:szCs w:val="24"/>
              </w:rPr>
              <w:fldChar w:fldCharType="end"/>
            </w:r>
          </w:hyperlink>
        </w:p>
        <w:p w14:paraId="395716BC" w14:textId="77777777" w:rsidR="000B116E" w:rsidRPr="000B116E" w:rsidRDefault="00D8079C">
          <w:pPr>
            <w:pStyle w:val="TOC2"/>
            <w:tabs>
              <w:tab w:val="right" w:leader="dot" w:pos="9016"/>
            </w:tabs>
            <w:rPr>
              <w:rFonts w:ascii="Arial" w:eastAsiaTheme="minorEastAsia" w:hAnsi="Arial" w:cs="Arial"/>
              <w:smallCaps w:val="0"/>
              <w:noProof/>
              <w:kern w:val="0"/>
              <w:sz w:val="24"/>
              <w:szCs w:val="24"/>
              <w:lang w:val="en-US"/>
              <w14:ligatures w14:val="none"/>
            </w:rPr>
          </w:pPr>
          <w:hyperlink w:anchor="_Toc214528436" w:history="1">
            <w:r w:rsidR="000B116E" w:rsidRPr="000B116E">
              <w:rPr>
                <w:rStyle w:val="Hyperlink"/>
                <w:rFonts w:ascii="Arial" w:hAnsi="Arial" w:cs="Arial"/>
                <w:noProof/>
                <w:sz w:val="24"/>
                <w:szCs w:val="24"/>
                <w:lang w:val="en-US"/>
              </w:rPr>
              <w:t>3.1 Strategic Responses of Organisations Pioneer - Apple Inc.</w:t>
            </w:r>
            <w:r w:rsidR="000B116E" w:rsidRPr="000B116E">
              <w:rPr>
                <w:rFonts w:ascii="Arial" w:hAnsi="Arial" w:cs="Arial"/>
                <w:noProof/>
                <w:webHidden/>
                <w:sz w:val="24"/>
                <w:szCs w:val="24"/>
              </w:rPr>
              <w:tab/>
            </w:r>
            <w:r w:rsidR="000B116E" w:rsidRPr="000B116E">
              <w:rPr>
                <w:rFonts w:ascii="Arial" w:hAnsi="Arial" w:cs="Arial"/>
                <w:noProof/>
                <w:webHidden/>
                <w:sz w:val="24"/>
                <w:szCs w:val="24"/>
              </w:rPr>
              <w:fldChar w:fldCharType="begin"/>
            </w:r>
            <w:r w:rsidR="000B116E" w:rsidRPr="000B116E">
              <w:rPr>
                <w:rFonts w:ascii="Arial" w:hAnsi="Arial" w:cs="Arial"/>
                <w:noProof/>
                <w:webHidden/>
                <w:sz w:val="24"/>
                <w:szCs w:val="24"/>
              </w:rPr>
              <w:instrText xml:space="preserve"> PAGEREF _Toc214528436 \h </w:instrText>
            </w:r>
            <w:r w:rsidR="000B116E" w:rsidRPr="000B116E">
              <w:rPr>
                <w:rFonts w:ascii="Arial" w:hAnsi="Arial" w:cs="Arial"/>
                <w:noProof/>
                <w:webHidden/>
                <w:sz w:val="24"/>
                <w:szCs w:val="24"/>
              </w:rPr>
            </w:r>
            <w:r w:rsidR="000B116E" w:rsidRPr="000B116E">
              <w:rPr>
                <w:rFonts w:ascii="Arial" w:hAnsi="Arial" w:cs="Arial"/>
                <w:noProof/>
                <w:webHidden/>
                <w:sz w:val="24"/>
                <w:szCs w:val="24"/>
              </w:rPr>
              <w:fldChar w:fldCharType="separate"/>
            </w:r>
            <w:r w:rsidR="000B116E" w:rsidRPr="000B116E">
              <w:rPr>
                <w:rFonts w:ascii="Arial" w:hAnsi="Arial" w:cs="Arial"/>
                <w:noProof/>
                <w:webHidden/>
                <w:sz w:val="24"/>
                <w:szCs w:val="24"/>
              </w:rPr>
              <w:t>7</w:t>
            </w:r>
            <w:r w:rsidR="000B116E" w:rsidRPr="000B116E">
              <w:rPr>
                <w:rFonts w:ascii="Arial" w:hAnsi="Arial" w:cs="Arial"/>
                <w:noProof/>
                <w:webHidden/>
                <w:sz w:val="24"/>
                <w:szCs w:val="24"/>
              </w:rPr>
              <w:fldChar w:fldCharType="end"/>
            </w:r>
          </w:hyperlink>
        </w:p>
        <w:p w14:paraId="5D100483" w14:textId="77777777" w:rsidR="000B116E" w:rsidRPr="000B116E" w:rsidRDefault="00D8079C">
          <w:pPr>
            <w:pStyle w:val="TOC2"/>
            <w:tabs>
              <w:tab w:val="right" w:leader="dot" w:pos="9016"/>
            </w:tabs>
            <w:rPr>
              <w:rFonts w:ascii="Arial" w:eastAsiaTheme="minorEastAsia" w:hAnsi="Arial" w:cs="Arial"/>
              <w:smallCaps w:val="0"/>
              <w:noProof/>
              <w:kern w:val="0"/>
              <w:sz w:val="24"/>
              <w:szCs w:val="24"/>
              <w:lang w:val="en-US"/>
              <w14:ligatures w14:val="none"/>
            </w:rPr>
          </w:pPr>
          <w:hyperlink w:anchor="_Toc214528437" w:history="1">
            <w:r w:rsidR="000B116E" w:rsidRPr="000B116E">
              <w:rPr>
                <w:rStyle w:val="Hyperlink"/>
                <w:rFonts w:ascii="Arial" w:hAnsi="Arial" w:cs="Arial"/>
                <w:noProof/>
                <w:sz w:val="24"/>
                <w:szCs w:val="24"/>
              </w:rPr>
              <w:t>3.2 Strategic responses of Follower Organisations - Samsung Electronics</w:t>
            </w:r>
            <w:r w:rsidR="000B116E" w:rsidRPr="000B116E">
              <w:rPr>
                <w:rFonts w:ascii="Arial" w:hAnsi="Arial" w:cs="Arial"/>
                <w:noProof/>
                <w:webHidden/>
                <w:sz w:val="24"/>
                <w:szCs w:val="24"/>
              </w:rPr>
              <w:tab/>
            </w:r>
            <w:r w:rsidR="000B116E" w:rsidRPr="000B116E">
              <w:rPr>
                <w:rFonts w:ascii="Arial" w:hAnsi="Arial" w:cs="Arial"/>
                <w:noProof/>
                <w:webHidden/>
                <w:sz w:val="24"/>
                <w:szCs w:val="24"/>
              </w:rPr>
              <w:fldChar w:fldCharType="begin"/>
            </w:r>
            <w:r w:rsidR="000B116E" w:rsidRPr="000B116E">
              <w:rPr>
                <w:rFonts w:ascii="Arial" w:hAnsi="Arial" w:cs="Arial"/>
                <w:noProof/>
                <w:webHidden/>
                <w:sz w:val="24"/>
                <w:szCs w:val="24"/>
              </w:rPr>
              <w:instrText xml:space="preserve"> PAGEREF _Toc214528437 \h </w:instrText>
            </w:r>
            <w:r w:rsidR="000B116E" w:rsidRPr="000B116E">
              <w:rPr>
                <w:rFonts w:ascii="Arial" w:hAnsi="Arial" w:cs="Arial"/>
                <w:noProof/>
                <w:webHidden/>
                <w:sz w:val="24"/>
                <w:szCs w:val="24"/>
              </w:rPr>
            </w:r>
            <w:r w:rsidR="000B116E" w:rsidRPr="000B116E">
              <w:rPr>
                <w:rFonts w:ascii="Arial" w:hAnsi="Arial" w:cs="Arial"/>
                <w:noProof/>
                <w:webHidden/>
                <w:sz w:val="24"/>
                <w:szCs w:val="24"/>
              </w:rPr>
              <w:fldChar w:fldCharType="separate"/>
            </w:r>
            <w:r w:rsidR="000B116E" w:rsidRPr="000B116E">
              <w:rPr>
                <w:rFonts w:ascii="Arial" w:hAnsi="Arial" w:cs="Arial"/>
                <w:noProof/>
                <w:webHidden/>
                <w:sz w:val="24"/>
                <w:szCs w:val="24"/>
              </w:rPr>
              <w:t>9</w:t>
            </w:r>
            <w:r w:rsidR="000B116E" w:rsidRPr="000B116E">
              <w:rPr>
                <w:rFonts w:ascii="Arial" w:hAnsi="Arial" w:cs="Arial"/>
                <w:noProof/>
                <w:webHidden/>
                <w:sz w:val="24"/>
                <w:szCs w:val="24"/>
              </w:rPr>
              <w:fldChar w:fldCharType="end"/>
            </w:r>
          </w:hyperlink>
        </w:p>
        <w:p w14:paraId="4A89EF34" w14:textId="77777777" w:rsidR="000B116E" w:rsidRPr="000B116E" w:rsidRDefault="00D8079C">
          <w:pPr>
            <w:pStyle w:val="TOC1"/>
            <w:tabs>
              <w:tab w:val="right" w:leader="dot" w:pos="9016"/>
            </w:tabs>
            <w:rPr>
              <w:rFonts w:ascii="Arial" w:eastAsiaTheme="minorEastAsia" w:hAnsi="Arial" w:cs="Arial"/>
              <w:b w:val="0"/>
              <w:bCs w:val="0"/>
              <w:caps w:val="0"/>
              <w:noProof/>
              <w:kern w:val="0"/>
              <w:sz w:val="24"/>
              <w:szCs w:val="24"/>
              <w:lang w:val="en-US"/>
              <w14:ligatures w14:val="none"/>
            </w:rPr>
          </w:pPr>
          <w:hyperlink w:anchor="_Toc214528438" w:history="1">
            <w:r w:rsidR="000B116E" w:rsidRPr="000B116E">
              <w:rPr>
                <w:rStyle w:val="Hyperlink"/>
                <w:rFonts w:ascii="Arial" w:hAnsi="Arial" w:cs="Arial"/>
                <w:noProof/>
                <w:sz w:val="24"/>
                <w:szCs w:val="24"/>
              </w:rPr>
              <w:t>4. Conclusion</w:t>
            </w:r>
            <w:r w:rsidR="000B116E" w:rsidRPr="000B116E">
              <w:rPr>
                <w:rFonts w:ascii="Arial" w:hAnsi="Arial" w:cs="Arial"/>
                <w:noProof/>
                <w:webHidden/>
                <w:sz w:val="24"/>
                <w:szCs w:val="24"/>
              </w:rPr>
              <w:tab/>
            </w:r>
            <w:r w:rsidR="000B116E" w:rsidRPr="000B116E">
              <w:rPr>
                <w:rFonts w:ascii="Arial" w:hAnsi="Arial" w:cs="Arial"/>
                <w:noProof/>
                <w:webHidden/>
                <w:sz w:val="24"/>
                <w:szCs w:val="24"/>
              </w:rPr>
              <w:fldChar w:fldCharType="begin"/>
            </w:r>
            <w:r w:rsidR="000B116E" w:rsidRPr="000B116E">
              <w:rPr>
                <w:rFonts w:ascii="Arial" w:hAnsi="Arial" w:cs="Arial"/>
                <w:noProof/>
                <w:webHidden/>
                <w:sz w:val="24"/>
                <w:szCs w:val="24"/>
              </w:rPr>
              <w:instrText xml:space="preserve"> PAGEREF _Toc214528438 \h </w:instrText>
            </w:r>
            <w:r w:rsidR="000B116E" w:rsidRPr="000B116E">
              <w:rPr>
                <w:rFonts w:ascii="Arial" w:hAnsi="Arial" w:cs="Arial"/>
                <w:noProof/>
                <w:webHidden/>
                <w:sz w:val="24"/>
                <w:szCs w:val="24"/>
              </w:rPr>
            </w:r>
            <w:r w:rsidR="000B116E" w:rsidRPr="000B116E">
              <w:rPr>
                <w:rFonts w:ascii="Arial" w:hAnsi="Arial" w:cs="Arial"/>
                <w:noProof/>
                <w:webHidden/>
                <w:sz w:val="24"/>
                <w:szCs w:val="24"/>
              </w:rPr>
              <w:fldChar w:fldCharType="separate"/>
            </w:r>
            <w:r w:rsidR="000B116E" w:rsidRPr="000B116E">
              <w:rPr>
                <w:rFonts w:ascii="Arial" w:hAnsi="Arial" w:cs="Arial"/>
                <w:noProof/>
                <w:webHidden/>
                <w:sz w:val="24"/>
                <w:szCs w:val="24"/>
              </w:rPr>
              <w:t>11</w:t>
            </w:r>
            <w:r w:rsidR="000B116E" w:rsidRPr="000B116E">
              <w:rPr>
                <w:rFonts w:ascii="Arial" w:hAnsi="Arial" w:cs="Arial"/>
                <w:noProof/>
                <w:webHidden/>
                <w:sz w:val="24"/>
                <w:szCs w:val="24"/>
              </w:rPr>
              <w:fldChar w:fldCharType="end"/>
            </w:r>
          </w:hyperlink>
        </w:p>
        <w:p w14:paraId="28AA8106" w14:textId="77777777" w:rsidR="000B116E" w:rsidRPr="000B116E" w:rsidRDefault="00D8079C">
          <w:pPr>
            <w:pStyle w:val="TOC1"/>
            <w:tabs>
              <w:tab w:val="right" w:leader="dot" w:pos="9016"/>
            </w:tabs>
            <w:rPr>
              <w:rFonts w:ascii="Arial" w:eastAsiaTheme="minorEastAsia" w:hAnsi="Arial" w:cs="Arial"/>
              <w:b w:val="0"/>
              <w:bCs w:val="0"/>
              <w:caps w:val="0"/>
              <w:noProof/>
              <w:kern w:val="0"/>
              <w:sz w:val="24"/>
              <w:szCs w:val="24"/>
              <w:lang w:val="en-US"/>
              <w14:ligatures w14:val="none"/>
            </w:rPr>
          </w:pPr>
          <w:hyperlink w:anchor="_Toc214528439" w:history="1">
            <w:r w:rsidR="000B116E" w:rsidRPr="000B116E">
              <w:rPr>
                <w:rStyle w:val="Hyperlink"/>
                <w:rFonts w:ascii="Arial" w:hAnsi="Arial" w:cs="Arial"/>
                <w:noProof/>
                <w:sz w:val="24"/>
                <w:szCs w:val="24"/>
              </w:rPr>
              <w:t>5. References</w:t>
            </w:r>
            <w:r w:rsidR="000B116E" w:rsidRPr="000B116E">
              <w:rPr>
                <w:rFonts w:ascii="Arial" w:hAnsi="Arial" w:cs="Arial"/>
                <w:noProof/>
                <w:webHidden/>
                <w:sz w:val="24"/>
                <w:szCs w:val="24"/>
              </w:rPr>
              <w:tab/>
            </w:r>
            <w:r w:rsidR="000B116E" w:rsidRPr="000B116E">
              <w:rPr>
                <w:rFonts w:ascii="Arial" w:hAnsi="Arial" w:cs="Arial"/>
                <w:noProof/>
                <w:webHidden/>
                <w:sz w:val="24"/>
                <w:szCs w:val="24"/>
              </w:rPr>
              <w:fldChar w:fldCharType="begin"/>
            </w:r>
            <w:r w:rsidR="000B116E" w:rsidRPr="000B116E">
              <w:rPr>
                <w:rFonts w:ascii="Arial" w:hAnsi="Arial" w:cs="Arial"/>
                <w:noProof/>
                <w:webHidden/>
                <w:sz w:val="24"/>
                <w:szCs w:val="24"/>
              </w:rPr>
              <w:instrText xml:space="preserve"> PAGEREF _Toc214528439 \h </w:instrText>
            </w:r>
            <w:r w:rsidR="000B116E" w:rsidRPr="000B116E">
              <w:rPr>
                <w:rFonts w:ascii="Arial" w:hAnsi="Arial" w:cs="Arial"/>
                <w:noProof/>
                <w:webHidden/>
                <w:sz w:val="24"/>
                <w:szCs w:val="24"/>
              </w:rPr>
            </w:r>
            <w:r w:rsidR="000B116E" w:rsidRPr="000B116E">
              <w:rPr>
                <w:rFonts w:ascii="Arial" w:hAnsi="Arial" w:cs="Arial"/>
                <w:noProof/>
                <w:webHidden/>
                <w:sz w:val="24"/>
                <w:szCs w:val="24"/>
              </w:rPr>
              <w:fldChar w:fldCharType="separate"/>
            </w:r>
            <w:r w:rsidR="000B116E" w:rsidRPr="000B116E">
              <w:rPr>
                <w:rFonts w:ascii="Arial" w:hAnsi="Arial" w:cs="Arial"/>
                <w:noProof/>
                <w:webHidden/>
                <w:sz w:val="24"/>
                <w:szCs w:val="24"/>
              </w:rPr>
              <w:t>12</w:t>
            </w:r>
            <w:r w:rsidR="000B116E" w:rsidRPr="000B116E">
              <w:rPr>
                <w:rFonts w:ascii="Arial" w:hAnsi="Arial" w:cs="Arial"/>
                <w:noProof/>
                <w:webHidden/>
                <w:sz w:val="24"/>
                <w:szCs w:val="24"/>
              </w:rPr>
              <w:fldChar w:fldCharType="end"/>
            </w:r>
          </w:hyperlink>
        </w:p>
        <w:p w14:paraId="177A9E47" w14:textId="457040B4" w:rsidR="00325A3E" w:rsidRPr="000B116E" w:rsidRDefault="00325A3E">
          <w:pPr>
            <w:rPr>
              <w:rFonts w:ascii="Arial" w:hAnsi="Arial" w:cs="Arial"/>
            </w:rPr>
          </w:pPr>
          <w:r w:rsidRPr="000B116E">
            <w:rPr>
              <w:rFonts w:ascii="Arial" w:hAnsi="Arial" w:cs="Arial"/>
              <w:b/>
              <w:bCs/>
              <w:noProof/>
            </w:rPr>
            <w:fldChar w:fldCharType="end"/>
          </w:r>
        </w:p>
      </w:sdtContent>
    </w:sdt>
    <w:p w14:paraId="2DCCDEE9" w14:textId="7BF53B5C" w:rsidR="00CB01F0" w:rsidRPr="000B116E" w:rsidRDefault="00467A68" w:rsidP="00467A68">
      <w:pPr>
        <w:pStyle w:val="TOCHeading"/>
        <w:jc w:val="center"/>
        <w:rPr>
          <w:rFonts w:ascii="Arial" w:hAnsi="Arial" w:cs="Arial"/>
          <w:color w:val="auto"/>
          <w:sz w:val="24"/>
          <w:szCs w:val="24"/>
        </w:rPr>
      </w:pPr>
      <w:r w:rsidRPr="000B116E">
        <w:rPr>
          <w:rFonts w:ascii="Arial" w:hAnsi="Arial" w:cs="Arial"/>
          <w:color w:val="auto"/>
          <w:sz w:val="24"/>
          <w:szCs w:val="24"/>
        </w:rPr>
        <w:t>List of Figures</w:t>
      </w:r>
    </w:p>
    <w:p w14:paraId="10CEC539" w14:textId="1616E069" w:rsidR="00467A68" w:rsidRPr="000B116E" w:rsidRDefault="00467A68">
      <w:pPr>
        <w:pStyle w:val="TableofFigures"/>
        <w:tabs>
          <w:tab w:val="right" w:leader="dot" w:pos="9016"/>
        </w:tabs>
        <w:rPr>
          <w:rFonts w:ascii="Arial" w:eastAsiaTheme="minorEastAsia" w:hAnsi="Arial" w:cs="Arial"/>
          <w:i w:val="0"/>
          <w:iCs w:val="0"/>
          <w:noProof/>
          <w:kern w:val="0"/>
          <w:sz w:val="24"/>
          <w:lang w:val="en-US" w:bidi="bn-BD"/>
          <w14:ligatures w14:val="none"/>
        </w:rPr>
      </w:pPr>
      <w:r w:rsidRPr="000B116E">
        <w:rPr>
          <w:rFonts w:ascii="Arial" w:hAnsi="Arial" w:cs="Arial"/>
          <w:i w:val="0"/>
          <w:sz w:val="24"/>
          <w:highlight w:val="yellow"/>
        </w:rPr>
        <w:fldChar w:fldCharType="begin"/>
      </w:r>
      <w:r w:rsidRPr="000B116E">
        <w:rPr>
          <w:rFonts w:ascii="Arial" w:hAnsi="Arial" w:cs="Arial"/>
          <w:i w:val="0"/>
          <w:sz w:val="24"/>
          <w:highlight w:val="yellow"/>
        </w:rPr>
        <w:instrText xml:space="preserve"> TOC \h \z \c "Figure" </w:instrText>
      </w:r>
      <w:r w:rsidRPr="000B116E">
        <w:rPr>
          <w:rFonts w:ascii="Arial" w:hAnsi="Arial" w:cs="Arial"/>
          <w:i w:val="0"/>
          <w:sz w:val="24"/>
          <w:highlight w:val="yellow"/>
        </w:rPr>
        <w:fldChar w:fldCharType="separate"/>
      </w:r>
      <w:hyperlink w:anchor="_Toc214491900" w:history="1">
        <w:r w:rsidRPr="000B116E">
          <w:rPr>
            <w:rStyle w:val="Hyperlink"/>
            <w:rFonts w:ascii="Arial" w:hAnsi="Arial" w:cs="Arial"/>
            <w:i w:val="0"/>
            <w:noProof/>
            <w:color w:val="auto"/>
            <w:sz w:val="24"/>
          </w:rPr>
          <w:t>Figure 1</w:t>
        </w:r>
        <w:r w:rsidRPr="000B116E">
          <w:rPr>
            <w:rStyle w:val="Hyperlink"/>
            <w:rFonts w:ascii="Arial" w:hAnsi="Arial" w:cs="Arial"/>
            <w:i w:val="0"/>
            <w:noProof/>
            <w:color w:val="auto"/>
            <w:sz w:val="24"/>
            <w:lang w:val="en-US"/>
          </w:rPr>
          <w:t>: PESTEL Analysis (Source: Akisconnect)</w:t>
        </w:r>
        <w:r w:rsidRPr="000B116E">
          <w:rPr>
            <w:rFonts w:ascii="Arial" w:hAnsi="Arial" w:cs="Arial"/>
            <w:i w:val="0"/>
            <w:noProof/>
            <w:webHidden/>
            <w:sz w:val="24"/>
          </w:rPr>
          <w:tab/>
        </w:r>
        <w:r w:rsidR="008746F0">
          <w:rPr>
            <w:rFonts w:ascii="Arial" w:hAnsi="Arial" w:cs="Arial"/>
            <w:i w:val="0"/>
            <w:noProof/>
            <w:webHidden/>
            <w:sz w:val="24"/>
          </w:rPr>
          <w:t>2</w:t>
        </w:r>
      </w:hyperlink>
    </w:p>
    <w:p w14:paraId="6770D3C0" w14:textId="0A346253" w:rsidR="00467A68" w:rsidRPr="000B116E" w:rsidRDefault="00D8079C">
      <w:pPr>
        <w:pStyle w:val="TableofFigures"/>
        <w:tabs>
          <w:tab w:val="right" w:leader="dot" w:pos="9016"/>
        </w:tabs>
        <w:rPr>
          <w:rFonts w:ascii="Arial" w:eastAsiaTheme="minorEastAsia" w:hAnsi="Arial" w:cs="Arial"/>
          <w:i w:val="0"/>
          <w:iCs w:val="0"/>
          <w:noProof/>
          <w:kern w:val="0"/>
          <w:sz w:val="24"/>
          <w:lang w:val="en-US" w:bidi="bn-BD"/>
          <w14:ligatures w14:val="none"/>
        </w:rPr>
      </w:pPr>
      <w:hyperlink w:anchor="_Toc214491901" w:history="1">
        <w:r w:rsidR="00467A68" w:rsidRPr="000B116E">
          <w:rPr>
            <w:rStyle w:val="Hyperlink"/>
            <w:rFonts w:ascii="Arial" w:hAnsi="Arial" w:cs="Arial"/>
            <w:i w:val="0"/>
            <w:noProof/>
            <w:color w:val="auto"/>
            <w:sz w:val="24"/>
          </w:rPr>
          <w:t>Figure 2: Matrix of Ansoff used to the battleground of Global Tech Industry</w:t>
        </w:r>
        <w:r w:rsidR="00467A68" w:rsidRPr="000B116E">
          <w:rPr>
            <w:rFonts w:ascii="Arial" w:hAnsi="Arial" w:cs="Arial"/>
            <w:i w:val="0"/>
            <w:noProof/>
            <w:webHidden/>
            <w:sz w:val="24"/>
          </w:rPr>
          <w:tab/>
        </w:r>
        <w:r w:rsidR="008746F0">
          <w:rPr>
            <w:rFonts w:ascii="Arial" w:hAnsi="Arial" w:cs="Arial"/>
            <w:i w:val="0"/>
            <w:noProof/>
            <w:webHidden/>
            <w:sz w:val="24"/>
          </w:rPr>
          <w:t>9</w:t>
        </w:r>
      </w:hyperlink>
    </w:p>
    <w:p w14:paraId="6E7867DB" w14:textId="79C31460" w:rsidR="00467A68" w:rsidRPr="000B116E" w:rsidRDefault="00D8079C">
      <w:pPr>
        <w:pStyle w:val="TableofFigures"/>
        <w:tabs>
          <w:tab w:val="right" w:leader="dot" w:pos="9016"/>
        </w:tabs>
        <w:rPr>
          <w:rFonts w:ascii="Arial" w:eastAsiaTheme="minorEastAsia" w:hAnsi="Arial" w:cs="Arial"/>
          <w:i w:val="0"/>
          <w:iCs w:val="0"/>
          <w:noProof/>
          <w:kern w:val="0"/>
          <w:sz w:val="24"/>
          <w:lang w:val="en-US" w:bidi="bn-BD"/>
          <w14:ligatures w14:val="none"/>
        </w:rPr>
      </w:pPr>
      <w:hyperlink w:anchor="_Toc214491902" w:history="1">
        <w:r w:rsidR="00467A68" w:rsidRPr="000B116E">
          <w:rPr>
            <w:rStyle w:val="Hyperlink"/>
            <w:rFonts w:ascii="Arial" w:hAnsi="Arial" w:cs="Arial"/>
            <w:i w:val="0"/>
            <w:noProof/>
            <w:color w:val="auto"/>
            <w:sz w:val="24"/>
          </w:rPr>
          <w:t>Figure 3</w:t>
        </w:r>
        <w:r w:rsidR="00467A68" w:rsidRPr="000B116E">
          <w:rPr>
            <w:rStyle w:val="Hyperlink"/>
            <w:rFonts w:ascii="Arial" w:hAnsi="Arial" w:cs="Arial"/>
            <w:i w:val="0"/>
            <w:noProof/>
            <w:color w:val="auto"/>
            <w:sz w:val="24"/>
            <w:lang w:val="en-US"/>
          </w:rPr>
          <w:t xml:space="preserve">: </w:t>
        </w:r>
        <w:r w:rsidR="00467A68" w:rsidRPr="000B116E">
          <w:rPr>
            <w:rStyle w:val="Hyperlink"/>
            <w:rFonts w:ascii="Arial" w:hAnsi="Arial" w:cs="Arial"/>
            <w:i w:val="0"/>
            <w:noProof/>
            <w:color w:val="auto"/>
            <w:sz w:val="24"/>
          </w:rPr>
          <w:t>Porter's Generic Strategies (Source: Digitalleadership)</w:t>
        </w:r>
        <w:r w:rsidR="00467A68" w:rsidRPr="000B116E">
          <w:rPr>
            <w:rFonts w:ascii="Arial" w:hAnsi="Arial" w:cs="Arial"/>
            <w:i w:val="0"/>
            <w:noProof/>
            <w:webHidden/>
            <w:sz w:val="24"/>
          </w:rPr>
          <w:tab/>
        </w:r>
        <w:r w:rsidR="008746F0">
          <w:rPr>
            <w:rFonts w:ascii="Arial" w:hAnsi="Arial" w:cs="Arial"/>
            <w:i w:val="0"/>
            <w:noProof/>
            <w:webHidden/>
            <w:sz w:val="24"/>
          </w:rPr>
          <w:t>9</w:t>
        </w:r>
      </w:hyperlink>
    </w:p>
    <w:p w14:paraId="485F857E" w14:textId="679576E3" w:rsidR="00DD54B8" w:rsidRDefault="00467A68" w:rsidP="000B116E">
      <w:pPr>
        <w:rPr>
          <w:highlight w:val="yellow"/>
        </w:rPr>
        <w:sectPr w:rsidR="00DD54B8">
          <w:footerReference w:type="default" r:id="rId9"/>
          <w:pgSz w:w="11906" w:h="16838"/>
          <w:pgMar w:top="1440" w:right="1440" w:bottom="1440" w:left="1440" w:header="708" w:footer="708" w:gutter="0"/>
          <w:cols w:space="708"/>
          <w:docGrid w:linePitch="360"/>
        </w:sectPr>
      </w:pPr>
      <w:r w:rsidRPr="000B116E">
        <w:rPr>
          <w:rFonts w:ascii="Arial" w:hAnsi="Arial" w:cs="Arial"/>
          <w:highlight w:val="yellow"/>
        </w:rPr>
        <w:fldChar w:fldCharType="end"/>
      </w:r>
      <w:r w:rsidR="00CB01F0" w:rsidRPr="00DD54B8">
        <w:rPr>
          <w:highlight w:val="yellow"/>
        </w:rPr>
        <w:br w:type="page"/>
      </w:r>
    </w:p>
    <w:p w14:paraId="14B123F0" w14:textId="1D8D14B1" w:rsidR="00DE5D5B" w:rsidRPr="00DD54B8" w:rsidRDefault="00DE5D5B" w:rsidP="000B116E">
      <w:pPr>
        <w:pStyle w:val="Heading1"/>
        <w:spacing w:before="0"/>
        <w:rPr>
          <w:rFonts w:ascii="Arial" w:hAnsi="Arial" w:cs="Arial"/>
          <w:color w:val="auto"/>
        </w:rPr>
      </w:pPr>
      <w:bookmarkStart w:id="9" w:name="_Toc214528428"/>
      <w:r w:rsidRPr="00DD54B8">
        <w:rPr>
          <w:rStyle w:val="Heading1Char"/>
          <w:rFonts w:ascii="Arial" w:hAnsi="Arial" w:cs="Arial"/>
          <w:color w:val="auto"/>
        </w:rPr>
        <w:lastRenderedPageBreak/>
        <w:t>1. Introduction</w:t>
      </w:r>
      <w:bookmarkEnd w:id="9"/>
    </w:p>
    <w:p w14:paraId="56AF1BDC" w14:textId="77777777" w:rsidR="006364F2" w:rsidRPr="00DD54B8" w:rsidRDefault="006364F2" w:rsidP="000B116E">
      <w:pPr>
        <w:spacing w:after="80" w:line="360" w:lineRule="auto"/>
        <w:jc w:val="both"/>
        <w:rPr>
          <w:rFonts w:ascii="Arial" w:eastAsiaTheme="majorEastAsia" w:hAnsi="Arial" w:cs="Arial"/>
          <w:lang w:val="en-US"/>
        </w:rPr>
      </w:pPr>
      <w:r w:rsidRPr="00DD54B8">
        <w:rPr>
          <w:rFonts w:ascii="Arial" w:eastAsiaTheme="majorEastAsia" w:hAnsi="Arial" w:cs="Arial"/>
          <w:lang w:val="en-US"/>
        </w:rPr>
        <w:t xml:space="preserve">The external marketing environment in the contemporary hyper-competitive global economy is a paramount part of strategic marketing management. It helps </w:t>
      </w:r>
      <w:proofErr w:type="spellStart"/>
      <w:r w:rsidRPr="00DD54B8">
        <w:rPr>
          <w:rFonts w:ascii="Arial" w:eastAsiaTheme="majorEastAsia" w:hAnsi="Arial" w:cs="Arial"/>
          <w:lang w:val="en-US"/>
        </w:rPr>
        <w:t>organisations</w:t>
      </w:r>
      <w:proofErr w:type="spellEnd"/>
      <w:r w:rsidRPr="00DD54B8">
        <w:rPr>
          <w:rFonts w:ascii="Arial" w:eastAsiaTheme="majorEastAsia" w:hAnsi="Arial" w:cs="Arial"/>
          <w:lang w:val="en-US"/>
        </w:rPr>
        <w:t xml:space="preserve"> to predict opportunities and threats, manage resources efficiently, and maintain competitive advantage (Kotler and Keller 2023). Technology is a highly innovative sector, digital ecosystem convergence, and the industry is highly regulated, so it is a wonderful opportunity to study the environmental dynamics that influence marketing strategies (Grant 2022).</w:t>
      </w:r>
    </w:p>
    <w:p w14:paraId="16CC9ED1" w14:textId="77777777" w:rsidR="006364F2"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t>The report concentrates on two priority macro-environmental factors of the PESTEL framework-Technological and Legal factors-that have brought about a transformative impact to the technology industry across the world. New products and customer engagement model can be achieved through technological change, such as artificial intelligence, automation, and cloud computing (</w:t>
      </w:r>
      <w:proofErr w:type="spellStart"/>
      <w:r w:rsidRPr="00DD54B8">
        <w:rPr>
          <w:rFonts w:ascii="Arial" w:eastAsiaTheme="majorEastAsia" w:hAnsi="Arial" w:cs="Arial"/>
          <w:lang w:val="en-US"/>
        </w:rPr>
        <w:t>Narver</w:t>
      </w:r>
      <w:proofErr w:type="spellEnd"/>
      <w:r w:rsidRPr="00DD54B8">
        <w:rPr>
          <w:rFonts w:ascii="Arial" w:eastAsiaTheme="majorEastAsia" w:hAnsi="Arial" w:cs="Arial"/>
          <w:lang w:val="en-US"/>
        </w:rPr>
        <w:t xml:space="preserve"> and Slater 2020). In the meantime, legal settings, in particular, related to data protection, intellectual-property rights, and antitrust oversight provide both limitations and strategic demands on technology companies (Porter &amp; </w:t>
      </w:r>
      <w:proofErr w:type="spellStart"/>
      <w:r w:rsidRPr="00DD54B8">
        <w:rPr>
          <w:rFonts w:ascii="Arial" w:eastAsiaTheme="majorEastAsia" w:hAnsi="Arial" w:cs="Arial"/>
          <w:lang w:val="en-US"/>
        </w:rPr>
        <w:t>Heppelmann</w:t>
      </w:r>
      <w:proofErr w:type="spellEnd"/>
      <w:r w:rsidRPr="00DD54B8">
        <w:rPr>
          <w:rFonts w:ascii="Arial" w:eastAsiaTheme="majorEastAsia" w:hAnsi="Arial" w:cs="Arial"/>
          <w:lang w:val="en-US"/>
        </w:rPr>
        <w:t xml:space="preserve"> 2021).</w:t>
      </w:r>
    </w:p>
    <w:p w14:paraId="42F56DE0" w14:textId="77777777" w:rsidR="006364F2"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t xml:space="preserve">The report uses Apple Inc. as an exemplary </w:t>
      </w:r>
      <w:proofErr w:type="spellStart"/>
      <w:r w:rsidRPr="00DD54B8">
        <w:rPr>
          <w:rFonts w:ascii="Arial" w:eastAsiaTheme="majorEastAsia" w:hAnsi="Arial" w:cs="Arial"/>
          <w:lang w:val="en-US"/>
        </w:rPr>
        <w:t>organisation</w:t>
      </w:r>
      <w:proofErr w:type="spellEnd"/>
      <w:r w:rsidRPr="00DD54B8">
        <w:rPr>
          <w:rFonts w:ascii="Arial" w:eastAsiaTheme="majorEastAsia" w:hAnsi="Arial" w:cs="Arial"/>
          <w:lang w:val="en-US"/>
        </w:rPr>
        <w:t xml:space="preserve"> that is a leader in innovation and Samsung Electronics as a follower company that has the skill to adapt strategically. Task 1 is a critical investigation into the opportunity and threat created by technological and legal change to these firms, whereas Task 2 is an assessment of their strategy responses through the lens of theory like Ansoff Matrix and Porters Generic Strategies. The conclusion will also </w:t>
      </w:r>
      <w:proofErr w:type="spellStart"/>
      <w:r w:rsidRPr="00DD54B8">
        <w:rPr>
          <w:rFonts w:ascii="Arial" w:eastAsiaTheme="majorEastAsia" w:hAnsi="Arial" w:cs="Arial"/>
          <w:lang w:val="en-US"/>
        </w:rPr>
        <w:t>summarise</w:t>
      </w:r>
      <w:proofErr w:type="spellEnd"/>
      <w:r w:rsidRPr="00DD54B8">
        <w:rPr>
          <w:rFonts w:ascii="Arial" w:eastAsiaTheme="majorEastAsia" w:hAnsi="Arial" w:cs="Arial"/>
          <w:lang w:val="en-US"/>
        </w:rPr>
        <w:t xml:space="preserve"> the most important findings to underscore the strategic significance of constant environmental scanning and dynamic marketing response.</w:t>
      </w:r>
    </w:p>
    <w:p w14:paraId="5C84FBD2" w14:textId="77777777" w:rsidR="006364F2" w:rsidRPr="00DD54B8" w:rsidRDefault="006364F2" w:rsidP="006364F2">
      <w:pPr>
        <w:spacing w:line="360" w:lineRule="auto"/>
        <w:jc w:val="both"/>
        <w:rPr>
          <w:rFonts w:ascii="Arial" w:eastAsiaTheme="majorEastAsia" w:hAnsi="Arial" w:cs="Arial"/>
          <w:lang w:val="en-US"/>
        </w:rPr>
      </w:pPr>
    </w:p>
    <w:p w14:paraId="06EB214A" w14:textId="77777777" w:rsidR="00DB3C6A" w:rsidRPr="00DD54B8" w:rsidRDefault="00DB3C6A" w:rsidP="00DD54B8">
      <w:pPr>
        <w:rPr>
          <w:rFonts w:ascii="Arial" w:hAnsi="Arial" w:cs="Arial"/>
          <w:lang w:val="en-US"/>
        </w:rPr>
      </w:pPr>
    </w:p>
    <w:p w14:paraId="384BFBA4" w14:textId="77777777" w:rsidR="00DB3C6A" w:rsidRPr="00DD54B8" w:rsidRDefault="00DB3C6A">
      <w:pPr>
        <w:rPr>
          <w:rFonts w:ascii="Arial" w:eastAsiaTheme="majorEastAsia" w:hAnsi="Arial" w:cs="Arial"/>
          <w:sz w:val="36"/>
          <w:szCs w:val="36"/>
          <w:lang w:val="en-US"/>
        </w:rPr>
      </w:pPr>
      <w:r w:rsidRPr="00DD54B8">
        <w:rPr>
          <w:rFonts w:ascii="Arial" w:hAnsi="Arial" w:cs="Arial"/>
          <w:sz w:val="36"/>
          <w:szCs w:val="36"/>
          <w:lang w:val="en-US"/>
        </w:rPr>
        <w:br w:type="page"/>
      </w:r>
    </w:p>
    <w:p w14:paraId="74BD9222" w14:textId="56E207A4" w:rsidR="006364F2" w:rsidRPr="00DD54B8" w:rsidRDefault="006364F2" w:rsidP="00DB3C6A">
      <w:pPr>
        <w:pStyle w:val="Heading1"/>
        <w:rPr>
          <w:rFonts w:ascii="Arial" w:hAnsi="Arial" w:cs="Arial"/>
          <w:color w:val="auto"/>
          <w:sz w:val="36"/>
          <w:szCs w:val="36"/>
          <w:lang w:val="en-US"/>
        </w:rPr>
      </w:pPr>
      <w:bookmarkStart w:id="10" w:name="_Toc214528429"/>
      <w:r w:rsidRPr="00DD54B8">
        <w:rPr>
          <w:rFonts w:ascii="Arial" w:hAnsi="Arial" w:cs="Arial"/>
          <w:color w:val="auto"/>
          <w:sz w:val="36"/>
          <w:szCs w:val="36"/>
          <w:lang w:val="en-US"/>
        </w:rPr>
        <w:lastRenderedPageBreak/>
        <w:t>Task 1: Macro Marketing Environment Critica</w:t>
      </w:r>
      <w:r w:rsidR="00DB3C6A" w:rsidRPr="00DD54B8">
        <w:rPr>
          <w:rFonts w:ascii="Arial" w:hAnsi="Arial" w:cs="Arial"/>
          <w:color w:val="auto"/>
          <w:sz w:val="36"/>
          <w:szCs w:val="36"/>
          <w:lang w:val="en-US"/>
        </w:rPr>
        <w:t>l Analysis</w:t>
      </w:r>
      <w:bookmarkEnd w:id="10"/>
    </w:p>
    <w:p w14:paraId="279C234E" w14:textId="31D0B60E" w:rsidR="006364F2"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t xml:space="preserve">However, the performance of marketing of a firm is determined not only by internal capabilities of a firm but also by external macro-environmental forces that define the situation in the industry and strategic flexibility. In the case of technology companies operating in fast-paced markets, these external forces are critical to strategic marketing management (Kotler and Keller 2023). The macro environment presents the general contextual forces which can affect consumer </w:t>
      </w:r>
      <w:proofErr w:type="spellStart"/>
      <w:r w:rsidRPr="00DD54B8">
        <w:rPr>
          <w:rFonts w:ascii="Arial" w:eastAsiaTheme="majorEastAsia" w:hAnsi="Arial" w:cs="Arial"/>
          <w:lang w:val="en-US"/>
        </w:rPr>
        <w:t>behaviour</w:t>
      </w:r>
      <w:proofErr w:type="spellEnd"/>
      <w:r w:rsidRPr="00DD54B8">
        <w:rPr>
          <w:rFonts w:ascii="Arial" w:eastAsiaTheme="majorEastAsia" w:hAnsi="Arial" w:cs="Arial"/>
          <w:lang w:val="en-US"/>
        </w:rPr>
        <w:t xml:space="preserve">, innovations, and competitive positioning: political, economic, social, technological, environmental, and legal (Grant 2022). This section uses the PESTEL model to critically examine two such </w:t>
      </w:r>
      <w:r w:rsidR="006559B2" w:rsidRPr="00DD54B8">
        <w:rPr>
          <w:rFonts w:ascii="Arial" w:eastAsiaTheme="majorEastAsia" w:hAnsi="Arial" w:cs="Arial"/>
          <w:lang w:val="en-US"/>
        </w:rPr>
        <w:t>factors</w:t>
      </w:r>
      <w:r w:rsidRPr="00DD54B8">
        <w:rPr>
          <w:rFonts w:ascii="Arial" w:eastAsiaTheme="majorEastAsia" w:hAnsi="Arial" w:cs="Arial"/>
          <w:lang w:val="en-US"/>
        </w:rPr>
        <w:t xml:space="preserve"> namely technological and legal factors and assess the ways the factors present opportunities and threats to pioneering and follower </w:t>
      </w:r>
      <w:proofErr w:type="spellStart"/>
      <w:r w:rsidRPr="00DD54B8">
        <w:rPr>
          <w:rFonts w:ascii="Arial" w:eastAsiaTheme="majorEastAsia" w:hAnsi="Arial" w:cs="Arial"/>
          <w:lang w:val="en-US"/>
        </w:rPr>
        <w:t>organisations</w:t>
      </w:r>
      <w:proofErr w:type="spellEnd"/>
      <w:r w:rsidRPr="00DD54B8">
        <w:rPr>
          <w:rFonts w:ascii="Arial" w:eastAsiaTheme="majorEastAsia" w:hAnsi="Arial" w:cs="Arial"/>
          <w:lang w:val="en-US"/>
        </w:rPr>
        <w:t xml:space="preserve"> in the world of global technology.</w:t>
      </w:r>
    </w:p>
    <w:p w14:paraId="2C03320A" w14:textId="3E7016EC" w:rsidR="006364F2" w:rsidRPr="00DD54B8" w:rsidRDefault="006364F2" w:rsidP="00DB3C6A">
      <w:pPr>
        <w:pStyle w:val="Heading2"/>
        <w:rPr>
          <w:rFonts w:ascii="Arial" w:hAnsi="Arial" w:cs="Arial"/>
          <w:color w:val="auto"/>
          <w:lang w:val="en-US"/>
        </w:rPr>
      </w:pPr>
      <w:bookmarkStart w:id="11" w:name="_Toc214528430"/>
      <w:r w:rsidRPr="00DD54B8">
        <w:rPr>
          <w:rFonts w:ascii="Arial" w:hAnsi="Arial" w:cs="Arial"/>
          <w:color w:val="auto"/>
          <w:lang w:val="en-US"/>
        </w:rPr>
        <w:t>2.1 Macro</w:t>
      </w:r>
      <w:r w:rsidR="003160ED" w:rsidRPr="00DD54B8">
        <w:rPr>
          <w:rFonts w:ascii="Arial" w:hAnsi="Arial" w:cs="Arial"/>
          <w:color w:val="auto"/>
          <w:lang w:val="en-US"/>
        </w:rPr>
        <w:t xml:space="preserve"> Marketing Environment Overview</w:t>
      </w:r>
      <w:bookmarkEnd w:id="11"/>
    </w:p>
    <w:p w14:paraId="11A38725" w14:textId="3149B157" w:rsidR="006364F2"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t xml:space="preserve">The macro marketing environment can be defined by the external conditions which </w:t>
      </w:r>
      <w:proofErr w:type="spellStart"/>
      <w:r w:rsidRPr="00DD54B8">
        <w:rPr>
          <w:rFonts w:ascii="Arial" w:eastAsiaTheme="majorEastAsia" w:hAnsi="Arial" w:cs="Arial"/>
          <w:lang w:val="en-US"/>
        </w:rPr>
        <w:t>organisations</w:t>
      </w:r>
      <w:proofErr w:type="spellEnd"/>
      <w:r w:rsidRPr="00DD54B8">
        <w:rPr>
          <w:rFonts w:ascii="Arial" w:eastAsiaTheme="majorEastAsia" w:hAnsi="Arial" w:cs="Arial"/>
          <w:lang w:val="en-US"/>
        </w:rPr>
        <w:t xml:space="preserve"> cannot directly influence yet need to keep track of and adjust to at all </w:t>
      </w:r>
      <w:r w:rsidR="00DB3C6A" w:rsidRPr="00DD54B8">
        <w:rPr>
          <w:rFonts w:ascii="Arial" w:eastAsiaTheme="majorEastAsia" w:hAnsi="Arial" w:cs="Arial"/>
          <w:lang w:val="en-US"/>
        </w:rPr>
        <w:t>time</w:t>
      </w:r>
      <w:r w:rsidRPr="00DD54B8">
        <w:rPr>
          <w:rFonts w:ascii="Arial" w:eastAsiaTheme="majorEastAsia" w:hAnsi="Arial" w:cs="Arial"/>
          <w:lang w:val="en-US"/>
        </w:rPr>
        <w:t xml:space="preserve"> (Johnson, Scholes and Whittington 2020). These are </w:t>
      </w:r>
      <w:proofErr w:type="spellStart"/>
      <w:r w:rsidRPr="00DD54B8">
        <w:rPr>
          <w:rFonts w:ascii="Arial" w:eastAsiaTheme="majorEastAsia" w:hAnsi="Arial" w:cs="Arial"/>
          <w:lang w:val="en-US"/>
        </w:rPr>
        <w:t>analysed</w:t>
      </w:r>
      <w:proofErr w:type="spellEnd"/>
      <w:r w:rsidRPr="00DD54B8">
        <w:rPr>
          <w:rFonts w:ascii="Arial" w:eastAsiaTheme="majorEastAsia" w:hAnsi="Arial" w:cs="Arial"/>
          <w:lang w:val="en-US"/>
        </w:rPr>
        <w:t xml:space="preserve"> together by the use of PESTEL model that classifies the environment into six dimensions-Political, Economic, Social, Technological, Environmental and Legal. The model helps the marketer to determine the impact of change in regulation, innovation, social-cultural values, or global trade patterns on strategic decision making (</w:t>
      </w:r>
      <w:proofErr w:type="spellStart"/>
      <w:r w:rsidRPr="00DD54B8">
        <w:rPr>
          <w:rFonts w:ascii="Arial" w:eastAsiaTheme="majorEastAsia" w:hAnsi="Arial" w:cs="Arial"/>
          <w:lang w:val="en-US"/>
        </w:rPr>
        <w:t>Yuksel</w:t>
      </w:r>
      <w:proofErr w:type="spellEnd"/>
      <w:r w:rsidRPr="00DD54B8">
        <w:rPr>
          <w:rFonts w:ascii="Arial" w:eastAsiaTheme="majorEastAsia" w:hAnsi="Arial" w:cs="Arial"/>
          <w:lang w:val="en-US"/>
        </w:rPr>
        <w:t xml:space="preserve"> 2012).</w:t>
      </w:r>
    </w:p>
    <w:p w14:paraId="51A33602" w14:textId="77777777" w:rsidR="003160ED" w:rsidRPr="00DD54B8" w:rsidRDefault="003160ED" w:rsidP="003160ED">
      <w:pPr>
        <w:spacing w:after="240" w:line="360" w:lineRule="auto"/>
        <w:jc w:val="center"/>
        <w:rPr>
          <w:rFonts w:ascii="Arial" w:eastAsiaTheme="majorEastAsia" w:hAnsi="Arial" w:cs="Arial"/>
          <w:lang w:val="en-US"/>
        </w:rPr>
      </w:pPr>
      <w:r w:rsidRPr="00DD54B8">
        <w:rPr>
          <w:rFonts w:ascii="Arial" w:eastAsiaTheme="majorEastAsia" w:hAnsi="Arial" w:cs="Arial"/>
          <w:noProof/>
          <w:lang w:val="en-US"/>
        </w:rPr>
        <w:drawing>
          <wp:inline distT="0" distB="0" distL="0" distR="0" wp14:anchorId="072EACD1" wp14:editId="04395FFB">
            <wp:extent cx="2673310" cy="2743200"/>
            <wp:effectExtent l="0" t="0" r="0" b="0"/>
            <wp:docPr id="4" name="Picture 4" descr="Tool cove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Tool cover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73310" cy="2743200"/>
                    </a:xfrm>
                    <a:prstGeom prst="rect">
                      <a:avLst/>
                    </a:prstGeom>
                    <a:noFill/>
                    <a:ln>
                      <a:noFill/>
                    </a:ln>
                  </pic:spPr>
                </pic:pic>
              </a:graphicData>
            </a:graphic>
          </wp:inline>
        </w:drawing>
      </w:r>
    </w:p>
    <w:p w14:paraId="2823C520" w14:textId="75A35430" w:rsidR="003160ED" w:rsidRPr="00DD54B8" w:rsidRDefault="003160ED" w:rsidP="003160ED">
      <w:pPr>
        <w:pStyle w:val="Caption"/>
        <w:jc w:val="center"/>
        <w:rPr>
          <w:rFonts w:ascii="Arial" w:eastAsiaTheme="majorEastAsia" w:hAnsi="Arial" w:cs="Arial"/>
          <w:color w:val="auto"/>
          <w:sz w:val="20"/>
          <w:szCs w:val="20"/>
          <w:lang w:val="en-US"/>
        </w:rPr>
      </w:pPr>
      <w:bookmarkStart w:id="12" w:name="_Toc214491900"/>
      <w:r w:rsidRPr="00DD54B8">
        <w:rPr>
          <w:rFonts w:ascii="Arial" w:hAnsi="Arial" w:cs="Arial"/>
          <w:color w:val="auto"/>
          <w:sz w:val="24"/>
          <w:szCs w:val="24"/>
        </w:rPr>
        <w:t xml:space="preserve">Figure </w:t>
      </w:r>
      <w:r w:rsidRPr="00DD54B8">
        <w:rPr>
          <w:rFonts w:ascii="Arial" w:hAnsi="Arial" w:cs="Arial"/>
          <w:color w:val="auto"/>
          <w:sz w:val="24"/>
          <w:szCs w:val="24"/>
        </w:rPr>
        <w:fldChar w:fldCharType="begin"/>
      </w:r>
      <w:r w:rsidRPr="00DD54B8">
        <w:rPr>
          <w:rFonts w:ascii="Arial" w:hAnsi="Arial" w:cs="Arial"/>
          <w:color w:val="auto"/>
          <w:sz w:val="24"/>
          <w:szCs w:val="24"/>
        </w:rPr>
        <w:instrText xml:space="preserve"> SEQ Figure \* ARABIC </w:instrText>
      </w:r>
      <w:r w:rsidRPr="00DD54B8">
        <w:rPr>
          <w:rFonts w:ascii="Arial" w:hAnsi="Arial" w:cs="Arial"/>
          <w:color w:val="auto"/>
          <w:sz w:val="24"/>
          <w:szCs w:val="24"/>
        </w:rPr>
        <w:fldChar w:fldCharType="separate"/>
      </w:r>
      <w:r w:rsidRPr="00DD54B8">
        <w:rPr>
          <w:rFonts w:ascii="Arial" w:hAnsi="Arial" w:cs="Arial"/>
          <w:noProof/>
          <w:color w:val="auto"/>
          <w:sz w:val="24"/>
          <w:szCs w:val="24"/>
        </w:rPr>
        <w:t>1</w:t>
      </w:r>
      <w:r w:rsidRPr="00DD54B8">
        <w:rPr>
          <w:rFonts w:ascii="Arial" w:hAnsi="Arial" w:cs="Arial"/>
          <w:color w:val="auto"/>
          <w:sz w:val="24"/>
          <w:szCs w:val="24"/>
        </w:rPr>
        <w:fldChar w:fldCharType="end"/>
      </w:r>
      <w:r w:rsidRPr="00DD54B8">
        <w:rPr>
          <w:rFonts w:ascii="Arial" w:hAnsi="Arial" w:cs="Arial"/>
          <w:color w:val="auto"/>
          <w:sz w:val="24"/>
          <w:szCs w:val="24"/>
          <w:lang w:val="en-US"/>
        </w:rPr>
        <w:t xml:space="preserve">: </w:t>
      </w:r>
      <w:r w:rsidRPr="00DD54B8">
        <w:rPr>
          <w:rFonts w:ascii="Arial" w:hAnsi="Arial" w:cs="Arial"/>
          <w:i w:val="0"/>
          <w:iCs w:val="0"/>
          <w:color w:val="auto"/>
          <w:sz w:val="24"/>
          <w:szCs w:val="24"/>
          <w:lang w:val="en-US"/>
        </w:rPr>
        <w:t xml:space="preserve">PESTEL Analysis </w:t>
      </w:r>
      <w:r w:rsidRPr="00DD54B8">
        <w:rPr>
          <w:rFonts w:ascii="Arial" w:hAnsi="Arial" w:cs="Arial"/>
          <w:i w:val="0"/>
          <w:iCs w:val="0"/>
          <w:color w:val="auto"/>
          <w:sz w:val="20"/>
          <w:szCs w:val="20"/>
          <w:lang w:val="en-US"/>
        </w:rPr>
        <w:t>(</w:t>
      </w:r>
      <w:r w:rsidRPr="00DD54B8">
        <w:rPr>
          <w:rFonts w:ascii="Arial" w:hAnsi="Arial" w:cs="Arial"/>
          <w:color w:val="auto"/>
          <w:sz w:val="20"/>
          <w:szCs w:val="20"/>
          <w:lang w:val="en-US"/>
        </w:rPr>
        <w:t>Source:</w:t>
      </w:r>
      <w:r w:rsidRPr="00DD54B8">
        <w:rPr>
          <w:rFonts w:ascii="Arial" w:hAnsi="Arial" w:cs="Arial"/>
          <w:i w:val="0"/>
          <w:iCs w:val="0"/>
          <w:color w:val="auto"/>
          <w:sz w:val="20"/>
          <w:szCs w:val="20"/>
          <w:lang w:val="en-US"/>
        </w:rPr>
        <w:t xml:space="preserve"> </w:t>
      </w:r>
      <w:hyperlink r:id="rId11" w:history="1">
        <w:proofErr w:type="spellStart"/>
        <w:r w:rsidRPr="00DD54B8">
          <w:rPr>
            <w:rStyle w:val="Hyperlink"/>
            <w:rFonts w:ascii="Arial" w:hAnsi="Arial" w:cs="Arial"/>
            <w:i w:val="0"/>
            <w:iCs w:val="0"/>
            <w:color w:val="auto"/>
            <w:sz w:val="20"/>
            <w:szCs w:val="20"/>
            <w:lang w:val="en-US"/>
          </w:rPr>
          <w:t>Akisconnect</w:t>
        </w:r>
        <w:proofErr w:type="spellEnd"/>
      </w:hyperlink>
      <w:r w:rsidRPr="00DD54B8">
        <w:rPr>
          <w:rFonts w:ascii="Arial" w:hAnsi="Arial" w:cs="Arial"/>
          <w:i w:val="0"/>
          <w:iCs w:val="0"/>
          <w:color w:val="auto"/>
          <w:sz w:val="20"/>
          <w:szCs w:val="20"/>
          <w:lang w:val="en-US"/>
        </w:rPr>
        <w:t>)</w:t>
      </w:r>
      <w:bookmarkEnd w:id="12"/>
    </w:p>
    <w:p w14:paraId="4984644B" w14:textId="479870A8" w:rsidR="006364F2"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lastRenderedPageBreak/>
        <w:t>Macro-environmental analysis in the technology sector is decisive in strategic marketing efforts, specifically on product development and market penetration and risk management (West, Ford and Ibrahim 2015). The life cycle of innovation is driven by technology change which affects the rate at which new products are introduced and those ones are phased away. Law also limits the extent of competitive action, whether it is an obligation to protect data or a right to defend intellectual property (OECD 2023).</w:t>
      </w:r>
    </w:p>
    <w:p w14:paraId="77086084" w14:textId="77777777" w:rsidR="006364F2"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t xml:space="preserve">In the case of innovating </w:t>
      </w:r>
      <w:proofErr w:type="spellStart"/>
      <w:r w:rsidRPr="00DD54B8">
        <w:rPr>
          <w:rFonts w:ascii="Arial" w:eastAsiaTheme="majorEastAsia" w:hAnsi="Arial" w:cs="Arial"/>
          <w:lang w:val="en-US"/>
        </w:rPr>
        <w:t>organisations</w:t>
      </w:r>
      <w:proofErr w:type="spellEnd"/>
      <w:r w:rsidRPr="00DD54B8">
        <w:rPr>
          <w:rFonts w:ascii="Arial" w:eastAsiaTheme="majorEastAsia" w:hAnsi="Arial" w:cs="Arial"/>
          <w:lang w:val="en-US"/>
        </w:rPr>
        <w:t xml:space="preserve"> like Apple Inc., the scanning of the environment enables them to foresee the trends and sustain the first mover position with the help of innovation and integration of the ecosystem (</w:t>
      </w:r>
      <w:proofErr w:type="spellStart"/>
      <w:r w:rsidRPr="00DD54B8">
        <w:rPr>
          <w:rFonts w:ascii="Arial" w:eastAsiaTheme="majorEastAsia" w:hAnsi="Arial" w:cs="Arial"/>
          <w:lang w:val="en-US"/>
        </w:rPr>
        <w:t>Narver</w:t>
      </w:r>
      <w:proofErr w:type="spellEnd"/>
      <w:r w:rsidRPr="00DD54B8">
        <w:rPr>
          <w:rFonts w:ascii="Arial" w:eastAsiaTheme="majorEastAsia" w:hAnsi="Arial" w:cs="Arial"/>
          <w:lang w:val="en-US"/>
        </w:rPr>
        <w:t xml:space="preserve"> and Slater 2020). In the case of follower firms such as Samsung Electronics, the macro analysis facilitates the adaptive imitation, cost </w:t>
      </w:r>
      <w:proofErr w:type="spellStart"/>
      <w:r w:rsidRPr="00DD54B8">
        <w:rPr>
          <w:rFonts w:ascii="Arial" w:eastAsiaTheme="majorEastAsia" w:hAnsi="Arial" w:cs="Arial"/>
          <w:lang w:val="en-US"/>
        </w:rPr>
        <w:t>optimisation</w:t>
      </w:r>
      <w:proofErr w:type="spellEnd"/>
      <w:r w:rsidRPr="00DD54B8">
        <w:rPr>
          <w:rFonts w:ascii="Arial" w:eastAsiaTheme="majorEastAsia" w:hAnsi="Arial" w:cs="Arial"/>
          <w:lang w:val="en-US"/>
        </w:rPr>
        <w:t xml:space="preserve">, and speedy reaction to the changes in regulations or technology (Porter and </w:t>
      </w:r>
      <w:proofErr w:type="spellStart"/>
      <w:r w:rsidRPr="00DD54B8">
        <w:rPr>
          <w:rFonts w:ascii="Arial" w:eastAsiaTheme="majorEastAsia" w:hAnsi="Arial" w:cs="Arial"/>
          <w:lang w:val="en-US"/>
        </w:rPr>
        <w:t>Heppelmann</w:t>
      </w:r>
      <w:proofErr w:type="spellEnd"/>
      <w:r w:rsidRPr="00DD54B8">
        <w:rPr>
          <w:rFonts w:ascii="Arial" w:eastAsiaTheme="majorEastAsia" w:hAnsi="Arial" w:cs="Arial"/>
          <w:lang w:val="en-US"/>
        </w:rPr>
        <w:t xml:space="preserve"> 2021). As such, the macro environment does not only affect strategic opportunities but also distinguishes the ways in which pioneers and followers perceive and can </w:t>
      </w:r>
      <w:proofErr w:type="spellStart"/>
      <w:r w:rsidRPr="00DD54B8">
        <w:rPr>
          <w:rFonts w:ascii="Arial" w:eastAsiaTheme="majorEastAsia" w:hAnsi="Arial" w:cs="Arial"/>
          <w:lang w:val="en-US"/>
        </w:rPr>
        <w:t>utilise</w:t>
      </w:r>
      <w:proofErr w:type="spellEnd"/>
      <w:r w:rsidRPr="00DD54B8">
        <w:rPr>
          <w:rFonts w:ascii="Arial" w:eastAsiaTheme="majorEastAsia" w:hAnsi="Arial" w:cs="Arial"/>
          <w:lang w:val="en-US"/>
        </w:rPr>
        <w:t xml:space="preserve"> them.</w:t>
      </w:r>
    </w:p>
    <w:p w14:paraId="7325135F" w14:textId="44322E55" w:rsidR="00DB3C6A"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t xml:space="preserve">In the sub-sections below, the two external macro actors that will be chosen and justified (Technological and Legal) will be critically </w:t>
      </w:r>
      <w:proofErr w:type="spellStart"/>
      <w:r w:rsidRPr="00DD54B8">
        <w:rPr>
          <w:rFonts w:ascii="Arial" w:eastAsiaTheme="majorEastAsia" w:hAnsi="Arial" w:cs="Arial"/>
          <w:lang w:val="en-US"/>
        </w:rPr>
        <w:t>analysed</w:t>
      </w:r>
      <w:proofErr w:type="spellEnd"/>
      <w:r w:rsidRPr="00DD54B8">
        <w:rPr>
          <w:rFonts w:ascii="Arial" w:eastAsiaTheme="majorEastAsia" w:hAnsi="Arial" w:cs="Arial"/>
          <w:lang w:val="en-US"/>
        </w:rPr>
        <w:t xml:space="preserve"> and how these two factors contribute to opportunities and threats of Apple and Samsung in the modern technology industry.</w:t>
      </w:r>
    </w:p>
    <w:p w14:paraId="371D3650" w14:textId="3754BD26" w:rsidR="006364F2" w:rsidRPr="00DD54B8" w:rsidRDefault="00DB3C6A" w:rsidP="00DB3C6A">
      <w:pPr>
        <w:pStyle w:val="Heading2"/>
        <w:rPr>
          <w:rFonts w:ascii="Arial" w:hAnsi="Arial" w:cs="Arial"/>
          <w:color w:val="auto"/>
          <w:lang w:val="en-US"/>
        </w:rPr>
      </w:pPr>
      <w:bookmarkStart w:id="13" w:name="_Toc214528431"/>
      <w:r w:rsidRPr="00DD54B8">
        <w:rPr>
          <w:rFonts w:ascii="Arial" w:hAnsi="Arial" w:cs="Arial"/>
          <w:color w:val="auto"/>
          <w:lang w:val="en-US"/>
        </w:rPr>
        <w:t>2.2 Selection of Two External Macro Marketing Actors</w:t>
      </w:r>
      <w:bookmarkEnd w:id="13"/>
    </w:p>
    <w:p w14:paraId="76B96085" w14:textId="77777777" w:rsidR="006364F2"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t xml:space="preserve">The technological and the legal aspect of the macro marketing environment are two of the most conclusive external factors that influence the global technology industry. The reasons why they were chosen to be </w:t>
      </w:r>
      <w:proofErr w:type="spellStart"/>
      <w:r w:rsidRPr="00DD54B8">
        <w:rPr>
          <w:rFonts w:ascii="Arial" w:eastAsiaTheme="majorEastAsia" w:hAnsi="Arial" w:cs="Arial"/>
          <w:lang w:val="en-US"/>
        </w:rPr>
        <w:t>analysed</w:t>
      </w:r>
      <w:proofErr w:type="spellEnd"/>
      <w:r w:rsidRPr="00DD54B8">
        <w:rPr>
          <w:rFonts w:ascii="Arial" w:eastAsiaTheme="majorEastAsia" w:hAnsi="Arial" w:cs="Arial"/>
          <w:lang w:val="en-US"/>
        </w:rPr>
        <w:t xml:space="preserve"> in detail are that these factors directly impact the innovation cycles, entering the market, data governance, and overall competitiveness-the pillars of strategic marketing management (Grant 2022).</w:t>
      </w:r>
    </w:p>
    <w:p w14:paraId="40B8B6C4" w14:textId="77777777" w:rsidR="006364F2" w:rsidRPr="00DD54B8" w:rsidRDefault="006364F2" w:rsidP="006559B2">
      <w:pPr>
        <w:pStyle w:val="Heading3"/>
        <w:rPr>
          <w:rFonts w:ascii="Arial" w:hAnsi="Arial" w:cs="Arial"/>
          <w:color w:val="auto"/>
          <w:lang w:val="en-US"/>
        </w:rPr>
      </w:pPr>
      <w:bookmarkStart w:id="14" w:name="_Toc214528432"/>
      <w:r w:rsidRPr="00DD54B8">
        <w:rPr>
          <w:rFonts w:ascii="Arial" w:hAnsi="Arial" w:cs="Arial"/>
          <w:color w:val="auto"/>
          <w:lang w:val="en-US"/>
        </w:rPr>
        <w:t>Technological Factors</w:t>
      </w:r>
      <w:bookmarkEnd w:id="14"/>
    </w:p>
    <w:p w14:paraId="09485F23" w14:textId="77777777" w:rsidR="006364F2"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t xml:space="preserve">The consumer electronic and digital services market is changing and differentiating at a rate that is shaped by technological advancement. New technologies (artificial intelligence (AI), Internet of Things [IoT], 5G connectivity, and cloud ecosystems) have reinvented the value creation and customer interaction (World Economic Forum 2024). Statista (2025) predicts that worldwide revenues of AI market will surpass US550 </w:t>
      </w:r>
      <w:r w:rsidRPr="00DD54B8">
        <w:rPr>
          <w:rFonts w:ascii="Arial" w:eastAsiaTheme="majorEastAsia" w:hAnsi="Arial" w:cs="Arial"/>
          <w:lang w:val="en-US"/>
        </w:rPr>
        <w:lastRenderedPageBreak/>
        <w:t>billion in the year 2027 and it illustrates the potential magnitude of possible transformations.</w:t>
      </w:r>
    </w:p>
    <w:p w14:paraId="329D5381" w14:textId="40B83181" w:rsidR="00DB3C6A"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t>In the case of Apple Inc., technological innovation is its strategic strength and risk at the same time. The company is also constantly using R&amp;D investment-more than US 30 billion in 2024-to stay ahead in terms of first-mover in systems ecosystem-like Apple Intelligence and Vision Pro platforms (Apple Annual Report 2024). On the contrary, Samsung Electronics, being historically a follower, strategically transforms and perfects such innovations with the help of agile production and wide market segmentation. The fact that Samsung was the first manufacturer to introduce foldable screens and AI-based mobile chips proves how its imitators could convert the technological diffusion into a dominant position in the market in certain product segments (IDC 2025).</w:t>
      </w:r>
    </w:p>
    <w:p w14:paraId="35CDAFB4" w14:textId="77777777" w:rsidR="006364F2" w:rsidRPr="00DD54B8" w:rsidRDefault="006364F2" w:rsidP="006559B2">
      <w:pPr>
        <w:pStyle w:val="Heading3"/>
        <w:rPr>
          <w:rFonts w:ascii="Arial" w:hAnsi="Arial" w:cs="Arial"/>
          <w:color w:val="auto"/>
          <w:lang w:val="en-US"/>
        </w:rPr>
      </w:pPr>
      <w:bookmarkStart w:id="15" w:name="_Toc214528433"/>
      <w:r w:rsidRPr="00DD54B8">
        <w:rPr>
          <w:rFonts w:ascii="Arial" w:hAnsi="Arial" w:cs="Arial"/>
          <w:color w:val="auto"/>
          <w:lang w:val="en-US"/>
        </w:rPr>
        <w:t>Legal Factors</w:t>
      </w:r>
      <w:bookmarkEnd w:id="15"/>
    </w:p>
    <w:p w14:paraId="2EDA5CB7" w14:textId="77777777" w:rsidR="006364F2"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t>Data privacy, intellectual-property rights, and competition-related issues have made the legal environment to be more complicated to technology firms. Recent laws and regulations like the EU General Data Protection Regulation (GDPR), Digital Markets Act (DMA), and changing AI liability concepts have a significant impact on marketing and data-driven innovation (European Commission 2024).</w:t>
      </w:r>
    </w:p>
    <w:p w14:paraId="0A23A789" w14:textId="77777777" w:rsidR="006364F2"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t>To Apple, compliance with privacy has become part of its brand differentiation strategy, known as privacy as a product feature, though it has been under antitrust scrutiny regarding its App Store policies (OECD 2023). In the meantime, Samsung enjoys a more lenient supply-chain frame of reference, but it needs to wrestle with patent litigation and trade-compliance matters in the international markets (Reuters 2024).</w:t>
      </w:r>
    </w:p>
    <w:p w14:paraId="4B8F68CB" w14:textId="38248A10" w:rsidR="00DE5D5B"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t>The two external players: technological and legal were thus selected since they are both factors that describe the twin forces of innovation and regulation that both drive and limit strategic marketing in the technology industry. They are the analytical basis of assessing the macro-environmental challenges as interpreted and reacted to by pioneers and followers.</w:t>
      </w:r>
    </w:p>
    <w:p w14:paraId="57B3FFCC" w14:textId="77777777" w:rsidR="00DE5D5B" w:rsidRPr="00DD54B8" w:rsidRDefault="00DE5D5B" w:rsidP="00DB3C6A">
      <w:pPr>
        <w:pStyle w:val="Heading2"/>
        <w:rPr>
          <w:rFonts w:ascii="Arial" w:hAnsi="Arial" w:cs="Arial"/>
          <w:color w:val="auto"/>
        </w:rPr>
      </w:pPr>
      <w:bookmarkStart w:id="16" w:name="_Toc214528434"/>
      <w:r w:rsidRPr="00DD54B8">
        <w:rPr>
          <w:rFonts w:ascii="Arial" w:hAnsi="Arial" w:cs="Arial"/>
          <w:color w:val="auto"/>
        </w:rPr>
        <w:t>2.3 Critical Analysis of Each Actor</w:t>
      </w:r>
      <w:bookmarkEnd w:id="16"/>
    </w:p>
    <w:p w14:paraId="78C2F002" w14:textId="0DCFD62B" w:rsidR="006559B2" w:rsidRPr="00DD54B8" w:rsidRDefault="0043162A" w:rsidP="00467A68">
      <w:pPr>
        <w:spacing w:after="240" w:line="360" w:lineRule="auto"/>
        <w:jc w:val="both"/>
        <w:rPr>
          <w:rFonts w:ascii="Arial" w:eastAsiaTheme="majorEastAsia" w:hAnsi="Arial" w:cs="Arial"/>
          <w:lang w:val="en-US"/>
        </w:rPr>
      </w:pPr>
      <w:r w:rsidRPr="00DD54B8">
        <w:rPr>
          <w:rFonts w:ascii="Arial" w:eastAsiaTheme="majorEastAsia" w:hAnsi="Arial" w:cs="Arial"/>
          <w:lang w:val="en-US"/>
        </w:rPr>
        <w:t xml:space="preserve">This section applies critical thinking to assess how </w:t>
      </w:r>
      <w:r w:rsidRPr="00DD54B8">
        <w:rPr>
          <w:rFonts w:ascii="Arial" w:eastAsiaTheme="majorEastAsia" w:hAnsi="Arial" w:cs="Arial"/>
          <w:i/>
          <w:iCs/>
          <w:lang w:val="en-US"/>
        </w:rPr>
        <w:t>technological</w:t>
      </w:r>
      <w:r w:rsidRPr="00DD54B8">
        <w:rPr>
          <w:rFonts w:ascii="Arial" w:eastAsiaTheme="majorEastAsia" w:hAnsi="Arial" w:cs="Arial"/>
          <w:lang w:val="en-US"/>
        </w:rPr>
        <w:t xml:space="preserve"> and </w:t>
      </w:r>
      <w:r w:rsidRPr="00DD54B8">
        <w:rPr>
          <w:rFonts w:ascii="Arial" w:eastAsiaTheme="majorEastAsia" w:hAnsi="Arial" w:cs="Arial"/>
          <w:i/>
          <w:iCs/>
          <w:lang w:val="en-US"/>
        </w:rPr>
        <w:t>legal</w:t>
      </w:r>
      <w:r w:rsidRPr="00DD54B8">
        <w:rPr>
          <w:rFonts w:ascii="Arial" w:eastAsiaTheme="majorEastAsia" w:hAnsi="Arial" w:cs="Arial"/>
          <w:lang w:val="en-US"/>
        </w:rPr>
        <w:t xml:space="preserve"> macro-environmental changes generate both opportunities and threats for pioneering (Apple </w:t>
      </w:r>
      <w:r w:rsidRPr="00DD54B8">
        <w:rPr>
          <w:rFonts w:ascii="Arial" w:eastAsiaTheme="majorEastAsia" w:hAnsi="Arial" w:cs="Arial"/>
          <w:lang w:val="en-US"/>
        </w:rPr>
        <w:lastRenderedPageBreak/>
        <w:t xml:space="preserve">Inc.) and follower (Samsung Electronics) </w:t>
      </w:r>
      <w:proofErr w:type="spellStart"/>
      <w:r w:rsidRPr="00DD54B8">
        <w:rPr>
          <w:rFonts w:ascii="Arial" w:eastAsiaTheme="majorEastAsia" w:hAnsi="Arial" w:cs="Arial"/>
          <w:lang w:val="en-US"/>
        </w:rPr>
        <w:t>organisations</w:t>
      </w:r>
      <w:proofErr w:type="spellEnd"/>
      <w:r w:rsidRPr="00DD54B8">
        <w:rPr>
          <w:rFonts w:ascii="Arial" w:eastAsiaTheme="majorEastAsia" w:hAnsi="Arial" w:cs="Arial"/>
          <w:lang w:val="en-US"/>
        </w:rPr>
        <w:t xml:space="preserve"> in the global technology industry.</w:t>
      </w:r>
      <w:r w:rsidRPr="00DD54B8">
        <w:rPr>
          <w:rFonts w:ascii="Arial" w:eastAsiaTheme="majorEastAsia" w:hAnsi="Arial" w:cs="Arial"/>
          <w:lang w:val="en-US"/>
        </w:rPr>
        <w:br/>
        <w:t>We’ll begin with a comparative table (for clarity and academic presentation marks) and then a deeper analysis.</w:t>
      </w:r>
    </w:p>
    <w:p w14:paraId="3FC8FCC2" w14:textId="77777777" w:rsidR="0043162A" w:rsidRPr="00DD54B8" w:rsidRDefault="0043162A" w:rsidP="006559B2">
      <w:pPr>
        <w:spacing w:after="240" w:line="360" w:lineRule="auto"/>
        <w:jc w:val="both"/>
        <w:rPr>
          <w:rFonts w:ascii="Arial" w:eastAsiaTheme="majorEastAsia" w:hAnsi="Arial" w:cs="Arial"/>
          <w:b/>
          <w:bCs/>
          <w:lang w:val="en-US"/>
        </w:rPr>
      </w:pPr>
      <w:r w:rsidRPr="00DD54B8">
        <w:rPr>
          <w:rFonts w:ascii="Arial" w:eastAsiaTheme="majorEastAsia" w:hAnsi="Arial" w:cs="Arial"/>
          <w:b/>
          <w:bCs/>
          <w:lang w:val="en-US"/>
        </w:rPr>
        <w:t>Table 1: Opportunities and Threats Created by Technological and Legal Factors</w:t>
      </w:r>
    </w:p>
    <w:tbl>
      <w:tblPr>
        <w:tblStyle w:val="TableGrid"/>
        <w:tblW w:w="0" w:type="auto"/>
        <w:tblLook w:val="04A0" w:firstRow="1" w:lastRow="0" w:firstColumn="1" w:lastColumn="0" w:noHBand="0" w:noVBand="1"/>
      </w:tblPr>
      <w:tblGrid>
        <w:gridCol w:w="2002"/>
        <w:gridCol w:w="3506"/>
        <w:gridCol w:w="3508"/>
      </w:tblGrid>
      <w:tr w:rsidR="00DD54B8" w:rsidRPr="00DD54B8" w14:paraId="15750CF2" w14:textId="77777777" w:rsidTr="006364F2">
        <w:tc>
          <w:tcPr>
            <w:tcW w:w="0" w:type="auto"/>
            <w:hideMark/>
          </w:tcPr>
          <w:p w14:paraId="1C956C68" w14:textId="77777777" w:rsidR="0043162A" w:rsidRPr="00DD54B8" w:rsidRDefault="0043162A" w:rsidP="006559B2">
            <w:pPr>
              <w:spacing w:line="276" w:lineRule="auto"/>
              <w:jc w:val="both"/>
              <w:rPr>
                <w:rFonts w:ascii="Arial" w:eastAsiaTheme="majorEastAsia" w:hAnsi="Arial" w:cs="Arial"/>
                <w:b/>
                <w:bCs/>
                <w:lang w:val="en-US"/>
              </w:rPr>
            </w:pPr>
            <w:r w:rsidRPr="00DD54B8">
              <w:rPr>
                <w:rFonts w:ascii="Arial" w:eastAsiaTheme="majorEastAsia" w:hAnsi="Arial" w:cs="Arial"/>
                <w:b/>
                <w:bCs/>
                <w:lang w:val="en-US"/>
              </w:rPr>
              <w:t>Macro Actor</w:t>
            </w:r>
          </w:p>
        </w:tc>
        <w:tc>
          <w:tcPr>
            <w:tcW w:w="0" w:type="auto"/>
            <w:hideMark/>
          </w:tcPr>
          <w:p w14:paraId="2B6C81A9" w14:textId="77777777" w:rsidR="0043162A" w:rsidRPr="00DD54B8" w:rsidRDefault="0043162A" w:rsidP="006559B2">
            <w:pPr>
              <w:spacing w:line="276" w:lineRule="auto"/>
              <w:jc w:val="both"/>
              <w:rPr>
                <w:rFonts w:ascii="Arial" w:eastAsiaTheme="majorEastAsia" w:hAnsi="Arial" w:cs="Arial"/>
                <w:b/>
                <w:bCs/>
                <w:lang w:val="en-US"/>
              </w:rPr>
            </w:pPr>
            <w:r w:rsidRPr="00DD54B8">
              <w:rPr>
                <w:rFonts w:ascii="Arial" w:eastAsiaTheme="majorEastAsia" w:hAnsi="Arial" w:cs="Arial"/>
                <w:b/>
                <w:bCs/>
                <w:lang w:val="en-US"/>
              </w:rPr>
              <w:t>Pioneering Firm (Apple Inc.)</w:t>
            </w:r>
          </w:p>
        </w:tc>
        <w:tc>
          <w:tcPr>
            <w:tcW w:w="0" w:type="auto"/>
            <w:hideMark/>
          </w:tcPr>
          <w:p w14:paraId="7CB70CDA" w14:textId="77777777" w:rsidR="0043162A" w:rsidRPr="00DD54B8" w:rsidRDefault="0043162A" w:rsidP="006559B2">
            <w:pPr>
              <w:spacing w:line="276" w:lineRule="auto"/>
              <w:jc w:val="both"/>
              <w:rPr>
                <w:rFonts w:ascii="Arial" w:eastAsiaTheme="majorEastAsia" w:hAnsi="Arial" w:cs="Arial"/>
                <w:b/>
                <w:bCs/>
                <w:lang w:val="en-US"/>
              </w:rPr>
            </w:pPr>
            <w:r w:rsidRPr="00DD54B8">
              <w:rPr>
                <w:rFonts w:ascii="Arial" w:eastAsiaTheme="majorEastAsia" w:hAnsi="Arial" w:cs="Arial"/>
                <w:b/>
                <w:bCs/>
                <w:lang w:val="en-US"/>
              </w:rPr>
              <w:t>Follower Firm (Samsung Electronics)</w:t>
            </w:r>
          </w:p>
        </w:tc>
      </w:tr>
      <w:tr w:rsidR="00DD54B8" w:rsidRPr="00DD54B8" w14:paraId="5863F48E" w14:textId="77777777" w:rsidTr="006364F2">
        <w:tc>
          <w:tcPr>
            <w:tcW w:w="0" w:type="auto"/>
            <w:hideMark/>
          </w:tcPr>
          <w:p w14:paraId="467E5C3B" w14:textId="77777777" w:rsidR="0043162A" w:rsidRPr="00DD54B8" w:rsidRDefault="0043162A" w:rsidP="006559B2">
            <w:pPr>
              <w:spacing w:line="276" w:lineRule="auto"/>
              <w:jc w:val="both"/>
              <w:rPr>
                <w:rFonts w:ascii="Arial" w:eastAsiaTheme="majorEastAsia" w:hAnsi="Arial" w:cs="Arial"/>
                <w:lang w:val="en-US"/>
              </w:rPr>
            </w:pPr>
            <w:r w:rsidRPr="00DD54B8">
              <w:rPr>
                <w:rFonts w:ascii="Arial" w:eastAsiaTheme="majorEastAsia" w:hAnsi="Arial" w:cs="Arial"/>
                <w:b/>
                <w:bCs/>
                <w:lang w:val="en-US"/>
              </w:rPr>
              <w:t>Technological Factors</w:t>
            </w:r>
          </w:p>
        </w:tc>
        <w:tc>
          <w:tcPr>
            <w:tcW w:w="0" w:type="auto"/>
            <w:hideMark/>
          </w:tcPr>
          <w:p w14:paraId="0888DE61" w14:textId="77777777" w:rsidR="008A48D8" w:rsidRPr="00DD54B8" w:rsidRDefault="008A48D8" w:rsidP="006559B2">
            <w:pPr>
              <w:spacing w:line="276" w:lineRule="auto"/>
              <w:jc w:val="both"/>
              <w:rPr>
                <w:rFonts w:ascii="Arial" w:eastAsiaTheme="majorEastAsia" w:hAnsi="Arial" w:cs="Arial"/>
                <w:b/>
                <w:bCs/>
                <w:lang w:val="en-US"/>
              </w:rPr>
            </w:pPr>
            <w:r w:rsidRPr="00DD54B8">
              <w:rPr>
                <w:rFonts w:ascii="Arial" w:eastAsiaTheme="majorEastAsia" w:hAnsi="Arial" w:cs="Arial"/>
                <w:b/>
                <w:bCs/>
                <w:lang w:val="en-US"/>
              </w:rPr>
              <w:t>Opportunities:</w:t>
            </w:r>
          </w:p>
          <w:p w14:paraId="05C7F6A6" w14:textId="77777777" w:rsidR="008A48D8" w:rsidRPr="00DD54B8" w:rsidRDefault="008A48D8" w:rsidP="006559B2">
            <w:pPr>
              <w:spacing w:line="276" w:lineRule="auto"/>
              <w:jc w:val="both"/>
              <w:rPr>
                <w:rFonts w:ascii="Arial" w:eastAsiaTheme="majorEastAsia" w:hAnsi="Arial" w:cs="Arial"/>
                <w:lang w:val="en-US"/>
              </w:rPr>
            </w:pPr>
            <w:r w:rsidRPr="00DD54B8">
              <w:rPr>
                <w:rFonts w:ascii="Arial" w:eastAsiaTheme="majorEastAsia" w:hAnsi="Arial" w:cs="Arial"/>
                <w:lang w:val="en-US"/>
              </w:rPr>
              <w:t xml:space="preserve"> Use AI, AR, and IoT to integrate and lock customers in an ecosystem.</w:t>
            </w:r>
          </w:p>
          <w:p w14:paraId="634DF5C0" w14:textId="77777777" w:rsidR="008A48D8" w:rsidRPr="00DD54B8" w:rsidRDefault="008A48D8" w:rsidP="006559B2">
            <w:pPr>
              <w:spacing w:line="276" w:lineRule="auto"/>
              <w:jc w:val="both"/>
              <w:rPr>
                <w:rFonts w:ascii="Arial" w:eastAsiaTheme="majorEastAsia" w:hAnsi="Arial" w:cs="Arial"/>
                <w:lang w:val="en-US"/>
              </w:rPr>
            </w:pPr>
            <w:r w:rsidRPr="00DD54B8">
              <w:rPr>
                <w:rFonts w:ascii="Arial" w:eastAsiaTheme="majorEastAsia" w:hAnsi="Arial" w:cs="Arial"/>
                <w:lang w:val="en-US"/>
              </w:rPr>
              <w:t xml:space="preserve"> Innovation leadership to improve brand equity.</w:t>
            </w:r>
          </w:p>
          <w:p w14:paraId="40D9B079" w14:textId="77777777" w:rsidR="008A48D8" w:rsidRPr="00DD54B8" w:rsidRDefault="008A48D8" w:rsidP="006559B2">
            <w:pPr>
              <w:spacing w:line="276" w:lineRule="auto"/>
              <w:jc w:val="both"/>
              <w:rPr>
                <w:rFonts w:ascii="Arial" w:eastAsiaTheme="majorEastAsia" w:hAnsi="Arial" w:cs="Arial"/>
                <w:lang w:val="en-US"/>
              </w:rPr>
            </w:pPr>
          </w:p>
          <w:p w14:paraId="7A53F71B" w14:textId="77777777" w:rsidR="008A48D8" w:rsidRPr="00DD54B8" w:rsidRDefault="008A48D8" w:rsidP="006559B2">
            <w:pPr>
              <w:spacing w:line="276" w:lineRule="auto"/>
              <w:jc w:val="both"/>
              <w:rPr>
                <w:rFonts w:ascii="Arial" w:eastAsiaTheme="majorEastAsia" w:hAnsi="Arial" w:cs="Arial"/>
                <w:b/>
                <w:bCs/>
                <w:lang w:val="en-US"/>
              </w:rPr>
            </w:pPr>
            <w:r w:rsidRPr="00DD54B8">
              <w:rPr>
                <w:rFonts w:ascii="Arial" w:eastAsiaTheme="majorEastAsia" w:hAnsi="Arial" w:cs="Arial"/>
                <w:b/>
                <w:bCs/>
                <w:lang w:val="en-US"/>
              </w:rPr>
              <w:t>Threats:</w:t>
            </w:r>
          </w:p>
          <w:p w14:paraId="023BCF42" w14:textId="77777777" w:rsidR="008A48D8" w:rsidRPr="00DD54B8" w:rsidRDefault="008A48D8" w:rsidP="006559B2">
            <w:pPr>
              <w:spacing w:line="276" w:lineRule="auto"/>
              <w:jc w:val="both"/>
              <w:rPr>
                <w:rFonts w:ascii="Arial" w:eastAsiaTheme="majorEastAsia" w:hAnsi="Arial" w:cs="Arial"/>
                <w:lang w:val="en-US"/>
              </w:rPr>
            </w:pPr>
            <w:r w:rsidRPr="00DD54B8">
              <w:rPr>
                <w:rFonts w:ascii="Arial" w:eastAsiaTheme="majorEastAsia" w:hAnsi="Arial" w:cs="Arial"/>
                <w:lang w:val="en-US"/>
              </w:rPr>
              <w:t xml:space="preserve"> High rate of obsolescence in the products.</w:t>
            </w:r>
          </w:p>
          <w:p w14:paraId="09EF503D" w14:textId="25CA522F" w:rsidR="008A48D8" w:rsidRPr="00DD54B8" w:rsidRDefault="008A48D8" w:rsidP="006559B2">
            <w:pPr>
              <w:spacing w:line="276" w:lineRule="auto"/>
              <w:jc w:val="both"/>
              <w:rPr>
                <w:rFonts w:ascii="Arial" w:eastAsiaTheme="majorEastAsia" w:hAnsi="Arial" w:cs="Arial"/>
                <w:lang w:val="en-US"/>
              </w:rPr>
            </w:pPr>
            <w:r w:rsidRPr="00DD54B8">
              <w:rPr>
                <w:rFonts w:ascii="Arial" w:eastAsiaTheme="majorEastAsia" w:hAnsi="Arial" w:cs="Arial"/>
                <w:lang w:val="en-US"/>
              </w:rPr>
              <w:t xml:space="preserve"> Cost reduction in profit margins due to the high expenditure in R&amp;D (~US$30bn, 2024).</w:t>
            </w:r>
          </w:p>
          <w:p w14:paraId="78A525BD" w14:textId="1EBD7F1C" w:rsidR="0043162A" w:rsidRPr="00DD54B8" w:rsidRDefault="0043162A" w:rsidP="006559B2">
            <w:pPr>
              <w:spacing w:line="276" w:lineRule="auto"/>
              <w:jc w:val="both"/>
              <w:rPr>
                <w:rFonts w:ascii="Arial" w:eastAsiaTheme="majorEastAsia" w:hAnsi="Arial" w:cs="Arial"/>
                <w:lang w:val="en-US"/>
              </w:rPr>
            </w:pPr>
          </w:p>
        </w:tc>
        <w:tc>
          <w:tcPr>
            <w:tcW w:w="0" w:type="auto"/>
            <w:hideMark/>
          </w:tcPr>
          <w:p w14:paraId="756CF7AF" w14:textId="77777777" w:rsidR="008A48D8" w:rsidRPr="00DD54B8" w:rsidRDefault="008A48D8" w:rsidP="006559B2">
            <w:pPr>
              <w:spacing w:line="276" w:lineRule="auto"/>
              <w:jc w:val="both"/>
              <w:rPr>
                <w:rFonts w:ascii="Arial" w:eastAsiaTheme="majorEastAsia" w:hAnsi="Arial" w:cs="Arial"/>
                <w:b/>
                <w:bCs/>
                <w:lang w:val="en-US"/>
              </w:rPr>
            </w:pPr>
            <w:r w:rsidRPr="00DD54B8">
              <w:rPr>
                <w:rFonts w:ascii="Arial" w:eastAsiaTheme="majorEastAsia" w:hAnsi="Arial" w:cs="Arial"/>
                <w:b/>
                <w:bCs/>
                <w:lang w:val="en-US"/>
              </w:rPr>
              <w:t>Opportunities:</w:t>
            </w:r>
          </w:p>
          <w:p w14:paraId="7066E81C" w14:textId="77777777" w:rsidR="008A48D8" w:rsidRPr="00DD54B8" w:rsidRDefault="008A48D8" w:rsidP="006559B2">
            <w:pPr>
              <w:spacing w:line="276" w:lineRule="auto"/>
              <w:jc w:val="both"/>
              <w:rPr>
                <w:rFonts w:ascii="Arial" w:eastAsiaTheme="majorEastAsia" w:hAnsi="Arial" w:cs="Arial"/>
                <w:lang w:val="en-US"/>
              </w:rPr>
            </w:pPr>
            <w:r w:rsidRPr="00DD54B8">
              <w:rPr>
                <w:rFonts w:ascii="Arial" w:eastAsiaTheme="majorEastAsia" w:hAnsi="Arial" w:cs="Arial"/>
                <w:lang w:val="en-US"/>
              </w:rPr>
              <w:t xml:space="preserve"> Take advantage of the fast-follower by embracing mature technologies.</w:t>
            </w:r>
          </w:p>
          <w:p w14:paraId="36E37DF9" w14:textId="77777777" w:rsidR="008A48D8" w:rsidRPr="00DD54B8" w:rsidRDefault="008A48D8" w:rsidP="006559B2">
            <w:pPr>
              <w:spacing w:line="276" w:lineRule="auto"/>
              <w:jc w:val="both"/>
              <w:rPr>
                <w:rFonts w:ascii="Arial" w:eastAsiaTheme="majorEastAsia" w:hAnsi="Arial" w:cs="Arial"/>
                <w:lang w:val="en-US"/>
              </w:rPr>
            </w:pPr>
            <w:r w:rsidRPr="00DD54B8">
              <w:rPr>
                <w:rFonts w:ascii="Arial" w:eastAsiaTheme="majorEastAsia" w:hAnsi="Arial" w:cs="Arial"/>
                <w:lang w:val="en-US"/>
              </w:rPr>
              <w:t xml:space="preserve"> Take advantage of a wide product line into new markets.</w:t>
            </w:r>
          </w:p>
          <w:p w14:paraId="5064806A" w14:textId="77777777" w:rsidR="008A48D8" w:rsidRPr="00DD54B8" w:rsidRDefault="008A48D8" w:rsidP="006559B2">
            <w:pPr>
              <w:spacing w:line="276" w:lineRule="auto"/>
              <w:jc w:val="both"/>
              <w:rPr>
                <w:rFonts w:ascii="Arial" w:eastAsiaTheme="majorEastAsia" w:hAnsi="Arial" w:cs="Arial"/>
                <w:lang w:val="en-US"/>
              </w:rPr>
            </w:pPr>
          </w:p>
          <w:p w14:paraId="3A9F3CDF" w14:textId="77777777" w:rsidR="008A48D8" w:rsidRPr="00DD54B8" w:rsidRDefault="008A48D8" w:rsidP="006559B2">
            <w:pPr>
              <w:spacing w:line="276" w:lineRule="auto"/>
              <w:jc w:val="both"/>
              <w:rPr>
                <w:rFonts w:ascii="Arial" w:eastAsiaTheme="majorEastAsia" w:hAnsi="Arial" w:cs="Arial"/>
                <w:b/>
                <w:bCs/>
                <w:lang w:val="en-US"/>
              </w:rPr>
            </w:pPr>
            <w:r w:rsidRPr="00DD54B8">
              <w:rPr>
                <w:rFonts w:ascii="Arial" w:eastAsiaTheme="majorEastAsia" w:hAnsi="Arial" w:cs="Arial"/>
                <w:b/>
                <w:bCs/>
                <w:lang w:val="en-US"/>
              </w:rPr>
              <w:t>Threats:</w:t>
            </w:r>
          </w:p>
          <w:p w14:paraId="09EF131A" w14:textId="77777777" w:rsidR="008A48D8" w:rsidRPr="00DD54B8" w:rsidRDefault="008A48D8" w:rsidP="006559B2">
            <w:pPr>
              <w:spacing w:line="276" w:lineRule="auto"/>
              <w:jc w:val="both"/>
              <w:rPr>
                <w:rFonts w:ascii="Arial" w:eastAsiaTheme="majorEastAsia" w:hAnsi="Arial" w:cs="Arial"/>
                <w:lang w:val="en-US"/>
              </w:rPr>
            </w:pPr>
            <w:r w:rsidRPr="00DD54B8">
              <w:rPr>
                <w:rFonts w:ascii="Arial" w:eastAsiaTheme="majorEastAsia" w:hAnsi="Arial" w:cs="Arial"/>
                <w:lang w:val="en-US"/>
              </w:rPr>
              <w:t xml:space="preserve"> Relying on the innovation cycles of pioneers.</w:t>
            </w:r>
          </w:p>
          <w:p w14:paraId="33BC88FD" w14:textId="77777777" w:rsidR="008A48D8" w:rsidRPr="00DD54B8" w:rsidRDefault="008A48D8" w:rsidP="006559B2">
            <w:pPr>
              <w:spacing w:line="276" w:lineRule="auto"/>
              <w:jc w:val="both"/>
              <w:rPr>
                <w:rFonts w:ascii="Arial" w:eastAsiaTheme="majorEastAsia" w:hAnsi="Arial" w:cs="Arial"/>
                <w:lang w:val="en-US"/>
              </w:rPr>
            </w:pPr>
            <w:r w:rsidRPr="00DD54B8">
              <w:rPr>
                <w:rFonts w:ascii="Arial" w:eastAsiaTheme="majorEastAsia" w:hAnsi="Arial" w:cs="Arial"/>
                <w:lang w:val="en-US"/>
              </w:rPr>
              <w:t xml:space="preserve"> Threat of technological imitation lawsuits (Reuters 2024).</w:t>
            </w:r>
          </w:p>
          <w:p w14:paraId="72A5A97C" w14:textId="3B5BCD24" w:rsidR="0043162A" w:rsidRPr="00DD54B8" w:rsidRDefault="0043162A" w:rsidP="006559B2">
            <w:pPr>
              <w:spacing w:line="276" w:lineRule="auto"/>
              <w:jc w:val="both"/>
              <w:rPr>
                <w:rFonts w:ascii="Arial" w:eastAsiaTheme="majorEastAsia" w:hAnsi="Arial" w:cs="Arial"/>
                <w:lang w:val="en-US"/>
              </w:rPr>
            </w:pPr>
          </w:p>
        </w:tc>
      </w:tr>
      <w:tr w:rsidR="00DD54B8" w:rsidRPr="00DD54B8" w14:paraId="772FBD1B" w14:textId="77777777" w:rsidTr="006364F2">
        <w:tc>
          <w:tcPr>
            <w:tcW w:w="0" w:type="auto"/>
            <w:hideMark/>
          </w:tcPr>
          <w:p w14:paraId="0DA9C4D4" w14:textId="77777777" w:rsidR="0043162A" w:rsidRPr="00DD54B8" w:rsidRDefault="0043162A" w:rsidP="006559B2">
            <w:pPr>
              <w:spacing w:line="276" w:lineRule="auto"/>
              <w:jc w:val="both"/>
              <w:rPr>
                <w:rFonts w:ascii="Arial" w:eastAsiaTheme="majorEastAsia" w:hAnsi="Arial" w:cs="Arial"/>
                <w:lang w:val="en-US"/>
              </w:rPr>
            </w:pPr>
            <w:r w:rsidRPr="00DD54B8">
              <w:rPr>
                <w:rFonts w:ascii="Arial" w:eastAsiaTheme="majorEastAsia" w:hAnsi="Arial" w:cs="Arial"/>
                <w:b/>
                <w:bCs/>
                <w:lang w:val="en-US"/>
              </w:rPr>
              <w:t>Legal Factors</w:t>
            </w:r>
          </w:p>
        </w:tc>
        <w:tc>
          <w:tcPr>
            <w:tcW w:w="0" w:type="auto"/>
            <w:hideMark/>
          </w:tcPr>
          <w:p w14:paraId="3A6B359F" w14:textId="77777777" w:rsidR="008A48D8" w:rsidRPr="00DD54B8" w:rsidRDefault="008A48D8" w:rsidP="006559B2">
            <w:pPr>
              <w:spacing w:line="276" w:lineRule="auto"/>
              <w:jc w:val="both"/>
              <w:rPr>
                <w:rFonts w:ascii="Arial" w:eastAsiaTheme="majorEastAsia" w:hAnsi="Arial" w:cs="Arial"/>
                <w:b/>
                <w:bCs/>
                <w:lang w:val="en-US"/>
              </w:rPr>
            </w:pPr>
            <w:r w:rsidRPr="00DD54B8">
              <w:rPr>
                <w:rFonts w:ascii="Arial" w:eastAsiaTheme="majorEastAsia" w:hAnsi="Arial" w:cs="Arial"/>
                <w:b/>
                <w:bCs/>
                <w:lang w:val="en-US"/>
              </w:rPr>
              <w:t>Opportunities:</w:t>
            </w:r>
          </w:p>
          <w:p w14:paraId="3DF4D640" w14:textId="77777777" w:rsidR="008A48D8" w:rsidRPr="00DD54B8" w:rsidRDefault="008A48D8" w:rsidP="006559B2">
            <w:pPr>
              <w:spacing w:line="276" w:lineRule="auto"/>
              <w:jc w:val="both"/>
              <w:rPr>
                <w:rFonts w:ascii="Arial" w:eastAsiaTheme="majorEastAsia" w:hAnsi="Arial" w:cs="Arial"/>
                <w:lang w:val="en-US"/>
              </w:rPr>
            </w:pPr>
            <w:r w:rsidRPr="00DD54B8">
              <w:rPr>
                <w:rFonts w:ascii="Arial" w:eastAsiaTheme="majorEastAsia" w:hAnsi="Arial" w:cs="Arial"/>
                <w:lang w:val="en-US"/>
              </w:rPr>
              <w:t xml:space="preserve"> Enhance brand credibility by means of excellent adherence to privacy regulations (GDPR).</w:t>
            </w:r>
          </w:p>
          <w:p w14:paraId="74CC25A5" w14:textId="77777777" w:rsidR="008A48D8" w:rsidRPr="00DD54B8" w:rsidRDefault="008A48D8" w:rsidP="006559B2">
            <w:pPr>
              <w:spacing w:line="276" w:lineRule="auto"/>
              <w:jc w:val="both"/>
              <w:rPr>
                <w:rFonts w:ascii="Arial" w:eastAsiaTheme="majorEastAsia" w:hAnsi="Arial" w:cs="Arial"/>
                <w:lang w:val="en-US"/>
              </w:rPr>
            </w:pPr>
            <w:r w:rsidRPr="00DD54B8">
              <w:rPr>
                <w:rFonts w:ascii="Arial" w:eastAsiaTheme="majorEastAsia" w:hAnsi="Arial" w:cs="Arial"/>
                <w:lang w:val="en-US"/>
              </w:rPr>
              <w:t xml:space="preserve"> Differentiate data protection "Privacy as a Product feature).</w:t>
            </w:r>
          </w:p>
          <w:p w14:paraId="56CD2752" w14:textId="77777777" w:rsidR="008A48D8" w:rsidRPr="00DD54B8" w:rsidRDefault="008A48D8" w:rsidP="006559B2">
            <w:pPr>
              <w:spacing w:line="276" w:lineRule="auto"/>
              <w:jc w:val="both"/>
              <w:rPr>
                <w:rFonts w:ascii="Arial" w:eastAsiaTheme="majorEastAsia" w:hAnsi="Arial" w:cs="Arial"/>
                <w:lang w:val="en-US"/>
              </w:rPr>
            </w:pPr>
          </w:p>
          <w:p w14:paraId="697E6E8A" w14:textId="77777777" w:rsidR="006559B2" w:rsidRPr="00DD54B8" w:rsidRDefault="006559B2" w:rsidP="006559B2">
            <w:pPr>
              <w:spacing w:line="276" w:lineRule="auto"/>
              <w:jc w:val="both"/>
              <w:rPr>
                <w:rFonts w:ascii="Arial" w:eastAsiaTheme="majorEastAsia" w:hAnsi="Arial" w:cs="Arial"/>
                <w:b/>
                <w:bCs/>
                <w:lang w:val="en-US"/>
              </w:rPr>
            </w:pPr>
          </w:p>
          <w:p w14:paraId="3263A10A" w14:textId="77777777" w:rsidR="006559B2" w:rsidRPr="00DD54B8" w:rsidRDefault="006559B2" w:rsidP="006559B2">
            <w:pPr>
              <w:spacing w:line="276" w:lineRule="auto"/>
              <w:jc w:val="both"/>
              <w:rPr>
                <w:rFonts w:ascii="Arial" w:eastAsiaTheme="majorEastAsia" w:hAnsi="Arial" w:cs="Arial"/>
                <w:b/>
                <w:bCs/>
                <w:lang w:val="en-US"/>
              </w:rPr>
            </w:pPr>
          </w:p>
          <w:p w14:paraId="176A62B6" w14:textId="77777777" w:rsidR="008A48D8" w:rsidRPr="00DD54B8" w:rsidRDefault="008A48D8" w:rsidP="006559B2">
            <w:pPr>
              <w:spacing w:line="276" w:lineRule="auto"/>
              <w:jc w:val="both"/>
              <w:rPr>
                <w:rFonts w:ascii="Arial" w:eastAsiaTheme="majorEastAsia" w:hAnsi="Arial" w:cs="Arial"/>
                <w:b/>
                <w:bCs/>
                <w:lang w:val="en-US"/>
              </w:rPr>
            </w:pPr>
            <w:r w:rsidRPr="00DD54B8">
              <w:rPr>
                <w:rFonts w:ascii="Arial" w:eastAsiaTheme="majorEastAsia" w:hAnsi="Arial" w:cs="Arial"/>
                <w:b/>
                <w:bCs/>
                <w:lang w:val="en-US"/>
              </w:rPr>
              <w:t>Threats:</w:t>
            </w:r>
          </w:p>
          <w:p w14:paraId="6759A580" w14:textId="77777777" w:rsidR="008A48D8" w:rsidRPr="00DD54B8" w:rsidRDefault="008A48D8" w:rsidP="006559B2">
            <w:pPr>
              <w:spacing w:line="276" w:lineRule="auto"/>
              <w:jc w:val="both"/>
              <w:rPr>
                <w:rFonts w:ascii="Arial" w:eastAsiaTheme="majorEastAsia" w:hAnsi="Arial" w:cs="Arial"/>
                <w:lang w:val="en-US"/>
              </w:rPr>
            </w:pPr>
            <w:r w:rsidRPr="00DD54B8">
              <w:rPr>
                <w:rFonts w:ascii="Arial" w:eastAsiaTheme="majorEastAsia" w:hAnsi="Arial" w:cs="Arial"/>
                <w:lang w:val="en-US"/>
              </w:rPr>
              <w:t xml:space="preserve"> Antitrust investigations (EU, US) restricting dominance of App Store.</w:t>
            </w:r>
          </w:p>
          <w:p w14:paraId="44F0B94E" w14:textId="752F00FB" w:rsidR="0043162A" w:rsidRPr="00DD54B8" w:rsidRDefault="008A48D8" w:rsidP="006559B2">
            <w:pPr>
              <w:spacing w:line="276" w:lineRule="auto"/>
              <w:jc w:val="both"/>
              <w:rPr>
                <w:rFonts w:ascii="Arial" w:eastAsiaTheme="majorEastAsia" w:hAnsi="Arial" w:cs="Arial"/>
                <w:lang w:val="en-US"/>
              </w:rPr>
            </w:pPr>
            <w:r w:rsidRPr="00DD54B8">
              <w:rPr>
                <w:rFonts w:ascii="Arial" w:eastAsiaTheme="majorEastAsia" w:hAnsi="Arial" w:cs="Arial"/>
                <w:lang w:val="en-US"/>
              </w:rPr>
              <w:t xml:space="preserve"> Tighter control over AI ethics and data use (EU 2024).</w:t>
            </w:r>
          </w:p>
        </w:tc>
        <w:tc>
          <w:tcPr>
            <w:tcW w:w="0" w:type="auto"/>
            <w:hideMark/>
          </w:tcPr>
          <w:p w14:paraId="0AEEB32E" w14:textId="77777777" w:rsidR="008A48D8" w:rsidRPr="00DD54B8" w:rsidRDefault="008A48D8" w:rsidP="006559B2">
            <w:pPr>
              <w:spacing w:line="276" w:lineRule="auto"/>
              <w:jc w:val="both"/>
              <w:rPr>
                <w:rFonts w:ascii="Arial" w:eastAsiaTheme="majorEastAsia" w:hAnsi="Arial" w:cs="Arial"/>
                <w:b/>
                <w:bCs/>
                <w:lang w:val="en-US"/>
              </w:rPr>
            </w:pPr>
            <w:r w:rsidRPr="00DD54B8">
              <w:rPr>
                <w:rFonts w:ascii="Arial" w:eastAsiaTheme="majorEastAsia" w:hAnsi="Arial" w:cs="Arial"/>
                <w:b/>
                <w:bCs/>
                <w:lang w:val="en-US"/>
              </w:rPr>
              <w:t>Opportunities:</w:t>
            </w:r>
          </w:p>
          <w:p w14:paraId="025CAA81" w14:textId="77777777" w:rsidR="008A48D8" w:rsidRPr="00DD54B8" w:rsidRDefault="008A48D8" w:rsidP="006559B2">
            <w:pPr>
              <w:spacing w:line="276" w:lineRule="auto"/>
              <w:jc w:val="both"/>
              <w:rPr>
                <w:rFonts w:ascii="Arial" w:eastAsiaTheme="majorEastAsia" w:hAnsi="Arial" w:cs="Arial"/>
                <w:lang w:val="en-US"/>
              </w:rPr>
            </w:pPr>
            <w:r w:rsidRPr="00DD54B8">
              <w:rPr>
                <w:rFonts w:ascii="Arial" w:eastAsiaTheme="majorEastAsia" w:hAnsi="Arial" w:cs="Arial"/>
                <w:lang w:val="en-US"/>
              </w:rPr>
              <w:t xml:space="preserve"> Bring to bear diversified legal structures mitigating the single-region risk.</w:t>
            </w:r>
          </w:p>
          <w:p w14:paraId="3805D295" w14:textId="77777777" w:rsidR="008A48D8" w:rsidRPr="00DD54B8" w:rsidRDefault="008A48D8" w:rsidP="006559B2">
            <w:pPr>
              <w:spacing w:line="276" w:lineRule="auto"/>
              <w:jc w:val="both"/>
              <w:rPr>
                <w:rFonts w:ascii="Arial" w:eastAsiaTheme="majorEastAsia" w:hAnsi="Arial" w:cs="Arial"/>
                <w:lang w:val="en-US"/>
              </w:rPr>
            </w:pPr>
            <w:r w:rsidRPr="00DD54B8">
              <w:rPr>
                <w:rFonts w:ascii="Arial" w:eastAsiaTheme="majorEastAsia" w:hAnsi="Arial" w:cs="Arial"/>
                <w:lang w:val="en-US"/>
              </w:rPr>
              <w:t xml:space="preserve"> The share of the market can be increased in case of regulatory punishment of competitors.</w:t>
            </w:r>
          </w:p>
          <w:p w14:paraId="526C6F0E" w14:textId="77777777" w:rsidR="008A48D8" w:rsidRPr="00DD54B8" w:rsidRDefault="008A48D8" w:rsidP="006559B2">
            <w:pPr>
              <w:spacing w:line="276" w:lineRule="auto"/>
              <w:jc w:val="both"/>
              <w:rPr>
                <w:rFonts w:ascii="Arial" w:eastAsiaTheme="majorEastAsia" w:hAnsi="Arial" w:cs="Arial"/>
                <w:lang w:val="en-US"/>
              </w:rPr>
            </w:pPr>
          </w:p>
          <w:p w14:paraId="24ED3D29" w14:textId="77777777" w:rsidR="008A48D8" w:rsidRPr="00DD54B8" w:rsidRDefault="008A48D8" w:rsidP="006559B2">
            <w:pPr>
              <w:spacing w:line="276" w:lineRule="auto"/>
              <w:jc w:val="both"/>
              <w:rPr>
                <w:rFonts w:ascii="Arial" w:eastAsiaTheme="majorEastAsia" w:hAnsi="Arial" w:cs="Arial"/>
                <w:b/>
                <w:bCs/>
                <w:lang w:val="en-US"/>
              </w:rPr>
            </w:pPr>
            <w:r w:rsidRPr="00DD54B8">
              <w:rPr>
                <w:rFonts w:ascii="Arial" w:eastAsiaTheme="majorEastAsia" w:hAnsi="Arial" w:cs="Arial"/>
                <w:b/>
                <w:bCs/>
                <w:lang w:val="en-US"/>
              </w:rPr>
              <w:t>Threats:</w:t>
            </w:r>
          </w:p>
          <w:p w14:paraId="3C5015E7" w14:textId="77777777" w:rsidR="008A48D8" w:rsidRPr="00DD54B8" w:rsidRDefault="008A48D8" w:rsidP="006559B2">
            <w:pPr>
              <w:spacing w:line="276" w:lineRule="auto"/>
              <w:jc w:val="both"/>
              <w:rPr>
                <w:rFonts w:ascii="Arial" w:eastAsiaTheme="majorEastAsia" w:hAnsi="Arial" w:cs="Arial"/>
                <w:lang w:val="en-US"/>
              </w:rPr>
            </w:pPr>
            <w:r w:rsidRPr="00DD54B8">
              <w:rPr>
                <w:rFonts w:ascii="Arial" w:eastAsiaTheme="majorEastAsia" w:hAnsi="Arial" w:cs="Arial"/>
                <w:lang w:val="en-US"/>
              </w:rPr>
              <w:t xml:space="preserve">Patent disputes, export-control laws, and data </w:t>
            </w:r>
            <w:proofErr w:type="spellStart"/>
            <w:r w:rsidRPr="00DD54B8">
              <w:rPr>
                <w:rFonts w:ascii="Arial" w:eastAsiaTheme="majorEastAsia" w:hAnsi="Arial" w:cs="Arial"/>
                <w:lang w:val="en-US"/>
              </w:rPr>
              <w:t>localisation</w:t>
            </w:r>
            <w:proofErr w:type="spellEnd"/>
            <w:r w:rsidRPr="00DD54B8">
              <w:rPr>
                <w:rFonts w:ascii="Arial" w:eastAsiaTheme="majorEastAsia" w:hAnsi="Arial" w:cs="Arial"/>
                <w:lang w:val="en-US"/>
              </w:rPr>
              <w:t xml:space="preserve"> laws (OECD 2023).</w:t>
            </w:r>
          </w:p>
          <w:p w14:paraId="6201B954" w14:textId="726A6930" w:rsidR="0043162A" w:rsidRPr="00DD54B8" w:rsidRDefault="0043162A" w:rsidP="006559B2">
            <w:pPr>
              <w:spacing w:line="276" w:lineRule="auto"/>
              <w:jc w:val="both"/>
              <w:rPr>
                <w:rFonts w:ascii="Arial" w:eastAsiaTheme="majorEastAsia" w:hAnsi="Arial" w:cs="Arial"/>
                <w:lang w:val="en-US"/>
              </w:rPr>
            </w:pPr>
          </w:p>
        </w:tc>
      </w:tr>
    </w:tbl>
    <w:p w14:paraId="5B359B8D" w14:textId="34EC0FC6" w:rsidR="00DB3C6A" w:rsidRPr="00DD54B8" w:rsidRDefault="0043162A" w:rsidP="0043162A">
      <w:pPr>
        <w:spacing w:line="360" w:lineRule="auto"/>
        <w:jc w:val="both"/>
        <w:rPr>
          <w:rFonts w:ascii="Arial" w:eastAsiaTheme="majorEastAsia" w:hAnsi="Arial" w:cs="Arial"/>
          <w:lang w:val="en-US"/>
        </w:rPr>
      </w:pPr>
      <w:r w:rsidRPr="00DD54B8">
        <w:rPr>
          <w:rFonts w:ascii="Arial" w:eastAsiaTheme="majorEastAsia" w:hAnsi="Arial" w:cs="Arial"/>
          <w:i/>
          <w:iCs/>
          <w:lang w:val="en-US"/>
        </w:rPr>
        <w:t>Source: Developed by the author using data from Apple (2024), OECD (2023), Reuters (2024), European Commission (2024), and Statista (2025).</w:t>
      </w:r>
    </w:p>
    <w:p w14:paraId="06CDBE9B" w14:textId="77777777" w:rsidR="0043162A" w:rsidRPr="00DD54B8" w:rsidRDefault="0043162A" w:rsidP="00DB3C6A">
      <w:pPr>
        <w:spacing w:before="240" w:line="360" w:lineRule="auto"/>
        <w:jc w:val="both"/>
        <w:rPr>
          <w:rFonts w:ascii="Arial" w:eastAsiaTheme="majorEastAsia" w:hAnsi="Arial" w:cs="Arial"/>
          <w:b/>
          <w:bCs/>
          <w:lang w:val="en-US"/>
        </w:rPr>
      </w:pPr>
      <w:r w:rsidRPr="00DD54B8">
        <w:rPr>
          <w:rFonts w:ascii="Arial" w:eastAsiaTheme="majorEastAsia" w:hAnsi="Arial" w:cs="Arial"/>
          <w:b/>
          <w:bCs/>
          <w:lang w:val="en-US"/>
        </w:rPr>
        <w:t>Technological Factors: Opportunities and Threats</w:t>
      </w:r>
    </w:p>
    <w:p w14:paraId="3627A6AD" w14:textId="77777777" w:rsidR="006364F2"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lastRenderedPageBreak/>
        <w:t xml:space="preserve">The global technology industry is </w:t>
      </w:r>
      <w:proofErr w:type="spellStart"/>
      <w:r w:rsidRPr="00DD54B8">
        <w:rPr>
          <w:rFonts w:ascii="Arial" w:eastAsiaTheme="majorEastAsia" w:hAnsi="Arial" w:cs="Arial"/>
          <w:lang w:val="en-US"/>
        </w:rPr>
        <w:t>characterised</w:t>
      </w:r>
      <w:proofErr w:type="spellEnd"/>
      <w:r w:rsidRPr="00DD54B8">
        <w:rPr>
          <w:rFonts w:ascii="Arial" w:eastAsiaTheme="majorEastAsia" w:hAnsi="Arial" w:cs="Arial"/>
          <w:lang w:val="en-US"/>
        </w:rPr>
        <w:t xml:space="preserve"> by technological innovation. Due to their innovativeness, as first-mover companies, companies such as Apple Inc. gain competitive advantage by adding disruptive innovations and redefining product categories. An example is the 2024 release of the Apple Vision Pro, which combined spatial computing and AI, which supports the differentiation strategy of Apple ecosystem (Apple 2024). This is in line with the first-mover advantage theory where the innovator becomes the leader in the brand and has customers remain loyal to his product (Lieberman and Montgomery 1988). Nevertheless, the pace of technological change also amplifies the intensity of R&amp;D and the threat of technological obsolescence, particularly as the product life cycle becomes shorter (Grant 2022).</w:t>
      </w:r>
    </w:p>
    <w:p w14:paraId="5BA17484" w14:textId="3C08EDB4" w:rsidR="006364F2"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t xml:space="preserve">On the contrary, Samsung Electronics as a strategic follower </w:t>
      </w:r>
      <w:proofErr w:type="spellStart"/>
      <w:r w:rsidRPr="00DD54B8">
        <w:rPr>
          <w:rFonts w:ascii="Arial" w:eastAsiaTheme="majorEastAsia" w:hAnsi="Arial" w:cs="Arial"/>
          <w:lang w:val="en-US"/>
        </w:rPr>
        <w:t>utilises</w:t>
      </w:r>
      <w:proofErr w:type="spellEnd"/>
      <w:r w:rsidRPr="00DD54B8">
        <w:rPr>
          <w:rFonts w:ascii="Arial" w:eastAsiaTheme="majorEastAsia" w:hAnsi="Arial" w:cs="Arial"/>
          <w:lang w:val="en-US"/>
        </w:rPr>
        <w:t xml:space="preserve"> the fast-follower model to </w:t>
      </w:r>
      <w:proofErr w:type="spellStart"/>
      <w:r w:rsidRPr="00DD54B8">
        <w:rPr>
          <w:rFonts w:ascii="Arial" w:eastAsiaTheme="majorEastAsia" w:hAnsi="Arial" w:cs="Arial"/>
          <w:lang w:val="en-US"/>
        </w:rPr>
        <w:t>maximise</w:t>
      </w:r>
      <w:proofErr w:type="spellEnd"/>
      <w:r w:rsidRPr="00DD54B8">
        <w:rPr>
          <w:rFonts w:ascii="Arial" w:eastAsiaTheme="majorEastAsia" w:hAnsi="Arial" w:cs="Arial"/>
          <w:lang w:val="en-US"/>
        </w:rPr>
        <w:t xml:space="preserve"> the timing and cost effectiveness of innovation (Suarez and </w:t>
      </w:r>
      <w:proofErr w:type="spellStart"/>
      <w:r w:rsidRPr="00DD54B8">
        <w:rPr>
          <w:rFonts w:ascii="Arial" w:eastAsiaTheme="majorEastAsia" w:hAnsi="Arial" w:cs="Arial"/>
          <w:lang w:val="en-US"/>
        </w:rPr>
        <w:t>Lanzolla</w:t>
      </w:r>
      <w:proofErr w:type="spellEnd"/>
      <w:r w:rsidRPr="00DD54B8">
        <w:rPr>
          <w:rFonts w:ascii="Arial" w:eastAsiaTheme="majorEastAsia" w:hAnsi="Arial" w:cs="Arial"/>
          <w:lang w:val="en-US"/>
        </w:rPr>
        <w:t xml:space="preserve"> 2020). Samsung is able to swiftly duplicate and enhance innovative inventions such as foldable screens and AI-powered cameras because of its versatile manufacturing systems, which are able to establish the early majority share of the market. However, the follower strategies have legal and brand-positioning risks, especially when imitation causes differentiation to disappear or intellectual property to arise in courts (Reuters 2024). Therefore, the technological evolution is a two-sided process, both the innovators get strength in their innovation and the followers in their flexibility.</w:t>
      </w:r>
    </w:p>
    <w:p w14:paraId="5BFFDF31" w14:textId="77777777" w:rsidR="006364F2" w:rsidRPr="00DD54B8" w:rsidRDefault="006364F2" w:rsidP="00DB3C6A">
      <w:pPr>
        <w:spacing w:after="240" w:line="360" w:lineRule="auto"/>
        <w:jc w:val="both"/>
        <w:rPr>
          <w:rFonts w:ascii="Arial" w:eastAsiaTheme="majorEastAsia" w:hAnsi="Arial" w:cs="Arial"/>
          <w:b/>
          <w:bCs/>
          <w:lang w:val="en-US"/>
        </w:rPr>
      </w:pPr>
      <w:r w:rsidRPr="00DD54B8">
        <w:rPr>
          <w:rFonts w:ascii="Arial" w:eastAsiaTheme="majorEastAsia" w:hAnsi="Arial" w:cs="Arial"/>
          <w:b/>
          <w:bCs/>
          <w:lang w:val="en-US"/>
        </w:rPr>
        <w:t>Legal Factors: Opportunity and threats.</w:t>
      </w:r>
    </w:p>
    <w:p w14:paraId="02224295" w14:textId="77777777" w:rsidR="006364F2"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t>The legal and regulatory environment has become a strategic predeterminer of marketing success, particularly in the case of technology companies that operate in data-driven business models. In the case of Apple, compliance with the rules is not only a necessity but a marketing instrument: privacy and security are presented as a brand promise (European Commission 2024). This allows differentiation strategy (Porter 1985) and complies becomes a competitive advantage. Nonetheless, the vertical integration and control of its App Store by Apple has led to antitrust litigation in both the EU and the U.S., which has caused reputational and financial harm (OECD 2023). Tighter control of AI, including the upcoming EU AI Act, is another way to undermine its autonomy in innovation.</w:t>
      </w:r>
    </w:p>
    <w:p w14:paraId="5D11E54E" w14:textId="3D93E290" w:rsidR="006364F2"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lastRenderedPageBreak/>
        <w:t>On the other hand, Samsung has a presence in various jurisdictions thereby spreading legal risks to Asia, North America and Europe. Such geographic flexibility reduces single-market regulatory risk but complicates compliance management (PwC 2023). Further, Samsung is dependent on worldwide supply chains, thus it is vulnerable to trade restrictions and export-control regulations especially on semiconductor technologies (Reuters 2024). Although these limits exist, in some cases, legal frameworks also bring an advantage of entry into the market where more regulation punishes competitors, and the agile followers can rebrand themselves in a strategic way.</w:t>
      </w:r>
    </w:p>
    <w:p w14:paraId="16BB373E" w14:textId="3F5A402C" w:rsidR="006364F2" w:rsidRPr="00DD54B8" w:rsidRDefault="006364F2" w:rsidP="00DB3C6A">
      <w:pPr>
        <w:pStyle w:val="Heading1"/>
        <w:rPr>
          <w:rFonts w:ascii="Arial" w:hAnsi="Arial" w:cs="Arial"/>
          <w:color w:val="auto"/>
          <w:lang w:val="en-US"/>
        </w:rPr>
      </w:pPr>
      <w:bookmarkStart w:id="17" w:name="_Toc214528435"/>
      <w:r w:rsidRPr="00DD54B8">
        <w:rPr>
          <w:rFonts w:ascii="Arial" w:hAnsi="Arial" w:cs="Arial"/>
          <w:color w:val="auto"/>
          <w:lang w:val="en-US"/>
        </w:rPr>
        <w:t>Task 2: Strategic Responses of Pioneer</w:t>
      </w:r>
      <w:r w:rsidR="006559B2" w:rsidRPr="00DD54B8">
        <w:rPr>
          <w:rFonts w:ascii="Arial" w:hAnsi="Arial" w:cs="Arial"/>
          <w:color w:val="auto"/>
          <w:lang w:val="en-US"/>
        </w:rPr>
        <w:t xml:space="preserve">ing and Follower </w:t>
      </w:r>
      <w:proofErr w:type="spellStart"/>
      <w:r w:rsidR="006559B2" w:rsidRPr="00DD54B8">
        <w:rPr>
          <w:rFonts w:ascii="Arial" w:hAnsi="Arial" w:cs="Arial"/>
          <w:color w:val="auto"/>
          <w:lang w:val="en-US"/>
        </w:rPr>
        <w:t>Organisations</w:t>
      </w:r>
      <w:bookmarkEnd w:id="17"/>
      <w:proofErr w:type="spellEnd"/>
    </w:p>
    <w:p w14:paraId="511D723D" w14:textId="5E481FFC" w:rsidR="006364F2"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t xml:space="preserve">Following the macro-environmental analysis in Task 1, this section critically analyses the strategies of pioneering and follower </w:t>
      </w:r>
      <w:proofErr w:type="spellStart"/>
      <w:r w:rsidRPr="00DD54B8">
        <w:rPr>
          <w:rFonts w:ascii="Arial" w:eastAsiaTheme="majorEastAsia" w:hAnsi="Arial" w:cs="Arial"/>
          <w:lang w:val="en-US"/>
        </w:rPr>
        <w:t>organisations</w:t>
      </w:r>
      <w:proofErr w:type="spellEnd"/>
      <w:r w:rsidRPr="00DD54B8">
        <w:rPr>
          <w:rFonts w:ascii="Arial" w:eastAsiaTheme="majorEastAsia" w:hAnsi="Arial" w:cs="Arial"/>
          <w:lang w:val="en-US"/>
        </w:rPr>
        <w:t xml:space="preserve"> in responding to the external environment in the technology industry. The ability to respond to strategic changes quickly and make marketing decisions is crucial to remaining competitive in the environment </w:t>
      </w:r>
      <w:proofErr w:type="spellStart"/>
      <w:r w:rsidRPr="00DD54B8">
        <w:rPr>
          <w:rFonts w:ascii="Arial" w:eastAsiaTheme="majorEastAsia" w:hAnsi="Arial" w:cs="Arial"/>
          <w:lang w:val="en-US"/>
        </w:rPr>
        <w:t>characterised</w:t>
      </w:r>
      <w:proofErr w:type="spellEnd"/>
      <w:r w:rsidRPr="00DD54B8">
        <w:rPr>
          <w:rFonts w:ascii="Arial" w:eastAsiaTheme="majorEastAsia" w:hAnsi="Arial" w:cs="Arial"/>
          <w:lang w:val="en-US"/>
        </w:rPr>
        <w:t xml:space="preserve"> by the fast pace of technological development and the increase in legal regulation (Grant 2022; Kotler and Keller 2023). The trend of pioneering firms, including Apple Inc., is that they are more likely to seek proactive innovation and differentiation to challenge the consumer expectations using first-mover benefits. Conversely, follower </w:t>
      </w:r>
      <w:proofErr w:type="spellStart"/>
      <w:r w:rsidRPr="00DD54B8">
        <w:rPr>
          <w:rFonts w:ascii="Arial" w:eastAsiaTheme="majorEastAsia" w:hAnsi="Arial" w:cs="Arial"/>
          <w:lang w:val="en-US"/>
        </w:rPr>
        <w:t>organisations</w:t>
      </w:r>
      <w:proofErr w:type="spellEnd"/>
      <w:r w:rsidRPr="00DD54B8">
        <w:rPr>
          <w:rFonts w:ascii="Arial" w:eastAsiaTheme="majorEastAsia" w:hAnsi="Arial" w:cs="Arial"/>
          <w:lang w:val="en-US"/>
        </w:rPr>
        <w:t xml:space="preserve">, such as Samsung Electronics, tend to adopt either adaptive or cost-leadership approaches that allow quick imitation, localization, and cost competitiveness (Suarez and </w:t>
      </w:r>
      <w:proofErr w:type="spellStart"/>
      <w:r w:rsidRPr="00DD54B8">
        <w:rPr>
          <w:rFonts w:ascii="Arial" w:eastAsiaTheme="majorEastAsia" w:hAnsi="Arial" w:cs="Arial"/>
          <w:lang w:val="en-US"/>
        </w:rPr>
        <w:t>Lanzolla</w:t>
      </w:r>
      <w:proofErr w:type="spellEnd"/>
      <w:r w:rsidRPr="00DD54B8">
        <w:rPr>
          <w:rFonts w:ascii="Arial" w:eastAsiaTheme="majorEastAsia" w:hAnsi="Arial" w:cs="Arial"/>
          <w:lang w:val="en-US"/>
        </w:rPr>
        <w:t xml:space="preserve"> 2020).</w:t>
      </w:r>
    </w:p>
    <w:p w14:paraId="71B46899" w14:textId="77777777" w:rsidR="006364F2" w:rsidRPr="00DD54B8" w:rsidRDefault="006364F2" w:rsidP="00DB3C6A">
      <w:pPr>
        <w:pStyle w:val="Heading2"/>
        <w:rPr>
          <w:rFonts w:ascii="Arial" w:hAnsi="Arial" w:cs="Arial"/>
          <w:color w:val="auto"/>
          <w:lang w:val="en-US"/>
        </w:rPr>
      </w:pPr>
      <w:bookmarkStart w:id="18" w:name="_Toc214528436"/>
      <w:r w:rsidRPr="00DD54B8">
        <w:rPr>
          <w:rFonts w:ascii="Arial" w:hAnsi="Arial" w:cs="Arial"/>
          <w:color w:val="auto"/>
          <w:lang w:val="en-US"/>
        </w:rPr>
        <w:t xml:space="preserve">3.1 Strategic Responses of </w:t>
      </w:r>
      <w:proofErr w:type="spellStart"/>
      <w:r w:rsidRPr="00DD54B8">
        <w:rPr>
          <w:rFonts w:ascii="Arial" w:hAnsi="Arial" w:cs="Arial"/>
          <w:color w:val="auto"/>
          <w:lang w:val="en-US"/>
        </w:rPr>
        <w:t>Organisations</w:t>
      </w:r>
      <w:proofErr w:type="spellEnd"/>
      <w:r w:rsidRPr="00DD54B8">
        <w:rPr>
          <w:rFonts w:ascii="Arial" w:hAnsi="Arial" w:cs="Arial"/>
          <w:color w:val="auto"/>
          <w:lang w:val="en-US"/>
        </w:rPr>
        <w:t xml:space="preserve"> Pioneer - Apple Inc.</w:t>
      </w:r>
      <w:bookmarkEnd w:id="18"/>
    </w:p>
    <w:p w14:paraId="57758426" w14:textId="77A2AC27" w:rsidR="006364F2" w:rsidRPr="00DD54B8" w:rsidRDefault="006364F2" w:rsidP="00DB3C6A">
      <w:pPr>
        <w:spacing w:after="240" w:line="360" w:lineRule="auto"/>
        <w:jc w:val="both"/>
        <w:rPr>
          <w:rFonts w:ascii="Arial" w:eastAsiaTheme="majorEastAsia" w:hAnsi="Arial" w:cs="Arial"/>
          <w:lang w:val="en-US"/>
        </w:rPr>
      </w:pPr>
      <w:r w:rsidRPr="00DD54B8">
        <w:rPr>
          <w:rFonts w:ascii="Arial" w:eastAsiaTheme="majorEastAsia" w:hAnsi="Arial" w:cs="Arial"/>
          <w:lang w:val="en-US"/>
        </w:rPr>
        <w:t>Apple being a first mover company engages in proactive strategic reaction, which is the product of innovation leadership and ecosystem differentiation. Ansoff Growth Matrix is evidenced by the company, which is working on product evolution and market penetration at the same time (Ansoff 1957).</w:t>
      </w:r>
    </w:p>
    <w:p w14:paraId="7957E305" w14:textId="77777777" w:rsidR="00467A68" w:rsidRPr="00DD54B8" w:rsidRDefault="00467A68" w:rsidP="0043162A">
      <w:pPr>
        <w:spacing w:line="360" w:lineRule="auto"/>
        <w:jc w:val="both"/>
        <w:rPr>
          <w:rFonts w:ascii="Arial" w:eastAsiaTheme="majorEastAsia" w:hAnsi="Arial" w:cs="Arial"/>
          <w:b/>
          <w:bCs/>
          <w:lang w:val="en-US"/>
        </w:rPr>
      </w:pPr>
    </w:p>
    <w:p w14:paraId="3BAD27E2" w14:textId="77777777" w:rsidR="00467A68" w:rsidRPr="00DD54B8" w:rsidRDefault="00467A68" w:rsidP="0043162A">
      <w:pPr>
        <w:spacing w:line="360" w:lineRule="auto"/>
        <w:jc w:val="both"/>
        <w:rPr>
          <w:rFonts w:ascii="Arial" w:eastAsiaTheme="majorEastAsia" w:hAnsi="Arial" w:cs="Arial"/>
          <w:b/>
          <w:bCs/>
          <w:lang w:val="en-US"/>
        </w:rPr>
      </w:pPr>
    </w:p>
    <w:p w14:paraId="7CDFE6AF" w14:textId="77777777" w:rsidR="00467A68" w:rsidRPr="00DD54B8" w:rsidRDefault="00467A68" w:rsidP="0043162A">
      <w:pPr>
        <w:spacing w:line="360" w:lineRule="auto"/>
        <w:jc w:val="both"/>
        <w:rPr>
          <w:rFonts w:ascii="Arial" w:eastAsiaTheme="majorEastAsia" w:hAnsi="Arial" w:cs="Arial"/>
          <w:b/>
          <w:bCs/>
          <w:lang w:val="en-US"/>
        </w:rPr>
      </w:pPr>
    </w:p>
    <w:p w14:paraId="34A1C2C2" w14:textId="77777777" w:rsidR="00467A68" w:rsidRPr="00DD54B8" w:rsidRDefault="00467A68" w:rsidP="0043162A">
      <w:pPr>
        <w:spacing w:line="360" w:lineRule="auto"/>
        <w:jc w:val="both"/>
        <w:rPr>
          <w:rFonts w:ascii="Arial" w:eastAsiaTheme="majorEastAsia" w:hAnsi="Arial" w:cs="Arial"/>
          <w:b/>
          <w:bCs/>
          <w:lang w:val="en-US"/>
        </w:rPr>
      </w:pPr>
    </w:p>
    <w:p w14:paraId="6F0E8C19" w14:textId="05837DBD" w:rsidR="0043162A" w:rsidRPr="00DD54B8" w:rsidRDefault="00DB3C6A" w:rsidP="0043162A">
      <w:pPr>
        <w:spacing w:line="360" w:lineRule="auto"/>
        <w:jc w:val="both"/>
        <w:rPr>
          <w:rFonts w:ascii="Arial" w:eastAsiaTheme="majorEastAsia" w:hAnsi="Arial" w:cs="Arial"/>
          <w:b/>
          <w:bCs/>
          <w:lang w:val="en-US"/>
        </w:rPr>
      </w:pPr>
      <w:r w:rsidRPr="00DD54B8">
        <w:rPr>
          <w:rFonts w:ascii="Arial" w:eastAsiaTheme="majorEastAsia" w:hAnsi="Arial" w:cs="Arial"/>
          <w:b/>
          <w:bCs/>
          <w:lang w:val="en-US"/>
        </w:rPr>
        <w:lastRenderedPageBreak/>
        <w:t xml:space="preserve">Table 2: </w:t>
      </w:r>
      <w:r w:rsidR="0043162A" w:rsidRPr="00DD54B8">
        <w:rPr>
          <w:rFonts w:ascii="Arial" w:eastAsiaTheme="majorEastAsia" w:hAnsi="Arial" w:cs="Arial"/>
          <w:b/>
          <w:bCs/>
          <w:lang w:val="en-US"/>
        </w:rPr>
        <w:t>Application of Ansoff’s Growth Matrix</w:t>
      </w:r>
    </w:p>
    <w:tbl>
      <w:tblPr>
        <w:tblStyle w:val="TableGrid"/>
        <w:tblW w:w="0" w:type="auto"/>
        <w:tblLook w:val="04A0" w:firstRow="1" w:lastRow="0" w:firstColumn="1" w:lastColumn="0" w:noHBand="0" w:noVBand="1"/>
      </w:tblPr>
      <w:tblGrid>
        <w:gridCol w:w="2099"/>
        <w:gridCol w:w="4126"/>
        <w:gridCol w:w="2791"/>
      </w:tblGrid>
      <w:tr w:rsidR="00DD54B8" w:rsidRPr="00DD54B8" w14:paraId="66B89D8C" w14:textId="77777777" w:rsidTr="00556F3E">
        <w:tc>
          <w:tcPr>
            <w:tcW w:w="0" w:type="auto"/>
            <w:hideMark/>
          </w:tcPr>
          <w:p w14:paraId="1C218675" w14:textId="77777777" w:rsidR="0043162A" w:rsidRPr="00DD54B8" w:rsidRDefault="0043162A" w:rsidP="0043162A">
            <w:pPr>
              <w:spacing w:line="360" w:lineRule="auto"/>
              <w:jc w:val="both"/>
              <w:rPr>
                <w:rFonts w:ascii="Arial" w:eastAsiaTheme="majorEastAsia" w:hAnsi="Arial" w:cs="Arial"/>
                <w:b/>
                <w:bCs/>
                <w:lang w:val="en-US"/>
              </w:rPr>
            </w:pPr>
            <w:r w:rsidRPr="00DD54B8">
              <w:rPr>
                <w:rFonts w:ascii="Arial" w:eastAsiaTheme="majorEastAsia" w:hAnsi="Arial" w:cs="Arial"/>
                <w:b/>
                <w:bCs/>
                <w:lang w:val="en-US"/>
              </w:rPr>
              <w:t>Ansoff Strategy</w:t>
            </w:r>
          </w:p>
        </w:tc>
        <w:tc>
          <w:tcPr>
            <w:tcW w:w="0" w:type="auto"/>
            <w:hideMark/>
          </w:tcPr>
          <w:p w14:paraId="4D2FF538" w14:textId="77777777" w:rsidR="0043162A" w:rsidRPr="00DD54B8" w:rsidRDefault="0043162A" w:rsidP="0043162A">
            <w:pPr>
              <w:spacing w:line="360" w:lineRule="auto"/>
              <w:jc w:val="both"/>
              <w:rPr>
                <w:rFonts w:ascii="Arial" w:eastAsiaTheme="majorEastAsia" w:hAnsi="Arial" w:cs="Arial"/>
                <w:b/>
                <w:bCs/>
                <w:lang w:val="en-US"/>
              </w:rPr>
            </w:pPr>
            <w:r w:rsidRPr="00DD54B8">
              <w:rPr>
                <w:rFonts w:ascii="Arial" w:eastAsiaTheme="majorEastAsia" w:hAnsi="Arial" w:cs="Arial"/>
                <w:b/>
                <w:bCs/>
                <w:lang w:val="en-US"/>
              </w:rPr>
              <w:t>Apple’s Implementation</w:t>
            </w:r>
          </w:p>
        </w:tc>
        <w:tc>
          <w:tcPr>
            <w:tcW w:w="0" w:type="auto"/>
            <w:hideMark/>
          </w:tcPr>
          <w:p w14:paraId="43DF4075" w14:textId="77777777" w:rsidR="0043162A" w:rsidRPr="00DD54B8" w:rsidRDefault="0043162A" w:rsidP="0043162A">
            <w:pPr>
              <w:spacing w:line="360" w:lineRule="auto"/>
              <w:jc w:val="both"/>
              <w:rPr>
                <w:rFonts w:ascii="Arial" w:eastAsiaTheme="majorEastAsia" w:hAnsi="Arial" w:cs="Arial"/>
                <w:b/>
                <w:bCs/>
                <w:lang w:val="en-US"/>
              </w:rPr>
            </w:pPr>
            <w:r w:rsidRPr="00DD54B8">
              <w:rPr>
                <w:rFonts w:ascii="Arial" w:eastAsiaTheme="majorEastAsia" w:hAnsi="Arial" w:cs="Arial"/>
                <w:b/>
                <w:bCs/>
                <w:lang w:val="en-US"/>
              </w:rPr>
              <w:t>Strategic Outcome</w:t>
            </w:r>
          </w:p>
        </w:tc>
      </w:tr>
      <w:tr w:rsidR="00DD54B8" w:rsidRPr="00DD54B8" w14:paraId="552C68ED" w14:textId="77777777" w:rsidTr="00556F3E">
        <w:tc>
          <w:tcPr>
            <w:tcW w:w="0" w:type="auto"/>
            <w:hideMark/>
          </w:tcPr>
          <w:p w14:paraId="5380E3EB" w14:textId="77777777" w:rsidR="0043162A" w:rsidRPr="00DD54B8" w:rsidRDefault="0043162A" w:rsidP="0043162A">
            <w:pPr>
              <w:spacing w:line="360" w:lineRule="auto"/>
              <w:jc w:val="both"/>
              <w:rPr>
                <w:rFonts w:ascii="Arial" w:eastAsiaTheme="majorEastAsia" w:hAnsi="Arial" w:cs="Arial"/>
                <w:lang w:val="en-US"/>
              </w:rPr>
            </w:pPr>
            <w:r w:rsidRPr="00DD54B8">
              <w:rPr>
                <w:rFonts w:ascii="Arial" w:eastAsiaTheme="majorEastAsia" w:hAnsi="Arial" w:cs="Arial"/>
                <w:b/>
                <w:bCs/>
                <w:lang w:val="en-US"/>
              </w:rPr>
              <w:t>Market Penetration</w:t>
            </w:r>
          </w:p>
        </w:tc>
        <w:tc>
          <w:tcPr>
            <w:tcW w:w="0" w:type="auto"/>
            <w:hideMark/>
          </w:tcPr>
          <w:p w14:paraId="12B482F8" w14:textId="77777777" w:rsidR="0043162A" w:rsidRPr="00DD54B8" w:rsidRDefault="0043162A" w:rsidP="0043162A">
            <w:pPr>
              <w:spacing w:line="360" w:lineRule="auto"/>
              <w:jc w:val="both"/>
              <w:rPr>
                <w:rFonts w:ascii="Arial" w:eastAsiaTheme="majorEastAsia" w:hAnsi="Arial" w:cs="Arial"/>
                <w:lang w:val="en-US"/>
              </w:rPr>
            </w:pPr>
            <w:r w:rsidRPr="00DD54B8">
              <w:rPr>
                <w:rFonts w:ascii="Arial" w:eastAsiaTheme="majorEastAsia" w:hAnsi="Arial" w:cs="Arial"/>
                <w:lang w:val="en-US"/>
              </w:rPr>
              <w:t>Expanding ecosystem lock-in through integrated services (iCloud, Apple TV+, Apple Pay).</w:t>
            </w:r>
          </w:p>
        </w:tc>
        <w:tc>
          <w:tcPr>
            <w:tcW w:w="0" w:type="auto"/>
            <w:hideMark/>
          </w:tcPr>
          <w:p w14:paraId="32111A58" w14:textId="77777777" w:rsidR="0043162A" w:rsidRPr="00DD54B8" w:rsidRDefault="0043162A" w:rsidP="0043162A">
            <w:pPr>
              <w:spacing w:line="360" w:lineRule="auto"/>
              <w:jc w:val="both"/>
              <w:rPr>
                <w:rFonts w:ascii="Arial" w:eastAsiaTheme="majorEastAsia" w:hAnsi="Arial" w:cs="Arial"/>
                <w:lang w:val="en-US"/>
              </w:rPr>
            </w:pPr>
            <w:r w:rsidRPr="00DD54B8">
              <w:rPr>
                <w:rFonts w:ascii="Arial" w:eastAsiaTheme="majorEastAsia" w:hAnsi="Arial" w:cs="Arial"/>
                <w:lang w:val="en-US"/>
              </w:rPr>
              <w:t>Increases customer lifetime value and loyalty.</w:t>
            </w:r>
          </w:p>
        </w:tc>
      </w:tr>
      <w:tr w:rsidR="00DD54B8" w:rsidRPr="00DD54B8" w14:paraId="5281AAB5" w14:textId="77777777" w:rsidTr="00556F3E">
        <w:tc>
          <w:tcPr>
            <w:tcW w:w="0" w:type="auto"/>
            <w:hideMark/>
          </w:tcPr>
          <w:p w14:paraId="23C22677" w14:textId="77777777" w:rsidR="0043162A" w:rsidRPr="00DD54B8" w:rsidRDefault="0043162A" w:rsidP="0043162A">
            <w:pPr>
              <w:spacing w:line="360" w:lineRule="auto"/>
              <w:jc w:val="both"/>
              <w:rPr>
                <w:rFonts w:ascii="Arial" w:eastAsiaTheme="majorEastAsia" w:hAnsi="Arial" w:cs="Arial"/>
                <w:lang w:val="en-US"/>
              </w:rPr>
            </w:pPr>
            <w:r w:rsidRPr="00DD54B8">
              <w:rPr>
                <w:rFonts w:ascii="Arial" w:eastAsiaTheme="majorEastAsia" w:hAnsi="Arial" w:cs="Arial"/>
                <w:b/>
                <w:bCs/>
                <w:lang w:val="en-US"/>
              </w:rPr>
              <w:t>Product Development</w:t>
            </w:r>
          </w:p>
        </w:tc>
        <w:tc>
          <w:tcPr>
            <w:tcW w:w="0" w:type="auto"/>
            <w:hideMark/>
          </w:tcPr>
          <w:p w14:paraId="6A4A58F4" w14:textId="77777777" w:rsidR="0043162A" w:rsidRPr="00DD54B8" w:rsidRDefault="0043162A" w:rsidP="0043162A">
            <w:pPr>
              <w:spacing w:line="360" w:lineRule="auto"/>
              <w:jc w:val="both"/>
              <w:rPr>
                <w:rFonts w:ascii="Arial" w:eastAsiaTheme="majorEastAsia" w:hAnsi="Arial" w:cs="Arial"/>
                <w:lang w:val="en-US"/>
              </w:rPr>
            </w:pPr>
            <w:r w:rsidRPr="00DD54B8">
              <w:rPr>
                <w:rFonts w:ascii="Arial" w:eastAsiaTheme="majorEastAsia" w:hAnsi="Arial" w:cs="Arial"/>
                <w:lang w:val="en-US"/>
              </w:rPr>
              <w:t>Launching new AI-driven devices (Apple Vision Pro, Apple Watch Series 10).</w:t>
            </w:r>
          </w:p>
        </w:tc>
        <w:tc>
          <w:tcPr>
            <w:tcW w:w="0" w:type="auto"/>
            <w:hideMark/>
          </w:tcPr>
          <w:p w14:paraId="41436B8C" w14:textId="77777777" w:rsidR="0043162A" w:rsidRPr="00DD54B8" w:rsidRDefault="0043162A" w:rsidP="0043162A">
            <w:pPr>
              <w:spacing w:line="360" w:lineRule="auto"/>
              <w:jc w:val="both"/>
              <w:rPr>
                <w:rFonts w:ascii="Arial" w:eastAsiaTheme="majorEastAsia" w:hAnsi="Arial" w:cs="Arial"/>
                <w:lang w:val="en-US"/>
              </w:rPr>
            </w:pPr>
            <w:r w:rsidRPr="00DD54B8">
              <w:rPr>
                <w:rFonts w:ascii="Arial" w:eastAsiaTheme="majorEastAsia" w:hAnsi="Arial" w:cs="Arial"/>
                <w:lang w:val="en-US"/>
              </w:rPr>
              <w:t>Sustains innovation reputation and revenue growth.</w:t>
            </w:r>
          </w:p>
        </w:tc>
      </w:tr>
      <w:tr w:rsidR="00DD54B8" w:rsidRPr="00DD54B8" w14:paraId="2800148F" w14:textId="77777777" w:rsidTr="00556F3E">
        <w:tc>
          <w:tcPr>
            <w:tcW w:w="0" w:type="auto"/>
            <w:hideMark/>
          </w:tcPr>
          <w:p w14:paraId="537EBB38" w14:textId="77777777" w:rsidR="0043162A" w:rsidRPr="00DD54B8" w:rsidRDefault="0043162A" w:rsidP="0043162A">
            <w:pPr>
              <w:spacing w:line="360" w:lineRule="auto"/>
              <w:jc w:val="both"/>
              <w:rPr>
                <w:rFonts w:ascii="Arial" w:eastAsiaTheme="majorEastAsia" w:hAnsi="Arial" w:cs="Arial"/>
                <w:lang w:val="en-US"/>
              </w:rPr>
            </w:pPr>
            <w:r w:rsidRPr="00DD54B8">
              <w:rPr>
                <w:rFonts w:ascii="Arial" w:eastAsiaTheme="majorEastAsia" w:hAnsi="Arial" w:cs="Arial"/>
                <w:b/>
                <w:bCs/>
                <w:lang w:val="en-US"/>
              </w:rPr>
              <w:t>Market Development</w:t>
            </w:r>
          </w:p>
        </w:tc>
        <w:tc>
          <w:tcPr>
            <w:tcW w:w="0" w:type="auto"/>
            <w:hideMark/>
          </w:tcPr>
          <w:p w14:paraId="3FE1288A" w14:textId="77777777" w:rsidR="0043162A" w:rsidRPr="00DD54B8" w:rsidRDefault="0043162A" w:rsidP="0043162A">
            <w:pPr>
              <w:spacing w:line="360" w:lineRule="auto"/>
              <w:jc w:val="both"/>
              <w:rPr>
                <w:rFonts w:ascii="Arial" w:eastAsiaTheme="majorEastAsia" w:hAnsi="Arial" w:cs="Arial"/>
                <w:lang w:val="en-US"/>
              </w:rPr>
            </w:pPr>
            <w:r w:rsidRPr="00DD54B8">
              <w:rPr>
                <w:rFonts w:ascii="Arial" w:eastAsiaTheme="majorEastAsia" w:hAnsi="Arial" w:cs="Arial"/>
                <w:lang w:val="en-US"/>
              </w:rPr>
              <w:t>Targeting emerging economies with lower-cost devices (iPhone SE).</w:t>
            </w:r>
          </w:p>
        </w:tc>
        <w:tc>
          <w:tcPr>
            <w:tcW w:w="0" w:type="auto"/>
            <w:hideMark/>
          </w:tcPr>
          <w:p w14:paraId="3BDCFDC4" w14:textId="77777777" w:rsidR="0043162A" w:rsidRPr="00DD54B8" w:rsidRDefault="0043162A" w:rsidP="0043162A">
            <w:pPr>
              <w:spacing w:line="360" w:lineRule="auto"/>
              <w:jc w:val="both"/>
              <w:rPr>
                <w:rFonts w:ascii="Arial" w:eastAsiaTheme="majorEastAsia" w:hAnsi="Arial" w:cs="Arial"/>
                <w:lang w:val="en-US"/>
              </w:rPr>
            </w:pPr>
            <w:r w:rsidRPr="00DD54B8">
              <w:rPr>
                <w:rFonts w:ascii="Arial" w:eastAsiaTheme="majorEastAsia" w:hAnsi="Arial" w:cs="Arial"/>
                <w:lang w:val="en-US"/>
              </w:rPr>
              <w:t>Expands geographic footprint under varying legal regimes.</w:t>
            </w:r>
          </w:p>
        </w:tc>
      </w:tr>
      <w:tr w:rsidR="00DD54B8" w:rsidRPr="00DD54B8" w14:paraId="7BEB1841" w14:textId="77777777" w:rsidTr="00556F3E">
        <w:tc>
          <w:tcPr>
            <w:tcW w:w="0" w:type="auto"/>
            <w:hideMark/>
          </w:tcPr>
          <w:p w14:paraId="262168F3" w14:textId="77777777" w:rsidR="0043162A" w:rsidRPr="00DD54B8" w:rsidRDefault="0043162A" w:rsidP="0043162A">
            <w:pPr>
              <w:spacing w:line="360" w:lineRule="auto"/>
              <w:jc w:val="both"/>
              <w:rPr>
                <w:rFonts w:ascii="Arial" w:eastAsiaTheme="majorEastAsia" w:hAnsi="Arial" w:cs="Arial"/>
                <w:lang w:val="en-US"/>
              </w:rPr>
            </w:pPr>
            <w:r w:rsidRPr="00DD54B8">
              <w:rPr>
                <w:rFonts w:ascii="Arial" w:eastAsiaTheme="majorEastAsia" w:hAnsi="Arial" w:cs="Arial"/>
                <w:b/>
                <w:bCs/>
                <w:lang w:val="en-US"/>
              </w:rPr>
              <w:t>Diversification</w:t>
            </w:r>
          </w:p>
        </w:tc>
        <w:tc>
          <w:tcPr>
            <w:tcW w:w="0" w:type="auto"/>
            <w:hideMark/>
          </w:tcPr>
          <w:p w14:paraId="6AC3F230" w14:textId="77777777" w:rsidR="0043162A" w:rsidRPr="00DD54B8" w:rsidRDefault="0043162A" w:rsidP="0043162A">
            <w:pPr>
              <w:spacing w:line="360" w:lineRule="auto"/>
              <w:jc w:val="both"/>
              <w:rPr>
                <w:rFonts w:ascii="Arial" w:eastAsiaTheme="majorEastAsia" w:hAnsi="Arial" w:cs="Arial"/>
                <w:lang w:val="en-US"/>
              </w:rPr>
            </w:pPr>
            <w:r w:rsidRPr="00DD54B8">
              <w:rPr>
                <w:rFonts w:ascii="Arial" w:eastAsiaTheme="majorEastAsia" w:hAnsi="Arial" w:cs="Arial"/>
                <w:lang w:val="en-US"/>
              </w:rPr>
              <w:t>Investing in health-tech and electric-vehicle research.</w:t>
            </w:r>
          </w:p>
        </w:tc>
        <w:tc>
          <w:tcPr>
            <w:tcW w:w="0" w:type="auto"/>
            <w:hideMark/>
          </w:tcPr>
          <w:p w14:paraId="7A2F1950" w14:textId="77777777" w:rsidR="0043162A" w:rsidRPr="00DD54B8" w:rsidRDefault="0043162A" w:rsidP="0043162A">
            <w:pPr>
              <w:spacing w:line="360" w:lineRule="auto"/>
              <w:jc w:val="both"/>
              <w:rPr>
                <w:rFonts w:ascii="Arial" w:eastAsiaTheme="majorEastAsia" w:hAnsi="Arial" w:cs="Arial"/>
                <w:lang w:val="en-US"/>
              </w:rPr>
            </w:pPr>
            <w:r w:rsidRPr="00DD54B8">
              <w:rPr>
                <w:rFonts w:ascii="Arial" w:eastAsiaTheme="majorEastAsia" w:hAnsi="Arial" w:cs="Arial"/>
                <w:lang w:val="en-US"/>
              </w:rPr>
              <w:t>Builds resilience against market saturation.</w:t>
            </w:r>
          </w:p>
        </w:tc>
      </w:tr>
    </w:tbl>
    <w:p w14:paraId="050E821C" w14:textId="77777777" w:rsidR="0043162A" w:rsidRPr="00DD54B8" w:rsidRDefault="0043162A" w:rsidP="0043162A">
      <w:pPr>
        <w:spacing w:line="360" w:lineRule="auto"/>
        <w:jc w:val="both"/>
        <w:rPr>
          <w:rFonts w:ascii="Arial" w:eastAsiaTheme="majorEastAsia" w:hAnsi="Arial" w:cs="Arial"/>
          <w:lang w:val="en-US"/>
        </w:rPr>
      </w:pPr>
      <w:r w:rsidRPr="00DD54B8">
        <w:rPr>
          <w:rFonts w:ascii="Arial" w:eastAsiaTheme="majorEastAsia" w:hAnsi="Arial" w:cs="Arial"/>
          <w:i/>
          <w:iCs/>
          <w:lang w:val="en-US"/>
        </w:rPr>
        <w:t>Source: Developed by the author using Ansoff (1957); Apple Annual Report (2024).</w:t>
      </w:r>
    </w:p>
    <w:p w14:paraId="30963C6F" w14:textId="77777777" w:rsidR="008A48D8" w:rsidRPr="00DD54B8" w:rsidRDefault="008A48D8" w:rsidP="00DB3C6A">
      <w:pPr>
        <w:spacing w:before="240" w:after="240" w:line="360" w:lineRule="auto"/>
        <w:jc w:val="both"/>
        <w:rPr>
          <w:rFonts w:ascii="Arial" w:eastAsiaTheme="majorEastAsia" w:hAnsi="Arial" w:cs="Arial"/>
        </w:rPr>
      </w:pPr>
      <w:r w:rsidRPr="00DD54B8">
        <w:rPr>
          <w:rFonts w:ascii="Arial" w:eastAsiaTheme="majorEastAsia" w:hAnsi="Arial" w:cs="Arial"/>
        </w:rPr>
        <w:t>The differentiation approach proposed by Porter (1985) fits the strategy used by Apple, as the company focuses on the uniqueness of its products, quality of design, and easy interoperability. Vertical integration defines the technological reaction of the company to AI and data-driven ecosystems: the company is developing proprietary chips (M-series) and software to safeguard the information of users and to optimise performance (Apple 2024).</w:t>
      </w:r>
    </w:p>
    <w:p w14:paraId="0E992BD8" w14:textId="77777777" w:rsidR="008A48D8" w:rsidRPr="00DD54B8" w:rsidRDefault="008A48D8" w:rsidP="00DB3C6A">
      <w:pPr>
        <w:spacing w:after="240" w:line="360" w:lineRule="auto"/>
        <w:jc w:val="both"/>
        <w:rPr>
          <w:rFonts w:ascii="Arial" w:eastAsiaTheme="majorEastAsia" w:hAnsi="Arial" w:cs="Arial"/>
        </w:rPr>
      </w:pPr>
      <w:r w:rsidRPr="00DD54B8">
        <w:rPr>
          <w:rFonts w:ascii="Arial" w:eastAsiaTheme="majorEastAsia" w:hAnsi="Arial" w:cs="Arial"/>
        </w:rPr>
        <w:t>Legally, Apple absorbs the issue of compliance into its brand - positioning privacy and sustainability as value propositions. For example, its "Privacy. That's iPhone." legal compliance of campaigns is legal consumer empowerment (European Commission 2024). However, Apple also resorts to defensive legal tactics, including changing the policies of the App Store based on the Digital Markets Act and the antitrust decisions of the U.S. courts (OECD 2023).</w:t>
      </w:r>
    </w:p>
    <w:p w14:paraId="2AD9FC6E" w14:textId="3CB957A1" w:rsidR="00A01FAB" w:rsidRPr="00DD54B8" w:rsidRDefault="008A48D8" w:rsidP="00A01FAB">
      <w:pPr>
        <w:spacing w:after="240" w:line="360" w:lineRule="auto"/>
        <w:jc w:val="both"/>
        <w:rPr>
          <w:rFonts w:ascii="Arial" w:eastAsiaTheme="majorEastAsia" w:hAnsi="Arial" w:cs="Arial"/>
        </w:rPr>
      </w:pPr>
      <w:r w:rsidRPr="00DD54B8">
        <w:rPr>
          <w:rFonts w:ascii="Arial" w:eastAsiaTheme="majorEastAsia" w:hAnsi="Arial" w:cs="Arial"/>
        </w:rPr>
        <w:t>Most importantly, this two-step strategy demonstrates the dynamic capability of Apple (Teece 2018): it predicts a shift in regulation, modifies its technology structure, and sells compliance as brand equity. Nonetheless, the high reliance on differentiation subjects it to increased costs of innovation and slow adaptability in price-sensitive markets (Grant 2022).</w:t>
      </w:r>
    </w:p>
    <w:p w14:paraId="07B5DFC8" w14:textId="77777777" w:rsidR="00A01FAB" w:rsidRPr="00DD54B8" w:rsidRDefault="00A01FAB" w:rsidP="006559B2">
      <w:pPr>
        <w:spacing w:after="240" w:line="360" w:lineRule="auto"/>
        <w:jc w:val="center"/>
        <w:rPr>
          <w:rFonts w:ascii="Arial" w:eastAsiaTheme="majorEastAsia" w:hAnsi="Arial" w:cs="Arial"/>
        </w:rPr>
      </w:pPr>
      <w:r w:rsidRPr="00DD54B8">
        <w:rPr>
          <w:rFonts w:ascii="Arial" w:eastAsiaTheme="majorEastAsia" w:hAnsi="Arial" w:cs="Arial"/>
          <w:noProof/>
          <w:lang w:val="en-US"/>
        </w:rPr>
        <w:lastRenderedPageBreak/>
        <w:drawing>
          <wp:inline distT="0" distB="0" distL="0" distR="0" wp14:anchorId="3ED46B1A" wp14:editId="0E6564D1">
            <wp:extent cx="2896813" cy="2926080"/>
            <wp:effectExtent l="0" t="0" r="0" b="7620"/>
            <wp:docPr id="1" name="Picture 1" descr="https://www.smartinsights.com/wp-content/uploads/2013/10/Ansoff-matri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www.smartinsights.com/wp-content/uploads/2013/10/Ansoff-matrix.pn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6205" t="2452" r="7912" b="10287"/>
                    <a:stretch/>
                  </pic:blipFill>
                  <pic:spPr bwMode="auto">
                    <a:xfrm>
                      <a:off x="0" y="0"/>
                      <a:ext cx="2896813" cy="2926080"/>
                    </a:xfrm>
                    <a:prstGeom prst="rect">
                      <a:avLst/>
                    </a:prstGeom>
                    <a:noFill/>
                    <a:ln>
                      <a:noFill/>
                    </a:ln>
                    <a:extLst>
                      <a:ext uri="{53640926-AAD7-44D8-BBD7-CCE9431645EC}">
                        <a14:shadowObscured xmlns:a14="http://schemas.microsoft.com/office/drawing/2010/main"/>
                      </a:ext>
                    </a:extLst>
                  </pic:spPr>
                </pic:pic>
              </a:graphicData>
            </a:graphic>
          </wp:inline>
        </w:drawing>
      </w:r>
    </w:p>
    <w:p w14:paraId="4E8C10CF" w14:textId="7129806E" w:rsidR="003160ED" w:rsidRPr="00DD54B8" w:rsidRDefault="003160ED" w:rsidP="003160ED">
      <w:pPr>
        <w:pStyle w:val="Caption"/>
        <w:jc w:val="center"/>
        <w:rPr>
          <w:rFonts w:ascii="Arial" w:eastAsiaTheme="majorEastAsia" w:hAnsi="Arial" w:cs="Arial"/>
          <w:b/>
          <w:bCs/>
          <w:color w:val="auto"/>
          <w:sz w:val="24"/>
          <w:szCs w:val="24"/>
        </w:rPr>
      </w:pPr>
      <w:bookmarkStart w:id="19" w:name="_Toc214491901"/>
      <w:r w:rsidRPr="00DD54B8">
        <w:rPr>
          <w:rFonts w:ascii="Arial" w:hAnsi="Arial" w:cs="Arial"/>
          <w:color w:val="auto"/>
          <w:sz w:val="24"/>
          <w:szCs w:val="24"/>
        </w:rPr>
        <w:t xml:space="preserve">Figure </w:t>
      </w:r>
      <w:r w:rsidRPr="00DD54B8">
        <w:rPr>
          <w:rFonts w:ascii="Arial" w:hAnsi="Arial" w:cs="Arial"/>
          <w:color w:val="auto"/>
          <w:sz w:val="24"/>
          <w:szCs w:val="24"/>
        </w:rPr>
        <w:fldChar w:fldCharType="begin"/>
      </w:r>
      <w:r w:rsidRPr="00DD54B8">
        <w:rPr>
          <w:rFonts w:ascii="Arial" w:hAnsi="Arial" w:cs="Arial"/>
          <w:color w:val="auto"/>
          <w:sz w:val="24"/>
          <w:szCs w:val="24"/>
        </w:rPr>
        <w:instrText xml:space="preserve"> SEQ Figure \* ARABIC </w:instrText>
      </w:r>
      <w:r w:rsidRPr="00DD54B8">
        <w:rPr>
          <w:rFonts w:ascii="Arial" w:hAnsi="Arial" w:cs="Arial"/>
          <w:color w:val="auto"/>
          <w:sz w:val="24"/>
          <w:szCs w:val="24"/>
        </w:rPr>
        <w:fldChar w:fldCharType="separate"/>
      </w:r>
      <w:r w:rsidRPr="00DD54B8">
        <w:rPr>
          <w:rFonts w:ascii="Arial" w:hAnsi="Arial" w:cs="Arial"/>
          <w:noProof/>
          <w:color w:val="auto"/>
          <w:sz w:val="24"/>
          <w:szCs w:val="24"/>
        </w:rPr>
        <w:t>2</w:t>
      </w:r>
      <w:r w:rsidRPr="00DD54B8">
        <w:rPr>
          <w:rFonts w:ascii="Arial" w:hAnsi="Arial" w:cs="Arial"/>
          <w:color w:val="auto"/>
          <w:sz w:val="24"/>
          <w:szCs w:val="24"/>
        </w:rPr>
        <w:fldChar w:fldCharType="end"/>
      </w:r>
      <w:r w:rsidRPr="00DD54B8">
        <w:rPr>
          <w:rFonts w:ascii="Arial" w:hAnsi="Arial" w:cs="Arial"/>
          <w:color w:val="auto"/>
          <w:sz w:val="24"/>
          <w:szCs w:val="24"/>
        </w:rPr>
        <w:t xml:space="preserve">: </w:t>
      </w:r>
      <w:r w:rsidRPr="00DD54B8">
        <w:rPr>
          <w:rFonts w:ascii="Arial" w:hAnsi="Arial" w:cs="Arial"/>
          <w:i w:val="0"/>
          <w:iCs w:val="0"/>
          <w:color w:val="auto"/>
          <w:sz w:val="24"/>
          <w:szCs w:val="24"/>
        </w:rPr>
        <w:t>Matrix of Ansoff used to the battleground of Global Tech Industry</w:t>
      </w:r>
      <w:bookmarkEnd w:id="19"/>
    </w:p>
    <w:p w14:paraId="42406016" w14:textId="21966A5C" w:rsidR="00A01FAB" w:rsidRPr="00DD54B8" w:rsidRDefault="003160ED" w:rsidP="003160ED">
      <w:pPr>
        <w:spacing w:after="240" w:line="360" w:lineRule="auto"/>
        <w:jc w:val="center"/>
        <w:rPr>
          <w:rFonts w:ascii="Arial" w:eastAsiaTheme="majorEastAsia" w:hAnsi="Arial" w:cs="Arial"/>
          <w:i/>
          <w:iCs/>
          <w:sz w:val="20"/>
          <w:szCs w:val="20"/>
        </w:rPr>
      </w:pPr>
      <w:r w:rsidRPr="00DD54B8">
        <w:rPr>
          <w:rFonts w:ascii="Arial" w:eastAsiaTheme="majorEastAsia" w:hAnsi="Arial" w:cs="Arial"/>
          <w:i/>
          <w:iCs/>
          <w:sz w:val="20"/>
          <w:szCs w:val="20"/>
        </w:rPr>
        <w:t>(</w:t>
      </w:r>
      <w:r w:rsidR="00A01FAB" w:rsidRPr="00DD54B8">
        <w:rPr>
          <w:rFonts w:ascii="Arial" w:eastAsiaTheme="majorEastAsia" w:hAnsi="Arial" w:cs="Arial"/>
          <w:i/>
          <w:iCs/>
          <w:sz w:val="20"/>
          <w:szCs w:val="20"/>
        </w:rPr>
        <w:t xml:space="preserve">Source: </w:t>
      </w:r>
      <w:hyperlink r:id="rId13" w:history="1">
        <w:proofErr w:type="spellStart"/>
        <w:r w:rsidR="00A01FAB" w:rsidRPr="00DD54B8">
          <w:rPr>
            <w:rStyle w:val="Hyperlink"/>
            <w:rFonts w:ascii="Arial" w:eastAsiaTheme="majorEastAsia" w:hAnsi="Arial" w:cs="Arial"/>
            <w:i/>
            <w:iCs/>
            <w:color w:val="auto"/>
            <w:sz w:val="20"/>
            <w:szCs w:val="20"/>
          </w:rPr>
          <w:t>Smartinsights</w:t>
        </w:r>
        <w:proofErr w:type="spellEnd"/>
      </w:hyperlink>
      <w:r w:rsidRPr="00DD54B8">
        <w:rPr>
          <w:rFonts w:ascii="Arial" w:eastAsiaTheme="majorEastAsia" w:hAnsi="Arial" w:cs="Arial"/>
          <w:i/>
          <w:iCs/>
          <w:sz w:val="20"/>
          <w:szCs w:val="20"/>
        </w:rPr>
        <w:t>)</w:t>
      </w:r>
    </w:p>
    <w:p w14:paraId="28A3588F" w14:textId="5BD14277" w:rsidR="00556F3E" w:rsidRPr="00DD54B8" w:rsidRDefault="00467A68" w:rsidP="00467A68">
      <w:pPr>
        <w:pStyle w:val="Heading2"/>
        <w:rPr>
          <w:rFonts w:ascii="Arial" w:hAnsi="Arial" w:cs="Arial"/>
          <w:color w:val="auto"/>
        </w:rPr>
      </w:pPr>
      <w:bookmarkStart w:id="20" w:name="_Toc214528437"/>
      <w:r w:rsidRPr="00DD54B8">
        <w:rPr>
          <w:rFonts w:ascii="Arial" w:hAnsi="Arial" w:cs="Arial"/>
          <w:color w:val="auto"/>
        </w:rPr>
        <w:t xml:space="preserve">3.2 </w:t>
      </w:r>
      <w:r w:rsidR="00556F3E" w:rsidRPr="00DD54B8">
        <w:rPr>
          <w:rFonts w:ascii="Arial" w:hAnsi="Arial" w:cs="Arial"/>
          <w:color w:val="auto"/>
        </w:rPr>
        <w:t>Strategic responses of Follower Organisations - Samsung Electronics</w:t>
      </w:r>
      <w:bookmarkEnd w:id="20"/>
    </w:p>
    <w:p w14:paraId="335E7135" w14:textId="121D68D5" w:rsidR="00556F3E" w:rsidRPr="00DD54B8" w:rsidRDefault="00556F3E" w:rsidP="00556F3E">
      <w:pPr>
        <w:spacing w:after="240" w:line="360" w:lineRule="auto"/>
        <w:jc w:val="both"/>
        <w:rPr>
          <w:rFonts w:ascii="Arial" w:eastAsiaTheme="majorEastAsia" w:hAnsi="Arial" w:cs="Arial"/>
        </w:rPr>
      </w:pPr>
      <w:r w:rsidRPr="00DD54B8">
        <w:rPr>
          <w:rFonts w:ascii="Arial" w:eastAsiaTheme="majorEastAsia" w:hAnsi="Arial" w:cs="Arial"/>
        </w:rPr>
        <w:t xml:space="preserve">Samsung is a follower organisation and the strategic responses are based on adaptive imitation, cost leadership and speedy technological diffusion. The firm is agile, taking in innovations launched by innovators and redirecting them to various markets more quickly and at scale (Suarez &amp; </w:t>
      </w:r>
      <w:proofErr w:type="spellStart"/>
      <w:r w:rsidRPr="00DD54B8">
        <w:rPr>
          <w:rFonts w:ascii="Arial" w:eastAsiaTheme="majorEastAsia" w:hAnsi="Arial" w:cs="Arial"/>
        </w:rPr>
        <w:t>Lanzolla</w:t>
      </w:r>
      <w:proofErr w:type="spellEnd"/>
      <w:r w:rsidRPr="00DD54B8">
        <w:rPr>
          <w:rFonts w:ascii="Arial" w:eastAsiaTheme="majorEastAsia" w:hAnsi="Arial" w:cs="Arial"/>
        </w:rPr>
        <w:t xml:space="preserve"> 2020).</w:t>
      </w:r>
    </w:p>
    <w:p w14:paraId="31C6DA70" w14:textId="26FD5FC8" w:rsidR="006559B2" w:rsidRPr="00DD54B8" w:rsidRDefault="006559B2" w:rsidP="006559B2">
      <w:pPr>
        <w:spacing w:after="240"/>
        <w:jc w:val="center"/>
        <w:rPr>
          <w:rFonts w:ascii="Arial" w:hAnsi="Arial" w:cs="Arial"/>
          <w:b/>
          <w:bCs/>
        </w:rPr>
      </w:pPr>
      <w:r w:rsidRPr="00DD54B8">
        <w:rPr>
          <w:rFonts w:ascii="Arial" w:hAnsi="Arial" w:cs="Arial"/>
          <w:b/>
          <w:bCs/>
          <w:noProof/>
          <w:lang w:val="en-US"/>
        </w:rPr>
        <w:drawing>
          <wp:inline distT="0" distB="0" distL="0" distR="0" wp14:anchorId="2A9FD80F" wp14:editId="124ADEA9">
            <wp:extent cx="2926080" cy="2926080"/>
            <wp:effectExtent l="0" t="0" r="762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26080" cy="2926080"/>
                    </a:xfrm>
                    <a:prstGeom prst="rect">
                      <a:avLst/>
                    </a:prstGeom>
                    <a:noFill/>
                  </pic:spPr>
                </pic:pic>
              </a:graphicData>
            </a:graphic>
          </wp:inline>
        </w:drawing>
      </w:r>
    </w:p>
    <w:p w14:paraId="5B1D88D6" w14:textId="4D5BE8CB" w:rsidR="006559B2" w:rsidRPr="00DD54B8" w:rsidRDefault="003160ED" w:rsidP="003160ED">
      <w:pPr>
        <w:pStyle w:val="Caption"/>
        <w:jc w:val="center"/>
        <w:rPr>
          <w:rFonts w:ascii="Arial" w:hAnsi="Arial" w:cs="Arial"/>
          <w:b/>
          <w:bCs/>
          <w:color w:val="auto"/>
          <w:sz w:val="20"/>
          <w:szCs w:val="20"/>
        </w:rPr>
      </w:pPr>
      <w:bookmarkStart w:id="21" w:name="_Toc214491902"/>
      <w:r w:rsidRPr="00DD54B8">
        <w:rPr>
          <w:rFonts w:ascii="Arial" w:hAnsi="Arial" w:cs="Arial"/>
          <w:color w:val="auto"/>
          <w:sz w:val="24"/>
          <w:szCs w:val="24"/>
        </w:rPr>
        <w:t xml:space="preserve">Figure </w:t>
      </w:r>
      <w:r w:rsidRPr="00DD54B8">
        <w:rPr>
          <w:rFonts w:ascii="Arial" w:hAnsi="Arial" w:cs="Arial"/>
          <w:color w:val="auto"/>
          <w:sz w:val="24"/>
          <w:szCs w:val="24"/>
        </w:rPr>
        <w:fldChar w:fldCharType="begin"/>
      </w:r>
      <w:r w:rsidRPr="00DD54B8">
        <w:rPr>
          <w:rFonts w:ascii="Arial" w:hAnsi="Arial" w:cs="Arial"/>
          <w:color w:val="auto"/>
          <w:sz w:val="24"/>
          <w:szCs w:val="24"/>
        </w:rPr>
        <w:instrText xml:space="preserve"> SEQ Figure \* ARABIC </w:instrText>
      </w:r>
      <w:r w:rsidRPr="00DD54B8">
        <w:rPr>
          <w:rFonts w:ascii="Arial" w:hAnsi="Arial" w:cs="Arial"/>
          <w:color w:val="auto"/>
          <w:sz w:val="24"/>
          <w:szCs w:val="24"/>
        </w:rPr>
        <w:fldChar w:fldCharType="separate"/>
      </w:r>
      <w:r w:rsidRPr="00DD54B8">
        <w:rPr>
          <w:rFonts w:ascii="Arial" w:hAnsi="Arial" w:cs="Arial"/>
          <w:noProof/>
          <w:color w:val="auto"/>
          <w:sz w:val="24"/>
          <w:szCs w:val="24"/>
        </w:rPr>
        <w:t>3</w:t>
      </w:r>
      <w:r w:rsidRPr="00DD54B8">
        <w:rPr>
          <w:rFonts w:ascii="Arial" w:hAnsi="Arial" w:cs="Arial"/>
          <w:color w:val="auto"/>
          <w:sz w:val="24"/>
          <w:szCs w:val="24"/>
        </w:rPr>
        <w:fldChar w:fldCharType="end"/>
      </w:r>
      <w:r w:rsidRPr="00DD54B8">
        <w:rPr>
          <w:rFonts w:ascii="Arial" w:hAnsi="Arial" w:cs="Arial"/>
          <w:color w:val="auto"/>
          <w:sz w:val="24"/>
          <w:szCs w:val="24"/>
          <w:lang w:val="en-US"/>
        </w:rPr>
        <w:t xml:space="preserve">: </w:t>
      </w:r>
      <w:r w:rsidRPr="00DD54B8">
        <w:rPr>
          <w:rFonts w:ascii="Arial" w:hAnsi="Arial" w:cs="Arial"/>
          <w:i w:val="0"/>
          <w:iCs w:val="0"/>
          <w:color w:val="auto"/>
          <w:sz w:val="24"/>
          <w:szCs w:val="24"/>
        </w:rPr>
        <w:t>Porter's Generic Strategies</w:t>
      </w:r>
      <w:r w:rsidR="00D8607B" w:rsidRPr="00DD54B8">
        <w:rPr>
          <w:rFonts w:ascii="Arial" w:hAnsi="Arial" w:cs="Arial"/>
          <w:i w:val="0"/>
          <w:iCs w:val="0"/>
          <w:color w:val="auto"/>
          <w:sz w:val="24"/>
          <w:szCs w:val="24"/>
        </w:rPr>
        <w:t xml:space="preserve"> </w:t>
      </w:r>
      <w:r w:rsidR="00D8607B" w:rsidRPr="00DD54B8">
        <w:rPr>
          <w:rFonts w:ascii="Arial" w:hAnsi="Arial" w:cs="Arial"/>
          <w:color w:val="auto"/>
          <w:sz w:val="20"/>
          <w:szCs w:val="20"/>
        </w:rPr>
        <w:t xml:space="preserve">(Source: </w:t>
      </w:r>
      <w:hyperlink r:id="rId15" w:history="1">
        <w:proofErr w:type="spellStart"/>
        <w:r w:rsidR="00D8607B" w:rsidRPr="00DD54B8">
          <w:rPr>
            <w:rStyle w:val="Hyperlink"/>
            <w:rFonts w:ascii="Arial" w:hAnsi="Arial" w:cs="Arial"/>
            <w:color w:val="auto"/>
            <w:sz w:val="20"/>
            <w:szCs w:val="20"/>
          </w:rPr>
          <w:t>Digitalleadership</w:t>
        </w:r>
        <w:proofErr w:type="spellEnd"/>
      </w:hyperlink>
      <w:r w:rsidR="00D8607B" w:rsidRPr="00DD54B8">
        <w:rPr>
          <w:rFonts w:ascii="Arial" w:hAnsi="Arial" w:cs="Arial"/>
          <w:color w:val="auto"/>
          <w:sz w:val="20"/>
          <w:szCs w:val="20"/>
        </w:rPr>
        <w:t>)</w:t>
      </w:r>
      <w:bookmarkEnd w:id="21"/>
    </w:p>
    <w:p w14:paraId="4929BA0C" w14:textId="7DDA10E3" w:rsidR="00556F3E" w:rsidRPr="00DD54B8" w:rsidRDefault="006559B2" w:rsidP="006559B2">
      <w:pPr>
        <w:spacing w:after="240"/>
        <w:rPr>
          <w:rFonts w:ascii="Arial" w:hAnsi="Arial" w:cs="Arial"/>
          <w:b/>
          <w:bCs/>
        </w:rPr>
      </w:pPr>
      <w:r w:rsidRPr="00DD54B8">
        <w:rPr>
          <w:rFonts w:ascii="Arial" w:hAnsi="Arial" w:cs="Arial"/>
          <w:b/>
          <w:bCs/>
        </w:rPr>
        <w:lastRenderedPageBreak/>
        <w:t xml:space="preserve">Table 3: </w:t>
      </w:r>
      <w:r w:rsidR="00556F3E" w:rsidRPr="00DD54B8">
        <w:rPr>
          <w:rFonts w:ascii="Arial" w:hAnsi="Arial" w:cs="Arial"/>
          <w:b/>
          <w:bCs/>
        </w:rPr>
        <w:t>Porter's Generic Strategies</w:t>
      </w:r>
    </w:p>
    <w:tbl>
      <w:tblPr>
        <w:tblStyle w:val="TableGrid"/>
        <w:tblW w:w="0" w:type="auto"/>
        <w:tblLook w:val="04A0" w:firstRow="1" w:lastRow="0" w:firstColumn="1" w:lastColumn="0" w:noHBand="0" w:noVBand="1"/>
      </w:tblPr>
      <w:tblGrid>
        <w:gridCol w:w="2088"/>
        <w:gridCol w:w="3965"/>
        <w:gridCol w:w="2963"/>
      </w:tblGrid>
      <w:tr w:rsidR="00DD54B8" w:rsidRPr="00DD54B8" w14:paraId="0FCAA7E2" w14:textId="77777777" w:rsidTr="00556F3E">
        <w:tc>
          <w:tcPr>
            <w:tcW w:w="0" w:type="auto"/>
            <w:hideMark/>
          </w:tcPr>
          <w:p w14:paraId="15FA3507" w14:textId="77777777" w:rsidR="00556F3E" w:rsidRPr="00DD54B8" w:rsidRDefault="00556F3E" w:rsidP="00556F3E">
            <w:pPr>
              <w:spacing w:after="240" w:line="360" w:lineRule="auto"/>
              <w:jc w:val="both"/>
              <w:rPr>
                <w:rFonts w:ascii="Arial" w:eastAsiaTheme="majorEastAsia" w:hAnsi="Arial" w:cs="Arial"/>
                <w:b/>
                <w:bCs/>
                <w:lang w:val="en-US"/>
              </w:rPr>
            </w:pPr>
            <w:r w:rsidRPr="00DD54B8">
              <w:rPr>
                <w:rFonts w:ascii="Arial" w:eastAsiaTheme="majorEastAsia" w:hAnsi="Arial" w:cs="Arial"/>
                <w:b/>
                <w:bCs/>
                <w:lang w:val="en-US"/>
              </w:rPr>
              <w:t>Strategy</w:t>
            </w:r>
          </w:p>
        </w:tc>
        <w:tc>
          <w:tcPr>
            <w:tcW w:w="0" w:type="auto"/>
            <w:hideMark/>
          </w:tcPr>
          <w:p w14:paraId="3AD10464" w14:textId="77777777" w:rsidR="00556F3E" w:rsidRPr="00DD54B8" w:rsidRDefault="00556F3E" w:rsidP="00556F3E">
            <w:pPr>
              <w:spacing w:after="240" w:line="360" w:lineRule="auto"/>
              <w:jc w:val="both"/>
              <w:rPr>
                <w:rFonts w:ascii="Arial" w:eastAsiaTheme="majorEastAsia" w:hAnsi="Arial" w:cs="Arial"/>
                <w:b/>
                <w:bCs/>
                <w:lang w:val="en-US"/>
              </w:rPr>
            </w:pPr>
            <w:r w:rsidRPr="00DD54B8">
              <w:rPr>
                <w:rFonts w:ascii="Arial" w:eastAsiaTheme="majorEastAsia" w:hAnsi="Arial" w:cs="Arial"/>
                <w:b/>
                <w:bCs/>
                <w:lang w:val="en-US"/>
              </w:rPr>
              <w:t>Samsung’s Approach</w:t>
            </w:r>
          </w:p>
        </w:tc>
        <w:tc>
          <w:tcPr>
            <w:tcW w:w="0" w:type="auto"/>
            <w:hideMark/>
          </w:tcPr>
          <w:p w14:paraId="7FA248AA" w14:textId="77777777" w:rsidR="00556F3E" w:rsidRPr="00DD54B8" w:rsidRDefault="00556F3E" w:rsidP="00556F3E">
            <w:pPr>
              <w:spacing w:after="240" w:line="360" w:lineRule="auto"/>
              <w:jc w:val="both"/>
              <w:rPr>
                <w:rFonts w:ascii="Arial" w:eastAsiaTheme="majorEastAsia" w:hAnsi="Arial" w:cs="Arial"/>
                <w:b/>
                <w:bCs/>
                <w:lang w:val="en-US"/>
              </w:rPr>
            </w:pPr>
            <w:r w:rsidRPr="00DD54B8">
              <w:rPr>
                <w:rFonts w:ascii="Arial" w:eastAsiaTheme="majorEastAsia" w:hAnsi="Arial" w:cs="Arial"/>
                <w:b/>
                <w:bCs/>
                <w:lang w:val="en-US"/>
              </w:rPr>
              <w:t>Impact</w:t>
            </w:r>
          </w:p>
        </w:tc>
      </w:tr>
      <w:tr w:rsidR="00DD54B8" w:rsidRPr="00DD54B8" w14:paraId="67ED58D5" w14:textId="77777777" w:rsidTr="00556F3E">
        <w:tc>
          <w:tcPr>
            <w:tcW w:w="0" w:type="auto"/>
            <w:hideMark/>
          </w:tcPr>
          <w:p w14:paraId="6C9741F8" w14:textId="77777777" w:rsidR="00556F3E" w:rsidRPr="00DD54B8" w:rsidRDefault="00556F3E" w:rsidP="00556F3E">
            <w:pPr>
              <w:spacing w:after="240" w:line="360" w:lineRule="auto"/>
              <w:jc w:val="both"/>
              <w:rPr>
                <w:rFonts w:ascii="Arial" w:eastAsiaTheme="majorEastAsia" w:hAnsi="Arial" w:cs="Arial"/>
                <w:lang w:val="en-US"/>
              </w:rPr>
            </w:pPr>
            <w:r w:rsidRPr="00DD54B8">
              <w:rPr>
                <w:rFonts w:ascii="Arial" w:eastAsiaTheme="majorEastAsia" w:hAnsi="Arial" w:cs="Arial"/>
                <w:b/>
                <w:bCs/>
                <w:lang w:val="en-US"/>
              </w:rPr>
              <w:t>Cost Leadership</w:t>
            </w:r>
          </w:p>
        </w:tc>
        <w:tc>
          <w:tcPr>
            <w:tcW w:w="0" w:type="auto"/>
            <w:hideMark/>
          </w:tcPr>
          <w:p w14:paraId="01CAC221" w14:textId="77777777" w:rsidR="00556F3E" w:rsidRPr="00DD54B8" w:rsidRDefault="00556F3E" w:rsidP="00556F3E">
            <w:pPr>
              <w:spacing w:after="240" w:line="360" w:lineRule="auto"/>
              <w:jc w:val="both"/>
              <w:rPr>
                <w:rFonts w:ascii="Arial" w:eastAsiaTheme="majorEastAsia" w:hAnsi="Arial" w:cs="Arial"/>
                <w:lang w:val="en-US"/>
              </w:rPr>
            </w:pPr>
            <w:r w:rsidRPr="00DD54B8">
              <w:rPr>
                <w:rFonts w:ascii="Arial" w:eastAsiaTheme="majorEastAsia" w:hAnsi="Arial" w:cs="Arial"/>
                <w:lang w:val="en-US"/>
              </w:rPr>
              <w:t xml:space="preserve">Economies of scale through global manufacturing and supply-chain </w:t>
            </w:r>
            <w:proofErr w:type="spellStart"/>
            <w:r w:rsidRPr="00DD54B8">
              <w:rPr>
                <w:rFonts w:ascii="Arial" w:eastAsiaTheme="majorEastAsia" w:hAnsi="Arial" w:cs="Arial"/>
                <w:lang w:val="en-US"/>
              </w:rPr>
              <w:t>optimisation</w:t>
            </w:r>
            <w:proofErr w:type="spellEnd"/>
            <w:r w:rsidRPr="00DD54B8">
              <w:rPr>
                <w:rFonts w:ascii="Arial" w:eastAsiaTheme="majorEastAsia" w:hAnsi="Arial" w:cs="Arial"/>
                <w:lang w:val="en-US"/>
              </w:rPr>
              <w:t>.</w:t>
            </w:r>
          </w:p>
        </w:tc>
        <w:tc>
          <w:tcPr>
            <w:tcW w:w="0" w:type="auto"/>
            <w:hideMark/>
          </w:tcPr>
          <w:p w14:paraId="5A86295A" w14:textId="77777777" w:rsidR="00556F3E" w:rsidRPr="00DD54B8" w:rsidRDefault="00556F3E" w:rsidP="00556F3E">
            <w:pPr>
              <w:spacing w:after="240" w:line="360" w:lineRule="auto"/>
              <w:jc w:val="both"/>
              <w:rPr>
                <w:rFonts w:ascii="Arial" w:eastAsiaTheme="majorEastAsia" w:hAnsi="Arial" w:cs="Arial"/>
                <w:lang w:val="en-US"/>
              </w:rPr>
            </w:pPr>
            <w:r w:rsidRPr="00DD54B8">
              <w:rPr>
                <w:rFonts w:ascii="Arial" w:eastAsiaTheme="majorEastAsia" w:hAnsi="Arial" w:cs="Arial"/>
                <w:lang w:val="en-US"/>
              </w:rPr>
              <w:t>Enables competitive pricing and broad market access.</w:t>
            </w:r>
          </w:p>
        </w:tc>
      </w:tr>
      <w:tr w:rsidR="00DD54B8" w:rsidRPr="00DD54B8" w14:paraId="0DC32813" w14:textId="77777777" w:rsidTr="00556F3E">
        <w:tc>
          <w:tcPr>
            <w:tcW w:w="0" w:type="auto"/>
            <w:hideMark/>
          </w:tcPr>
          <w:p w14:paraId="1775CCE1" w14:textId="77777777" w:rsidR="00556F3E" w:rsidRPr="00DD54B8" w:rsidRDefault="00556F3E" w:rsidP="00556F3E">
            <w:pPr>
              <w:spacing w:after="240" w:line="360" w:lineRule="auto"/>
              <w:jc w:val="both"/>
              <w:rPr>
                <w:rFonts w:ascii="Arial" w:eastAsiaTheme="majorEastAsia" w:hAnsi="Arial" w:cs="Arial"/>
                <w:lang w:val="en-US"/>
              </w:rPr>
            </w:pPr>
            <w:r w:rsidRPr="00DD54B8">
              <w:rPr>
                <w:rFonts w:ascii="Arial" w:eastAsiaTheme="majorEastAsia" w:hAnsi="Arial" w:cs="Arial"/>
                <w:b/>
                <w:bCs/>
                <w:lang w:val="en-US"/>
              </w:rPr>
              <w:t>Differentiation Focus</w:t>
            </w:r>
          </w:p>
        </w:tc>
        <w:tc>
          <w:tcPr>
            <w:tcW w:w="0" w:type="auto"/>
            <w:hideMark/>
          </w:tcPr>
          <w:p w14:paraId="1D41A3FD" w14:textId="77777777" w:rsidR="00556F3E" w:rsidRPr="00DD54B8" w:rsidRDefault="00556F3E" w:rsidP="00556F3E">
            <w:pPr>
              <w:spacing w:after="240" w:line="360" w:lineRule="auto"/>
              <w:jc w:val="both"/>
              <w:rPr>
                <w:rFonts w:ascii="Arial" w:eastAsiaTheme="majorEastAsia" w:hAnsi="Arial" w:cs="Arial"/>
                <w:lang w:val="en-US"/>
              </w:rPr>
            </w:pPr>
            <w:r w:rsidRPr="00DD54B8">
              <w:rPr>
                <w:rFonts w:ascii="Arial" w:eastAsiaTheme="majorEastAsia" w:hAnsi="Arial" w:cs="Arial"/>
                <w:lang w:val="en-US"/>
              </w:rPr>
              <w:t>Incremental innovation (e.g. foldable screens, 200 MP camera sensors).</w:t>
            </w:r>
          </w:p>
        </w:tc>
        <w:tc>
          <w:tcPr>
            <w:tcW w:w="0" w:type="auto"/>
            <w:hideMark/>
          </w:tcPr>
          <w:p w14:paraId="7A3CE8FD" w14:textId="77777777" w:rsidR="00556F3E" w:rsidRPr="00DD54B8" w:rsidRDefault="00556F3E" w:rsidP="00556F3E">
            <w:pPr>
              <w:spacing w:after="240" w:line="360" w:lineRule="auto"/>
              <w:jc w:val="both"/>
              <w:rPr>
                <w:rFonts w:ascii="Arial" w:eastAsiaTheme="majorEastAsia" w:hAnsi="Arial" w:cs="Arial"/>
                <w:lang w:val="en-US"/>
              </w:rPr>
            </w:pPr>
            <w:r w:rsidRPr="00DD54B8">
              <w:rPr>
                <w:rFonts w:ascii="Arial" w:eastAsiaTheme="majorEastAsia" w:hAnsi="Arial" w:cs="Arial"/>
                <w:lang w:val="en-US"/>
              </w:rPr>
              <w:t>Attracts tech-savvy users while maintaining affordability.</w:t>
            </w:r>
          </w:p>
        </w:tc>
      </w:tr>
      <w:tr w:rsidR="00DD54B8" w:rsidRPr="00DD54B8" w14:paraId="7B157834" w14:textId="77777777" w:rsidTr="00556F3E">
        <w:tc>
          <w:tcPr>
            <w:tcW w:w="0" w:type="auto"/>
            <w:hideMark/>
          </w:tcPr>
          <w:p w14:paraId="12E5259D" w14:textId="77777777" w:rsidR="00556F3E" w:rsidRPr="00DD54B8" w:rsidRDefault="00556F3E" w:rsidP="00556F3E">
            <w:pPr>
              <w:spacing w:after="240" w:line="360" w:lineRule="auto"/>
              <w:jc w:val="both"/>
              <w:rPr>
                <w:rFonts w:ascii="Arial" w:eastAsiaTheme="majorEastAsia" w:hAnsi="Arial" w:cs="Arial"/>
                <w:lang w:val="en-US"/>
              </w:rPr>
            </w:pPr>
            <w:r w:rsidRPr="00DD54B8">
              <w:rPr>
                <w:rFonts w:ascii="Arial" w:eastAsiaTheme="majorEastAsia" w:hAnsi="Arial" w:cs="Arial"/>
                <w:b/>
                <w:bCs/>
                <w:lang w:val="en-US"/>
              </w:rPr>
              <w:t>Hybrid Strategy</w:t>
            </w:r>
          </w:p>
        </w:tc>
        <w:tc>
          <w:tcPr>
            <w:tcW w:w="0" w:type="auto"/>
            <w:hideMark/>
          </w:tcPr>
          <w:p w14:paraId="7BE0C129" w14:textId="77777777" w:rsidR="00556F3E" w:rsidRPr="00DD54B8" w:rsidRDefault="00556F3E" w:rsidP="00556F3E">
            <w:pPr>
              <w:spacing w:after="240" w:line="360" w:lineRule="auto"/>
              <w:jc w:val="both"/>
              <w:rPr>
                <w:rFonts w:ascii="Arial" w:eastAsiaTheme="majorEastAsia" w:hAnsi="Arial" w:cs="Arial"/>
                <w:lang w:val="en-US"/>
              </w:rPr>
            </w:pPr>
            <w:r w:rsidRPr="00DD54B8">
              <w:rPr>
                <w:rFonts w:ascii="Arial" w:eastAsiaTheme="majorEastAsia" w:hAnsi="Arial" w:cs="Arial"/>
                <w:lang w:val="en-US"/>
              </w:rPr>
              <w:t>Combines low-cost production with selective innovation.</w:t>
            </w:r>
          </w:p>
        </w:tc>
        <w:tc>
          <w:tcPr>
            <w:tcW w:w="0" w:type="auto"/>
            <w:hideMark/>
          </w:tcPr>
          <w:p w14:paraId="785F4CE2" w14:textId="77777777" w:rsidR="00556F3E" w:rsidRPr="00DD54B8" w:rsidRDefault="00556F3E" w:rsidP="00556F3E">
            <w:pPr>
              <w:spacing w:after="240" w:line="360" w:lineRule="auto"/>
              <w:jc w:val="both"/>
              <w:rPr>
                <w:rFonts w:ascii="Arial" w:eastAsiaTheme="majorEastAsia" w:hAnsi="Arial" w:cs="Arial"/>
                <w:lang w:val="en-US"/>
              </w:rPr>
            </w:pPr>
            <w:r w:rsidRPr="00DD54B8">
              <w:rPr>
                <w:rFonts w:ascii="Arial" w:eastAsiaTheme="majorEastAsia" w:hAnsi="Arial" w:cs="Arial"/>
                <w:lang w:val="en-US"/>
              </w:rPr>
              <w:t>Balances risk and profit across regions.</w:t>
            </w:r>
          </w:p>
        </w:tc>
      </w:tr>
    </w:tbl>
    <w:p w14:paraId="14807137" w14:textId="310096AD" w:rsidR="00556F3E" w:rsidRPr="00DD54B8" w:rsidRDefault="00556F3E" w:rsidP="00556F3E">
      <w:pPr>
        <w:spacing w:after="240" w:line="360" w:lineRule="auto"/>
        <w:jc w:val="both"/>
        <w:rPr>
          <w:rFonts w:ascii="Arial" w:eastAsiaTheme="majorEastAsia" w:hAnsi="Arial" w:cs="Arial"/>
          <w:i/>
          <w:iCs/>
        </w:rPr>
      </w:pPr>
      <w:r w:rsidRPr="00DD54B8">
        <w:rPr>
          <w:rFonts w:ascii="Arial" w:eastAsiaTheme="majorEastAsia" w:hAnsi="Arial" w:cs="Arial"/>
          <w:i/>
          <w:iCs/>
        </w:rPr>
        <w:t>Source: Porter (1985); Samsung Annual Report (2024).</w:t>
      </w:r>
    </w:p>
    <w:p w14:paraId="4797CDC1" w14:textId="344E67EB" w:rsidR="00556F3E" w:rsidRPr="00DD54B8" w:rsidRDefault="00556F3E" w:rsidP="00556F3E">
      <w:pPr>
        <w:spacing w:after="240" w:line="360" w:lineRule="auto"/>
        <w:jc w:val="both"/>
        <w:rPr>
          <w:rFonts w:ascii="Arial" w:eastAsiaTheme="majorEastAsia" w:hAnsi="Arial" w:cs="Arial"/>
        </w:rPr>
      </w:pPr>
      <w:r w:rsidRPr="00DD54B8">
        <w:rPr>
          <w:rFonts w:ascii="Arial" w:eastAsiaTheme="majorEastAsia" w:hAnsi="Arial" w:cs="Arial"/>
        </w:rPr>
        <w:t xml:space="preserve">Technologically, Samsung uses open innovation, i.e. partnerships with Google, Qualcomm, and local </w:t>
      </w:r>
      <w:proofErr w:type="spellStart"/>
      <w:r w:rsidRPr="00DD54B8">
        <w:rPr>
          <w:rFonts w:ascii="Arial" w:eastAsiaTheme="majorEastAsia" w:hAnsi="Arial" w:cs="Arial"/>
        </w:rPr>
        <w:t>startups</w:t>
      </w:r>
      <w:proofErr w:type="spellEnd"/>
      <w:r w:rsidRPr="00DD54B8">
        <w:rPr>
          <w:rFonts w:ascii="Arial" w:eastAsiaTheme="majorEastAsia" w:hAnsi="Arial" w:cs="Arial"/>
        </w:rPr>
        <w:t xml:space="preserve"> to speed up the adoption of AI and ecosystems of wearable devices (IDC 2025). This strategy emphasises fast-followers and has the advantage of the education effects of pioneers in the market (Suarez and </w:t>
      </w:r>
      <w:proofErr w:type="spellStart"/>
      <w:r w:rsidRPr="00DD54B8">
        <w:rPr>
          <w:rFonts w:ascii="Arial" w:eastAsiaTheme="majorEastAsia" w:hAnsi="Arial" w:cs="Arial"/>
        </w:rPr>
        <w:t>Lanzolla</w:t>
      </w:r>
      <w:proofErr w:type="spellEnd"/>
      <w:r w:rsidRPr="00DD54B8">
        <w:rPr>
          <w:rFonts w:ascii="Arial" w:eastAsiaTheme="majorEastAsia" w:hAnsi="Arial" w:cs="Arial"/>
        </w:rPr>
        <w:t xml:space="preserve"> 2020).</w:t>
      </w:r>
    </w:p>
    <w:p w14:paraId="69AEB698" w14:textId="28E40E31" w:rsidR="00556F3E" w:rsidRPr="00DD54B8" w:rsidRDefault="00556F3E" w:rsidP="00556F3E">
      <w:pPr>
        <w:spacing w:after="240" w:line="360" w:lineRule="auto"/>
        <w:jc w:val="both"/>
        <w:rPr>
          <w:rFonts w:ascii="Arial" w:eastAsiaTheme="majorEastAsia" w:hAnsi="Arial" w:cs="Arial"/>
        </w:rPr>
      </w:pPr>
      <w:r w:rsidRPr="00DD54B8">
        <w:rPr>
          <w:rFonts w:ascii="Arial" w:eastAsiaTheme="majorEastAsia" w:hAnsi="Arial" w:cs="Arial"/>
        </w:rPr>
        <w:t>Under the legal environment, the production base of Samsung, which is geographically diversified (South Korea, Vietnam, India, and Poland), assists in overcoming regional compliance risks. However, its semiconductor business is still problematic in patent lawsuits and trade restrictions in international markets (Reuters 2024). The strategic reaction of Samsung includes improving IP portfolios, promoting harmonised AI and privacy, and enhancing environmental reporting (PwC 2023).</w:t>
      </w:r>
    </w:p>
    <w:p w14:paraId="6E9FC978" w14:textId="77777777" w:rsidR="00556F3E" w:rsidRPr="00DD54B8" w:rsidRDefault="00556F3E" w:rsidP="00556F3E">
      <w:pPr>
        <w:spacing w:after="240" w:line="360" w:lineRule="auto"/>
        <w:jc w:val="both"/>
        <w:rPr>
          <w:rFonts w:ascii="Arial" w:eastAsiaTheme="majorEastAsia" w:hAnsi="Arial" w:cs="Arial"/>
        </w:rPr>
      </w:pPr>
      <w:r w:rsidRPr="00DD54B8">
        <w:rPr>
          <w:rFonts w:ascii="Arial" w:eastAsiaTheme="majorEastAsia" w:hAnsi="Arial" w:cs="Arial"/>
        </w:rPr>
        <w:t>In comparison to Apple, Samsung is more advantageous in terms of its strategic flexibility - it can quickly alternate suppliers, re-price its products, and change marketing storeys in different regions. Nevertheless, this responsiveness can negatively affect brand consistency and differentiation over time (Kotler and Keller 2023).</w:t>
      </w:r>
    </w:p>
    <w:p w14:paraId="4BD2DD2E" w14:textId="35D8500C" w:rsidR="008A48D8" w:rsidRPr="00DD54B8" w:rsidRDefault="008A48D8" w:rsidP="00556F3E">
      <w:pPr>
        <w:spacing w:after="240" w:line="360" w:lineRule="auto"/>
        <w:jc w:val="both"/>
        <w:rPr>
          <w:rFonts w:ascii="Arial" w:eastAsiaTheme="majorEastAsia" w:hAnsi="Arial" w:cs="Arial"/>
        </w:rPr>
      </w:pPr>
    </w:p>
    <w:p w14:paraId="737C07C6" w14:textId="3B59DECC" w:rsidR="008A48D8" w:rsidRPr="00DD54B8" w:rsidRDefault="00191D7E" w:rsidP="00191D7E">
      <w:pPr>
        <w:pStyle w:val="Heading1"/>
        <w:rPr>
          <w:rFonts w:ascii="Arial" w:hAnsi="Arial" w:cs="Arial"/>
          <w:color w:val="auto"/>
        </w:rPr>
      </w:pPr>
      <w:bookmarkStart w:id="22" w:name="_Toc214528438"/>
      <w:r w:rsidRPr="00DD54B8">
        <w:rPr>
          <w:rFonts w:ascii="Arial" w:hAnsi="Arial" w:cs="Arial"/>
          <w:color w:val="auto"/>
        </w:rPr>
        <w:lastRenderedPageBreak/>
        <w:t xml:space="preserve">4. </w:t>
      </w:r>
      <w:r w:rsidR="008A48D8" w:rsidRPr="00DD54B8">
        <w:rPr>
          <w:rFonts w:ascii="Arial" w:hAnsi="Arial" w:cs="Arial"/>
          <w:color w:val="auto"/>
        </w:rPr>
        <w:t>Conclusion</w:t>
      </w:r>
      <w:bookmarkEnd w:id="22"/>
      <w:r w:rsidR="008A48D8" w:rsidRPr="00DD54B8">
        <w:rPr>
          <w:rFonts w:ascii="Arial" w:hAnsi="Arial" w:cs="Arial"/>
          <w:color w:val="auto"/>
        </w:rPr>
        <w:t xml:space="preserve"> </w:t>
      </w:r>
    </w:p>
    <w:p w14:paraId="78431D81" w14:textId="77777777" w:rsidR="008A48D8" w:rsidRPr="00DD54B8" w:rsidRDefault="008A48D8" w:rsidP="00DB3C6A">
      <w:pPr>
        <w:spacing w:after="240" w:line="360" w:lineRule="auto"/>
        <w:jc w:val="both"/>
        <w:rPr>
          <w:rFonts w:ascii="Arial" w:eastAsiaTheme="majorEastAsia" w:hAnsi="Arial" w:cs="Arial"/>
        </w:rPr>
      </w:pPr>
      <w:r w:rsidRPr="00DD54B8">
        <w:rPr>
          <w:rFonts w:ascii="Arial" w:eastAsiaTheme="majorEastAsia" w:hAnsi="Arial" w:cs="Arial"/>
        </w:rPr>
        <w:t>The present report critically analysed the influence of macro-environmental forces of strategic marketing response in the global technology sector with reference to technological and legal forces. Based on the examples of Apple Inc. as a pioneering organisation and Samsung Electronics as a follower, the analysis has shown that the external changes pose an opportunity and threat that demand different strategic orientations. In the case of Apple, intense technology development and changes in regulatory requirements promote constant innovation, ecosystem integration and brand differentiation by privacy and design perfection. Conversely, the strength of Samsung is its flexibility, economies of scale and its operationalisation of the fast-follower strategies in a variety of legal jurisdictions.</w:t>
      </w:r>
    </w:p>
    <w:p w14:paraId="5FB6AEC7" w14:textId="56E4D9CF" w:rsidR="00DE5D5B" w:rsidRPr="00DD54B8" w:rsidRDefault="00DE5D5B" w:rsidP="00DB3C6A">
      <w:pPr>
        <w:spacing w:after="240" w:line="360" w:lineRule="auto"/>
        <w:jc w:val="both"/>
        <w:rPr>
          <w:rFonts w:ascii="Arial" w:eastAsiaTheme="majorEastAsia" w:hAnsi="Arial" w:cs="Arial"/>
        </w:rPr>
      </w:pPr>
    </w:p>
    <w:p w14:paraId="117A5B21" w14:textId="77777777" w:rsidR="00191D7E" w:rsidRPr="00DD54B8" w:rsidRDefault="00191D7E">
      <w:pPr>
        <w:rPr>
          <w:rFonts w:ascii="Arial" w:eastAsiaTheme="majorEastAsia" w:hAnsi="Arial" w:cs="Arial"/>
          <w:sz w:val="40"/>
          <w:szCs w:val="40"/>
        </w:rPr>
      </w:pPr>
      <w:r w:rsidRPr="00DD54B8">
        <w:rPr>
          <w:rFonts w:ascii="Arial" w:hAnsi="Arial" w:cs="Arial"/>
        </w:rPr>
        <w:br w:type="page"/>
      </w:r>
    </w:p>
    <w:p w14:paraId="7E5BE2F4" w14:textId="2484B0AB" w:rsidR="00DE5D5B" w:rsidRPr="00DD54B8" w:rsidRDefault="00DE5D5B" w:rsidP="00191D7E">
      <w:pPr>
        <w:pStyle w:val="Heading1"/>
        <w:rPr>
          <w:rFonts w:ascii="Arial" w:hAnsi="Arial" w:cs="Arial"/>
          <w:color w:val="auto"/>
        </w:rPr>
      </w:pPr>
      <w:bookmarkStart w:id="23" w:name="_Toc214528439"/>
      <w:r w:rsidRPr="00DD54B8">
        <w:rPr>
          <w:rFonts w:ascii="Arial" w:hAnsi="Arial" w:cs="Arial"/>
          <w:color w:val="auto"/>
        </w:rPr>
        <w:lastRenderedPageBreak/>
        <w:t>5. References</w:t>
      </w:r>
      <w:bookmarkEnd w:id="23"/>
      <w:r w:rsidRPr="00DD54B8">
        <w:rPr>
          <w:rFonts w:ascii="Arial" w:hAnsi="Arial" w:cs="Arial"/>
          <w:color w:val="auto"/>
        </w:rPr>
        <w:t xml:space="preserve"> </w:t>
      </w:r>
    </w:p>
    <w:p w14:paraId="037B55CA" w14:textId="77777777" w:rsidR="00191D7E" w:rsidRPr="00DD54B8" w:rsidRDefault="00191D7E" w:rsidP="00191D7E">
      <w:pPr>
        <w:spacing w:line="360" w:lineRule="auto"/>
        <w:ind w:left="720" w:hanging="720"/>
        <w:rPr>
          <w:rFonts w:ascii="Arial" w:hAnsi="Arial" w:cs="Arial"/>
        </w:rPr>
      </w:pPr>
    </w:p>
    <w:p w14:paraId="6933F856" w14:textId="53FC9669" w:rsidR="003E76DA" w:rsidRPr="005C3D45" w:rsidRDefault="003E76DA" w:rsidP="003E76DA">
      <w:pPr>
        <w:spacing w:after="200" w:line="360" w:lineRule="auto"/>
        <w:jc w:val="both"/>
        <w:rPr>
          <w:rFonts w:ascii="Arial" w:hAnsi="Arial" w:cs="Arial"/>
        </w:rPr>
      </w:pPr>
      <w:r w:rsidRPr="005C3D45">
        <w:rPr>
          <w:rFonts w:ascii="Arial" w:hAnsi="Arial" w:cs="Arial"/>
        </w:rPr>
        <w:t xml:space="preserve">Ansoff, H.I. (1957) ‘Strategies for diversification’, </w:t>
      </w:r>
      <w:r w:rsidRPr="005C3D45">
        <w:rPr>
          <w:rFonts w:ascii="Arial" w:hAnsi="Arial" w:cs="Arial"/>
          <w:i/>
          <w:iCs/>
        </w:rPr>
        <w:t>Harvard Business Review</w:t>
      </w:r>
      <w:r w:rsidRPr="005C3D45">
        <w:rPr>
          <w:rFonts w:ascii="Arial" w:hAnsi="Arial" w:cs="Arial"/>
        </w:rPr>
        <w:t>, 35(5), pp. 113–124. Available at: https://hbr.org/1957/09/strategies-for-diversification.</w:t>
      </w:r>
    </w:p>
    <w:p w14:paraId="09CAF381" w14:textId="1C232C0A" w:rsidR="003E76DA" w:rsidRPr="005C3D45" w:rsidRDefault="003E76DA" w:rsidP="003E76DA">
      <w:pPr>
        <w:spacing w:after="200" w:line="360" w:lineRule="auto"/>
        <w:jc w:val="both"/>
        <w:rPr>
          <w:rFonts w:ascii="Arial" w:hAnsi="Arial" w:cs="Arial"/>
        </w:rPr>
      </w:pPr>
      <w:r w:rsidRPr="005C3D45">
        <w:rPr>
          <w:rFonts w:ascii="Arial" w:hAnsi="Arial" w:cs="Arial"/>
        </w:rPr>
        <w:t xml:space="preserve">Apple Inc. (2024) </w:t>
      </w:r>
      <w:r w:rsidRPr="005C3D45">
        <w:rPr>
          <w:rFonts w:ascii="Arial" w:hAnsi="Arial" w:cs="Arial"/>
          <w:i/>
          <w:iCs/>
        </w:rPr>
        <w:t>Annual Report 2024.</w:t>
      </w:r>
      <w:r w:rsidRPr="005C3D45">
        <w:rPr>
          <w:rFonts w:ascii="Arial" w:hAnsi="Arial" w:cs="Arial"/>
        </w:rPr>
        <w:t xml:space="preserve"> Cupertino, CA: Apple. Available at: https://investor.apple.com/investor-relations/financial-information/.</w:t>
      </w:r>
    </w:p>
    <w:p w14:paraId="49EC63CB" w14:textId="6E6F10A2" w:rsidR="003E76DA" w:rsidRPr="005C3D45" w:rsidRDefault="003E76DA" w:rsidP="003E76DA">
      <w:pPr>
        <w:spacing w:after="200" w:line="360" w:lineRule="auto"/>
        <w:jc w:val="both"/>
        <w:rPr>
          <w:rFonts w:ascii="Arial" w:hAnsi="Arial" w:cs="Arial"/>
        </w:rPr>
      </w:pPr>
      <w:r w:rsidRPr="005C3D45">
        <w:rPr>
          <w:rFonts w:ascii="Arial" w:hAnsi="Arial" w:cs="Arial"/>
        </w:rPr>
        <w:t xml:space="preserve">European Commission (2024) </w:t>
      </w:r>
      <w:r w:rsidRPr="005C3D45">
        <w:rPr>
          <w:rFonts w:ascii="Arial" w:hAnsi="Arial" w:cs="Arial"/>
          <w:i/>
          <w:iCs/>
        </w:rPr>
        <w:t>The Digital Markets Act and Artificial Intelligence Regulation.</w:t>
      </w:r>
      <w:r w:rsidRPr="005C3D45">
        <w:rPr>
          <w:rFonts w:ascii="Arial" w:hAnsi="Arial" w:cs="Arial"/>
        </w:rPr>
        <w:t xml:space="preserve"> Brussels: EU Publications Office. Available at: https://digital-strategy.ec.europa.eu/en/policies/digital-markets-act.</w:t>
      </w:r>
    </w:p>
    <w:p w14:paraId="0CBD4AFA" w14:textId="20BDE5F3" w:rsidR="003E76DA" w:rsidRPr="005C3D45" w:rsidRDefault="003E76DA" w:rsidP="003E76DA">
      <w:pPr>
        <w:spacing w:after="200" w:line="360" w:lineRule="auto"/>
        <w:jc w:val="both"/>
        <w:rPr>
          <w:rFonts w:ascii="Arial" w:hAnsi="Arial" w:cs="Arial"/>
        </w:rPr>
      </w:pPr>
      <w:r w:rsidRPr="005C3D45">
        <w:rPr>
          <w:rFonts w:ascii="Arial" w:hAnsi="Arial" w:cs="Arial"/>
        </w:rPr>
        <w:t xml:space="preserve">Grant, R.M. (2022) </w:t>
      </w:r>
      <w:r w:rsidRPr="005C3D45">
        <w:rPr>
          <w:rFonts w:ascii="Arial" w:hAnsi="Arial" w:cs="Arial"/>
          <w:i/>
          <w:iCs/>
        </w:rPr>
        <w:t>Contemporary Strategy Analysis.</w:t>
      </w:r>
      <w:r w:rsidRPr="005C3D45">
        <w:rPr>
          <w:rFonts w:ascii="Arial" w:hAnsi="Arial" w:cs="Arial"/>
        </w:rPr>
        <w:t xml:space="preserve"> 11th </w:t>
      </w:r>
      <w:proofErr w:type="spellStart"/>
      <w:r w:rsidRPr="005C3D45">
        <w:rPr>
          <w:rFonts w:ascii="Arial" w:hAnsi="Arial" w:cs="Arial"/>
        </w:rPr>
        <w:t>edn</w:t>
      </w:r>
      <w:proofErr w:type="spellEnd"/>
      <w:r w:rsidRPr="005C3D45">
        <w:rPr>
          <w:rFonts w:ascii="Arial" w:hAnsi="Arial" w:cs="Arial"/>
        </w:rPr>
        <w:t>. Wiley. Available at: https://www.wiley.com/en-us/Contemporary+Strategy+Analysis%2C+11th+Edition-p-9781119812933</w:t>
      </w:r>
      <w:r w:rsidR="006F0B97">
        <w:rPr>
          <w:rFonts w:ascii="Arial" w:hAnsi="Arial" w:cs="Arial"/>
        </w:rPr>
        <w:t>.</w:t>
      </w:r>
    </w:p>
    <w:p w14:paraId="54F1FF55" w14:textId="41F2E90A" w:rsidR="003E76DA" w:rsidRPr="005C3D45" w:rsidRDefault="003E76DA" w:rsidP="003E76DA">
      <w:pPr>
        <w:spacing w:after="200" w:line="360" w:lineRule="auto"/>
        <w:jc w:val="both"/>
        <w:rPr>
          <w:rFonts w:ascii="Arial" w:hAnsi="Arial" w:cs="Arial"/>
        </w:rPr>
      </w:pPr>
      <w:r w:rsidRPr="005C3D45">
        <w:rPr>
          <w:rFonts w:ascii="Arial" w:hAnsi="Arial" w:cs="Arial"/>
        </w:rPr>
        <w:t xml:space="preserve">IDC (2025) </w:t>
      </w:r>
      <w:r w:rsidRPr="005C3D45">
        <w:rPr>
          <w:rFonts w:ascii="Arial" w:hAnsi="Arial" w:cs="Arial"/>
          <w:i/>
          <w:iCs/>
        </w:rPr>
        <w:t>Global Smartphone Market Outlook 2025.</w:t>
      </w:r>
      <w:r w:rsidRPr="005C3D45">
        <w:rPr>
          <w:rFonts w:ascii="Arial" w:hAnsi="Arial" w:cs="Arial"/>
        </w:rPr>
        <w:t xml:space="preserve"> International Data Corporation. Available at: </w:t>
      </w:r>
      <w:r w:rsidRPr="006F0B97">
        <w:rPr>
          <w:rFonts w:ascii="Arial" w:hAnsi="Arial" w:cs="Arial"/>
        </w:rPr>
        <w:t>https://www.idc.com/</w:t>
      </w:r>
      <w:r w:rsidRPr="005C3D45">
        <w:rPr>
          <w:rFonts w:ascii="Arial" w:hAnsi="Arial" w:cs="Arial"/>
        </w:rPr>
        <w:t xml:space="preserve"> </w:t>
      </w:r>
    </w:p>
    <w:p w14:paraId="62DD47A7" w14:textId="1F825422" w:rsidR="003E76DA" w:rsidRPr="005C3D45" w:rsidRDefault="003E76DA" w:rsidP="003E76DA">
      <w:pPr>
        <w:spacing w:after="200" w:line="360" w:lineRule="auto"/>
        <w:jc w:val="both"/>
        <w:rPr>
          <w:rFonts w:ascii="Arial" w:hAnsi="Arial" w:cs="Arial"/>
        </w:rPr>
      </w:pPr>
      <w:r w:rsidRPr="005C3D45">
        <w:rPr>
          <w:rFonts w:ascii="Arial" w:hAnsi="Arial" w:cs="Arial"/>
        </w:rPr>
        <w:t xml:space="preserve">Johnson, G., Scholes, K. and Whittington, R. (2020) </w:t>
      </w:r>
      <w:r w:rsidRPr="005C3D45">
        <w:rPr>
          <w:rFonts w:ascii="Arial" w:hAnsi="Arial" w:cs="Arial"/>
          <w:i/>
          <w:iCs/>
        </w:rPr>
        <w:t>Exploring Strategy.</w:t>
      </w:r>
      <w:r w:rsidRPr="005C3D45">
        <w:rPr>
          <w:rFonts w:ascii="Arial" w:hAnsi="Arial" w:cs="Arial"/>
        </w:rPr>
        <w:t xml:space="preserve"> 12th </w:t>
      </w:r>
      <w:proofErr w:type="spellStart"/>
      <w:r w:rsidRPr="005C3D45">
        <w:rPr>
          <w:rFonts w:ascii="Arial" w:hAnsi="Arial" w:cs="Arial"/>
        </w:rPr>
        <w:t>edn</w:t>
      </w:r>
      <w:proofErr w:type="spellEnd"/>
      <w:r w:rsidRPr="005C3D45">
        <w:rPr>
          <w:rFonts w:ascii="Arial" w:hAnsi="Arial" w:cs="Arial"/>
        </w:rPr>
        <w:t>. Pearson. Available at: https://www.pearson.com/en-gb/subject-catalog/p/exploring-strategy-text-and-cases/P200000004404/9781292282503</w:t>
      </w:r>
      <w:r w:rsidR="006F0B97">
        <w:rPr>
          <w:rFonts w:ascii="Arial" w:hAnsi="Arial" w:cs="Arial"/>
        </w:rPr>
        <w:t>.</w:t>
      </w:r>
    </w:p>
    <w:p w14:paraId="5E12C176" w14:textId="2F7A0040" w:rsidR="003E76DA" w:rsidRPr="005C3D45" w:rsidRDefault="003E76DA" w:rsidP="003E76DA">
      <w:pPr>
        <w:spacing w:after="200" w:line="360" w:lineRule="auto"/>
        <w:jc w:val="both"/>
        <w:rPr>
          <w:rFonts w:ascii="Arial" w:hAnsi="Arial" w:cs="Arial"/>
        </w:rPr>
      </w:pPr>
      <w:r w:rsidRPr="005C3D45">
        <w:rPr>
          <w:rFonts w:ascii="Arial" w:hAnsi="Arial" w:cs="Arial"/>
        </w:rPr>
        <w:t xml:space="preserve">Kotler, P. and Keller, K.L. (2023) </w:t>
      </w:r>
      <w:r w:rsidRPr="005C3D45">
        <w:rPr>
          <w:rFonts w:ascii="Arial" w:hAnsi="Arial" w:cs="Arial"/>
          <w:i/>
          <w:iCs/>
        </w:rPr>
        <w:t>Marketing Management.</w:t>
      </w:r>
      <w:r w:rsidRPr="005C3D45">
        <w:rPr>
          <w:rFonts w:ascii="Arial" w:hAnsi="Arial" w:cs="Arial"/>
        </w:rPr>
        <w:t xml:space="preserve"> Global </w:t>
      </w:r>
      <w:proofErr w:type="spellStart"/>
      <w:r w:rsidRPr="005C3D45">
        <w:rPr>
          <w:rFonts w:ascii="Arial" w:hAnsi="Arial" w:cs="Arial"/>
        </w:rPr>
        <w:t>edn</w:t>
      </w:r>
      <w:proofErr w:type="spellEnd"/>
      <w:r w:rsidRPr="005C3D45">
        <w:rPr>
          <w:rFonts w:ascii="Arial" w:hAnsi="Arial" w:cs="Arial"/>
        </w:rPr>
        <w:t>. Pearson. Available at: https://www.pearson.com/en-gb/subject-catalog/p/marketing-management-global-edition/P200000004480/9781292404813</w:t>
      </w:r>
      <w:r w:rsidR="006F0B97">
        <w:rPr>
          <w:rFonts w:ascii="Arial" w:hAnsi="Arial" w:cs="Arial"/>
        </w:rPr>
        <w:t>.</w:t>
      </w:r>
    </w:p>
    <w:p w14:paraId="1094A602" w14:textId="077A50F5" w:rsidR="003E76DA" w:rsidRPr="005C3D45" w:rsidRDefault="003E76DA" w:rsidP="003E76DA">
      <w:pPr>
        <w:spacing w:after="200" w:line="360" w:lineRule="auto"/>
        <w:jc w:val="both"/>
        <w:rPr>
          <w:rFonts w:ascii="Arial" w:hAnsi="Arial" w:cs="Arial"/>
        </w:rPr>
      </w:pPr>
      <w:r w:rsidRPr="005C3D45">
        <w:rPr>
          <w:rFonts w:ascii="Arial" w:hAnsi="Arial" w:cs="Arial"/>
        </w:rPr>
        <w:t xml:space="preserve">Lieberman, M.B. and Montgomery, D.B. (1988) ‘First-mover advantages’, </w:t>
      </w:r>
      <w:r w:rsidRPr="005C3D45">
        <w:rPr>
          <w:rFonts w:ascii="Arial" w:hAnsi="Arial" w:cs="Arial"/>
          <w:i/>
          <w:iCs/>
        </w:rPr>
        <w:t>Strategic Management Journal,</w:t>
      </w:r>
      <w:r w:rsidRPr="005C3D45">
        <w:rPr>
          <w:rFonts w:ascii="Arial" w:hAnsi="Arial" w:cs="Arial"/>
        </w:rPr>
        <w:t xml:space="preserve"> 9(S1), pp. 41–58. Available at: </w:t>
      </w:r>
      <w:r w:rsidRPr="006F0B97">
        <w:rPr>
          <w:rFonts w:ascii="Arial" w:hAnsi="Arial" w:cs="Arial"/>
        </w:rPr>
        <w:t>https://doi.org/10.1002/smj.4250090706</w:t>
      </w:r>
      <w:r w:rsidR="006F0B97">
        <w:rPr>
          <w:rFonts w:ascii="Arial" w:hAnsi="Arial" w:cs="Arial"/>
        </w:rPr>
        <w:t>.</w:t>
      </w:r>
    </w:p>
    <w:p w14:paraId="31B161E9" w14:textId="42AFF261" w:rsidR="003E76DA" w:rsidRPr="005C3D45" w:rsidRDefault="003E76DA" w:rsidP="003E76DA">
      <w:pPr>
        <w:spacing w:after="200" w:line="360" w:lineRule="auto"/>
        <w:jc w:val="both"/>
        <w:rPr>
          <w:rFonts w:ascii="Arial" w:hAnsi="Arial" w:cs="Arial"/>
        </w:rPr>
      </w:pPr>
      <w:proofErr w:type="spellStart"/>
      <w:r w:rsidRPr="005C3D45">
        <w:rPr>
          <w:rFonts w:ascii="Arial" w:hAnsi="Arial" w:cs="Arial"/>
        </w:rPr>
        <w:t>Narver</w:t>
      </w:r>
      <w:proofErr w:type="spellEnd"/>
      <w:r w:rsidRPr="005C3D45">
        <w:rPr>
          <w:rFonts w:ascii="Arial" w:hAnsi="Arial" w:cs="Arial"/>
        </w:rPr>
        <w:t xml:space="preserve">, J.C. and Slater, S.F. (2020) ‘Market orientation and innovation in dynamic environments’, </w:t>
      </w:r>
      <w:r w:rsidRPr="005C3D45">
        <w:rPr>
          <w:rFonts w:ascii="Arial" w:hAnsi="Arial" w:cs="Arial"/>
          <w:i/>
          <w:iCs/>
        </w:rPr>
        <w:t>Journal of Marketing Theory and Practice,</w:t>
      </w:r>
      <w:r w:rsidRPr="005C3D45">
        <w:rPr>
          <w:rFonts w:ascii="Arial" w:hAnsi="Arial" w:cs="Arial"/>
        </w:rPr>
        <w:t xml:space="preserve"> 28(4), pp. 377–392. Available at: https://doi.org/10.1080/10696679.2020.1763552 </w:t>
      </w:r>
    </w:p>
    <w:p w14:paraId="7D05F08C" w14:textId="72F25E4F" w:rsidR="003E76DA" w:rsidRPr="005C3D45" w:rsidRDefault="003E76DA" w:rsidP="003E76DA">
      <w:pPr>
        <w:spacing w:after="200" w:line="360" w:lineRule="auto"/>
        <w:jc w:val="both"/>
        <w:rPr>
          <w:rFonts w:ascii="Arial" w:hAnsi="Arial" w:cs="Arial"/>
        </w:rPr>
      </w:pPr>
      <w:r w:rsidRPr="005C3D45">
        <w:rPr>
          <w:rFonts w:ascii="Arial" w:hAnsi="Arial" w:cs="Arial"/>
        </w:rPr>
        <w:t xml:space="preserve">OECD (2023) </w:t>
      </w:r>
      <w:r w:rsidRPr="005C3D45">
        <w:rPr>
          <w:rFonts w:ascii="Arial" w:hAnsi="Arial" w:cs="Arial"/>
          <w:i/>
          <w:iCs/>
        </w:rPr>
        <w:t>Digital Economy Outlook 2023.</w:t>
      </w:r>
      <w:r w:rsidRPr="005C3D45">
        <w:rPr>
          <w:rFonts w:ascii="Arial" w:hAnsi="Arial" w:cs="Arial"/>
        </w:rPr>
        <w:t xml:space="preserve"> Paris: OECD Publishing. Available at: https://doi.org/10.1787/5b2fceea-en </w:t>
      </w:r>
    </w:p>
    <w:p w14:paraId="67EA20F2" w14:textId="4BE49A7A" w:rsidR="003E76DA" w:rsidRPr="005C3D45" w:rsidRDefault="003E76DA" w:rsidP="003E76DA">
      <w:pPr>
        <w:spacing w:after="200" w:line="360" w:lineRule="auto"/>
        <w:jc w:val="both"/>
        <w:rPr>
          <w:rFonts w:ascii="Arial" w:hAnsi="Arial" w:cs="Arial"/>
        </w:rPr>
      </w:pPr>
      <w:r w:rsidRPr="005C3D45">
        <w:rPr>
          <w:rFonts w:ascii="Arial" w:hAnsi="Arial" w:cs="Arial"/>
        </w:rPr>
        <w:lastRenderedPageBreak/>
        <w:t xml:space="preserve">Porter, M.E. (1985) </w:t>
      </w:r>
      <w:r w:rsidRPr="005C3D45">
        <w:rPr>
          <w:rFonts w:ascii="Arial" w:hAnsi="Arial" w:cs="Arial"/>
          <w:i/>
          <w:iCs/>
        </w:rPr>
        <w:t>Competitive Advantage: Creating and Sustaining Superior Performance.</w:t>
      </w:r>
      <w:r w:rsidRPr="005C3D45">
        <w:rPr>
          <w:rFonts w:ascii="Arial" w:hAnsi="Arial" w:cs="Arial"/>
        </w:rPr>
        <w:t xml:space="preserve"> New York: Free Press. Available at: </w:t>
      </w:r>
      <w:r w:rsidRPr="006F0B97">
        <w:rPr>
          <w:rFonts w:ascii="Arial" w:hAnsi="Arial" w:cs="Arial"/>
        </w:rPr>
        <w:t>https://www.hbs.edu/faculty/Pages/item.aspx?num=193</w:t>
      </w:r>
      <w:r w:rsidR="006F0B97">
        <w:rPr>
          <w:rFonts w:ascii="Arial" w:hAnsi="Arial" w:cs="Arial"/>
        </w:rPr>
        <w:t>.</w:t>
      </w:r>
    </w:p>
    <w:p w14:paraId="1BFEC7F2" w14:textId="10177CC6" w:rsidR="003E76DA" w:rsidRPr="005C3D45" w:rsidRDefault="003E76DA" w:rsidP="003E76DA">
      <w:pPr>
        <w:spacing w:after="200" w:line="360" w:lineRule="auto"/>
        <w:jc w:val="both"/>
        <w:rPr>
          <w:rFonts w:ascii="Arial" w:hAnsi="Arial" w:cs="Arial"/>
        </w:rPr>
      </w:pPr>
      <w:r w:rsidRPr="005C3D45">
        <w:rPr>
          <w:rFonts w:ascii="Arial" w:hAnsi="Arial" w:cs="Arial"/>
        </w:rPr>
        <w:t xml:space="preserve">Porter, M.E. and </w:t>
      </w:r>
      <w:proofErr w:type="spellStart"/>
      <w:r w:rsidRPr="005C3D45">
        <w:rPr>
          <w:rFonts w:ascii="Arial" w:hAnsi="Arial" w:cs="Arial"/>
        </w:rPr>
        <w:t>Heppelmann</w:t>
      </w:r>
      <w:proofErr w:type="spellEnd"/>
      <w:r w:rsidRPr="005C3D45">
        <w:rPr>
          <w:rFonts w:ascii="Arial" w:hAnsi="Arial" w:cs="Arial"/>
        </w:rPr>
        <w:t xml:space="preserve">, J.E. (2021) ‘How smart, connected products are transforming competition’, </w:t>
      </w:r>
      <w:r w:rsidRPr="005C3D45">
        <w:rPr>
          <w:rFonts w:ascii="Arial" w:hAnsi="Arial" w:cs="Arial"/>
          <w:i/>
          <w:iCs/>
        </w:rPr>
        <w:t>Harvard Business Review,</w:t>
      </w:r>
      <w:r w:rsidRPr="005C3D45">
        <w:rPr>
          <w:rFonts w:ascii="Arial" w:hAnsi="Arial" w:cs="Arial"/>
        </w:rPr>
        <w:t xml:space="preserve"> 99(3), pp. 66–88. Available at: https://hbr.org/2014/11/how-smart-connected-products-are-transforming-competition</w:t>
      </w:r>
      <w:r w:rsidR="006F0B97">
        <w:rPr>
          <w:rFonts w:ascii="Arial" w:hAnsi="Arial" w:cs="Arial"/>
        </w:rPr>
        <w:t>.</w:t>
      </w:r>
    </w:p>
    <w:p w14:paraId="18495533" w14:textId="5FA787B3" w:rsidR="003E76DA" w:rsidRPr="005C3D45" w:rsidRDefault="003E76DA" w:rsidP="003E76DA">
      <w:pPr>
        <w:spacing w:after="200" w:line="360" w:lineRule="auto"/>
        <w:jc w:val="both"/>
        <w:rPr>
          <w:rFonts w:ascii="Arial" w:hAnsi="Arial" w:cs="Arial"/>
        </w:rPr>
      </w:pPr>
      <w:r w:rsidRPr="005C3D45">
        <w:rPr>
          <w:rFonts w:ascii="Arial" w:hAnsi="Arial" w:cs="Arial"/>
        </w:rPr>
        <w:t xml:space="preserve">PwC (2023) </w:t>
      </w:r>
      <w:r w:rsidRPr="005C3D45">
        <w:rPr>
          <w:rFonts w:ascii="Arial" w:hAnsi="Arial" w:cs="Arial"/>
          <w:i/>
          <w:iCs/>
        </w:rPr>
        <w:t>Global Risk Outlook 2023: Regulation and Technology.</w:t>
      </w:r>
      <w:r w:rsidRPr="005C3D45">
        <w:rPr>
          <w:rFonts w:ascii="Arial" w:hAnsi="Arial" w:cs="Arial"/>
        </w:rPr>
        <w:t xml:space="preserve"> London: PwC. Available at: https://www.pwc.com/gx/en/issues/global-risk-survey.html</w:t>
      </w:r>
      <w:r w:rsidR="006F0B97">
        <w:rPr>
          <w:rFonts w:ascii="Arial" w:hAnsi="Arial" w:cs="Arial"/>
        </w:rPr>
        <w:t>.</w:t>
      </w:r>
    </w:p>
    <w:p w14:paraId="5056478A" w14:textId="60533A4C" w:rsidR="003E76DA" w:rsidRPr="005C3D45" w:rsidRDefault="003E76DA" w:rsidP="003E76DA">
      <w:pPr>
        <w:spacing w:after="200" w:line="360" w:lineRule="auto"/>
        <w:jc w:val="both"/>
        <w:rPr>
          <w:rFonts w:ascii="Arial" w:hAnsi="Arial" w:cs="Arial"/>
        </w:rPr>
      </w:pPr>
      <w:r w:rsidRPr="005C3D45">
        <w:rPr>
          <w:rFonts w:ascii="Arial" w:hAnsi="Arial" w:cs="Arial"/>
        </w:rPr>
        <w:t xml:space="preserve">Reuters (2024) ‘Samsung faces patent and trade scrutiny amid chip-supply tensions’, </w:t>
      </w:r>
      <w:r w:rsidRPr="005C3D45">
        <w:rPr>
          <w:rFonts w:ascii="Arial" w:hAnsi="Arial" w:cs="Arial"/>
          <w:i/>
          <w:iCs/>
        </w:rPr>
        <w:t>Reuters Technology,</w:t>
      </w:r>
      <w:r w:rsidRPr="005C3D45">
        <w:rPr>
          <w:rFonts w:ascii="Arial" w:hAnsi="Arial" w:cs="Arial"/>
        </w:rPr>
        <w:t xml:space="preserve"> 12 March. Available at: https://www.reuters.com/technology/</w:t>
      </w:r>
    </w:p>
    <w:p w14:paraId="190353F3" w14:textId="784CA168" w:rsidR="003E76DA" w:rsidRPr="005C3D45" w:rsidRDefault="003E76DA" w:rsidP="003E76DA">
      <w:pPr>
        <w:spacing w:after="200" w:line="360" w:lineRule="auto"/>
        <w:jc w:val="both"/>
        <w:rPr>
          <w:rFonts w:ascii="Arial" w:hAnsi="Arial" w:cs="Arial"/>
        </w:rPr>
      </w:pPr>
      <w:r w:rsidRPr="005C3D45">
        <w:rPr>
          <w:rFonts w:ascii="Arial" w:hAnsi="Arial" w:cs="Arial"/>
        </w:rPr>
        <w:t xml:space="preserve">Statista (2025) </w:t>
      </w:r>
      <w:r w:rsidRPr="005C3D45">
        <w:rPr>
          <w:rFonts w:ascii="Arial" w:hAnsi="Arial" w:cs="Arial"/>
          <w:i/>
          <w:iCs/>
        </w:rPr>
        <w:t>Artificial Intelligence (AI) Market Revenue Forecast Worldwide (2020–2027).</w:t>
      </w:r>
      <w:r w:rsidRPr="005C3D45">
        <w:rPr>
          <w:rFonts w:ascii="Arial" w:hAnsi="Arial" w:cs="Arial"/>
        </w:rPr>
        <w:t xml:space="preserve"> Available at: https://www.statista.com/statistics/1365158/global-artificial-intelligence-ai-market-size/</w:t>
      </w:r>
      <w:r w:rsidR="006F0B97">
        <w:rPr>
          <w:rFonts w:ascii="Arial" w:hAnsi="Arial" w:cs="Arial"/>
        </w:rPr>
        <w:t>.</w:t>
      </w:r>
    </w:p>
    <w:p w14:paraId="2FB84A73" w14:textId="77BF2C82" w:rsidR="003E76DA" w:rsidRPr="005C3D45" w:rsidRDefault="003E76DA" w:rsidP="003E76DA">
      <w:pPr>
        <w:spacing w:after="200" w:line="360" w:lineRule="auto"/>
        <w:jc w:val="both"/>
        <w:rPr>
          <w:rFonts w:ascii="Arial" w:hAnsi="Arial" w:cs="Arial"/>
        </w:rPr>
      </w:pPr>
      <w:r w:rsidRPr="005C3D45">
        <w:rPr>
          <w:rFonts w:ascii="Arial" w:hAnsi="Arial" w:cs="Arial"/>
        </w:rPr>
        <w:t xml:space="preserve">Suarez, F.F. and </w:t>
      </w:r>
      <w:proofErr w:type="spellStart"/>
      <w:r w:rsidRPr="005C3D45">
        <w:rPr>
          <w:rFonts w:ascii="Arial" w:hAnsi="Arial" w:cs="Arial"/>
        </w:rPr>
        <w:t>Lanzolla</w:t>
      </w:r>
      <w:proofErr w:type="spellEnd"/>
      <w:r w:rsidRPr="005C3D45">
        <w:rPr>
          <w:rFonts w:ascii="Arial" w:hAnsi="Arial" w:cs="Arial"/>
        </w:rPr>
        <w:t xml:space="preserve">, G. (2020) ‘The half-truth of first-mover advantage’, </w:t>
      </w:r>
      <w:r w:rsidRPr="005C3D45">
        <w:rPr>
          <w:rFonts w:ascii="Arial" w:hAnsi="Arial" w:cs="Arial"/>
          <w:i/>
          <w:iCs/>
        </w:rPr>
        <w:t>MIT Sloan Management Review,</w:t>
      </w:r>
      <w:r w:rsidRPr="005C3D45">
        <w:rPr>
          <w:rFonts w:ascii="Arial" w:hAnsi="Arial" w:cs="Arial"/>
        </w:rPr>
        <w:t xml:space="preserve"> 61(4), pp. 12–19. Available at: https://sloanreview.mit.edu/article/the-half-truth-of-first-mover-advantage/</w:t>
      </w:r>
      <w:r w:rsidR="006F0B97">
        <w:rPr>
          <w:rFonts w:ascii="Arial" w:hAnsi="Arial" w:cs="Arial"/>
        </w:rPr>
        <w:t>.</w:t>
      </w:r>
    </w:p>
    <w:p w14:paraId="4C0CE7F5" w14:textId="6ED426C4" w:rsidR="003E76DA" w:rsidRPr="005C3D45" w:rsidRDefault="003E76DA" w:rsidP="003E76DA">
      <w:pPr>
        <w:spacing w:line="360" w:lineRule="auto"/>
        <w:jc w:val="both"/>
        <w:rPr>
          <w:rFonts w:ascii="Arial" w:hAnsi="Arial" w:cs="Arial"/>
        </w:rPr>
      </w:pPr>
      <w:r w:rsidRPr="005C3D45">
        <w:rPr>
          <w:rFonts w:ascii="Arial" w:hAnsi="Arial" w:cs="Arial"/>
        </w:rPr>
        <w:t xml:space="preserve">Teece, D.J. (2018) Dynamic Capabilities and Strategic Management. 2nd </w:t>
      </w:r>
      <w:proofErr w:type="spellStart"/>
      <w:r w:rsidRPr="005C3D45">
        <w:rPr>
          <w:rFonts w:ascii="Arial" w:hAnsi="Arial" w:cs="Arial"/>
        </w:rPr>
        <w:t>edn</w:t>
      </w:r>
      <w:proofErr w:type="spellEnd"/>
      <w:r w:rsidRPr="005C3D45">
        <w:rPr>
          <w:rFonts w:ascii="Arial" w:hAnsi="Arial" w:cs="Arial"/>
        </w:rPr>
        <w:t>. Oxford University Press. Available at: https://global.oup.com/academic/product/dynamic-capabilities-and-strategic-management-9780198832360</w:t>
      </w:r>
      <w:r w:rsidR="006F0B97">
        <w:rPr>
          <w:rFonts w:ascii="Arial" w:hAnsi="Arial" w:cs="Arial"/>
        </w:rPr>
        <w:t>.</w:t>
      </w:r>
    </w:p>
    <w:p w14:paraId="262B751A" w14:textId="5DAFBE15" w:rsidR="003E76DA" w:rsidRPr="005C3D45" w:rsidRDefault="003E76DA" w:rsidP="003E76DA">
      <w:pPr>
        <w:spacing w:after="200" w:line="360" w:lineRule="auto"/>
        <w:jc w:val="both"/>
        <w:rPr>
          <w:rFonts w:ascii="Arial" w:hAnsi="Arial" w:cs="Arial"/>
        </w:rPr>
      </w:pPr>
      <w:r w:rsidRPr="005C3D45">
        <w:rPr>
          <w:rFonts w:ascii="Arial" w:hAnsi="Arial" w:cs="Arial"/>
        </w:rPr>
        <w:t xml:space="preserve">West, D.C., Ford, J. and Ibrahim, E. (2015) </w:t>
      </w:r>
      <w:r w:rsidRPr="005C3D45">
        <w:rPr>
          <w:rFonts w:ascii="Arial" w:hAnsi="Arial" w:cs="Arial"/>
          <w:i/>
          <w:iCs/>
        </w:rPr>
        <w:t>Strategic Marketing: Creating Competitive Advantage.</w:t>
      </w:r>
      <w:r w:rsidRPr="005C3D45">
        <w:rPr>
          <w:rFonts w:ascii="Arial" w:hAnsi="Arial" w:cs="Arial"/>
        </w:rPr>
        <w:t xml:space="preserve"> 3rd </w:t>
      </w:r>
      <w:proofErr w:type="spellStart"/>
      <w:r w:rsidRPr="005C3D45">
        <w:rPr>
          <w:rFonts w:ascii="Arial" w:hAnsi="Arial" w:cs="Arial"/>
        </w:rPr>
        <w:t>edn</w:t>
      </w:r>
      <w:proofErr w:type="spellEnd"/>
      <w:r w:rsidRPr="005C3D45">
        <w:rPr>
          <w:rFonts w:ascii="Arial" w:hAnsi="Arial" w:cs="Arial"/>
        </w:rPr>
        <w:t>. Oxford University Press. Available at: https://global.oup.com/academic/product/strategic-marketing-9780199684098</w:t>
      </w:r>
      <w:r w:rsidR="006F0B97">
        <w:rPr>
          <w:rFonts w:ascii="Arial" w:hAnsi="Arial" w:cs="Arial"/>
        </w:rPr>
        <w:t>.</w:t>
      </w:r>
    </w:p>
    <w:p w14:paraId="6C382AC7" w14:textId="34D66A03" w:rsidR="003E76DA" w:rsidRPr="005C3D45" w:rsidRDefault="003E76DA" w:rsidP="003E76DA">
      <w:pPr>
        <w:spacing w:after="200" w:line="360" w:lineRule="auto"/>
        <w:jc w:val="both"/>
        <w:rPr>
          <w:rFonts w:ascii="Arial" w:hAnsi="Arial" w:cs="Arial"/>
        </w:rPr>
      </w:pPr>
      <w:r w:rsidRPr="005C3D45">
        <w:rPr>
          <w:rFonts w:ascii="Arial" w:hAnsi="Arial" w:cs="Arial"/>
        </w:rPr>
        <w:t xml:space="preserve">World Economic Forum (2024) </w:t>
      </w:r>
      <w:r w:rsidRPr="005C3D45">
        <w:rPr>
          <w:rFonts w:ascii="Arial" w:hAnsi="Arial" w:cs="Arial"/>
          <w:i/>
          <w:iCs/>
        </w:rPr>
        <w:t>Technology Futures 2024: AI and the Global Economy.</w:t>
      </w:r>
      <w:r w:rsidRPr="005C3D45">
        <w:rPr>
          <w:rFonts w:ascii="Arial" w:hAnsi="Arial" w:cs="Arial"/>
        </w:rPr>
        <w:t xml:space="preserve"> Geneva: WEF. Available at: https://www.weforum.org/reports/technology-futures-2024-ai-and-the-global-economy.</w:t>
      </w:r>
    </w:p>
    <w:p w14:paraId="41CE074F" w14:textId="08046359" w:rsidR="003E76DA" w:rsidRPr="005C3D45" w:rsidRDefault="003E76DA" w:rsidP="003E76DA">
      <w:pPr>
        <w:spacing w:after="200" w:line="360" w:lineRule="auto"/>
        <w:jc w:val="both"/>
        <w:rPr>
          <w:rFonts w:ascii="Arial" w:hAnsi="Arial" w:cs="Arial"/>
        </w:rPr>
      </w:pPr>
      <w:proofErr w:type="spellStart"/>
      <w:r w:rsidRPr="005C3D45">
        <w:rPr>
          <w:rFonts w:ascii="Arial" w:hAnsi="Arial" w:cs="Arial"/>
        </w:rPr>
        <w:t>Yüksel</w:t>
      </w:r>
      <w:proofErr w:type="spellEnd"/>
      <w:r w:rsidRPr="005C3D45">
        <w:rPr>
          <w:rFonts w:ascii="Arial" w:hAnsi="Arial" w:cs="Arial"/>
        </w:rPr>
        <w:t xml:space="preserve">, I. (2012) ‘Developing a multi-criteria decision-making model for PESTEL analysis’, </w:t>
      </w:r>
      <w:r w:rsidRPr="005C3D45">
        <w:rPr>
          <w:rFonts w:ascii="Arial" w:hAnsi="Arial" w:cs="Arial"/>
          <w:i/>
          <w:iCs/>
        </w:rPr>
        <w:t>International Journal of Business and Management Studies,</w:t>
      </w:r>
      <w:r w:rsidRPr="005C3D45">
        <w:rPr>
          <w:rFonts w:ascii="Arial" w:hAnsi="Arial" w:cs="Arial"/>
        </w:rPr>
        <w:t xml:space="preserve"> 4(2), pp. 63–78. Available at: https://dergipark.org.tr/en/pub/ijbms/issue/26049/274562</w:t>
      </w:r>
      <w:r w:rsidR="006F0B97">
        <w:rPr>
          <w:rFonts w:ascii="Arial" w:hAnsi="Arial" w:cs="Arial"/>
        </w:rPr>
        <w:t>.</w:t>
      </w:r>
    </w:p>
    <w:p w14:paraId="7944851F" w14:textId="77777777" w:rsidR="00DD54B8" w:rsidRPr="00DD54B8" w:rsidRDefault="00DD54B8" w:rsidP="006F0B97">
      <w:pPr>
        <w:spacing w:after="240" w:line="360" w:lineRule="auto"/>
        <w:jc w:val="both"/>
        <w:rPr>
          <w:rFonts w:ascii="Arial" w:hAnsi="Arial" w:cs="Arial"/>
          <w:lang w:val="en-US"/>
        </w:rPr>
      </w:pPr>
    </w:p>
    <w:sectPr w:rsidR="00DD54B8" w:rsidRPr="00DD54B8" w:rsidSect="00DD54B8">
      <w:footerReference w:type="default" r:id="rId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294817" w14:textId="77777777" w:rsidR="00D8079C" w:rsidRDefault="00D8079C" w:rsidP="00DD54B8">
      <w:r>
        <w:separator/>
      </w:r>
    </w:p>
  </w:endnote>
  <w:endnote w:type="continuationSeparator" w:id="0">
    <w:p w14:paraId="4992451C" w14:textId="77777777" w:rsidR="00D8079C" w:rsidRDefault="00D8079C" w:rsidP="00DD5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00E893" w14:textId="6AC83034" w:rsidR="00DD54B8" w:rsidRDefault="00DD54B8">
    <w:pPr>
      <w:pStyle w:val="Footer"/>
      <w:jc w:val="center"/>
    </w:pPr>
  </w:p>
  <w:p w14:paraId="2D28B02D" w14:textId="77777777" w:rsidR="00DD54B8" w:rsidRDefault="00DD54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986291"/>
      <w:docPartObj>
        <w:docPartGallery w:val="Page Numbers (Bottom of Page)"/>
        <w:docPartUnique/>
      </w:docPartObj>
    </w:sdtPr>
    <w:sdtEndPr>
      <w:rPr>
        <w:noProof/>
      </w:rPr>
    </w:sdtEndPr>
    <w:sdtContent>
      <w:p w14:paraId="0841140E" w14:textId="77777777" w:rsidR="00DD54B8" w:rsidRDefault="00DD54B8">
        <w:pPr>
          <w:pStyle w:val="Footer"/>
          <w:jc w:val="center"/>
        </w:pPr>
        <w:r>
          <w:fldChar w:fldCharType="begin"/>
        </w:r>
        <w:r>
          <w:instrText xml:space="preserve"> PAGE   \* MERGEFORMAT </w:instrText>
        </w:r>
        <w:r>
          <w:fldChar w:fldCharType="separate"/>
        </w:r>
        <w:r w:rsidR="000B116E">
          <w:rPr>
            <w:noProof/>
          </w:rPr>
          <w:t>5</w:t>
        </w:r>
        <w:r>
          <w:rPr>
            <w:noProof/>
          </w:rPr>
          <w:fldChar w:fldCharType="end"/>
        </w:r>
      </w:p>
    </w:sdtContent>
  </w:sdt>
  <w:p w14:paraId="43AB16C8" w14:textId="77777777" w:rsidR="00DD54B8" w:rsidRDefault="00DD54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751B10" w14:textId="77777777" w:rsidR="00D8079C" w:rsidRDefault="00D8079C" w:rsidP="00DD54B8">
      <w:r>
        <w:separator/>
      </w:r>
    </w:p>
  </w:footnote>
  <w:footnote w:type="continuationSeparator" w:id="0">
    <w:p w14:paraId="7B564E9D" w14:textId="77777777" w:rsidR="00D8079C" w:rsidRDefault="00D8079C" w:rsidP="00DD54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B4B01"/>
    <w:multiLevelType w:val="multilevel"/>
    <w:tmpl w:val="58C0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2F6057"/>
    <w:multiLevelType w:val="multilevel"/>
    <w:tmpl w:val="5078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A07CC9"/>
    <w:multiLevelType w:val="multilevel"/>
    <w:tmpl w:val="F55EB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736AD0"/>
    <w:multiLevelType w:val="multilevel"/>
    <w:tmpl w:val="D8860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552F55"/>
    <w:multiLevelType w:val="multilevel"/>
    <w:tmpl w:val="141CE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F63DDB"/>
    <w:multiLevelType w:val="multilevel"/>
    <w:tmpl w:val="68748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1478A6"/>
    <w:multiLevelType w:val="multilevel"/>
    <w:tmpl w:val="B3B4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731E4C"/>
    <w:multiLevelType w:val="multilevel"/>
    <w:tmpl w:val="20583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C07DC7"/>
    <w:multiLevelType w:val="multilevel"/>
    <w:tmpl w:val="1046BF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EE6B52"/>
    <w:multiLevelType w:val="multilevel"/>
    <w:tmpl w:val="D5B29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810ACD"/>
    <w:multiLevelType w:val="multilevel"/>
    <w:tmpl w:val="FAB47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6D614A"/>
    <w:multiLevelType w:val="multilevel"/>
    <w:tmpl w:val="5F84A5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7532E1"/>
    <w:multiLevelType w:val="hybridMultilevel"/>
    <w:tmpl w:val="49246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B1740E"/>
    <w:multiLevelType w:val="multilevel"/>
    <w:tmpl w:val="11C0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8072C1"/>
    <w:multiLevelType w:val="multilevel"/>
    <w:tmpl w:val="6DEEC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C01874"/>
    <w:multiLevelType w:val="hybridMultilevel"/>
    <w:tmpl w:val="AE56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791B14"/>
    <w:multiLevelType w:val="multilevel"/>
    <w:tmpl w:val="E376D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6044CE"/>
    <w:multiLevelType w:val="multilevel"/>
    <w:tmpl w:val="B622C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A410F3"/>
    <w:multiLevelType w:val="multilevel"/>
    <w:tmpl w:val="F986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4C337D"/>
    <w:multiLevelType w:val="multilevel"/>
    <w:tmpl w:val="0EEC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917936"/>
    <w:multiLevelType w:val="multilevel"/>
    <w:tmpl w:val="C6C4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90622E"/>
    <w:multiLevelType w:val="hybridMultilevel"/>
    <w:tmpl w:val="AD042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123CB0"/>
    <w:multiLevelType w:val="multilevel"/>
    <w:tmpl w:val="D292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1523AB"/>
    <w:multiLevelType w:val="hybridMultilevel"/>
    <w:tmpl w:val="A9409F6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90A0330"/>
    <w:multiLevelType w:val="multilevel"/>
    <w:tmpl w:val="C930F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3"/>
        </w:tabs>
        <w:ind w:left="135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713CEE"/>
    <w:multiLevelType w:val="multilevel"/>
    <w:tmpl w:val="4BA4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002494"/>
    <w:multiLevelType w:val="multilevel"/>
    <w:tmpl w:val="1710F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085A7F"/>
    <w:multiLevelType w:val="multilevel"/>
    <w:tmpl w:val="E69EE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3201CF"/>
    <w:multiLevelType w:val="hybridMultilevel"/>
    <w:tmpl w:val="47F4B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23"/>
  </w:num>
  <w:num w:numId="4">
    <w:abstractNumId w:val="24"/>
  </w:num>
  <w:num w:numId="5">
    <w:abstractNumId w:val="25"/>
  </w:num>
  <w:num w:numId="6">
    <w:abstractNumId w:val="13"/>
  </w:num>
  <w:num w:numId="7">
    <w:abstractNumId w:val="0"/>
  </w:num>
  <w:num w:numId="8">
    <w:abstractNumId w:val="18"/>
  </w:num>
  <w:num w:numId="9">
    <w:abstractNumId w:val="27"/>
  </w:num>
  <w:num w:numId="10">
    <w:abstractNumId w:val="26"/>
  </w:num>
  <w:num w:numId="11">
    <w:abstractNumId w:val="3"/>
  </w:num>
  <w:num w:numId="12">
    <w:abstractNumId w:val="20"/>
  </w:num>
  <w:num w:numId="13">
    <w:abstractNumId w:val="19"/>
  </w:num>
  <w:num w:numId="14">
    <w:abstractNumId w:val="1"/>
  </w:num>
  <w:num w:numId="15">
    <w:abstractNumId w:val="28"/>
  </w:num>
  <w:num w:numId="16">
    <w:abstractNumId w:val="15"/>
  </w:num>
  <w:num w:numId="17">
    <w:abstractNumId w:val="12"/>
  </w:num>
  <w:num w:numId="18">
    <w:abstractNumId w:val="21"/>
  </w:num>
  <w:num w:numId="19">
    <w:abstractNumId w:val="5"/>
  </w:num>
  <w:num w:numId="20">
    <w:abstractNumId w:val="22"/>
  </w:num>
  <w:num w:numId="21">
    <w:abstractNumId w:val="10"/>
  </w:num>
  <w:num w:numId="22">
    <w:abstractNumId w:val="9"/>
  </w:num>
  <w:num w:numId="23">
    <w:abstractNumId w:val="6"/>
  </w:num>
  <w:num w:numId="24">
    <w:abstractNumId w:val="8"/>
  </w:num>
  <w:num w:numId="25">
    <w:abstractNumId w:val="2"/>
  </w:num>
  <w:num w:numId="26">
    <w:abstractNumId w:val="16"/>
  </w:num>
  <w:num w:numId="27">
    <w:abstractNumId w:val="4"/>
  </w:num>
  <w:num w:numId="28">
    <w:abstractNumId w:val="17"/>
  </w:num>
  <w:num w:numId="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6406"/>
    <w:rsid w:val="000B116E"/>
    <w:rsid w:val="000B1FE0"/>
    <w:rsid w:val="001003E8"/>
    <w:rsid w:val="00136289"/>
    <w:rsid w:val="00191D7E"/>
    <w:rsid w:val="00226797"/>
    <w:rsid w:val="002F240D"/>
    <w:rsid w:val="003160ED"/>
    <w:rsid w:val="00325A3E"/>
    <w:rsid w:val="003E76DA"/>
    <w:rsid w:val="0043162A"/>
    <w:rsid w:val="00467A68"/>
    <w:rsid w:val="004C3C36"/>
    <w:rsid w:val="004F2663"/>
    <w:rsid w:val="00556F3E"/>
    <w:rsid w:val="005A570C"/>
    <w:rsid w:val="00617CF1"/>
    <w:rsid w:val="006364F2"/>
    <w:rsid w:val="00646406"/>
    <w:rsid w:val="006559B2"/>
    <w:rsid w:val="00675F02"/>
    <w:rsid w:val="006F0B97"/>
    <w:rsid w:val="0073681E"/>
    <w:rsid w:val="007A4E97"/>
    <w:rsid w:val="008746F0"/>
    <w:rsid w:val="008A48D8"/>
    <w:rsid w:val="008D5EC2"/>
    <w:rsid w:val="008E3103"/>
    <w:rsid w:val="00926E33"/>
    <w:rsid w:val="009E58AF"/>
    <w:rsid w:val="00A01FAB"/>
    <w:rsid w:val="00AE0DEC"/>
    <w:rsid w:val="00B873D4"/>
    <w:rsid w:val="00C57D61"/>
    <w:rsid w:val="00CB01F0"/>
    <w:rsid w:val="00D717BB"/>
    <w:rsid w:val="00D8079C"/>
    <w:rsid w:val="00D8607B"/>
    <w:rsid w:val="00DB3C6A"/>
    <w:rsid w:val="00DD54B8"/>
    <w:rsid w:val="00DE5D5B"/>
    <w:rsid w:val="00EC6978"/>
    <w:rsid w:val="00F15DE9"/>
    <w:rsid w:val="00FA72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7AB5D"/>
  <w15:chartTrackingRefBased/>
  <w15:docId w15:val="{5F60F18C-9D9D-484D-BE1C-FE0AD86AF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64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64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46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4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4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4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4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4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64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464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6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406"/>
    <w:rPr>
      <w:rFonts w:eastAsiaTheme="majorEastAsia" w:cstheme="majorBidi"/>
      <w:color w:val="272727" w:themeColor="text1" w:themeTint="D8"/>
    </w:rPr>
  </w:style>
  <w:style w:type="paragraph" w:styleId="Title">
    <w:name w:val="Title"/>
    <w:basedOn w:val="Normal"/>
    <w:next w:val="Normal"/>
    <w:link w:val="TitleChar"/>
    <w:uiPriority w:val="10"/>
    <w:qFormat/>
    <w:rsid w:val="0064640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4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640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6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4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6406"/>
    <w:rPr>
      <w:i/>
      <w:iCs/>
      <w:color w:val="404040" w:themeColor="text1" w:themeTint="BF"/>
    </w:rPr>
  </w:style>
  <w:style w:type="paragraph" w:styleId="ListParagraph">
    <w:name w:val="List Paragraph"/>
    <w:basedOn w:val="Normal"/>
    <w:uiPriority w:val="34"/>
    <w:qFormat/>
    <w:rsid w:val="00646406"/>
    <w:pPr>
      <w:ind w:left="720"/>
      <w:contextualSpacing/>
    </w:pPr>
  </w:style>
  <w:style w:type="character" w:styleId="IntenseEmphasis">
    <w:name w:val="Intense Emphasis"/>
    <w:basedOn w:val="DefaultParagraphFont"/>
    <w:uiPriority w:val="21"/>
    <w:qFormat/>
    <w:rsid w:val="00646406"/>
    <w:rPr>
      <w:i/>
      <w:iCs/>
      <w:color w:val="0F4761" w:themeColor="accent1" w:themeShade="BF"/>
    </w:rPr>
  </w:style>
  <w:style w:type="paragraph" w:styleId="IntenseQuote">
    <w:name w:val="Intense Quote"/>
    <w:basedOn w:val="Normal"/>
    <w:next w:val="Normal"/>
    <w:link w:val="IntenseQuoteChar"/>
    <w:uiPriority w:val="30"/>
    <w:qFormat/>
    <w:rsid w:val="00646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406"/>
    <w:rPr>
      <w:i/>
      <w:iCs/>
      <w:color w:val="0F4761" w:themeColor="accent1" w:themeShade="BF"/>
    </w:rPr>
  </w:style>
  <w:style w:type="character" w:styleId="IntenseReference">
    <w:name w:val="Intense Reference"/>
    <w:basedOn w:val="DefaultParagraphFont"/>
    <w:uiPriority w:val="32"/>
    <w:qFormat/>
    <w:rsid w:val="00646406"/>
    <w:rPr>
      <w:b/>
      <w:bCs/>
      <w:smallCaps/>
      <w:color w:val="0F4761" w:themeColor="accent1" w:themeShade="BF"/>
      <w:spacing w:val="5"/>
    </w:rPr>
  </w:style>
  <w:style w:type="paragraph" w:styleId="TOCHeading">
    <w:name w:val="TOC Heading"/>
    <w:basedOn w:val="Heading1"/>
    <w:next w:val="Normal"/>
    <w:uiPriority w:val="39"/>
    <w:unhideWhenUsed/>
    <w:qFormat/>
    <w:rsid w:val="00CB01F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B01F0"/>
    <w:pPr>
      <w:spacing w:before="120" w:after="120"/>
    </w:pPr>
    <w:rPr>
      <w:b/>
      <w:bCs/>
      <w:caps/>
      <w:sz w:val="20"/>
      <w:szCs w:val="20"/>
    </w:rPr>
  </w:style>
  <w:style w:type="character" w:styleId="Hyperlink">
    <w:name w:val="Hyperlink"/>
    <w:basedOn w:val="DefaultParagraphFont"/>
    <w:uiPriority w:val="99"/>
    <w:unhideWhenUsed/>
    <w:rsid w:val="00CB01F0"/>
    <w:rPr>
      <w:color w:val="467886" w:themeColor="hyperlink"/>
      <w:u w:val="single"/>
    </w:rPr>
  </w:style>
  <w:style w:type="paragraph" w:styleId="TOC2">
    <w:name w:val="toc 2"/>
    <w:basedOn w:val="Normal"/>
    <w:next w:val="Normal"/>
    <w:autoRedefine/>
    <w:uiPriority w:val="39"/>
    <w:unhideWhenUsed/>
    <w:rsid w:val="00CB01F0"/>
    <w:pPr>
      <w:ind w:left="240"/>
    </w:pPr>
    <w:rPr>
      <w:smallCaps/>
      <w:sz w:val="20"/>
      <w:szCs w:val="20"/>
    </w:rPr>
  </w:style>
  <w:style w:type="paragraph" w:styleId="TOC3">
    <w:name w:val="toc 3"/>
    <w:basedOn w:val="Normal"/>
    <w:next w:val="Normal"/>
    <w:autoRedefine/>
    <w:uiPriority w:val="39"/>
    <w:unhideWhenUsed/>
    <w:rsid w:val="00CB01F0"/>
    <w:pPr>
      <w:ind w:left="480"/>
    </w:pPr>
    <w:rPr>
      <w:i/>
      <w:iCs/>
      <w:sz w:val="20"/>
      <w:szCs w:val="20"/>
    </w:rPr>
  </w:style>
  <w:style w:type="paragraph" w:styleId="TOC4">
    <w:name w:val="toc 4"/>
    <w:basedOn w:val="Normal"/>
    <w:next w:val="Normal"/>
    <w:autoRedefine/>
    <w:uiPriority w:val="39"/>
    <w:semiHidden/>
    <w:unhideWhenUsed/>
    <w:rsid w:val="00CB01F0"/>
    <w:pPr>
      <w:ind w:left="720"/>
    </w:pPr>
    <w:rPr>
      <w:sz w:val="18"/>
      <w:szCs w:val="18"/>
    </w:rPr>
  </w:style>
  <w:style w:type="paragraph" w:styleId="TOC5">
    <w:name w:val="toc 5"/>
    <w:basedOn w:val="Normal"/>
    <w:next w:val="Normal"/>
    <w:autoRedefine/>
    <w:uiPriority w:val="39"/>
    <w:semiHidden/>
    <w:unhideWhenUsed/>
    <w:rsid w:val="00CB01F0"/>
    <w:pPr>
      <w:ind w:left="960"/>
    </w:pPr>
    <w:rPr>
      <w:sz w:val="18"/>
      <w:szCs w:val="18"/>
    </w:rPr>
  </w:style>
  <w:style w:type="paragraph" w:styleId="TOC6">
    <w:name w:val="toc 6"/>
    <w:basedOn w:val="Normal"/>
    <w:next w:val="Normal"/>
    <w:autoRedefine/>
    <w:uiPriority w:val="39"/>
    <w:semiHidden/>
    <w:unhideWhenUsed/>
    <w:rsid w:val="00CB01F0"/>
    <w:pPr>
      <w:ind w:left="1200"/>
    </w:pPr>
    <w:rPr>
      <w:sz w:val="18"/>
      <w:szCs w:val="18"/>
    </w:rPr>
  </w:style>
  <w:style w:type="paragraph" w:styleId="TOC7">
    <w:name w:val="toc 7"/>
    <w:basedOn w:val="Normal"/>
    <w:next w:val="Normal"/>
    <w:autoRedefine/>
    <w:uiPriority w:val="39"/>
    <w:semiHidden/>
    <w:unhideWhenUsed/>
    <w:rsid w:val="00CB01F0"/>
    <w:pPr>
      <w:ind w:left="1440"/>
    </w:pPr>
    <w:rPr>
      <w:sz w:val="18"/>
      <w:szCs w:val="18"/>
    </w:rPr>
  </w:style>
  <w:style w:type="paragraph" w:styleId="TOC8">
    <w:name w:val="toc 8"/>
    <w:basedOn w:val="Normal"/>
    <w:next w:val="Normal"/>
    <w:autoRedefine/>
    <w:uiPriority w:val="39"/>
    <w:semiHidden/>
    <w:unhideWhenUsed/>
    <w:rsid w:val="00CB01F0"/>
    <w:pPr>
      <w:ind w:left="1680"/>
    </w:pPr>
    <w:rPr>
      <w:sz w:val="18"/>
      <w:szCs w:val="18"/>
    </w:rPr>
  </w:style>
  <w:style w:type="paragraph" w:styleId="TOC9">
    <w:name w:val="toc 9"/>
    <w:basedOn w:val="Normal"/>
    <w:next w:val="Normal"/>
    <w:autoRedefine/>
    <w:uiPriority w:val="39"/>
    <w:semiHidden/>
    <w:unhideWhenUsed/>
    <w:rsid w:val="00CB01F0"/>
    <w:pPr>
      <w:ind w:left="1920"/>
    </w:pPr>
    <w:rPr>
      <w:sz w:val="18"/>
      <w:szCs w:val="18"/>
    </w:rPr>
  </w:style>
  <w:style w:type="table" w:styleId="TableGrid">
    <w:name w:val="Table Grid"/>
    <w:basedOn w:val="TableNormal"/>
    <w:uiPriority w:val="39"/>
    <w:rsid w:val="006364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160ED"/>
    <w:pPr>
      <w:spacing w:after="200"/>
    </w:pPr>
    <w:rPr>
      <w:i/>
      <w:iCs/>
      <w:color w:val="0E2841" w:themeColor="text2"/>
      <w:sz w:val="18"/>
      <w:szCs w:val="18"/>
    </w:rPr>
  </w:style>
  <w:style w:type="character" w:styleId="FollowedHyperlink">
    <w:name w:val="FollowedHyperlink"/>
    <w:basedOn w:val="DefaultParagraphFont"/>
    <w:uiPriority w:val="99"/>
    <w:semiHidden/>
    <w:unhideWhenUsed/>
    <w:rsid w:val="003160ED"/>
    <w:rPr>
      <w:color w:val="96607D" w:themeColor="followedHyperlink"/>
      <w:u w:val="single"/>
    </w:rPr>
  </w:style>
  <w:style w:type="paragraph" w:styleId="TableofFigures">
    <w:name w:val="table of figures"/>
    <w:basedOn w:val="Normal"/>
    <w:next w:val="Normal"/>
    <w:uiPriority w:val="99"/>
    <w:unhideWhenUsed/>
    <w:rsid w:val="00467A68"/>
    <w:rPr>
      <w:rFonts w:cs="Times New Roman"/>
      <w:i/>
      <w:iCs/>
      <w:sz w:val="20"/>
    </w:rPr>
  </w:style>
  <w:style w:type="paragraph" w:styleId="Header">
    <w:name w:val="header"/>
    <w:basedOn w:val="Normal"/>
    <w:link w:val="HeaderChar"/>
    <w:uiPriority w:val="99"/>
    <w:unhideWhenUsed/>
    <w:rsid w:val="00DD54B8"/>
    <w:pPr>
      <w:tabs>
        <w:tab w:val="center" w:pos="4680"/>
        <w:tab w:val="right" w:pos="9360"/>
      </w:tabs>
    </w:pPr>
  </w:style>
  <w:style w:type="character" w:customStyle="1" w:styleId="HeaderChar">
    <w:name w:val="Header Char"/>
    <w:basedOn w:val="DefaultParagraphFont"/>
    <w:link w:val="Header"/>
    <w:uiPriority w:val="99"/>
    <w:rsid w:val="00DD54B8"/>
  </w:style>
  <w:style w:type="paragraph" w:styleId="Footer">
    <w:name w:val="footer"/>
    <w:basedOn w:val="Normal"/>
    <w:link w:val="FooterChar"/>
    <w:uiPriority w:val="99"/>
    <w:unhideWhenUsed/>
    <w:rsid w:val="00DD54B8"/>
    <w:pPr>
      <w:tabs>
        <w:tab w:val="center" w:pos="4680"/>
        <w:tab w:val="right" w:pos="9360"/>
      </w:tabs>
    </w:pPr>
  </w:style>
  <w:style w:type="character" w:customStyle="1" w:styleId="FooterChar">
    <w:name w:val="Footer Char"/>
    <w:basedOn w:val="DefaultParagraphFont"/>
    <w:link w:val="Footer"/>
    <w:uiPriority w:val="99"/>
    <w:rsid w:val="00DD54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1884573">
      <w:bodyDiv w:val="1"/>
      <w:marLeft w:val="0"/>
      <w:marRight w:val="0"/>
      <w:marTop w:val="0"/>
      <w:marBottom w:val="0"/>
      <w:divBdr>
        <w:top w:val="none" w:sz="0" w:space="0" w:color="auto"/>
        <w:left w:val="none" w:sz="0" w:space="0" w:color="auto"/>
        <w:bottom w:val="none" w:sz="0" w:space="0" w:color="auto"/>
        <w:right w:val="none" w:sz="0" w:space="0" w:color="auto"/>
      </w:divBdr>
    </w:div>
    <w:div w:id="372972483">
      <w:bodyDiv w:val="1"/>
      <w:marLeft w:val="0"/>
      <w:marRight w:val="0"/>
      <w:marTop w:val="0"/>
      <w:marBottom w:val="0"/>
      <w:divBdr>
        <w:top w:val="none" w:sz="0" w:space="0" w:color="auto"/>
        <w:left w:val="none" w:sz="0" w:space="0" w:color="auto"/>
        <w:bottom w:val="none" w:sz="0" w:space="0" w:color="auto"/>
        <w:right w:val="none" w:sz="0" w:space="0" w:color="auto"/>
      </w:divBdr>
      <w:divsChild>
        <w:div w:id="352851943">
          <w:marLeft w:val="0"/>
          <w:marRight w:val="0"/>
          <w:marTop w:val="0"/>
          <w:marBottom w:val="0"/>
          <w:divBdr>
            <w:top w:val="none" w:sz="0" w:space="0" w:color="auto"/>
            <w:left w:val="none" w:sz="0" w:space="0" w:color="auto"/>
            <w:bottom w:val="none" w:sz="0" w:space="0" w:color="auto"/>
            <w:right w:val="none" w:sz="0" w:space="0" w:color="auto"/>
          </w:divBdr>
          <w:divsChild>
            <w:div w:id="206664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965778">
      <w:bodyDiv w:val="1"/>
      <w:marLeft w:val="0"/>
      <w:marRight w:val="0"/>
      <w:marTop w:val="0"/>
      <w:marBottom w:val="0"/>
      <w:divBdr>
        <w:top w:val="none" w:sz="0" w:space="0" w:color="auto"/>
        <w:left w:val="none" w:sz="0" w:space="0" w:color="auto"/>
        <w:bottom w:val="none" w:sz="0" w:space="0" w:color="auto"/>
        <w:right w:val="none" w:sz="0" w:space="0" w:color="auto"/>
      </w:divBdr>
    </w:div>
    <w:div w:id="572862307">
      <w:bodyDiv w:val="1"/>
      <w:marLeft w:val="0"/>
      <w:marRight w:val="0"/>
      <w:marTop w:val="0"/>
      <w:marBottom w:val="0"/>
      <w:divBdr>
        <w:top w:val="none" w:sz="0" w:space="0" w:color="auto"/>
        <w:left w:val="none" w:sz="0" w:space="0" w:color="auto"/>
        <w:bottom w:val="none" w:sz="0" w:space="0" w:color="auto"/>
        <w:right w:val="none" w:sz="0" w:space="0" w:color="auto"/>
      </w:divBdr>
      <w:divsChild>
        <w:div w:id="1527325996">
          <w:marLeft w:val="0"/>
          <w:marRight w:val="0"/>
          <w:marTop w:val="0"/>
          <w:marBottom w:val="0"/>
          <w:divBdr>
            <w:top w:val="none" w:sz="0" w:space="0" w:color="auto"/>
            <w:left w:val="none" w:sz="0" w:space="0" w:color="auto"/>
            <w:bottom w:val="none" w:sz="0" w:space="0" w:color="auto"/>
            <w:right w:val="none" w:sz="0" w:space="0" w:color="auto"/>
          </w:divBdr>
          <w:divsChild>
            <w:div w:id="97610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400601">
      <w:bodyDiv w:val="1"/>
      <w:marLeft w:val="0"/>
      <w:marRight w:val="0"/>
      <w:marTop w:val="0"/>
      <w:marBottom w:val="0"/>
      <w:divBdr>
        <w:top w:val="none" w:sz="0" w:space="0" w:color="auto"/>
        <w:left w:val="none" w:sz="0" w:space="0" w:color="auto"/>
        <w:bottom w:val="none" w:sz="0" w:space="0" w:color="auto"/>
        <w:right w:val="none" w:sz="0" w:space="0" w:color="auto"/>
      </w:divBdr>
    </w:div>
    <w:div w:id="1044064954">
      <w:bodyDiv w:val="1"/>
      <w:marLeft w:val="0"/>
      <w:marRight w:val="0"/>
      <w:marTop w:val="0"/>
      <w:marBottom w:val="0"/>
      <w:divBdr>
        <w:top w:val="none" w:sz="0" w:space="0" w:color="auto"/>
        <w:left w:val="none" w:sz="0" w:space="0" w:color="auto"/>
        <w:bottom w:val="none" w:sz="0" w:space="0" w:color="auto"/>
        <w:right w:val="none" w:sz="0" w:space="0" w:color="auto"/>
      </w:divBdr>
    </w:div>
    <w:div w:id="1044255844">
      <w:bodyDiv w:val="1"/>
      <w:marLeft w:val="0"/>
      <w:marRight w:val="0"/>
      <w:marTop w:val="0"/>
      <w:marBottom w:val="0"/>
      <w:divBdr>
        <w:top w:val="none" w:sz="0" w:space="0" w:color="auto"/>
        <w:left w:val="none" w:sz="0" w:space="0" w:color="auto"/>
        <w:bottom w:val="none" w:sz="0" w:space="0" w:color="auto"/>
        <w:right w:val="none" w:sz="0" w:space="0" w:color="auto"/>
      </w:divBdr>
      <w:divsChild>
        <w:div w:id="1028995447">
          <w:marLeft w:val="0"/>
          <w:marRight w:val="0"/>
          <w:marTop w:val="240"/>
          <w:marBottom w:val="240"/>
          <w:divBdr>
            <w:top w:val="none" w:sz="0" w:space="0" w:color="auto"/>
            <w:left w:val="none" w:sz="0" w:space="0" w:color="auto"/>
            <w:bottom w:val="none" w:sz="0" w:space="0" w:color="auto"/>
            <w:right w:val="none" w:sz="0" w:space="0" w:color="auto"/>
          </w:divBdr>
        </w:div>
        <w:div w:id="765350565">
          <w:marLeft w:val="0"/>
          <w:marRight w:val="0"/>
          <w:marTop w:val="240"/>
          <w:marBottom w:val="240"/>
          <w:divBdr>
            <w:top w:val="none" w:sz="0" w:space="0" w:color="auto"/>
            <w:left w:val="none" w:sz="0" w:space="0" w:color="auto"/>
            <w:bottom w:val="none" w:sz="0" w:space="0" w:color="auto"/>
            <w:right w:val="none" w:sz="0" w:space="0" w:color="auto"/>
          </w:divBdr>
        </w:div>
        <w:div w:id="922488514">
          <w:marLeft w:val="0"/>
          <w:marRight w:val="0"/>
          <w:marTop w:val="240"/>
          <w:marBottom w:val="240"/>
          <w:divBdr>
            <w:top w:val="none" w:sz="0" w:space="0" w:color="auto"/>
            <w:left w:val="none" w:sz="0" w:space="0" w:color="auto"/>
            <w:bottom w:val="none" w:sz="0" w:space="0" w:color="auto"/>
            <w:right w:val="none" w:sz="0" w:space="0" w:color="auto"/>
          </w:divBdr>
        </w:div>
        <w:div w:id="1121655552">
          <w:marLeft w:val="0"/>
          <w:marRight w:val="0"/>
          <w:marTop w:val="240"/>
          <w:marBottom w:val="240"/>
          <w:divBdr>
            <w:top w:val="none" w:sz="0" w:space="0" w:color="auto"/>
            <w:left w:val="none" w:sz="0" w:space="0" w:color="auto"/>
            <w:bottom w:val="none" w:sz="0" w:space="0" w:color="auto"/>
            <w:right w:val="none" w:sz="0" w:space="0" w:color="auto"/>
          </w:divBdr>
        </w:div>
        <w:div w:id="1250188449">
          <w:marLeft w:val="0"/>
          <w:marRight w:val="0"/>
          <w:marTop w:val="240"/>
          <w:marBottom w:val="240"/>
          <w:divBdr>
            <w:top w:val="none" w:sz="0" w:space="0" w:color="auto"/>
            <w:left w:val="none" w:sz="0" w:space="0" w:color="auto"/>
            <w:bottom w:val="none" w:sz="0" w:space="0" w:color="auto"/>
            <w:right w:val="none" w:sz="0" w:space="0" w:color="auto"/>
          </w:divBdr>
        </w:div>
        <w:div w:id="1057582786">
          <w:marLeft w:val="0"/>
          <w:marRight w:val="0"/>
          <w:marTop w:val="0"/>
          <w:marBottom w:val="0"/>
          <w:divBdr>
            <w:top w:val="none" w:sz="0" w:space="0" w:color="auto"/>
            <w:left w:val="none" w:sz="0" w:space="0" w:color="auto"/>
            <w:bottom w:val="none" w:sz="0" w:space="0" w:color="auto"/>
            <w:right w:val="none" w:sz="0" w:space="0" w:color="auto"/>
          </w:divBdr>
        </w:div>
      </w:divsChild>
    </w:div>
    <w:div w:id="1141536751">
      <w:bodyDiv w:val="1"/>
      <w:marLeft w:val="0"/>
      <w:marRight w:val="0"/>
      <w:marTop w:val="0"/>
      <w:marBottom w:val="0"/>
      <w:divBdr>
        <w:top w:val="none" w:sz="0" w:space="0" w:color="auto"/>
        <w:left w:val="none" w:sz="0" w:space="0" w:color="auto"/>
        <w:bottom w:val="none" w:sz="0" w:space="0" w:color="auto"/>
        <w:right w:val="none" w:sz="0" w:space="0" w:color="auto"/>
      </w:divBdr>
    </w:div>
    <w:div w:id="1209759614">
      <w:bodyDiv w:val="1"/>
      <w:marLeft w:val="0"/>
      <w:marRight w:val="0"/>
      <w:marTop w:val="0"/>
      <w:marBottom w:val="0"/>
      <w:divBdr>
        <w:top w:val="none" w:sz="0" w:space="0" w:color="auto"/>
        <w:left w:val="none" w:sz="0" w:space="0" w:color="auto"/>
        <w:bottom w:val="none" w:sz="0" w:space="0" w:color="auto"/>
        <w:right w:val="none" w:sz="0" w:space="0" w:color="auto"/>
      </w:divBdr>
      <w:divsChild>
        <w:div w:id="225188300">
          <w:marLeft w:val="0"/>
          <w:marRight w:val="0"/>
          <w:marTop w:val="0"/>
          <w:marBottom w:val="0"/>
          <w:divBdr>
            <w:top w:val="none" w:sz="0" w:space="0" w:color="auto"/>
            <w:left w:val="none" w:sz="0" w:space="0" w:color="auto"/>
            <w:bottom w:val="none" w:sz="0" w:space="0" w:color="auto"/>
            <w:right w:val="none" w:sz="0" w:space="0" w:color="auto"/>
          </w:divBdr>
          <w:divsChild>
            <w:div w:id="115298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260693">
      <w:bodyDiv w:val="1"/>
      <w:marLeft w:val="0"/>
      <w:marRight w:val="0"/>
      <w:marTop w:val="0"/>
      <w:marBottom w:val="0"/>
      <w:divBdr>
        <w:top w:val="none" w:sz="0" w:space="0" w:color="auto"/>
        <w:left w:val="none" w:sz="0" w:space="0" w:color="auto"/>
        <w:bottom w:val="none" w:sz="0" w:space="0" w:color="auto"/>
        <w:right w:val="none" w:sz="0" w:space="0" w:color="auto"/>
      </w:divBdr>
    </w:div>
    <w:div w:id="1418096009">
      <w:bodyDiv w:val="1"/>
      <w:marLeft w:val="0"/>
      <w:marRight w:val="0"/>
      <w:marTop w:val="0"/>
      <w:marBottom w:val="0"/>
      <w:divBdr>
        <w:top w:val="none" w:sz="0" w:space="0" w:color="auto"/>
        <w:left w:val="none" w:sz="0" w:space="0" w:color="auto"/>
        <w:bottom w:val="none" w:sz="0" w:space="0" w:color="auto"/>
        <w:right w:val="none" w:sz="0" w:space="0" w:color="auto"/>
      </w:divBdr>
      <w:divsChild>
        <w:div w:id="1019356644">
          <w:marLeft w:val="0"/>
          <w:marRight w:val="0"/>
          <w:marTop w:val="240"/>
          <w:marBottom w:val="240"/>
          <w:divBdr>
            <w:top w:val="none" w:sz="0" w:space="0" w:color="auto"/>
            <w:left w:val="none" w:sz="0" w:space="0" w:color="auto"/>
            <w:bottom w:val="none" w:sz="0" w:space="0" w:color="auto"/>
            <w:right w:val="none" w:sz="0" w:space="0" w:color="auto"/>
          </w:divBdr>
        </w:div>
        <w:div w:id="913783177">
          <w:marLeft w:val="0"/>
          <w:marRight w:val="0"/>
          <w:marTop w:val="240"/>
          <w:marBottom w:val="240"/>
          <w:divBdr>
            <w:top w:val="none" w:sz="0" w:space="0" w:color="auto"/>
            <w:left w:val="none" w:sz="0" w:space="0" w:color="auto"/>
            <w:bottom w:val="none" w:sz="0" w:space="0" w:color="auto"/>
            <w:right w:val="none" w:sz="0" w:space="0" w:color="auto"/>
          </w:divBdr>
        </w:div>
        <w:div w:id="1712922063">
          <w:marLeft w:val="0"/>
          <w:marRight w:val="0"/>
          <w:marTop w:val="240"/>
          <w:marBottom w:val="240"/>
          <w:divBdr>
            <w:top w:val="none" w:sz="0" w:space="0" w:color="auto"/>
            <w:left w:val="none" w:sz="0" w:space="0" w:color="auto"/>
            <w:bottom w:val="none" w:sz="0" w:space="0" w:color="auto"/>
            <w:right w:val="none" w:sz="0" w:space="0" w:color="auto"/>
          </w:divBdr>
        </w:div>
        <w:div w:id="811169077">
          <w:marLeft w:val="0"/>
          <w:marRight w:val="0"/>
          <w:marTop w:val="240"/>
          <w:marBottom w:val="240"/>
          <w:divBdr>
            <w:top w:val="none" w:sz="0" w:space="0" w:color="auto"/>
            <w:left w:val="none" w:sz="0" w:space="0" w:color="auto"/>
            <w:bottom w:val="none" w:sz="0" w:space="0" w:color="auto"/>
            <w:right w:val="none" w:sz="0" w:space="0" w:color="auto"/>
          </w:divBdr>
        </w:div>
        <w:div w:id="674960892">
          <w:marLeft w:val="0"/>
          <w:marRight w:val="0"/>
          <w:marTop w:val="240"/>
          <w:marBottom w:val="240"/>
          <w:divBdr>
            <w:top w:val="none" w:sz="0" w:space="0" w:color="auto"/>
            <w:left w:val="none" w:sz="0" w:space="0" w:color="auto"/>
            <w:bottom w:val="none" w:sz="0" w:space="0" w:color="auto"/>
            <w:right w:val="none" w:sz="0" w:space="0" w:color="auto"/>
          </w:divBdr>
        </w:div>
        <w:div w:id="1735663490">
          <w:marLeft w:val="0"/>
          <w:marRight w:val="0"/>
          <w:marTop w:val="0"/>
          <w:marBottom w:val="0"/>
          <w:divBdr>
            <w:top w:val="none" w:sz="0" w:space="0" w:color="auto"/>
            <w:left w:val="none" w:sz="0" w:space="0" w:color="auto"/>
            <w:bottom w:val="none" w:sz="0" w:space="0" w:color="auto"/>
            <w:right w:val="none" w:sz="0" w:space="0" w:color="auto"/>
          </w:divBdr>
        </w:div>
      </w:divsChild>
    </w:div>
    <w:div w:id="1673951250">
      <w:bodyDiv w:val="1"/>
      <w:marLeft w:val="0"/>
      <w:marRight w:val="0"/>
      <w:marTop w:val="0"/>
      <w:marBottom w:val="0"/>
      <w:divBdr>
        <w:top w:val="none" w:sz="0" w:space="0" w:color="auto"/>
        <w:left w:val="none" w:sz="0" w:space="0" w:color="auto"/>
        <w:bottom w:val="none" w:sz="0" w:space="0" w:color="auto"/>
        <w:right w:val="none" w:sz="0" w:space="0" w:color="auto"/>
      </w:divBdr>
    </w:div>
    <w:div w:id="1703746255">
      <w:bodyDiv w:val="1"/>
      <w:marLeft w:val="0"/>
      <w:marRight w:val="0"/>
      <w:marTop w:val="0"/>
      <w:marBottom w:val="0"/>
      <w:divBdr>
        <w:top w:val="none" w:sz="0" w:space="0" w:color="auto"/>
        <w:left w:val="none" w:sz="0" w:space="0" w:color="auto"/>
        <w:bottom w:val="none" w:sz="0" w:space="0" w:color="auto"/>
        <w:right w:val="none" w:sz="0" w:space="0" w:color="auto"/>
      </w:divBdr>
    </w:div>
    <w:div w:id="1723748557">
      <w:bodyDiv w:val="1"/>
      <w:marLeft w:val="0"/>
      <w:marRight w:val="0"/>
      <w:marTop w:val="0"/>
      <w:marBottom w:val="0"/>
      <w:divBdr>
        <w:top w:val="none" w:sz="0" w:space="0" w:color="auto"/>
        <w:left w:val="none" w:sz="0" w:space="0" w:color="auto"/>
        <w:bottom w:val="none" w:sz="0" w:space="0" w:color="auto"/>
        <w:right w:val="none" w:sz="0" w:space="0" w:color="auto"/>
      </w:divBdr>
      <w:divsChild>
        <w:div w:id="843938550">
          <w:marLeft w:val="0"/>
          <w:marRight w:val="0"/>
          <w:marTop w:val="0"/>
          <w:marBottom w:val="0"/>
          <w:divBdr>
            <w:top w:val="none" w:sz="0" w:space="0" w:color="auto"/>
            <w:left w:val="none" w:sz="0" w:space="0" w:color="auto"/>
            <w:bottom w:val="none" w:sz="0" w:space="0" w:color="auto"/>
            <w:right w:val="none" w:sz="0" w:space="0" w:color="auto"/>
          </w:divBdr>
          <w:divsChild>
            <w:div w:id="31989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041982">
      <w:bodyDiv w:val="1"/>
      <w:marLeft w:val="0"/>
      <w:marRight w:val="0"/>
      <w:marTop w:val="0"/>
      <w:marBottom w:val="0"/>
      <w:divBdr>
        <w:top w:val="none" w:sz="0" w:space="0" w:color="auto"/>
        <w:left w:val="none" w:sz="0" w:space="0" w:color="auto"/>
        <w:bottom w:val="none" w:sz="0" w:space="0" w:color="auto"/>
        <w:right w:val="none" w:sz="0" w:space="0" w:color="auto"/>
      </w:divBdr>
    </w:div>
    <w:div w:id="1884946602">
      <w:bodyDiv w:val="1"/>
      <w:marLeft w:val="0"/>
      <w:marRight w:val="0"/>
      <w:marTop w:val="0"/>
      <w:marBottom w:val="0"/>
      <w:divBdr>
        <w:top w:val="none" w:sz="0" w:space="0" w:color="auto"/>
        <w:left w:val="none" w:sz="0" w:space="0" w:color="auto"/>
        <w:bottom w:val="none" w:sz="0" w:space="0" w:color="auto"/>
        <w:right w:val="none" w:sz="0" w:space="0" w:color="auto"/>
      </w:divBdr>
    </w:div>
    <w:div w:id="1989936849">
      <w:bodyDiv w:val="1"/>
      <w:marLeft w:val="0"/>
      <w:marRight w:val="0"/>
      <w:marTop w:val="0"/>
      <w:marBottom w:val="0"/>
      <w:divBdr>
        <w:top w:val="none" w:sz="0" w:space="0" w:color="auto"/>
        <w:left w:val="none" w:sz="0" w:space="0" w:color="auto"/>
        <w:bottom w:val="none" w:sz="0" w:space="0" w:color="auto"/>
        <w:right w:val="none" w:sz="0" w:space="0" w:color="auto"/>
      </w:divBdr>
    </w:div>
    <w:div w:id="2029060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martinsights.com/marketing-planning/create-a-marketing-plan/ansoff-mode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kisconnect.eu/en/iss-tools-and-methods/tool-details?id=34&amp;name=Pestel+Analysis" TargetMode="External"/><Relationship Id="rId5" Type="http://schemas.openxmlformats.org/officeDocument/2006/relationships/webSettings" Target="webSettings.xml"/><Relationship Id="rId15" Type="http://schemas.openxmlformats.org/officeDocument/2006/relationships/hyperlink" Target="https://digitalleadership.com/blog/porters-generic-strategies/" TargetMode="Externa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32237F-5B6F-4E14-A88A-3ACC92F55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15</Pages>
  <Words>3793</Words>
  <Characters>21622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Md Forhad Hossen Rony (2433472)</cp:lastModifiedBy>
  <cp:revision>19</cp:revision>
  <dcterms:created xsi:type="dcterms:W3CDTF">2025-11-19T16:56:00Z</dcterms:created>
  <dcterms:modified xsi:type="dcterms:W3CDTF">2025-11-20T13:01:00Z</dcterms:modified>
</cp:coreProperties>
</file>