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bookmarkStart w:id="0" w:name="_GoBack"/>
      <w:bookmarkEnd w:id="0"/>
    </w:p>
    <w:p w14:paraId="13CA7F89" w14:textId="2E22A5C3" w:rsidR="00563B58" w:rsidRPr="00270EEB" w:rsidRDefault="00732FB9" w:rsidP="00E6298B">
      <w:pPr>
        <w:ind w:right="107"/>
        <w:rPr>
          <w:sz w:val="24"/>
          <w:szCs w:val="24"/>
        </w:rPr>
      </w:pPr>
      <w:r>
        <w:rPr>
          <w:noProof/>
        </w:rPr>
        <w:drawing>
          <wp:inline distT="0" distB="0" distL="0" distR="0" wp14:anchorId="023E022F" wp14:editId="36AA6349">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2F430484"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sidR="0034240A">
              <w:rPr>
                <w:b/>
                <w:color w:val="auto"/>
                <w:sz w:val="32"/>
              </w:rPr>
              <w:t>: Kieran Hawkes</w:t>
            </w:r>
            <w:r>
              <w:rPr>
                <w:b/>
                <w:color w:val="auto"/>
                <w:sz w:val="32"/>
              </w:rPr>
              <w:t>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03FEE0E0" w:rsidR="00575A8F" w:rsidRDefault="00575A8F" w:rsidP="00E6298B">
            <w:pPr>
              <w:overflowPunct/>
              <w:autoSpaceDE/>
              <w:autoSpaceDN/>
              <w:adjustRightInd/>
              <w:ind w:right="107"/>
              <w:textAlignment w:val="auto"/>
              <w:rPr>
                <w:b/>
                <w:color w:val="auto"/>
                <w:sz w:val="32"/>
              </w:rPr>
            </w:pPr>
            <w:r>
              <w:rPr>
                <w:b/>
                <w:color w:val="auto"/>
                <w:sz w:val="32"/>
              </w:rPr>
              <w:t>_</w:t>
            </w:r>
            <w:r w:rsidR="009E1F62">
              <w:rPr>
                <w:b/>
                <w:color w:val="auto"/>
                <w:sz w:val="32"/>
              </w:rPr>
              <w:t>2016389</w:t>
            </w:r>
            <w:r>
              <w:rPr>
                <w:b/>
                <w:color w:val="auto"/>
                <w:sz w:val="32"/>
              </w:rPr>
              <w:t>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lastRenderedPageBreak/>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A85E5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755CCF40" w14:textId="77777777" w:rsidR="003A76F9" w:rsidRPr="003A76F9" w:rsidRDefault="003A76F9" w:rsidP="003A76F9">
      <w:pPr>
        <w:ind w:right="107"/>
        <w:jc w:val="both"/>
        <w:rPr>
          <w:sz w:val="24"/>
          <w:szCs w:val="24"/>
        </w:rPr>
      </w:pPr>
      <w:r w:rsidRPr="003A76F9">
        <w:rPr>
          <w:sz w:val="24"/>
          <w:szCs w:val="24"/>
        </w:rPr>
        <w:t xml:space="preserve">The initial six months of learning presented many of the challenges expected when starting a new career in an area I had limited knowledge of and brought about stresses, which I had to find a way to cope with. Dealing with stresses faced is an important part of policing as Keech et al. (2020) states that police constables experience high levels of stress carrying out their regular day to day duties. Stress has been described as the body’s reaction to feeling threatened or under pressure (National Health Service, 2021), and The Health and safety executive (2021) shares similar views and defines stress as the adverse reaction people have to excessive pressures or other types of demand placed on them. The National Health Service (2021) also states that if stress experienced over a long period of time it can lead to a person feeling physically, mentally, and emotionally exhausted. </w:t>
      </w:r>
    </w:p>
    <w:p w14:paraId="0487BE65" w14:textId="77777777" w:rsidR="003A76F9" w:rsidRPr="003A76F9" w:rsidRDefault="003A76F9" w:rsidP="003A76F9">
      <w:pPr>
        <w:ind w:right="107"/>
        <w:jc w:val="both"/>
        <w:rPr>
          <w:sz w:val="24"/>
          <w:szCs w:val="24"/>
        </w:rPr>
      </w:pPr>
    </w:p>
    <w:p w14:paraId="669FCAC8" w14:textId="77777777" w:rsidR="003A76F9" w:rsidRPr="003A76F9" w:rsidRDefault="003A76F9" w:rsidP="003A76F9">
      <w:pPr>
        <w:ind w:right="107"/>
        <w:jc w:val="both"/>
        <w:rPr>
          <w:sz w:val="24"/>
          <w:szCs w:val="24"/>
        </w:rPr>
      </w:pPr>
      <w:r w:rsidRPr="003A76F9">
        <w:rPr>
          <w:sz w:val="24"/>
          <w:szCs w:val="24"/>
        </w:rPr>
        <w:t xml:space="preserve">The National Police Support Fund (2019) shows that experiencing stress over a long period of time can lead to police officers suffering from cumulative post-traumatic stress disorder which is a disorder caused by prolonged and repeated exposure to trauma or high level stress rather than trauma and stress from one individual incident. The Police National Support Fund (2019) also states that between seven and nineteen percent of officers studied showed signs of cumulative post-traumatic stress disorder. Cumulative post-traumatic stress disorder has been linked to higher rates of suicide and depression, with the National Alliance on Mental illness (2021) stating that nearly one in four police officers consider suicide at some point in their life and that in 2017 there were 140 suicides by police officers in the United States of America. These stats show that resilience to these types of stresses needs to be built in order to help reduce the number of constables who suffer with high levels of stress over a long period of time, which can lead to cumulative post-traumatic stress disorder. Resilience has been defined as the ability to be happy or successful again after something difficult or bad has happened (Cambridge Dictionary, 2021) or the ability of people or things to recover quickly after something unpleasant such as shock, injury etc has happened. (Oxford Learners dictionaries, 2021). These definitions and the stats above highlight how important resilience is to a police constable. Police constables will attend a calls on a regular basis where they will witness unpleasant scenes such as a violent assault or a murder, and they need to deal with the stresses of these scenes, and recover quickly to help prevent high level stress which has been shown above can lead to cumulative post-traumatic stress disorder. </w:t>
      </w:r>
    </w:p>
    <w:p w14:paraId="1B334D4D" w14:textId="77777777" w:rsidR="003A76F9" w:rsidRPr="003A76F9" w:rsidRDefault="003A76F9" w:rsidP="003A76F9">
      <w:pPr>
        <w:ind w:right="107"/>
        <w:jc w:val="both"/>
        <w:rPr>
          <w:sz w:val="24"/>
          <w:szCs w:val="24"/>
        </w:rPr>
      </w:pPr>
    </w:p>
    <w:p w14:paraId="1A293301" w14:textId="77777777" w:rsidR="003A76F9" w:rsidRPr="003A76F9" w:rsidRDefault="003A76F9" w:rsidP="003A76F9">
      <w:pPr>
        <w:ind w:right="107"/>
        <w:jc w:val="both"/>
        <w:rPr>
          <w:sz w:val="24"/>
          <w:szCs w:val="24"/>
        </w:rPr>
      </w:pPr>
      <w:r w:rsidRPr="003A76F9">
        <w:rPr>
          <w:sz w:val="24"/>
          <w:szCs w:val="24"/>
        </w:rPr>
        <w:t xml:space="preserve">To help develop stress minimising strategies and know if they were successful I decided to use reflective practice, which has been shown as one of the key ways people learn from experiences (Jasper, 2003, p. 2). I decided to use Borton’s model of reflection 1970. Borton’s model is made up of three questions to help a person reflect on an event. The three questions are What? So what? Now what? The What question looks into what happened at a specific event, the so what question looks into what strategies did you use to deal with the event and what went well and what didn’t go well. The now what is what can I do now and what was the outcome if my actions were changed. </w:t>
      </w:r>
    </w:p>
    <w:p w14:paraId="39967166" w14:textId="77777777" w:rsidR="003A76F9" w:rsidRPr="003A76F9" w:rsidRDefault="003A76F9" w:rsidP="003A76F9">
      <w:pPr>
        <w:ind w:right="107"/>
        <w:jc w:val="both"/>
        <w:rPr>
          <w:sz w:val="24"/>
          <w:szCs w:val="24"/>
        </w:rPr>
      </w:pPr>
    </w:p>
    <w:p w14:paraId="5B892D32" w14:textId="77777777" w:rsidR="003A76F9" w:rsidRPr="003A76F9" w:rsidRDefault="003A76F9" w:rsidP="003A76F9">
      <w:pPr>
        <w:ind w:right="107"/>
        <w:jc w:val="both"/>
        <w:rPr>
          <w:sz w:val="24"/>
          <w:szCs w:val="24"/>
        </w:rPr>
      </w:pPr>
      <w:r w:rsidRPr="003A76F9">
        <w:rPr>
          <w:sz w:val="24"/>
          <w:szCs w:val="24"/>
        </w:rPr>
        <w:t xml:space="preserve">As mentioned above becoming a police constable brought about new stresses and developing resilience to minimise those stresses was essential to be able to complete the tasks required of me during my 6 months training to a high standard. The National Health Service (2021) state that stress can be psychological and physiological effecting a person’s mental state and their body. The what question in Bortons model of reflection 1970 looks into a specific event, in this instance my what became to pass my initial 6 months of police training and deal with the psychological stress that would bring. I knew stress would come as I had been out of education for a long period of time, and was worried about learning all the new laws and legislations and about the exams that would come with the course. My so what question in Bortons reflective model was then needed to develop a strategy to reduce my stress levels a build up a resilience to it. A strategy I used to try to overcome the psychological effects of stress was exercise and more specifically weight training. Norvell and Belles (1993) conducted a study to see the effects weightlifting would have on mood, perceived stress and job satisfaction amongst law enforcement officers in the United States of America. Offices were divided into either a four-month long circuit based weight training program or were placed into a control group which completed no circuit based weight training. Along with the physiological benefits that weight training provides the study found that the officers who were in the circuit based weight training group saw significant improvements in their mood, including a decrease in the feelings of anxiety and depression compared to those participants in the control group, showing that weight training can help improve a person’s psychological health. The National Health Service (2021) has shown that people with higher levels of anxiety and depression are shown to have higher levels of perceived stress. The study by Norvell &amp; Belles (1993) highlights that circuit based weightlifting over a four month period will reduce the levels of anxiety and depression felt by individuals. Correlating this with The National Health Service (2021) shows that by reducing the levels of anxiety and depression felt will allow that individual to feel lower levels of perceived stress demonstrating that circuit based weigh training can help develop resilience by reducing the levels of anxiety and depression felt helping to minimise stress levels. </w:t>
      </w:r>
    </w:p>
    <w:p w14:paraId="3897BA85" w14:textId="77777777" w:rsidR="003A76F9" w:rsidRPr="003A76F9" w:rsidRDefault="003A76F9" w:rsidP="003A76F9">
      <w:pPr>
        <w:ind w:right="107"/>
        <w:jc w:val="both"/>
        <w:rPr>
          <w:sz w:val="24"/>
          <w:szCs w:val="24"/>
        </w:rPr>
      </w:pPr>
    </w:p>
    <w:p w14:paraId="2FDB549D" w14:textId="77777777" w:rsidR="003A76F9" w:rsidRPr="003A76F9" w:rsidRDefault="003A76F9" w:rsidP="003A76F9">
      <w:pPr>
        <w:ind w:right="107"/>
        <w:jc w:val="both"/>
        <w:rPr>
          <w:sz w:val="24"/>
          <w:szCs w:val="24"/>
        </w:rPr>
      </w:pPr>
      <w:r w:rsidRPr="003A76F9">
        <w:rPr>
          <w:sz w:val="24"/>
          <w:szCs w:val="24"/>
        </w:rPr>
        <w:t xml:space="preserve">I was only able to participate in circuit based weight training for just under three months due to the gyms closing due to the lockdown in December 2020, this forced me to again ask the question in Borton’s model of reflection of so what and I knew I needed a new strategy to help build the resilience to stress. I needed a new strategy that would provide me with the same stress reducing benefits circuit based weight training was providing me. At this point, my strategy changed and I decided to improve my physical fitness. According to Cairney et al. (2014) 40 percent of the Canadian population use fitness and exercise as a way to reduce stress in their life. I decided to focus on outdoor exercise concentrating mainly on endurance running and cycling. Although the physiological and stress reducing benefits of running and cycling both indoors using equipment such as treadmills and stationary exercise bikes and outdoors are vast, and can include body fat reduction Chich-Hui et al. (2017), and anxiety reduction Aylett et al. (2018). Klaperski et al. (2019) have showed outdoor exercise has a greater stress reducing benefits when compared to indoor exercise. Klaperski et al. (2019) stated outdoor exercise helps reduce stress levels because participants perceived that the outdoor environment to be more calming and that exercising in more calming environments was associated with more stress reducing effects compared to exercising in an indoor environment such as a gym. </w:t>
      </w:r>
    </w:p>
    <w:p w14:paraId="0C49CBC7" w14:textId="77777777" w:rsidR="003A76F9" w:rsidRPr="003A76F9" w:rsidRDefault="003A76F9" w:rsidP="003A76F9">
      <w:pPr>
        <w:ind w:right="107"/>
        <w:jc w:val="both"/>
        <w:rPr>
          <w:sz w:val="24"/>
          <w:szCs w:val="24"/>
        </w:rPr>
      </w:pPr>
    </w:p>
    <w:p w14:paraId="061B4260" w14:textId="77777777" w:rsidR="003A76F9" w:rsidRPr="003A76F9" w:rsidRDefault="003A76F9" w:rsidP="003A76F9">
      <w:pPr>
        <w:ind w:right="107"/>
        <w:jc w:val="both"/>
        <w:rPr>
          <w:sz w:val="24"/>
          <w:szCs w:val="24"/>
        </w:rPr>
      </w:pPr>
      <w:r w:rsidRPr="003A76F9">
        <w:rPr>
          <w:sz w:val="24"/>
          <w:szCs w:val="24"/>
        </w:rPr>
        <w:t xml:space="preserve">The Now What question of Borton’s Model of reflection 1970 allowed me to reflect on the two methods of exercise I had taken part in and if there was anything I would change if I were to feel high levels of stress in the future. Both methods I used to help build resilience and minimise stress circuit based weight training and endurance running and cycling, have shown to have good stress reducing benefits and both were employed for the same amount of time. I felt that both strategies worked and I believe that stress was minimised after taking part in both modalities of exercise. I felt better by training outside which shown by Klaperski et al. (2019) has additional stress relieving benefits due to the calming feeling environment, however I preferred the circuit based weight training as a form of exercise. Going into the future in my policing career if I were to experience high levels of stress again, I would combine the two modalities of training in order to achieve the greatest stress reducing benefits. I would use circuit based weight training shown by Norvell and Bells (1993) however would do it in an outdoors environment to get the stress reducing benefit of the calming environment shown by Klaperski et al. (2019). </w:t>
      </w:r>
    </w:p>
    <w:p w14:paraId="5ECE0F60" w14:textId="77777777" w:rsidR="003A76F9" w:rsidRPr="003A76F9" w:rsidRDefault="003A76F9" w:rsidP="003A76F9">
      <w:pPr>
        <w:ind w:right="107"/>
        <w:jc w:val="both"/>
        <w:rPr>
          <w:sz w:val="24"/>
          <w:szCs w:val="24"/>
        </w:rPr>
      </w:pPr>
    </w:p>
    <w:p w14:paraId="2230C00D" w14:textId="77777777" w:rsidR="003A76F9" w:rsidRPr="003A76F9" w:rsidRDefault="003A76F9" w:rsidP="003A76F9">
      <w:pPr>
        <w:ind w:right="107"/>
        <w:jc w:val="both"/>
        <w:rPr>
          <w:sz w:val="24"/>
          <w:szCs w:val="24"/>
        </w:rPr>
      </w:pPr>
    </w:p>
    <w:p w14:paraId="434474F6" w14:textId="77777777" w:rsidR="003A76F9" w:rsidRPr="003A76F9" w:rsidRDefault="003A76F9" w:rsidP="003A76F9">
      <w:pPr>
        <w:ind w:right="107"/>
        <w:jc w:val="both"/>
        <w:rPr>
          <w:sz w:val="24"/>
          <w:szCs w:val="24"/>
        </w:rPr>
      </w:pPr>
      <w:r w:rsidRPr="003A76F9">
        <w:rPr>
          <w:sz w:val="24"/>
          <w:szCs w:val="24"/>
        </w:rPr>
        <w:t>Word Count 1431.</w:t>
      </w: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2B92298C" w14:textId="77777777" w:rsidR="00D639E6" w:rsidRPr="00D639E6" w:rsidRDefault="00D639E6" w:rsidP="00D639E6">
      <w:pPr>
        <w:ind w:right="107"/>
        <w:jc w:val="both"/>
        <w:rPr>
          <w:sz w:val="24"/>
          <w:szCs w:val="24"/>
        </w:rPr>
      </w:pPr>
      <w:r w:rsidRPr="00D639E6">
        <w:rPr>
          <w:sz w:val="24"/>
          <w:szCs w:val="24"/>
        </w:rPr>
        <w:t xml:space="preserve">Early in my deployment within the PDU, I attended a domestic incident where a female victim accused her male partner of assault. Upon arrival at the address, the individual accused of assault would not let officers enter the address, refusing to open the door. However, after gaining entry to the property using section 17 of Police and Criminal Evidence Act 1984, the accused individual displayed a large level of aggression towards myself and other officers who attended the incident in the form of his body language, which was very confrontational where he would not let officers past him. The male was also confrontational via his tone of voice and abusive language used towards officers. Domestic violence can be defined as any incident or pattern of incidents of controlling, coercive or threatening behaviour, violence or abuse between individuals who are associated with each other (Crown Prosecution Service, 2017). Those associated with each other can be intimate partners or family members regardless of gender or sexuality. Domestic abuse can come in many forms there may be psychological abuse, physical abuse, sexual abuse, financial abuse and emotional abuse. </w:t>
      </w:r>
    </w:p>
    <w:p w14:paraId="2150A672" w14:textId="77777777" w:rsidR="00D639E6" w:rsidRPr="00D639E6" w:rsidRDefault="00D639E6" w:rsidP="00D639E6">
      <w:pPr>
        <w:ind w:right="107"/>
        <w:jc w:val="both"/>
        <w:rPr>
          <w:sz w:val="24"/>
          <w:szCs w:val="24"/>
        </w:rPr>
      </w:pPr>
    </w:p>
    <w:p w14:paraId="2E0E1AF0" w14:textId="77777777" w:rsidR="00D639E6" w:rsidRPr="00D639E6" w:rsidRDefault="00D639E6" w:rsidP="00D639E6">
      <w:pPr>
        <w:ind w:right="107"/>
        <w:jc w:val="both"/>
        <w:rPr>
          <w:sz w:val="24"/>
          <w:szCs w:val="24"/>
        </w:rPr>
      </w:pPr>
      <w:r w:rsidRPr="00D639E6">
        <w:rPr>
          <w:sz w:val="24"/>
          <w:szCs w:val="24"/>
        </w:rPr>
        <w:t>The Office for National Statistics (2020) stated that in the 12 month period between March 2019 and March 2020 there were an estimated 2.3 million adults aged 16-74 years old who had experienced some form of domestic abuse in England and Wales. This number is an increase from March 2017 to March 2018 where just under 2 million victims experienced some form of domestic abuse (Bryant and Bryant, 2019, p. 285). It was also estimated that between March 2019 and March 2020 1.6 million of the victims were female and 757,000 of the victims were male, with these statistics highlighting that, over two thirds of victims of domestic abuse are female. This correlates with the number of victims recorded between March 2017 and March 2018, where approximately 1.3 million of the victims were female and approximately 695,000 of the victims were male (Bryant and Bryant, 2019, p. 285). Victims of domestic abuse or violence are often repeat victims often by the same perpetrator, (Bryant and Bryant, 2019, p. 285) states that 47 percent of victims of domestic abuse or violence have been a victim on more than one occasion, and that 30 percent of victims have experienced domestic abuse or violence three or more times.</w:t>
      </w:r>
    </w:p>
    <w:p w14:paraId="6E2C3384" w14:textId="77777777" w:rsidR="00D639E6" w:rsidRPr="00D639E6" w:rsidRDefault="00D639E6" w:rsidP="00D639E6">
      <w:pPr>
        <w:ind w:right="107"/>
        <w:jc w:val="both"/>
        <w:rPr>
          <w:sz w:val="24"/>
          <w:szCs w:val="24"/>
        </w:rPr>
      </w:pPr>
    </w:p>
    <w:p w14:paraId="30C12FFD" w14:textId="77777777" w:rsidR="00D639E6" w:rsidRPr="00D639E6" w:rsidRDefault="00D639E6" w:rsidP="00D639E6">
      <w:pPr>
        <w:ind w:right="107"/>
        <w:jc w:val="both"/>
        <w:rPr>
          <w:sz w:val="24"/>
          <w:szCs w:val="24"/>
        </w:rPr>
      </w:pPr>
      <w:r w:rsidRPr="00D639E6">
        <w:rPr>
          <w:sz w:val="24"/>
          <w:szCs w:val="24"/>
        </w:rPr>
        <w:t xml:space="preserve"> The Office for National Statistics (2020) also showed that police forces in both England and Wales recorded 758,941 crimes relating to a form of domestic abuse, which compared to the previous 12 months was a 9% increase in reported domestic abuse related crimes. Although cases of domestic violence and abuse have increased year on year, during the Covid-19 pandemic showed a big increase in the number of domestic violence and abuse incidents that have been reported. The Office for National Statistics (2020) showed that in the period of March 2020 to June 2020 police forces in England and Wales recorded 259,324 offences which were flagged as domestic abuse. This number represents a 7% increase from the same period the previous year, from this 259,324 offences recorded, 206,492 were offences recorded as violence against a person offences, which was an increase of 9% compared to the same time period in the previous year. The BBC (2020) also reported that in the UK a 25% increase in calls were made to The National Domestic Abuse helpline in the first two weeks of the national lockdown where restrictions being imposed, with Sharma and Borah (2020) indicating similar patterns in other countries such as the United States of America. Sharma and Borah (2020) also suggest that social isolation is one of the most common tactics used by domestic abuse perpetrators, who often try to distance their victims from their support networks which could include the victims friends or family members. With lockdown restrictions being imposed by the government an abuser will have greater control over their victim who will be required to spend more time with the perpetrator due to them being unable to socially meet with friends and family. This would correlate with the numbers reported by the BBC (2020) where a 25 percent increase in calls were made to The National Domestic Abuse helpline as victims were unable to meet with their support networks who they could confide in and who would help relieve the stress felt by the victim of domestic abuse.</w:t>
      </w:r>
    </w:p>
    <w:p w14:paraId="7E5AB913" w14:textId="77777777" w:rsidR="00D639E6" w:rsidRPr="00D639E6" w:rsidRDefault="00D639E6" w:rsidP="00D639E6">
      <w:pPr>
        <w:ind w:right="107"/>
        <w:jc w:val="both"/>
        <w:rPr>
          <w:sz w:val="24"/>
          <w:szCs w:val="24"/>
        </w:rPr>
      </w:pPr>
    </w:p>
    <w:p w14:paraId="797B08A2" w14:textId="77777777" w:rsidR="00D639E6" w:rsidRPr="00D639E6" w:rsidRDefault="00D639E6" w:rsidP="00D639E6">
      <w:pPr>
        <w:ind w:right="107"/>
        <w:jc w:val="both"/>
        <w:rPr>
          <w:sz w:val="24"/>
          <w:szCs w:val="24"/>
        </w:rPr>
      </w:pPr>
      <w:r w:rsidRPr="00D639E6">
        <w:rPr>
          <w:sz w:val="24"/>
          <w:szCs w:val="24"/>
        </w:rPr>
        <w:t xml:space="preserve">Whilst on route to the domestic incident I attended there were a number of things I wanted to establish before arriving at the scene, which included things such as any previous domestic incidents linked to the address we were dispatched to, any previous incidents of domestic violence or assaults linked to either of the persons involved, does either person have any warning markers for weapons, and if there were any children linked to the address. The control room provided the information relating to all these questions and stated the male who was suspected of the assaulting the female had a history of violence and had a history of assaulting police officers. </w:t>
      </w:r>
    </w:p>
    <w:p w14:paraId="00071D13" w14:textId="77777777" w:rsidR="00D639E6" w:rsidRPr="00D639E6" w:rsidRDefault="00D639E6" w:rsidP="00D639E6">
      <w:pPr>
        <w:ind w:right="107"/>
        <w:jc w:val="both"/>
        <w:rPr>
          <w:sz w:val="24"/>
          <w:szCs w:val="24"/>
        </w:rPr>
      </w:pPr>
    </w:p>
    <w:p w14:paraId="2BF31CDF" w14:textId="77777777" w:rsidR="00D639E6" w:rsidRPr="00D639E6" w:rsidRDefault="00D639E6" w:rsidP="00D639E6">
      <w:pPr>
        <w:ind w:right="107"/>
        <w:jc w:val="both"/>
        <w:rPr>
          <w:sz w:val="24"/>
          <w:szCs w:val="24"/>
        </w:rPr>
      </w:pPr>
      <w:r w:rsidRPr="00D639E6">
        <w:rPr>
          <w:sz w:val="24"/>
          <w:szCs w:val="24"/>
        </w:rPr>
        <w:t>Upon arrival at the address, I knocked on the door of the address however nobody answered the door. When the door was knocked again a male voice told officers to leave in an aggressive manner. We tried to talk to the male through the door so that he would co-operate and open the door, however negotiating techniques did not seem to have any effect. Some of the techniques used by myself whilst engaging with the male through the door are what are used by the New York Police Department according to Harvard Law School (2020). Some of the techniques used by the New York Police Department consist of Active listening, staying calm and maintaining an open-minded approach to the situation. I chose to use these techniques during this moment as when looking at the Betari’s box model it shows how certain actions I take can have an effect on the actions the other person takes.</w:t>
      </w:r>
    </w:p>
    <w:p w14:paraId="28A76EFB" w14:textId="77777777" w:rsidR="00D639E6" w:rsidRPr="00D639E6" w:rsidRDefault="00D639E6" w:rsidP="00D639E6">
      <w:pPr>
        <w:ind w:right="107"/>
        <w:jc w:val="both"/>
        <w:rPr>
          <w:sz w:val="24"/>
          <w:szCs w:val="24"/>
        </w:rPr>
      </w:pPr>
    </w:p>
    <w:p w14:paraId="3A595DBD" w14:textId="77777777" w:rsidR="00D639E6" w:rsidRPr="00D639E6" w:rsidRDefault="00D639E6" w:rsidP="00D639E6">
      <w:pPr>
        <w:ind w:right="107"/>
        <w:jc w:val="both"/>
        <w:rPr>
          <w:sz w:val="24"/>
          <w:szCs w:val="24"/>
        </w:rPr>
      </w:pPr>
      <w:r w:rsidRPr="00D639E6">
        <w:rPr>
          <w:sz w:val="24"/>
          <w:szCs w:val="24"/>
        </w:rPr>
        <w:t xml:space="preserve">The first stage of Betari’s box model is my attitude affects my behaviour, so in this situation my attitude was to keep an open mind in regard to this situation whilst tried to negotiate through the door as given by Harvard Law School (2020). I felt that if I didn’t keep an open mind to the situation whilst speaking to the male it may reflect in my behaviour towards him which may lead to the situation escalating. Which leads onto the next section of the Betari’s box model where my behaviour affects your attitude. In this section it was important that my behaviour expressed to the male that I was there to help the situation. For myself it was also important to remain calm as if my behaviour represented a panicked or argumentative persona, it would affect the male’s attitude towards the situation which could have then had an adverse affect on his behaviour in the situation, which also may have led to the situation escalating and becoming worse. </w:t>
      </w:r>
    </w:p>
    <w:p w14:paraId="116DEB3D" w14:textId="77777777" w:rsidR="00D639E6" w:rsidRPr="00D639E6" w:rsidRDefault="00D639E6" w:rsidP="00D639E6">
      <w:pPr>
        <w:ind w:right="107"/>
        <w:jc w:val="both"/>
        <w:rPr>
          <w:sz w:val="24"/>
          <w:szCs w:val="24"/>
        </w:rPr>
      </w:pPr>
    </w:p>
    <w:p w14:paraId="40E632E4" w14:textId="77777777" w:rsidR="00D639E6" w:rsidRPr="00D639E6" w:rsidRDefault="00D639E6" w:rsidP="00D639E6">
      <w:pPr>
        <w:ind w:right="107"/>
        <w:jc w:val="both"/>
        <w:rPr>
          <w:sz w:val="24"/>
          <w:szCs w:val="24"/>
        </w:rPr>
      </w:pPr>
      <w:r w:rsidRPr="00D639E6">
        <w:rPr>
          <w:sz w:val="24"/>
          <w:szCs w:val="24"/>
        </w:rPr>
        <w:t xml:space="preserve">However trying to use these techniques did not seem to work, and the male was still refusing to properly engage with myself or other officers and still refused to allow officers entry to the property. The female victim was then be heard in the background telling the male to stop, with this myself and the other officers present decided to use a power of entry to gain access to the property. Section 17 of the Police and Criminal Evidence Act 1984 (PACE) was the power used. The reason for using section 17 of PACE 1984 was to save life and limb, as when the victim was pleading for the male to stop we feared further violence was taking place inside the property. Section 17 (1) e of PACE states that police have the legal power to enter and search a premises to save life and limb (Bryant and Bryant 2019, p. 199). Before entering a property using Section 17 (1) e of PACE officers must take into consideration other factors, which are covered by Section 17 (2). A factor under Section 17 (2) of PACE is are there reasonable grounds for officers to believe that the person is in the property (Bryant and Bryant, 2019, p. 199), with this incident officers knew the male was in the property as there had been communication with him even though it was him telling officers to leave. </w:t>
      </w:r>
    </w:p>
    <w:p w14:paraId="5A3B235A" w14:textId="77777777" w:rsidR="00D639E6" w:rsidRPr="00D639E6" w:rsidRDefault="00D639E6" w:rsidP="00D639E6">
      <w:pPr>
        <w:ind w:right="107"/>
        <w:jc w:val="both"/>
        <w:rPr>
          <w:sz w:val="24"/>
          <w:szCs w:val="24"/>
        </w:rPr>
      </w:pPr>
    </w:p>
    <w:p w14:paraId="29C81B53" w14:textId="77777777" w:rsidR="00D639E6" w:rsidRPr="00D639E6" w:rsidRDefault="00D639E6" w:rsidP="00D639E6">
      <w:pPr>
        <w:ind w:right="107"/>
        <w:jc w:val="both"/>
        <w:rPr>
          <w:sz w:val="24"/>
          <w:szCs w:val="24"/>
        </w:rPr>
      </w:pPr>
      <w:r w:rsidRPr="00D639E6">
        <w:rPr>
          <w:sz w:val="24"/>
          <w:szCs w:val="24"/>
        </w:rPr>
        <w:t xml:space="preserve">After using Section 17 of PACE to enter the property myself and other officers in attendance were met by the male suspected of assaulting his partner. The male presented a very confrontational demeanour towards officers, using abusive language in an aggressive tone. I tried to use the same techniques that I used whilst trying to communicate with the male through the door given by The Harvard Law School (2020) in order to try to calm him down and change his demeanour. The Betari Box principle model was again used whilst communicating with the male. In the section of Betari’s box where My attitude, which affects my behaviour I again tried to keep an open mind and remain calm, hoping that this would affect the male’s attitude and behaviour towards officers and about the situation, hoping that he would mirror the calmness shown by myself. </w:t>
      </w:r>
    </w:p>
    <w:p w14:paraId="7CCCFAA4" w14:textId="77777777" w:rsidR="00D639E6" w:rsidRPr="00D639E6" w:rsidRDefault="00D639E6" w:rsidP="00D639E6">
      <w:pPr>
        <w:ind w:right="107"/>
        <w:jc w:val="both"/>
        <w:rPr>
          <w:sz w:val="24"/>
          <w:szCs w:val="24"/>
        </w:rPr>
      </w:pPr>
    </w:p>
    <w:p w14:paraId="5EB86E52" w14:textId="77777777" w:rsidR="00D639E6" w:rsidRPr="00D639E6" w:rsidRDefault="00D639E6" w:rsidP="00D639E6">
      <w:pPr>
        <w:ind w:right="107"/>
        <w:jc w:val="both"/>
        <w:rPr>
          <w:sz w:val="24"/>
          <w:szCs w:val="24"/>
        </w:rPr>
      </w:pPr>
      <w:r w:rsidRPr="00D639E6">
        <w:rPr>
          <w:sz w:val="24"/>
          <w:szCs w:val="24"/>
        </w:rPr>
        <w:t>The College of Policing (2021) states that another valuable technique when managing conflict with someone is to employ situational awareness. The College of Policing notes that situational awareness in a policing context is the ability of officers to perceive and process any threats in the environment. Using situational awareness allows officers to dynamically risk assess the situation to obtain as much information as possible, and then make a judgement on what the best course of action is to take. In this incident, I used situational awareness when officers entered the property, to ensure I took the correct course of action, I maintained a safe distance away from the male to prevent the situation from worsening because as mentioned above on route to the incident the control room informed me that the male has a history of violence towards police. I was watching the male for any potential risk factors mentioned by the College of Policing (2020) which includes the male clenching his fists and raising his hands above his waist. I also wanted to take in my surroundings in case there was anyone else other than the victim and the male inside the property, who could potentially attack myself or other police officers. There was no information whether children were in the property or not, so I was also looking out for signs there may be children living in the property such as toys or a pram.</w:t>
      </w:r>
    </w:p>
    <w:p w14:paraId="646D2CA8" w14:textId="77777777" w:rsidR="00D639E6" w:rsidRPr="00D639E6" w:rsidRDefault="00D639E6" w:rsidP="00D639E6">
      <w:pPr>
        <w:ind w:right="107"/>
        <w:jc w:val="both"/>
        <w:rPr>
          <w:sz w:val="24"/>
          <w:szCs w:val="24"/>
        </w:rPr>
      </w:pPr>
    </w:p>
    <w:p w14:paraId="4B572650" w14:textId="77777777" w:rsidR="00D639E6" w:rsidRPr="00D639E6" w:rsidRDefault="00D639E6" w:rsidP="00D639E6">
      <w:pPr>
        <w:ind w:right="107"/>
        <w:jc w:val="both"/>
        <w:rPr>
          <w:sz w:val="24"/>
          <w:szCs w:val="24"/>
        </w:rPr>
      </w:pPr>
      <w:r w:rsidRPr="00D639E6">
        <w:rPr>
          <w:sz w:val="24"/>
          <w:szCs w:val="24"/>
        </w:rPr>
        <w:t xml:space="preserve">As the techniques given by the Harvard Law School (2020) did not seem to affect the male’s attitude or behaviour even though the Betari’s box principle of officers attitude and behaviour towards this male should affect his attitude and behaviour. The male still displayed an aggressive and confrontational demeanour towards officers, and using situational awareness had a greater effect to allow officers to deal with the situation. It allowed officers to risk assess the situation from a safe distance and make the decision on what the next steps to take were. </w:t>
      </w:r>
    </w:p>
    <w:p w14:paraId="69659983" w14:textId="77777777" w:rsidR="00D639E6" w:rsidRPr="00D639E6" w:rsidRDefault="00D639E6" w:rsidP="00D639E6">
      <w:pPr>
        <w:ind w:right="107"/>
        <w:jc w:val="both"/>
        <w:rPr>
          <w:sz w:val="24"/>
          <w:szCs w:val="24"/>
        </w:rPr>
      </w:pPr>
    </w:p>
    <w:p w14:paraId="79BF173F" w14:textId="77777777" w:rsidR="00D639E6" w:rsidRPr="00D639E6" w:rsidRDefault="00D639E6" w:rsidP="00D639E6">
      <w:pPr>
        <w:ind w:right="107"/>
        <w:jc w:val="both"/>
        <w:rPr>
          <w:sz w:val="24"/>
          <w:szCs w:val="24"/>
        </w:rPr>
      </w:pPr>
      <w:r w:rsidRPr="00D639E6">
        <w:rPr>
          <w:sz w:val="24"/>
          <w:szCs w:val="24"/>
        </w:rPr>
        <w:t xml:space="preserve">Other officers had located the female victim in another room downstairs who had suffered minor injuries. The injuries were consistent with the offence of common assault (battery). Common assault is Section 39 Criminal Justice Act 1988 and is defined as intentionally or recklessly applies unlawful force on another, (Bryant and Bryant 2019, p. 337). Injuries under Section 39 can consist of bruises, and small cuts which do not require stitches. The female victim in this incident had slight bruising to her face and one small cut. The applying unlawful force element of section 39 refers to a suspect making contact with the victim which can be applied in a number of ways such as a slap, punch or with an implement or weapon, (Bryant and Bryant 2019, p. 337). The female victim told officers that the male has not used a weapon but has punched her twice in the face, which has caused her the injuries to her face. </w:t>
      </w:r>
    </w:p>
    <w:p w14:paraId="32EBB1DE" w14:textId="77777777" w:rsidR="00D639E6" w:rsidRPr="00D639E6" w:rsidRDefault="00D639E6" w:rsidP="00D639E6">
      <w:pPr>
        <w:ind w:right="107"/>
        <w:jc w:val="both"/>
        <w:rPr>
          <w:sz w:val="24"/>
          <w:szCs w:val="24"/>
        </w:rPr>
      </w:pPr>
    </w:p>
    <w:p w14:paraId="17134D5E" w14:textId="77777777" w:rsidR="00D639E6" w:rsidRPr="00D639E6" w:rsidRDefault="00D639E6" w:rsidP="00D639E6">
      <w:pPr>
        <w:ind w:right="107"/>
        <w:jc w:val="both"/>
        <w:rPr>
          <w:sz w:val="24"/>
          <w:szCs w:val="24"/>
        </w:rPr>
      </w:pPr>
      <w:r w:rsidRPr="00D639E6">
        <w:rPr>
          <w:sz w:val="24"/>
          <w:szCs w:val="24"/>
        </w:rPr>
        <w:t xml:space="preserve">The male was then informed he was under arrest on suspicion of assault. Officers used Section 24 (3) of the Police and Criminal Evidence Act 1984, which is governed by code G of the codes of practice. Section 24 (3) which states if an offence has been committed an officer can arrest anyone who is: guilty of an offence, and the officer has reasonable grounds for suspecting somebody to be guilty of this offence, which in this case officers did have reasonable grounds for suspecting this male to be guilty of the offence. Informing the male that he was under arrest did not change his demeanour, he was still very aggressive and confrontational. However, he did start displaying a potential risk factor mentioned by the College of Policing (2020) where he started to clench his fists when he was told and due to his warning markers for previous assaults on police, force was used to put handcuffs on him. </w:t>
      </w:r>
    </w:p>
    <w:p w14:paraId="5A8BE012" w14:textId="77777777" w:rsidR="00D639E6" w:rsidRPr="00D639E6" w:rsidRDefault="00D639E6" w:rsidP="00D639E6">
      <w:pPr>
        <w:ind w:right="107"/>
        <w:jc w:val="both"/>
        <w:rPr>
          <w:sz w:val="24"/>
          <w:szCs w:val="24"/>
        </w:rPr>
      </w:pPr>
    </w:p>
    <w:p w14:paraId="431FF2F9" w14:textId="77777777" w:rsidR="00D639E6" w:rsidRPr="00D639E6" w:rsidRDefault="00D639E6" w:rsidP="00D639E6">
      <w:pPr>
        <w:ind w:right="107"/>
        <w:jc w:val="both"/>
        <w:rPr>
          <w:sz w:val="24"/>
          <w:szCs w:val="24"/>
        </w:rPr>
      </w:pPr>
      <w:r w:rsidRPr="00D639E6">
        <w:rPr>
          <w:sz w:val="24"/>
          <w:szCs w:val="24"/>
        </w:rPr>
        <w:t xml:space="preserve">Use of force is part of the policing code of ethics and when using force on anybody officers must take many things into consideration. The arresting officer must make sure that any force used was necessary, reasonable and appropriate in the circumstances, which is covered under Section 117 Police and Criminal Evidence Act 1984 (Bryant and Bryant 2019, p. 200). Police officers also have to take into consideration articles of the Human Rights Act 1998 when using force. Article 2 right to life, Article 3 prohibition on torture, and Article 5 right to liberty and security. When arresting the aggressive male in the property the force was necessary as he resisted handcuffs being put on, and was appropriate due to his aggressive demeanour and the risk factors he started to display when told he was being placed under arrest. </w:t>
      </w:r>
    </w:p>
    <w:p w14:paraId="3BB90B88" w14:textId="77777777" w:rsidR="00D639E6" w:rsidRPr="00D639E6" w:rsidRDefault="00D639E6" w:rsidP="00D639E6">
      <w:pPr>
        <w:ind w:right="107"/>
        <w:jc w:val="both"/>
        <w:rPr>
          <w:sz w:val="24"/>
          <w:szCs w:val="24"/>
        </w:rPr>
      </w:pPr>
    </w:p>
    <w:p w14:paraId="44FC286A" w14:textId="77777777" w:rsidR="00D639E6" w:rsidRPr="00D639E6" w:rsidRDefault="00D639E6" w:rsidP="00D639E6">
      <w:pPr>
        <w:ind w:right="107"/>
        <w:jc w:val="both"/>
        <w:rPr>
          <w:sz w:val="24"/>
          <w:szCs w:val="24"/>
        </w:rPr>
      </w:pPr>
      <w:r w:rsidRPr="00D639E6">
        <w:rPr>
          <w:sz w:val="24"/>
          <w:szCs w:val="24"/>
        </w:rPr>
        <w:t xml:space="preserve">Every time police use their powers they are to do so in accordance with the Human Rights Act 1998 (Bryant and Bryant, 2019 p. 64). The articles of the Human Rights Act 1988 are divided into three categories of absolute rights, limited rights and qualified rights. Absolute rights are defined as “The absolute rights of an individual cannot be restricted by the interests of the community as a whole (Bryant and Bryant, 2019 p.65). </w:t>
      </w:r>
    </w:p>
    <w:p w14:paraId="18A73357" w14:textId="77777777" w:rsidR="00D639E6" w:rsidRPr="00D639E6" w:rsidRDefault="00D639E6" w:rsidP="00D639E6">
      <w:pPr>
        <w:ind w:right="107"/>
        <w:jc w:val="both"/>
        <w:rPr>
          <w:sz w:val="24"/>
          <w:szCs w:val="24"/>
        </w:rPr>
      </w:pPr>
    </w:p>
    <w:p w14:paraId="6169595C" w14:textId="77777777" w:rsidR="00D639E6" w:rsidRPr="00D639E6" w:rsidRDefault="00D639E6" w:rsidP="00D639E6">
      <w:pPr>
        <w:ind w:right="107"/>
        <w:jc w:val="both"/>
        <w:rPr>
          <w:sz w:val="24"/>
          <w:szCs w:val="24"/>
        </w:rPr>
      </w:pPr>
      <w:r w:rsidRPr="00D639E6">
        <w:rPr>
          <w:sz w:val="24"/>
          <w:szCs w:val="24"/>
        </w:rPr>
        <w:t xml:space="preserve">Limited rights do not apply in all circumstances such as if a person is arrested. Using article 5 right to liberty and security as an example if a person is arrested lawfully then their right to liberty does not apply. As this male in this incident was arrested lawfully for an offence then his right to liberty was taken away. </w:t>
      </w:r>
    </w:p>
    <w:p w14:paraId="21960693" w14:textId="77777777" w:rsidR="00D639E6" w:rsidRPr="00D639E6" w:rsidRDefault="00D639E6" w:rsidP="00D639E6">
      <w:pPr>
        <w:ind w:right="107"/>
        <w:jc w:val="both"/>
        <w:rPr>
          <w:sz w:val="24"/>
          <w:szCs w:val="24"/>
        </w:rPr>
      </w:pPr>
    </w:p>
    <w:p w14:paraId="1386FB50" w14:textId="77777777" w:rsidR="00D639E6" w:rsidRPr="00D639E6" w:rsidRDefault="00D639E6" w:rsidP="00D639E6">
      <w:pPr>
        <w:ind w:right="107"/>
        <w:jc w:val="both"/>
        <w:rPr>
          <w:sz w:val="24"/>
          <w:szCs w:val="24"/>
        </w:rPr>
      </w:pPr>
      <w:r w:rsidRPr="00D639E6">
        <w:rPr>
          <w:sz w:val="24"/>
          <w:szCs w:val="24"/>
        </w:rPr>
        <w:t xml:space="preserve">Articles of the Human Rights Act 1998 mentioned above were all taken into consideration during the use of force and arrest of the male. Article 1 right to life is an absolute right, and officers made sure that during this males arrest force used was proportionate and would not endanger life. Also whilst waiting for a van to transport the male to custody officers were away of positional asphyxiation and ensured that he was not placed into positions which could bring upon positional asphyxiation. Article 3 prohibition of torture was followed making sure the handcuffs were at the appropriate tightness and not too tight which could constitute as torture, the male was not placed in any stressful positions which could also be considered as torture. </w:t>
      </w:r>
    </w:p>
    <w:p w14:paraId="3C63F199" w14:textId="77777777" w:rsidR="00D639E6" w:rsidRPr="00D639E6" w:rsidRDefault="00D639E6" w:rsidP="00D639E6">
      <w:pPr>
        <w:ind w:right="107"/>
        <w:jc w:val="both"/>
        <w:rPr>
          <w:sz w:val="24"/>
          <w:szCs w:val="24"/>
        </w:rPr>
      </w:pPr>
    </w:p>
    <w:p w14:paraId="613843A3" w14:textId="3042C3A3" w:rsidR="00D639E6" w:rsidRDefault="00D639E6" w:rsidP="00D639E6">
      <w:pPr>
        <w:ind w:right="107"/>
        <w:jc w:val="both"/>
        <w:rPr>
          <w:sz w:val="24"/>
          <w:szCs w:val="24"/>
        </w:rPr>
      </w:pPr>
      <w:r w:rsidRPr="00D639E6">
        <w:rPr>
          <w:sz w:val="24"/>
          <w:szCs w:val="24"/>
        </w:rPr>
        <w:t>Article 5 as mentioned was also considered as the males liberty was taken away due to his arrest. However as the article is right to liberty and security the male still hasthe right to security even though his liberty has been limited (Bryant and Bryant, 2019, p. 65)</w:t>
      </w:r>
    </w:p>
    <w:p w14:paraId="0C580B8D" w14:textId="77777777" w:rsidR="00D639E6" w:rsidRPr="00D639E6" w:rsidRDefault="00D639E6" w:rsidP="00D639E6">
      <w:pPr>
        <w:ind w:right="107"/>
        <w:jc w:val="both"/>
        <w:rPr>
          <w:sz w:val="24"/>
          <w:szCs w:val="24"/>
        </w:rPr>
      </w:pPr>
    </w:p>
    <w:p w14:paraId="4687A1E0" w14:textId="77777777" w:rsidR="00D639E6" w:rsidRPr="00D639E6" w:rsidRDefault="00D639E6" w:rsidP="00D639E6">
      <w:pPr>
        <w:ind w:right="107"/>
        <w:jc w:val="both"/>
        <w:rPr>
          <w:sz w:val="24"/>
          <w:szCs w:val="24"/>
        </w:rPr>
      </w:pPr>
      <w:r w:rsidRPr="00D639E6">
        <w:rPr>
          <w:sz w:val="24"/>
          <w:szCs w:val="24"/>
        </w:rPr>
        <w:t>Word count: 2636</w:t>
      </w:r>
    </w:p>
    <w:p w14:paraId="5C59EA29" w14:textId="77777777" w:rsidR="00D639E6" w:rsidRPr="00D639E6" w:rsidRDefault="00D639E6" w:rsidP="00D639E6">
      <w:pPr>
        <w:ind w:right="107"/>
        <w:jc w:val="both"/>
        <w:rPr>
          <w:sz w:val="24"/>
          <w:szCs w:val="24"/>
        </w:rPr>
      </w:pPr>
    </w:p>
    <w:p w14:paraId="0079144B" w14:textId="77777777" w:rsidR="00D639E6" w:rsidRPr="00D639E6" w:rsidRDefault="00D639E6" w:rsidP="00D639E6">
      <w:pPr>
        <w:ind w:right="107"/>
        <w:jc w:val="both"/>
        <w:rPr>
          <w:sz w:val="24"/>
          <w:szCs w:val="24"/>
        </w:rPr>
      </w:pPr>
    </w:p>
    <w:p w14:paraId="400C3C37" w14:textId="77777777" w:rsidR="00D639E6" w:rsidRPr="00D639E6" w:rsidRDefault="00D639E6" w:rsidP="00D639E6">
      <w:pPr>
        <w:ind w:right="107"/>
        <w:jc w:val="both"/>
        <w:rPr>
          <w:sz w:val="24"/>
          <w:szCs w:val="24"/>
        </w:rPr>
      </w:pP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116D9DF8" w14:textId="77777777" w:rsidR="0034240A" w:rsidRPr="0034240A" w:rsidRDefault="0034240A" w:rsidP="0034240A">
      <w:pPr>
        <w:ind w:right="107"/>
        <w:jc w:val="both"/>
        <w:rPr>
          <w:sz w:val="24"/>
          <w:szCs w:val="24"/>
        </w:rPr>
      </w:pPr>
    </w:p>
    <w:p w14:paraId="3551E034" w14:textId="77777777" w:rsidR="0034240A" w:rsidRPr="0034240A" w:rsidRDefault="0034240A" w:rsidP="0034240A">
      <w:pPr>
        <w:ind w:right="107"/>
        <w:jc w:val="both"/>
        <w:rPr>
          <w:sz w:val="24"/>
          <w:szCs w:val="24"/>
        </w:rPr>
      </w:pPr>
      <w:r w:rsidRPr="0034240A">
        <w:rPr>
          <w:sz w:val="24"/>
          <w:szCs w:val="24"/>
        </w:rPr>
        <w:t xml:space="preserve">Every incident that police attend, officers need to treat every person, victims, witnesses and offenders with respect and in accordance with the code of police ethics. Victims of crime often need support from officers and at time other partner agencies such as social services or women’s aid. A victim is somebody who has suffered harm, which can include physical, psychological, or emotional harm, or economic loss, which has been directly caused by a criminal offence (Bryant and Bryant 2019, p. 296). Or is a close relative of a person whose death was caused by a criminal offence, A witness can be defined as “A person who sees an event happening, especially a crime or an accident” (Cambridge Dictionary 2021).  Witnesses of crime can also often need support from police, especially if they have witnessed a crime such as murder where they may have be traumatised from what they have seen or if they are a vulnerable witness who may face witness intimidation and be told not to give any evidence. Depending on the circumstances or type of incident, that victims and witnesses are involved in it may affect their physical and or psychological behaviour. The victim and or witness may have suffered physical injuries and a high level of stress and it may lead them to be aggressive, confused and scared (Bryant and Bryant, 2019 p, 296). The type of support victims and witnesses may require can again depend on the type of crime they have been a victim or witness of, it may be that the victim or witness just requires verbal reassurance, first aid or information relating to the next steps in the investigative process of the crime (Bryant and Bryant, 2019, p. 296). However if the person is a victim of domestic violence they may need further support and police will need to complete Public Protection Notification (PPN) with them and more specifically a Domestic Abuse Stalking, Harassment (DASH) form. </w:t>
      </w:r>
    </w:p>
    <w:p w14:paraId="2112EBB5" w14:textId="77777777" w:rsidR="0034240A" w:rsidRPr="0034240A" w:rsidRDefault="0034240A" w:rsidP="0034240A">
      <w:pPr>
        <w:ind w:right="107"/>
        <w:jc w:val="both"/>
        <w:rPr>
          <w:sz w:val="24"/>
          <w:szCs w:val="24"/>
        </w:rPr>
      </w:pPr>
    </w:p>
    <w:p w14:paraId="6DE936CC" w14:textId="77777777" w:rsidR="0034240A" w:rsidRPr="0034240A" w:rsidRDefault="0034240A" w:rsidP="0034240A">
      <w:pPr>
        <w:ind w:right="107"/>
        <w:jc w:val="both"/>
        <w:rPr>
          <w:sz w:val="24"/>
          <w:szCs w:val="24"/>
        </w:rPr>
      </w:pPr>
      <w:r w:rsidRPr="0034240A">
        <w:rPr>
          <w:sz w:val="24"/>
          <w:szCs w:val="24"/>
        </w:rPr>
        <w:t xml:space="preserve">DASH risk assessments were introduced to police forces in England and Wales in 2009 and were brought in to make the risk assessment process more consistent among forces. The college of policing (2018) states that a DASH is used to identify, assess, and manage the risk of domestic violence cases. DASH risk assessments consist of 27 questions asked to the victim normally by the first police officer responding to an incident of domestic violence. The information gathered from the risk assessment interview with the victims by asking the 27 questions officers use it to inform their primary risk assessment and how they are going to safeguard the individual. A secondary risk assessment is also undertaken in many cases and with the information from both assessments and the police officers professional judgement a grading is given. The grading of a DASH can be either Standard, Medium or High, which highlights the potential risk of the victim being harmed by the offender (College of policing, 2018). </w:t>
      </w:r>
    </w:p>
    <w:p w14:paraId="26E82B38" w14:textId="77777777" w:rsidR="0034240A" w:rsidRPr="0034240A" w:rsidRDefault="0034240A" w:rsidP="0034240A">
      <w:pPr>
        <w:ind w:right="107"/>
        <w:jc w:val="both"/>
        <w:rPr>
          <w:sz w:val="24"/>
          <w:szCs w:val="24"/>
        </w:rPr>
      </w:pPr>
    </w:p>
    <w:p w14:paraId="33CEC79B" w14:textId="77777777" w:rsidR="0034240A" w:rsidRPr="0034240A" w:rsidRDefault="0034240A" w:rsidP="0034240A">
      <w:pPr>
        <w:ind w:right="107"/>
        <w:jc w:val="both"/>
        <w:rPr>
          <w:sz w:val="24"/>
          <w:szCs w:val="24"/>
        </w:rPr>
      </w:pPr>
      <w:r w:rsidRPr="0034240A">
        <w:rPr>
          <w:sz w:val="24"/>
          <w:szCs w:val="24"/>
        </w:rPr>
        <w:t xml:space="preserve">Victims of all types of crimes and in some cases witnesses are given rights under the victim code of practice. Its not just the victims of crime though who have rights under the victims code, in certain circumstances other people involved will also have the rights applied to the them. The Ministry of Justice (2020) state that if the victim is under 18 years old then a parent or guardian of that victim have rights under the victims code. If the victim has been severely injured by the crime or has a mental impairment then a nominated family spokesperson also has rights under the Victims Code. In some cases witnesses have support from the Victims Code. The Ministry of Justice (2020) states that if witnesses have suffered any harm, whether it be physical harm, mental harm or emotional harm or any kind of economic loss as a direct result of witnessing a crime then they are entitled to be covered by the rights of the Victims Code. The Ministry of Justice (2020) states the code of practice for victims of crime (Victims code) sets out the services and minimum standards that victims can expect from these services in both England and Wales. The Victims Code is made up of 12 rights that apply to victims of crime. However, the rights, which apply to victims, depends on how far through the criminal justice system the case has gone, If the offence has been reported to the police, if the case is going to court and if the offender is convicted of the crime, as well as any needs the victim has (Ministry of Justice, 2020). Rights 1, 4 and 12 do however apply to all victims no matter how far progressed the case is. </w:t>
      </w:r>
    </w:p>
    <w:p w14:paraId="1ECC4AFF" w14:textId="77777777" w:rsidR="0034240A" w:rsidRPr="0034240A" w:rsidRDefault="0034240A" w:rsidP="0034240A">
      <w:pPr>
        <w:ind w:right="107"/>
        <w:jc w:val="both"/>
        <w:rPr>
          <w:sz w:val="24"/>
          <w:szCs w:val="24"/>
        </w:rPr>
      </w:pPr>
      <w:r w:rsidRPr="0034240A">
        <w:rPr>
          <w:sz w:val="24"/>
          <w:szCs w:val="24"/>
        </w:rPr>
        <w:t xml:space="preserve">Right 1 of the Victims Code is - To be able to understand and be understood. Under this right victims have the right to be given information that they are able to understand meaning that information must be in a language they can read and understand and no complicated police terms and mnemonics that may not be understood by the general public. If the victim does not understand English then a translation service will be needed (Ministry of Justice, 2020). </w:t>
      </w:r>
    </w:p>
    <w:p w14:paraId="1E65C944" w14:textId="77777777" w:rsidR="0034240A" w:rsidRPr="0034240A" w:rsidRDefault="0034240A" w:rsidP="0034240A">
      <w:pPr>
        <w:ind w:right="107"/>
        <w:jc w:val="both"/>
        <w:rPr>
          <w:sz w:val="24"/>
          <w:szCs w:val="24"/>
        </w:rPr>
      </w:pPr>
    </w:p>
    <w:p w14:paraId="41E70B1F" w14:textId="77777777" w:rsidR="0034240A" w:rsidRPr="0034240A" w:rsidRDefault="0034240A" w:rsidP="0034240A">
      <w:pPr>
        <w:ind w:right="107"/>
        <w:jc w:val="both"/>
        <w:rPr>
          <w:sz w:val="24"/>
          <w:szCs w:val="24"/>
        </w:rPr>
      </w:pPr>
      <w:r w:rsidRPr="0034240A">
        <w:rPr>
          <w:sz w:val="24"/>
          <w:szCs w:val="24"/>
        </w:rPr>
        <w:t>Right 4 of the Victims Code is – To be referred to services that support victims and have services and support tailored to needs. Under right 4 victims of crime have the right to be referred to services that will support them, this can include services such as women’s aid. It also allows victims to have theirs needs assessed to ensure they are being referred to the correct type of services. If the victim is eligible under this right victims have the right to be told about special measures if they were needed to attend court (Ministry of Justice, 2020)</w:t>
      </w:r>
    </w:p>
    <w:p w14:paraId="57A280CC" w14:textId="77777777" w:rsidR="0034240A" w:rsidRPr="0034240A" w:rsidRDefault="0034240A" w:rsidP="0034240A">
      <w:pPr>
        <w:ind w:right="107"/>
        <w:jc w:val="both"/>
        <w:rPr>
          <w:sz w:val="24"/>
          <w:szCs w:val="24"/>
        </w:rPr>
      </w:pPr>
    </w:p>
    <w:p w14:paraId="1033F877" w14:textId="77777777" w:rsidR="0034240A" w:rsidRPr="0034240A" w:rsidRDefault="0034240A" w:rsidP="0034240A">
      <w:pPr>
        <w:ind w:right="107"/>
        <w:jc w:val="both"/>
        <w:rPr>
          <w:sz w:val="24"/>
          <w:szCs w:val="24"/>
        </w:rPr>
      </w:pPr>
      <w:r w:rsidRPr="0034240A">
        <w:rPr>
          <w:sz w:val="24"/>
          <w:szCs w:val="24"/>
        </w:rPr>
        <w:t xml:space="preserve">Right 12 of the Victims Code is – To make a complaint about rights not being met. Under right 12 victims of crim can make a complaint to the Parliamentary and Health Service Ombudsman. </w:t>
      </w:r>
    </w:p>
    <w:p w14:paraId="34CFA55A" w14:textId="77777777" w:rsidR="0034240A" w:rsidRPr="0034240A" w:rsidRDefault="0034240A" w:rsidP="0034240A">
      <w:pPr>
        <w:ind w:right="107"/>
        <w:jc w:val="both"/>
        <w:rPr>
          <w:sz w:val="24"/>
          <w:szCs w:val="24"/>
        </w:rPr>
      </w:pPr>
    </w:p>
    <w:p w14:paraId="1D074969" w14:textId="77777777" w:rsidR="0034240A" w:rsidRPr="0034240A" w:rsidRDefault="0034240A" w:rsidP="0034240A">
      <w:pPr>
        <w:ind w:right="107"/>
        <w:jc w:val="both"/>
        <w:rPr>
          <w:sz w:val="24"/>
          <w:szCs w:val="24"/>
        </w:rPr>
      </w:pPr>
      <w:r w:rsidRPr="0034240A">
        <w:rPr>
          <w:sz w:val="24"/>
          <w:szCs w:val="24"/>
        </w:rPr>
        <w:t xml:space="preserve">Between March 2019 and March 2020, there were approximately 2.3 million victims of domestic abuse in England and Wales (Office for National Statistics, 2020). All of these victims would have been entitled to rights under the Victims Code, however Garcia (2004) states that many cases of domestic abuse go unreported and that only around 2.5-15% of domestic abuse incidents are reported to the police. I was a responding officer in an incident where domestic violence had been reported, and after the offender was arrested and taken away from the property and into custody, I dealt with the victim and a witness who was also present in the address at the time of the incident. </w:t>
      </w:r>
    </w:p>
    <w:p w14:paraId="3B980135" w14:textId="77777777" w:rsidR="0034240A" w:rsidRPr="0034240A" w:rsidRDefault="0034240A" w:rsidP="0034240A">
      <w:pPr>
        <w:ind w:right="107"/>
        <w:jc w:val="both"/>
        <w:rPr>
          <w:sz w:val="24"/>
          <w:szCs w:val="24"/>
        </w:rPr>
      </w:pPr>
    </w:p>
    <w:p w14:paraId="517333B5" w14:textId="77777777" w:rsidR="0034240A" w:rsidRPr="0034240A" w:rsidRDefault="0034240A" w:rsidP="0034240A">
      <w:pPr>
        <w:ind w:right="107"/>
        <w:jc w:val="both"/>
        <w:rPr>
          <w:sz w:val="24"/>
          <w:szCs w:val="24"/>
        </w:rPr>
      </w:pPr>
      <w:r w:rsidRPr="0034240A">
        <w:rPr>
          <w:sz w:val="24"/>
          <w:szCs w:val="24"/>
        </w:rPr>
        <w:t xml:space="preserve">The victim and witness were both clearly upset and shaken by the incident they have just been involved in and my first action was to offer reassurance to them that the police will do everything they can to make sure they are safe and supported as shown by (Bryant and Bryant, 2019, p. 296). As both the victim and witness were in a safe place of their home address with the offender being in custody, I explained the process of the DASH to the victim informing the victim that it was a risk assessment form to determine their level of risk of serious harm from the offender. The victim agreed to complete a DASH and all 27 questions were answered. Based on my professional judgement I completed the officer observations section of the DASH highlighting the victim reported this was the first time she had been subjected to any domestic abuse from her partner. Like many couples, the victim stated that they had had arguments in the past but at no point has she ever feared for her safety or being worried that she may be subjected to any violence. However the victim did mention that with how the offender was acting in this incident she was scared of him and did fear the use of violence before it was actually used. When asked why she feared she thought he was going to use violence the victim stated that his demeanour was very aggressive, he was using abusive language and was shouting in her face accusing her of having an affair. Based on the information I was given I graded the DASH as medium level of risk because the immediate risk had been removed as the offender was in custody and did not live at the same address as the victim, the victim also gave police full consent to share her personal details with relevant victim support services. (Bryant and Bryant, 2019, p. 297) stated that if police are not given consent by the victim then they must leave contact details of the relevant support services and the victim can then self-refer at a later date if they wish to then get support. </w:t>
      </w:r>
    </w:p>
    <w:p w14:paraId="4B937E58" w14:textId="77777777" w:rsidR="0034240A" w:rsidRPr="0034240A" w:rsidRDefault="0034240A" w:rsidP="0034240A">
      <w:pPr>
        <w:ind w:right="107"/>
        <w:jc w:val="both"/>
        <w:rPr>
          <w:sz w:val="24"/>
          <w:szCs w:val="24"/>
        </w:rPr>
      </w:pPr>
    </w:p>
    <w:p w14:paraId="7462DCC4" w14:textId="77777777" w:rsidR="0034240A" w:rsidRPr="0034240A" w:rsidRDefault="0034240A" w:rsidP="0034240A">
      <w:pPr>
        <w:ind w:right="107"/>
        <w:jc w:val="both"/>
        <w:rPr>
          <w:sz w:val="24"/>
          <w:szCs w:val="24"/>
        </w:rPr>
      </w:pPr>
      <w:r w:rsidRPr="0034240A">
        <w:rPr>
          <w:sz w:val="24"/>
          <w:szCs w:val="24"/>
        </w:rPr>
        <w:t xml:space="preserve">After completing the DASH the witness was asked to leave the room and the victim gave a full statement of what had happened, circumstances that led up to her being assaulted, and all the points to prove regarding the offence. The witness then provided a full witness statement away from the victim regarding what they had seen, with both statements describing the incident and offender in the same way. </w:t>
      </w:r>
    </w:p>
    <w:p w14:paraId="0FBC5380" w14:textId="77777777" w:rsidR="0034240A" w:rsidRPr="0034240A" w:rsidRDefault="0034240A" w:rsidP="0034240A">
      <w:pPr>
        <w:ind w:right="107"/>
        <w:jc w:val="both"/>
        <w:rPr>
          <w:sz w:val="24"/>
          <w:szCs w:val="24"/>
        </w:rPr>
      </w:pPr>
    </w:p>
    <w:p w14:paraId="46DC1890" w14:textId="77777777" w:rsidR="0034240A" w:rsidRPr="0034240A" w:rsidRDefault="0034240A" w:rsidP="0034240A">
      <w:pPr>
        <w:ind w:right="107"/>
        <w:jc w:val="both"/>
        <w:rPr>
          <w:sz w:val="24"/>
          <w:szCs w:val="24"/>
        </w:rPr>
      </w:pPr>
      <w:r w:rsidRPr="0034240A">
        <w:rPr>
          <w:sz w:val="24"/>
          <w:szCs w:val="24"/>
        </w:rPr>
        <w:t xml:space="preserve">Victims of crime are always given rights 1, 4 and 12 of the Victims Code whether no matter if they wish to take the matter further or not. The victim in this incident wanted to press charges in on the offender for assault. This victim was then entitled to receive more than just rights 1, 4 and 12. Right 1 was provided to the victim as the DASH was clearly explained to them in a way they could understand. They were told that it stood for Domestic Abuse Stalking and Harassment and that it was a risk assessment and what the risk assessment was used for. When taking a statement from the victim it was also clearly explained to them that was going to be used for and that if this were to go to court the statement may be read out. Witnesses are also covered under the Victims Code in some circumstances (Ministry of Justice, 2020). In this case I felt that the witness was in a position to receive support as they were clearly upset by what they had witnessed. One of the criteria given by the Ministry of Justice (2020) for a witness to receive support under the Victims Code is if they have suffered any mental and emotional harm, and in this case based on their demeanour and behaviour I thought that emotionally they had been effected by seeing the incident. The first language of the victim and witness was English so there was no need for a translator in this incident. </w:t>
      </w:r>
    </w:p>
    <w:p w14:paraId="04A71599" w14:textId="77777777" w:rsidR="0034240A" w:rsidRPr="0034240A" w:rsidRDefault="0034240A" w:rsidP="0034240A">
      <w:pPr>
        <w:ind w:right="107"/>
        <w:jc w:val="both"/>
        <w:rPr>
          <w:sz w:val="24"/>
          <w:szCs w:val="24"/>
        </w:rPr>
      </w:pPr>
    </w:p>
    <w:p w14:paraId="18F4346C" w14:textId="77777777" w:rsidR="0034240A" w:rsidRPr="0034240A" w:rsidRDefault="0034240A" w:rsidP="0034240A">
      <w:pPr>
        <w:ind w:right="107"/>
        <w:jc w:val="both"/>
        <w:rPr>
          <w:sz w:val="24"/>
          <w:szCs w:val="24"/>
        </w:rPr>
      </w:pPr>
      <w:r w:rsidRPr="0034240A">
        <w:rPr>
          <w:sz w:val="24"/>
          <w:szCs w:val="24"/>
        </w:rPr>
        <w:t xml:space="preserve">Right 2 of the Victims Code allows victims to have the details of the crime to be recorded, without an unjustified delay. Once the offender was arrested and taken to custody a full statement was taken from both the victim and witness, preventing any delay in getting their account. Both were asked if they needed any support to give a statement but both declined further support in the giving of a statement. </w:t>
      </w:r>
    </w:p>
    <w:p w14:paraId="6B8BE2A8" w14:textId="77777777" w:rsidR="0034240A" w:rsidRPr="0034240A" w:rsidRDefault="0034240A" w:rsidP="0034240A">
      <w:pPr>
        <w:ind w:right="107"/>
        <w:jc w:val="both"/>
        <w:rPr>
          <w:sz w:val="24"/>
          <w:szCs w:val="24"/>
        </w:rPr>
      </w:pPr>
    </w:p>
    <w:p w14:paraId="7083358C" w14:textId="77777777" w:rsidR="0034240A" w:rsidRPr="0034240A" w:rsidRDefault="0034240A" w:rsidP="0034240A">
      <w:pPr>
        <w:ind w:right="107"/>
        <w:jc w:val="both"/>
        <w:rPr>
          <w:sz w:val="24"/>
          <w:szCs w:val="24"/>
        </w:rPr>
      </w:pPr>
      <w:r w:rsidRPr="0034240A">
        <w:rPr>
          <w:sz w:val="24"/>
          <w:szCs w:val="24"/>
        </w:rPr>
        <w:t xml:space="preserve">Right 3 is that both victims and witnesses are to be provided with information when reporting a crime. Both victim and witness were given information regarding the next steps of the process again in clear English with no police terms or acronyms so they fully understood the next steps that were going to be taken in accordance with right 1 of the Victims Code. They were informed that the offender will be interviewed concerning the offence and that their statements may be used during the interview when questioning the offender. </w:t>
      </w:r>
    </w:p>
    <w:p w14:paraId="74AA3910" w14:textId="77777777" w:rsidR="0034240A" w:rsidRPr="0034240A" w:rsidRDefault="0034240A" w:rsidP="0034240A">
      <w:pPr>
        <w:ind w:right="107"/>
        <w:jc w:val="both"/>
        <w:rPr>
          <w:sz w:val="24"/>
          <w:szCs w:val="24"/>
        </w:rPr>
      </w:pPr>
    </w:p>
    <w:p w14:paraId="415C08BC" w14:textId="77777777" w:rsidR="0034240A" w:rsidRPr="0034240A" w:rsidRDefault="0034240A" w:rsidP="0034240A">
      <w:pPr>
        <w:ind w:right="107"/>
        <w:jc w:val="both"/>
        <w:rPr>
          <w:sz w:val="24"/>
          <w:szCs w:val="24"/>
        </w:rPr>
      </w:pPr>
      <w:r w:rsidRPr="0034240A">
        <w:rPr>
          <w:sz w:val="24"/>
          <w:szCs w:val="24"/>
        </w:rPr>
        <w:t xml:space="preserve">Right 4 gives victims and witnesses the right to be referred to services that support victims and have services and support tailored to needs. When this service was offered the victim and witness both declined this and stated they did not wish to be put in touch with any support offering agencies such as social services, victim support or Women’s Aid. </w:t>
      </w:r>
    </w:p>
    <w:p w14:paraId="02C7D9C2" w14:textId="77777777" w:rsidR="0034240A" w:rsidRPr="0034240A" w:rsidRDefault="0034240A" w:rsidP="0034240A">
      <w:pPr>
        <w:ind w:right="107"/>
        <w:jc w:val="both"/>
        <w:rPr>
          <w:sz w:val="24"/>
          <w:szCs w:val="24"/>
        </w:rPr>
      </w:pPr>
    </w:p>
    <w:p w14:paraId="47F9A990" w14:textId="77777777" w:rsidR="0034240A" w:rsidRPr="0034240A" w:rsidRDefault="0034240A" w:rsidP="0034240A">
      <w:pPr>
        <w:ind w:right="107"/>
        <w:jc w:val="both"/>
        <w:rPr>
          <w:sz w:val="24"/>
          <w:szCs w:val="24"/>
        </w:rPr>
      </w:pPr>
      <w:r w:rsidRPr="0034240A">
        <w:rPr>
          <w:sz w:val="24"/>
          <w:szCs w:val="24"/>
        </w:rPr>
        <w:t>Right 5 did not apply in this situation however right 6 was used however it was not used on the night of the incident Right 6 allows victims to be provided information about the investigation and prosecution. Once the offender had been interviewed by officers the victim and he witness were informed of what was happening. The offender was being released under investigation however, the officer in charge of the case was issuing a Domestic Violence Protection Notice (DVPN) due to the offender still seeming in an agitated state about his partner having an affair during interview. The Home office (2020) states that DVPN’s are used as a non-molestation and eviction notice issued by the police and prevents the offender contacting the victim. Within 48 hours of a DVPN being issued to the offender an application to a magistrate’s court by the police for a Domestic Violence protection order (DVPO) must be heard. A DVPO can prevent the offender from returning to the address and having any contact with the victim for up to 28 days (The Home Office, 2020).</w:t>
      </w:r>
    </w:p>
    <w:p w14:paraId="4FEADB18" w14:textId="77777777" w:rsidR="0034240A" w:rsidRPr="0034240A" w:rsidRDefault="0034240A" w:rsidP="0034240A">
      <w:pPr>
        <w:ind w:right="107"/>
        <w:jc w:val="both"/>
        <w:rPr>
          <w:sz w:val="24"/>
          <w:szCs w:val="24"/>
        </w:rPr>
      </w:pPr>
    </w:p>
    <w:p w14:paraId="7FE41A21" w14:textId="77777777" w:rsidR="0034240A" w:rsidRPr="0034240A" w:rsidRDefault="0034240A" w:rsidP="0034240A">
      <w:pPr>
        <w:ind w:right="107"/>
        <w:jc w:val="both"/>
        <w:rPr>
          <w:sz w:val="24"/>
          <w:szCs w:val="24"/>
        </w:rPr>
      </w:pPr>
      <w:r w:rsidRPr="0034240A">
        <w:rPr>
          <w:sz w:val="24"/>
          <w:szCs w:val="24"/>
        </w:rPr>
        <w:t>Right 7 allows he victim to make a victim personal statement. A victim statement is used to tell the court how the crime has affected the victim and can be taken into consideration when sentencing (Ministry of Justice, 2020). A victim personal statement was taken 2 days after the crime was committed, where the victim explained that this crime has had an effect on them and it has prevent them from going to work for the last few days and has left them feeling frightened and not really want to go out.</w:t>
      </w:r>
    </w:p>
    <w:p w14:paraId="6CCB7233" w14:textId="77777777" w:rsidR="0034240A" w:rsidRPr="0034240A" w:rsidRDefault="0034240A" w:rsidP="0034240A">
      <w:pPr>
        <w:ind w:right="107"/>
        <w:jc w:val="both"/>
        <w:rPr>
          <w:sz w:val="24"/>
          <w:szCs w:val="24"/>
        </w:rPr>
      </w:pPr>
    </w:p>
    <w:p w14:paraId="53E90570" w14:textId="77777777" w:rsidR="0034240A" w:rsidRPr="0034240A" w:rsidRDefault="0034240A" w:rsidP="0034240A">
      <w:pPr>
        <w:ind w:right="107"/>
        <w:jc w:val="both"/>
        <w:rPr>
          <w:sz w:val="24"/>
          <w:szCs w:val="24"/>
        </w:rPr>
      </w:pPr>
      <w:r w:rsidRPr="0034240A">
        <w:rPr>
          <w:sz w:val="24"/>
          <w:szCs w:val="24"/>
        </w:rPr>
        <w:t xml:space="preserve">All of the remaining rights available under the victims code did not apply at the time of writing as the case has still not been concluded and many of the other rights focus on if the case goes to trial in court and how victims can be supported should the case go to court. All of the interactions had with the victim and the witness were done with the code of police ethics in mind and I treated both with dignity, respect and compassion at all times and respected the decisions they made. </w:t>
      </w:r>
    </w:p>
    <w:p w14:paraId="2D827DB8" w14:textId="77777777" w:rsidR="0034240A" w:rsidRPr="0034240A" w:rsidRDefault="0034240A" w:rsidP="0034240A">
      <w:pPr>
        <w:ind w:right="107"/>
        <w:jc w:val="both"/>
        <w:rPr>
          <w:sz w:val="24"/>
          <w:szCs w:val="24"/>
        </w:rPr>
      </w:pPr>
    </w:p>
    <w:p w14:paraId="53D8D511" w14:textId="021DC221" w:rsidR="00112751" w:rsidRPr="00270EEB" w:rsidRDefault="0034240A" w:rsidP="0034240A">
      <w:pPr>
        <w:ind w:right="107"/>
        <w:jc w:val="both"/>
        <w:rPr>
          <w:sz w:val="24"/>
          <w:szCs w:val="24"/>
        </w:rPr>
      </w:pPr>
      <w:r w:rsidRPr="0034240A">
        <w:rPr>
          <w:sz w:val="24"/>
          <w:szCs w:val="24"/>
        </w:rPr>
        <w:t>Word Count: 2384</w:t>
      </w: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7726C5FA" w14:textId="77777777" w:rsidR="00D639E6" w:rsidRPr="00D639E6" w:rsidRDefault="00D639E6" w:rsidP="00D639E6">
      <w:pPr>
        <w:ind w:right="107"/>
        <w:jc w:val="both"/>
        <w:rPr>
          <w:sz w:val="24"/>
          <w:szCs w:val="24"/>
        </w:rPr>
      </w:pPr>
      <w:r w:rsidRPr="00D639E6">
        <w:rPr>
          <w:sz w:val="24"/>
          <w:szCs w:val="24"/>
        </w:rPr>
        <w:t xml:space="preserve">Police officers work in fast paced and sometimes dangerous environments, where they need to make decisions in a split second, based on information that may be limited, incomplete or misleading (College of Policing, 2014). There is an expectation on the police by the public that decisions are made correctly, and based on ethical principles and not according to emotional response to an incident, prejudice or unconscious bias (Bryant and Bryant 2019 p. 78). The National Decision making model was introduced in 2012, and is focused around the police code of ethics (Bryant and Bryant 2019 p. 79). The police code of ethics are ten standards of policing behaviour that all trainee and confirmed police officers must maintain at all times, both when on duty and off duty. The National Decision making model highlights the need that all decisions made by the police to be consistent with the standards of professional behaviour set out within the code of ethics (College of Policing, 2014). </w:t>
      </w:r>
    </w:p>
    <w:p w14:paraId="2585F84A" w14:textId="77777777" w:rsidR="00D639E6" w:rsidRPr="00D639E6" w:rsidRDefault="00D639E6" w:rsidP="00D639E6">
      <w:pPr>
        <w:ind w:right="107"/>
        <w:jc w:val="both"/>
        <w:rPr>
          <w:sz w:val="24"/>
          <w:szCs w:val="24"/>
        </w:rPr>
      </w:pPr>
    </w:p>
    <w:p w14:paraId="1F92FB16" w14:textId="77777777" w:rsidR="00D639E6" w:rsidRPr="00D639E6" w:rsidRDefault="00D639E6" w:rsidP="00D639E6">
      <w:pPr>
        <w:ind w:right="107"/>
        <w:jc w:val="both"/>
        <w:rPr>
          <w:sz w:val="24"/>
          <w:szCs w:val="24"/>
        </w:rPr>
      </w:pPr>
      <w:r w:rsidRPr="00D639E6">
        <w:rPr>
          <w:sz w:val="24"/>
          <w:szCs w:val="24"/>
        </w:rPr>
        <w:t xml:space="preserve">Decision making models have been shown to improve a person’s ability to make a decision in many situation Sollner et al. 2014. However, Sollner et al. 2014 stated that decision making models that consist of multiple stages which the National Decision Making model used by police forces has allows people to make better decisions when compared to using models that only consist of one stage. The National Decision making model is comprised of five stages (excluding the code of ethics) which helps police officers make decisions based on the evidence or information they have in any given situation. The five stages of the National Decision model are gather information and intelligence, assess threat and risk, consider powers and policies, identify options and contingencies and take action and review (Bryany and Bryant, 2019, p. 80). The National Decision making model allows officers to make the decisions making officers question the situation they are confronted with rather than acting on impulse or only thinking there is one solution to solve every situation officer’s face. </w:t>
      </w:r>
    </w:p>
    <w:p w14:paraId="64B74A6A" w14:textId="77777777" w:rsidR="00D639E6" w:rsidRPr="00D639E6" w:rsidRDefault="00D639E6" w:rsidP="00D639E6">
      <w:pPr>
        <w:ind w:right="107"/>
        <w:jc w:val="both"/>
        <w:rPr>
          <w:sz w:val="24"/>
          <w:szCs w:val="24"/>
        </w:rPr>
      </w:pPr>
    </w:p>
    <w:p w14:paraId="66AEB306" w14:textId="77777777" w:rsidR="00D639E6" w:rsidRPr="00D639E6" w:rsidRDefault="00D639E6" w:rsidP="00D639E6">
      <w:pPr>
        <w:ind w:right="107"/>
        <w:jc w:val="both"/>
        <w:rPr>
          <w:sz w:val="24"/>
          <w:szCs w:val="24"/>
        </w:rPr>
      </w:pPr>
      <w:r w:rsidRPr="00D639E6">
        <w:rPr>
          <w:sz w:val="24"/>
          <w:szCs w:val="24"/>
        </w:rPr>
        <w:t xml:space="preserve">The first stage of the National Decision Making model is Gather Information and intelligence. At this stage officers need to gather as much information and intelligence they can about the incident they are attending. Information can be gathered from a number of sources such as information from the public, house to house enquiries and speaking to other officers in attendance. Officers in this stage will need to gain certain types of information, to allow them to process to the next stage of the National Decision Making model. Officers need to find out what has happened, where has it happened if different from the dispatched address, why has it happened, who is involved and what are their details such as name, date of birth, and address. </w:t>
      </w:r>
    </w:p>
    <w:p w14:paraId="5716EA4F" w14:textId="77777777" w:rsidR="00D639E6" w:rsidRPr="00D639E6" w:rsidRDefault="00D639E6" w:rsidP="00D639E6">
      <w:pPr>
        <w:ind w:right="107"/>
        <w:jc w:val="both"/>
        <w:rPr>
          <w:sz w:val="24"/>
          <w:szCs w:val="24"/>
        </w:rPr>
      </w:pPr>
    </w:p>
    <w:p w14:paraId="2527BF94" w14:textId="77777777" w:rsidR="00D639E6" w:rsidRPr="00D639E6" w:rsidRDefault="00D639E6" w:rsidP="00D639E6">
      <w:pPr>
        <w:ind w:right="107"/>
        <w:jc w:val="both"/>
        <w:rPr>
          <w:sz w:val="24"/>
          <w:szCs w:val="24"/>
        </w:rPr>
      </w:pPr>
      <w:r w:rsidRPr="00D639E6">
        <w:rPr>
          <w:sz w:val="24"/>
          <w:szCs w:val="24"/>
        </w:rPr>
        <w:t xml:space="preserve">Following on from gathering information and intelligence, the second stage of the National Decision Making model is assess threat and risk. Officers need to assess the potential that any threat may cause harm to themselves or others. This is done by a threat assessment which is the analysis of potential or actual harm to people or property, the probability of it occurring and the consequences or impact should it occur. However, a threat analysis is only as effective as the information and intelligence obtained in stage one as this information is what the threat assessment is based on. Officers need to ask themselves many questions at this stage. Does action need to be taken immediately, how probable is the risk of harm, how serious would that harm be, is the level of risk acceptable. </w:t>
      </w:r>
    </w:p>
    <w:p w14:paraId="00ED534E" w14:textId="77777777" w:rsidR="00D639E6" w:rsidRPr="00D639E6" w:rsidRDefault="00D639E6" w:rsidP="00D639E6">
      <w:pPr>
        <w:ind w:right="107"/>
        <w:jc w:val="both"/>
        <w:rPr>
          <w:sz w:val="24"/>
          <w:szCs w:val="24"/>
        </w:rPr>
      </w:pPr>
    </w:p>
    <w:p w14:paraId="2BA19634" w14:textId="77777777" w:rsidR="00D639E6" w:rsidRPr="00D639E6" w:rsidRDefault="00D639E6" w:rsidP="00D639E6">
      <w:pPr>
        <w:ind w:right="107"/>
        <w:jc w:val="both"/>
        <w:rPr>
          <w:sz w:val="24"/>
          <w:szCs w:val="24"/>
        </w:rPr>
      </w:pPr>
      <w:r w:rsidRPr="00D639E6">
        <w:rPr>
          <w:sz w:val="24"/>
          <w:szCs w:val="24"/>
        </w:rPr>
        <w:t>The third stage of the National Decision Making model, is consider powers and policies. Based on the risk assessment undertaken in stage two, officers will need to decided what powers they have available to them if they have decided to take any action. If an officer has decided in stage two that entry needs to be gained into a property to save life and limb they need to then consider which power allows them entry into that property. If an officer has deemed that the potential of threat is poses a high risk of harm and has decided that an arrest needs to be made however, before the officer makes that arrest they need to consider what powers they have under the Police and Criminal Evidence act 1984 (PACE) to lawfully arrest the person. Other things an officer would need to consider at this stage would be the Human Rights act 1998, and national guidelines.</w:t>
      </w:r>
    </w:p>
    <w:p w14:paraId="710C0B93" w14:textId="77777777" w:rsidR="00D639E6" w:rsidRPr="00D639E6" w:rsidRDefault="00D639E6" w:rsidP="00D639E6">
      <w:pPr>
        <w:ind w:right="107"/>
        <w:jc w:val="both"/>
        <w:rPr>
          <w:sz w:val="24"/>
          <w:szCs w:val="24"/>
        </w:rPr>
      </w:pPr>
    </w:p>
    <w:p w14:paraId="76250511" w14:textId="77777777" w:rsidR="00D639E6" w:rsidRPr="00D639E6" w:rsidRDefault="00D639E6" w:rsidP="00D639E6">
      <w:pPr>
        <w:ind w:right="107"/>
        <w:jc w:val="both"/>
        <w:rPr>
          <w:sz w:val="24"/>
          <w:szCs w:val="24"/>
        </w:rPr>
      </w:pPr>
      <w:r w:rsidRPr="00D639E6">
        <w:rPr>
          <w:sz w:val="24"/>
          <w:szCs w:val="24"/>
        </w:rPr>
        <w:t xml:space="preserve">The fourth stage of the National Decision Making model is identify options and contingencies. This is the stage where officers must consider the different option they have available to them before they select which is the best course of action to take in this particular situation. Officers need to consider the a suitable response that will help or solve the problems they are face with which would include things such as arrest, detaining a person for a stop search, entering a property to save life and limb, the response they choose will come from all the information gathered in the previous stages. Contingency plans must also be made that if the first option chosen does not work then what else does the officer have at their disposal to use, which would achieve what the officer was hoping that the first option selected would achieve, but for any number of reasons did not. </w:t>
      </w:r>
    </w:p>
    <w:p w14:paraId="05404CBF" w14:textId="77777777" w:rsidR="00D639E6" w:rsidRPr="00D639E6" w:rsidRDefault="00D639E6" w:rsidP="00D639E6">
      <w:pPr>
        <w:ind w:right="107"/>
        <w:jc w:val="both"/>
        <w:rPr>
          <w:sz w:val="24"/>
          <w:szCs w:val="24"/>
        </w:rPr>
      </w:pPr>
    </w:p>
    <w:p w14:paraId="0ECD00B3" w14:textId="77777777" w:rsidR="00D639E6" w:rsidRPr="00D639E6" w:rsidRDefault="00D639E6" w:rsidP="00D639E6">
      <w:pPr>
        <w:ind w:right="107"/>
        <w:jc w:val="both"/>
        <w:rPr>
          <w:sz w:val="24"/>
          <w:szCs w:val="24"/>
        </w:rPr>
      </w:pPr>
      <w:r w:rsidRPr="00D639E6">
        <w:rPr>
          <w:sz w:val="24"/>
          <w:szCs w:val="24"/>
        </w:rPr>
        <w:t xml:space="preserve">The final stage of the National Decision Making model is take action and review. At this stage, officers are ready to implement what option they have selected in stage four, such as arresting a person or entering a property. After completing the action on which that officer decided to take it is important to review if this was the correct course of action and why, so that if faced with the same or similar circumstances again in the future would that be the correct action to use again or would a different action be a better course of action to take to resolve or improve the situation. </w:t>
      </w:r>
    </w:p>
    <w:p w14:paraId="69A0872D" w14:textId="77777777" w:rsidR="00D639E6" w:rsidRPr="00D639E6" w:rsidRDefault="00D639E6" w:rsidP="00D639E6">
      <w:pPr>
        <w:ind w:right="107"/>
        <w:jc w:val="both"/>
        <w:rPr>
          <w:sz w:val="24"/>
          <w:szCs w:val="24"/>
        </w:rPr>
      </w:pPr>
    </w:p>
    <w:p w14:paraId="4E6EB35F" w14:textId="77777777" w:rsidR="00D639E6" w:rsidRPr="00D639E6" w:rsidRDefault="00D639E6" w:rsidP="00D639E6">
      <w:pPr>
        <w:ind w:right="107"/>
        <w:jc w:val="both"/>
        <w:rPr>
          <w:sz w:val="24"/>
          <w:szCs w:val="24"/>
        </w:rPr>
      </w:pPr>
      <w:r w:rsidRPr="00D639E6">
        <w:rPr>
          <w:sz w:val="24"/>
          <w:szCs w:val="24"/>
        </w:rPr>
        <w:t xml:space="preserve">Also part of the decision making process for police officers is police discretion. Newburn and Neyround (2008, quoted in Bryant and Bryant, 2019, p. 80) describe police discretion as “freedom of the individual officer to act according to his or her own judgement in particular situations”. (Bryant and Bryant, 2019, p.80) stated that an example of police discretion is that a police officer cannot be ordered to arrest anybody and must take responsibility themselves as to whether or not there is a necessity for arrest or not based on the circumstances they are faced with. (Bryant and Bryant 2019, p.80) also stated that police should not see every crime they encounter as an arrest and chargeable incident and that other courses of action may be better in and more in the public’s interest such as a community resolution. Although discretion is a good tool for police officers to use in their decision making process, it still needs to be within the guidelines of professional standards and force policies and not more favoured towards certain sections of society over another as this could be classed as discrimination (Bryant and Bryant, 2019, p. 82). </w:t>
      </w:r>
    </w:p>
    <w:p w14:paraId="07E41E2E" w14:textId="77777777" w:rsidR="00D639E6" w:rsidRPr="00D639E6" w:rsidRDefault="00D639E6" w:rsidP="00D639E6">
      <w:pPr>
        <w:ind w:right="107"/>
        <w:jc w:val="both"/>
        <w:rPr>
          <w:sz w:val="24"/>
          <w:szCs w:val="24"/>
        </w:rPr>
      </w:pPr>
    </w:p>
    <w:p w14:paraId="556675F2" w14:textId="77777777" w:rsidR="00D639E6" w:rsidRPr="00D639E6" w:rsidRDefault="00D639E6" w:rsidP="00D639E6">
      <w:pPr>
        <w:ind w:right="107"/>
        <w:jc w:val="both"/>
        <w:rPr>
          <w:sz w:val="24"/>
          <w:szCs w:val="24"/>
        </w:rPr>
      </w:pPr>
      <w:r w:rsidRPr="00D639E6">
        <w:rPr>
          <w:sz w:val="24"/>
          <w:szCs w:val="24"/>
        </w:rPr>
        <w:t xml:space="preserve">An incident where I had to use the police National Decision making model was when I received a call to attend a town centre’s high street in April 2021. The call regarded a male in his late teens to early twenties who was highly intoxicated, was stumbling in the road and being aggressive to members of the public and to a pub staff who had refused to serve him alcohol due to his drunk state. </w:t>
      </w:r>
    </w:p>
    <w:p w14:paraId="56C79756" w14:textId="77777777" w:rsidR="00D639E6" w:rsidRPr="00D639E6" w:rsidRDefault="00D639E6" w:rsidP="00D639E6">
      <w:pPr>
        <w:ind w:right="107"/>
        <w:jc w:val="both"/>
        <w:rPr>
          <w:sz w:val="24"/>
          <w:szCs w:val="24"/>
        </w:rPr>
      </w:pPr>
    </w:p>
    <w:p w14:paraId="42059097" w14:textId="77777777" w:rsidR="00D639E6" w:rsidRPr="00D639E6" w:rsidRDefault="00D639E6" w:rsidP="00D639E6">
      <w:pPr>
        <w:ind w:right="107"/>
        <w:jc w:val="both"/>
        <w:rPr>
          <w:sz w:val="24"/>
          <w:szCs w:val="24"/>
        </w:rPr>
      </w:pPr>
      <w:r w:rsidRPr="00D639E6">
        <w:rPr>
          <w:sz w:val="24"/>
          <w:szCs w:val="24"/>
        </w:rPr>
        <w:t>Whilst travelling to the call I was considering a number of different outcomes and considering any offences, which could have possibly been committed. The main offence that came into my mind was drunk and disorderly (Section 91(1) of the Criminal Justice Act 1967). Drunk and Disorderly is a summary offence and is defined a drunken person to display any disorderly behaviour in a highway, public place or licenced premises (Bryant and Bryant, 2019, p. 251). Drunk and disorderly is a very common offence and in the year ending June 2018 43 per cent of all penalty notices for disorder were given for the offence of drunk and disorderly (Bryant and Bryant, 2019, p. 251). However, I made sure not to have made my mind up that an offence had been committed before I had even got to the male as this is a form of unconscious bias, by thinking that just because this male is in his late teens to early twenties and intoxicated he has committed an offence. Tsipursky (2020) stated unconscious bias can be defined as unconscious stereotyping and discrimination based on areas such as race, gender, sexuality and age. Showing that due to this male’s gender and age, he may be subject to unconscious bias when it comes to decision making. Which when linked to what (Bryant and Bryant, 2019, p.82) stated that discrimination occurs when one section of society is favoured over another, it shows that if due to this male’s age and intoxicated state I would be discriminating against him if I automatically assumed he had committed an offence.</w:t>
      </w:r>
    </w:p>
    <w:p w14:paraId="6A88BC3B" w14:textId="77777777" w:rsidR="00D639E6" w:rsidRPr="00D639E6" w:rsidRDefault="00D639E6" w:rsidP="00D639E6">
      <w:pPr>
        <w:ind w:right="107"/>
        <w:jc w:val="both"/>
        <w:rPr>
          <w:sz w:val="24"/>
          <w:szCs w:val="24"/>
        </w:rPr>
      </w:pPr>
    </w:p>
    <w:p w14:paraId="1AAA194C" w14:textId="77777777" w:rsidR="00D639E6" w:rsidRPr="00D639E6" w:rsidRDefault="00D639E6" w:rsidP="00D639E6">
      <w:pPr>
        <w:ind w:right="107"/>
        <w:jc w:val="both"/>
        <w:rPr>
          <w:sz w:val="24"/>
          <w:szCs w:val="24"/>
        </w:rPr>
      </w:pPr>
      <w:r w:rsidRPr="00D639E6">
        <w:rPr>
          <w:sz w:val="24"/>
          <w:szCs w:val="24"/>
        </w:rPr>
        <w:t xml:space="preserve">Officers had received a description of the male however were unable to find him at first. Officers conducted an area search and the male was located sat outside a pub on Blackwood high street. As officers approached, the male was clearly in an agitated state and appeared to be crying, the male then used aggressive and abusive language towards officers.  </w:t>
      </w:r>
    </w:p>
    <w:p w14:paraId="0A9947BD" w14:textId="77777777" w:rsidR="00D639E6" w:rsidRPr="00D639E6" w:rsidRDefault="00D639E6" w:rsidP="00D639E6">
      <w:pPr>
        <w:ind w:right="107"/>
        <w:jc w:val="both"/>
        <w:rPr>
          <w:sz w:val="24"/>
          <w:szCs w:val="24"/>
        </w:rPr>
      </w:pPr>
    </w:p>
    <w:p w14:paraId="3561C9F2" w14:textId="77777777" w:rsidR="00D639E6" w:rsidRPr="00D639E6" w:rsidRDefault="00D639E6" w:rsidP="00D639E6">
      <w:pPr>
        <w:ind w:right="107"/>
        <w:jc w:val="both"/>
        <w:rPr>
          <w:sz w:val="24"/>
          <w:szCs w:val="24"/>
        </w:rPr>
      </w:pPr>
      <w:r w:rsidRPr="00D639E6">
        <w:rPr>
          <w:sz w:val="24"/>
          <w:szCs w:val="24"/>
        </w:rPr>
        <w:t xml:space="preserve">After initially engaging with the male, the use of the National Decision Making model began. As stated above the first stage of the National Decision Making model is gather information and intelligence. The male was asked if he was ok and what had happened that led to him being sat outside the pub in tears, however the male refused to really engage with officers he just kept telling officers to go away. As the report had stated that the male was intoxicated it was very clear to officers that he was intoxicated as his speech was very slurred, alcohol could be smelt on him and when the male attempted to stand he was very unsteady on his feet and could not stand up straight without assistance from officers. As officers continued to engage with the male, he became more co-operative and provided officers with his name, date of birth and address. The force control room was then contacted as was asked to check PNC and Niche to see if this male was wanted or had any warning markers for violence, weapons or drugs. PNC is short for Police National Computer and Her Majesty’s Inspectorate of constabulary and Fire &amp; Rescue Service (2018) state the Police National Computer is a databased used by all police forces in the United Kingdom and allows forces to check a person’s criminal history. (Bryant and Bryant, 2019, p. 94) also stated the Police National Computer holds vehicle details, driving licence records and is linked to the DVLA database. Being linked to the DVLA database will provide officers information if the person has any endorsements or is driving on a revoked licence. The Criminal Records Office (2021) adds that the Police National Computer is also used to help with investigations into offences, locally, regionally and nationally. Officers also used Niche to gather any information on the male, NicheRMS (2021) states that Niche is a police records management system and is used by law enforcement agencies in Canada, the United States, Australia and the United Kingdom. </w:t>
      </w:r>
    </w:p>
    <w:p w14:paraId="038D09CE" w14:textId="77777777" w:rsidR="00D639E6" w:rsidRPr="00D639E6" w:rsidRDefault="00D639E6" w:rsidP="00D639E6">
      <w:pPr>
        <w:ind w:right="107"/>
        <w:jc w:val="both"/>
        <w:rPr>
          <w:sz w:val="24"/>
          <w:szCs w:val="24"/>
        </w:rPr>
      </w:pPr>
    </w:p>
    <w:p w14:paraId="54BDE2DA" w14:textId="77777777" w:rsidR="00D639E6" w:rsidRPr="00D639E6" w:rsidRDefault="00D639E6" w:rsidP="00D639E6">
      <w:pPr>
        <w:ind w:right="107"/>
        <w:jc w:val="both"/>
        <w:rPr>
          <w:sz w:val="24"/>
          <w:szCs w:val="24"/>
        </w:rPr>
      </w:pPr>
      <w:r w:rsidRPr="00D639E6">
        <w:rPr>
          <w:sz w:val="24"/>
          <w:szCs w:val="24"/>
        </w:rPr>
        <w:t>The checks from the force control room came back clear and officers started to assess the threat this intoxicated male presented, mainly to himself, as he did not seem to be displaying any signs of aggression or violence towards anyone. The male’s home address was quite a distance from the Town centre and he would have to cross a bridge over a river. Using the second stage of the National Decision Making Model officers decided that there was potential for this male to cause harm to himself if he were to try to walk home as he informed officers that was how he was planning to get home. Officers determined the level of risk of injury to this male was high.</w:t>
      </w:r>
    </w:p>
    <w:p w14:paraId="13B495D2" w14:textId="77777777" w:rsidR="00D639E6" w:rsidRPr="00D639E6" w:rsidRDefault="00D639E6" w:rsidP="00D639E6">
      <w:pPr>
        <w:ind w:right="107"/>
        <w:jc w:val="both"/>
        <w:rPr>
          <w:sz w:val="24"/>
          <w:szCs w:val="24"/>
        </w:rPr>
      </w:pPr>
    </w:p>
    <w:p w14:paraId="11E45DDA" w14:textId="77777777" w:rsidR="00D639E6" w:rsidRPr="00D639E6" w:rsidRDefault="00D639E6" w:rsidP="00D639E6">
      <w:pPr>
        <w:ind w:right="107"/>
        <w:jc w:val="both"/>
        <w:rPr>
          <w:sz w:val="24"/>
          <w:szCs w:val="24"/>
        </w:rPr>
      </w:pPr>
      <w:r w:rsidRPr="00D639E6">
        <w:rPr>
          <w:sz w:val="24"/>
          <w:szCs w:val="24"/>
        </w:rPr>
        <w:t>Officers then started to consider if they had any powers and policies available to them to help resolve the situation. It appeared to officers that no offences had been committed he was just highly intoxicated and there was nobody wishing to make a complaint in relation to any offences, or anybody claiming to be a witness to any offences committed by the male. Although it was clear to officers the male was highly intoxicated they had no powers to remove the male from the town centre if he wished to remain, as there was no drunk and disorderly as his behaviour was not classed as disorderly. There were no public order offences such as section 5 disorderly conduct and there was no breach of the peace.</w:t>
      </w:r>
    </w:p>
    <w:p w14:paraId="00F12F65" w14:textId="77777777" w:rsidR="00D639E6" w:rsidRPr="00D639E6" w:rsidRDefault="00D639E6" w:rsidP="00D639E6">
      <w:pPr>
        <w:ind w:right="107"/>
        <w:jc w:val="both"/>
        <w:rPr>
          <w:sz w:val="24"/>
          <w:szCs w:val="24"/>
        </w:rPr>
      </w:pPr>
    </w:p>
    <w:p w14:paraId="3FB3D5D6" w14:textId="77777777" w:rsidR="00D639E6" w:rsidRPr="00D639E6" w:rsidRDefault="00D639E6" w:rsidP="00D639E6">
      <w:pPr>
        <w:ind w:right="107"/>
        <w:jc w:val="both"/>
        <w:rPr>
          <w:sz w:val="24"/>
          <w:szCs w:val="24"/>
        </w:rPr>
      </w:pPr>
      <w:r w:rsidRPr="00D639E6">
        <w:rPr>
          <w:sz w:val="24"/>
          <w:szCs w:val="24"/>
        </w:rPr>
        <w:t xml:space="preserve">Using stage four of the Decision Making Model officers were looking to identify options and any contingencies. The male was then offered a lift back to his home address, which he initially refused, saying he was going to walk home. After explaining to the male that officers were concerned he may come to some harm due to the danger of the bridge with his unsteadiness on his feet, and the distance he would need to travel whilst intoxicated. These concerns were identified in stage two of the National Decision Making model, and if the male agreed to be taken home, it prevents the chance of any offences, which could arise, were he to remain in the town centre in an intoxicated state. No contingency plans were required in this instance as the male agreed to allow officers to take him back to his home address, however if the male had refused a contingency would have been to arrange a taxi to take him back to his address. </w:t>
      </w:r>
    </w:p>
    <w:p w14:paraId="711F49A8" w14:textId="77777777" w:rsidR="00D639E6" w:rsidRPr="00D639E6" w:rsidRDefault="00D639E6" w:rsidP="00D639E6">
      <w:pPr>
        <w:ind w:right="107"/>
        <w:jc w:val="both"/>
        <w:rPr>
          <w:sz w:val="24"/>
          <w:szCs w:val="24"/>
        </w:rPr>
      </w:pPr>
    </w:p>
    <w:p w14:paraId="5859B24F" w14:textId="77777777" w:rsidR="00D639E6" w:rsidRPr="00D639E6" w:rsidRDefault="00D639E6" w:rsidP="00D639E6">
      <w:pPr>
        <w:ind w:right="107"/>
        <w:jc w:val="both"/>
        <w:rPr>
          <w:sz w:val="24"/>
          <w:szCs w:val="24"/>
        </w:rPr>
      </w:pPr>
      <w:r w:rsidRPr="00D639E6">
        <w:rPr>
          <w:sz w:val="24"/>
          <w:szCs w:val="24"/>
        </w:rPr>
        <w:t xml:space="preserve">The final step was to take action and review, we had chosen in stage four to take the male back to his property which he had agreed to. The male was taken back to his address and when asked the male stated he lived alone but had a great relationship with his next-door neighbour. Officers engaged with the person living next door who agreed they would sit with the male due to his state just to ensure that he sobers up and remains in the property to help prevent any offences. </w:t>
      </w:r>
    </w:p>
    <w:p w14:paraId="041A5958" w14:textId="77777777" w:rsidR="00D639E6" w:rsidRPr="00D639E6" w:rsidRDefault="00D639E6" w:rsidP="00D639E6">
      <w:pPr>
        <w:ind w:right="107"/>
        <w:jc w:val="both"/>
        <w:rPr>
          <w:sz w:val="24"/>
          <w:szCs w:val="24"/>
        </w:rPr>
      </w:pPr>
      <w:r w:rsidRPr="00D639E6">
        <w:rPr>
          <w:sz w:val="24"/>
          <w:szCs w:val="24"/>
        </w:rPr>
        <w:t xml:space="preserve">After returning the male to his home address myself and other officers in attendance reviewed the course of action that we had taken, and agreed it was the correct course of action and if faced with an incident with close to the exact same circumstances this would be the correct way to deal with this type of incident. However, it is rare that circumstances are identical in incidents and that upon attending a similar incident it would be better to start the National Decision Making model over again and still consider, police discretion and ensure that unconscious bias and discrimination are not part of any decision making. </w:t>
      </w:r>
    </w:p>
    <w:p w14:paraId="01E233E1" w14:textId="77777777" w:rsidR="00D639E6" w:rsidRPr="00D639E6" w:rsidRDefault="00D639E6" w:rsidP="00D639E6">
      <w:pPr>
        <w:ind w:right="107"/>
        <w:jc w:val="both"/>
        <w:rPr>
          <w:sz w:val="24"/>
          <w:szCs w:val="24"/>
        </w:rPr>
      </w:pPr>
    </w:p>
    <w:p w14:paraId="5DECE6F9" w14:textId="77777777" w:rsidR="00D639E6" w:rsidRPr="00D639E6" w:rsidRDefault="00D639E6" w:rsidP="00D639E6">
      <w:pPr>
        <w:ind w:right="107"/>
        <w:jc w:val="both"/>
        <w:rPr>
          <w:sz w:val="24"/>
          <w:szCs w:val="24"/>
        </w:rPr>
      </w:pPr>
      <w:r w:rsidRPr="00D639E6">
        <w:rPr>
          <w:sz w:val="24"/>
          <w:szCs w:val="24"/>
        </w:rPr>
        <w:t>Word count: 2551</w:t>
      </w:r>
    </w:p>
    <w:p w14:paraId="6465CD0D" w14:textId="77777777" w:rsidR="00D639E6" w:rsidRPr="00D639E6" w:rsidRDefault="00D639E6" w:rsidP="00D639E6">
      <w:pPr>
        <w:ind w:right="107"/>
        <w:jc w:val="both"/>
        <w:rPr>
          <w:sz w:val="24"/>
          <w:szCs w:val="24"/>
        </w:rPr>
      </w:pPr>
    </w:p>
    <w:p w14:paraId="30786076" w14:textId="77777777" w:rsidR="00D639E6" w:rsidRPr="00D639E6" w:rsidRDefault="00D639E6" w:rsidP="00D639E6">
      <w:pPr>
        <w:ind w:right="107"/>
        <w:jc w:val="both"/>
        <w:rPr>
          <w:sz w:val="24"/>
          <w:szCs w:val="24"/>
        </w:rPr>
      </w:pPr>
    </w:p>
    <w:p w14:paraId="1519688F" w14:textId="77777777" w:rsidR="00D639E6" w:rsidRPr="00D639E6" w:rsidRDefault="00D639E6" w:rsidP="00D639E6">
      <w:pPr>
        <w:ind w:right="107"/>
        <w:jc w:val="both"/>
        <w:rPr>
          <w:sz w:val="24"/>
          <w:szCs w:val="24"/>
        </w:rPr>
      </w:pPr>
    </w:p>
    <w:p w14:paraId="0ACCF9B0" w14:textId="77777777" w:rsidR="00D639E6" w:rsidRPr="00D639E6" w:rsidRDefault="00D639E6" w:rsidP="00D639E6">
      <w:pPr>
        <w:ind w:right="107"/>
        <w:jc w:val="both"/>
        <w:rPr>
          <w:sz w:val="24"/>
          <w:szCs w:val="24"/>
        </w:rPr>
      </w:pPr>
    </w:p>
    <w:p w14:paraId="74939034" w14:textId="77777777" w:rsidR="00D639E6" w:rsidRPr="00D639E6" w:rsidRDefault="00D639E6" w:rsidP="00D639E6">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56C4EDA0" w:rsidR="00575A8F" w:rsidRPr="00270EEB" w:rsidRDefault="00D75DC8" w:rsidP="00E6298B">
            <w:pPr>
              <w:ind w:right="107"/>
              <w:jc w:val="both"/>
              <w:rPr>
                <w:sz w:val="24"/>
                <w:szCs w:val="24"/>
              </w:rPr>
            </w:pPr>
            <w:r>
              <w:rPr>
                <w:sz w:val="24"/>
                <w:szCs w:val="24"/>
              </w:rPr>
              <w:t xml:space="preserve">Statement Writing – both victim and witness statement </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61FB6E47" w:rsidR="00575A8F" w:rsidRPr="00270EEB" w:rsidRDefault="00D75DC8" w:rsidP="00E6298B">
            <w:pPr>
              <w:ind w:right="107"/>
              <w:jc w:val="both"/>
              <w:rPr>
                <w:sz w:val="24"/>
                <w:szCs w:val="24"/>
              </w:rPr>
            </w:pPr>
            <w:r>
              <w:rPr>
                <w:sz w:val="24"/>
                <w:szCs w:val="24"/>
              </w:rPr>
              <w:t xml:space="preserve">I will achieve this by reading statements that more experienced officers have written to see how they have structured the statement and got the points to prove an offence in the statement, and by taking more statements myself to get more confident at writing them. I will ensure that I know all the points to prove before taking a statement, check PNC before writing the statement so I know </w:t>
            </w:r>
          </w:p>
        </w:tc>
        <w:tc>
          <w:tcPr>
            <w:tcW w:w="2426" w:type="dxa"/>
            <w:shd w:val="clear" w:color="auto" w:fill="auto"/>
          </w:tcPr>
          <w:p w14:paraId="0FB7C3F3" w14:textId="35D42185" w:rsidR="00575A8F" w:rsidRDefault="00D75DC8" w:rsidP="00E6298B">
            <w:pPr>
              <w:ind w:right="107"/>
              <w:jc w:val="both"/>
              <w:rPr>
                <w:sz w:val="24"/>
                <w:szCs w:val="24"/>
              </w:rPr>
            </w:pPr>
            <w:r>
              <w:rPr>
                <w:sz w:val="24"/>
                <w:szCs w:val="24"/>
              </w:rPr>
              <w:t xml:space="preserve">Support can be provided by – </w:t>
            </w:r>
          </w:p>
          <w:p w14:paraId="7A6BBC95" w14:textId="77777777" w:rsidR="00D75DC8" w:rsidRDefault="00D75DC8" w:rsidP="00E6298B">
            <w:pPr>
              <w:ind w:right="107"/>
              <w:jc w:val="both"/>
              <w:rPr>
                <w:sz w:val="24"/>
                <w:szCs w:val="24"/>
              </w:rPr>
            </w:pPr>
          </w:p>
          <w:p w14:paraId="26DD5B60" w14:textId="40C1AA42" w:rsidR="00D75DC8" w:rsidRPr="00D75DC8" w:rsidRDefault="00D75DC8" w:rsidP="00D75DC8">
            <w:pPr>
              <w:ind w:right="107"/>
              <w:jc w:val="both"/>
              <w:rPr>
                <w:sz w:val="24"/>
                <w:szCs w:val="24"/>
              </w:rPr>
            </w:pPr>
            <w:r w:rsidRPr="00D75DC8">
              <w:rPr>
                <w:sz w:val="24"/>
                <w:szCs w:val="24"/>
              </w:rPr>
              <w:t>More experienced officers</w:t>
            </w:r>
          </w:p>
          <w:p w14:paraId="682ACB14" w14:textId="77777777" w:rsidR="00D75DC8" w:rsidRDefault="00D75DC8" w:rsidP="00E6298B">
            <w:pPr>
              <w:ind w:right="107"/>
              <w:jc w:val="both"/>
              <w:rPr>
                <w:sz w:val="24"/>
                <w:szCs w:val="24"/>
              </w:rPr>
            </w:pPr>
          </w:p>
          <w:p w14:paraId="7C6F5038" w14:textId="77777777" w:rsidR="00D75DC8" w:rsidRPr="00D75DC8" w:rsidRDefault="00D75DC8" w:rsidP="00D75DC8">
            <w:pPr>
              <w:ind w:right="107"/>
              <w:jc w:val="both"/>
              <w:rPr>
                <w:sz w:val="24"/>
                <w:szCs w:val="24"/>
              </w:rPr>
            </w:pPr>
            <w:r w:rsidRPr="00D75DC8">
              <w:rPr>
                <w:sz w:val="24"/>
                <w:szCs w:val="24"/>
              </w:rPr>
              <w:t xml:space="preserve">My Sergeant </w:t>
            </w:r>
          </w:p>
          <w:p w14:paraId="24E9935A" w14:textId="77777777" w:rsidR="00D75DC8" w:rsidRDefault="00D75DC8" w:rsidP="00D75DC8">
            <w:pPr>
              <w:ind w:right="107"/>
              <w:jc w:val="both"/>
              <w:rPr>
                <w:sz w:val="24"/>
                <w:szCs w:val="24"/>
              </w:rPr>
            </w:pPr>
          </w:p>
          <w:p w14:paraId="7AF18792" w14:textId="77777777" w:rsidR="00D75DC8" w:rsidRDefault="00D75DC8" w:rsidP="00D75DC8">
            <w:pPr>
              <w:ind w:right="107"/>
              <w:jc w:val="both"/>
              <w:rPr>
                <w:sz w:val="24"/>
                <w:szCs w:val="24"/>
              </w:rPr>
            </w:pPr>
            <w:r w:rsidRPr="00D75DC8">
              <w:rPr>
                <w:sz w:val="24"/>
                <w:szCs w:val="24"/>
              </w:rPr>
              <w:t>Tutor</w:t>
            </w:r>
          </w:p>
          <w:p w14:paraId="65616191" w14:textId="77777777" w:rsidR="00D75DC8" w:rsidRDefault="00D75DC8" w:rsidP="00D75DC8">
            <w:pPr>
              <w:ind w:right="107"/>
              <w:jc w:val="both"/>
              <w:rPr>
                <w:sz w:val="24"/>
                <w:szCs w:val="24"/>
              </w:rPr>
            </w:pPr>
          </w:p>
          <w:p w14:paraId="6F2EF39C" w14:textId="300E2884" w:rsidR="00D75DC8" w:rsidRPr="00D75DC8" w:rsidRDefault="00D75DC8" w:rsidP="00D75DC8">
            <w:pPr>
              <w:ind w:right="107"/>
              <w:jc w:val="both"/>
              <w:rPr>
                <w:sz w:val="24"/>
                <w:szCs w:val="24"/>
              </w:rPr>
            </w:pPr>
            <w:r>
              <w:rPr>
                <w:sz w:val="24"/>
                <w:szCs w:val="24"/>
              </w:rPr>
              <w:t>Reading feedback on previous statements written in training</w:t>
            </w:r>
          </w:p>
        </w:tc>
        <w:tc>
          <w:tcPr>
            <w:tcW w:w="2426" w:type="dxa"/>
            <w:shd w:val="clear" w:color="auto" w:fill="auto"/>
          </w:tcPr>
          <w:p w14:paraId="4CD68774" w14:textId="77777777" w:rsidR="28A9B94D" w:rsidRDefault="00D75DC8" w:rsidP="28A9B94D">
            <w:pPr>
              <w:jc w:val="both"/>
              <w:rPr>
                <w:sz w:val="24"/>
                <w:szCs w:val="24"/>
              </w:rPr>
            </w:pPr>
            <w:r>
              <w:rPr>
                <w:sz w:val="24"/>
                <w:szCs w:val="24"/>
              </w:rPr>
              <w:t xml:space="preserve">I want to improve at statement writing as soon as possible as its a very important part of policing. </w:t>
            </w:r>
          </w:p>
          <w:p w14:paraId="7661A7E8" w14:textId="77777777" w:rsidR="00862A03" w:rsidRDefault="00862A03" w:rsidP="28A9B94D">
            <w:pPr>
              <w:jc w:val="both"/>
              <w:rPr>
                <w:sz w:val="24"/>
                <w:szCs w:val="24"/>
              </w:rPr>
            </w:pPr>
          </w:p>
          <w:p w14:paraId="1DD521EC" w14:textId="45640783" w:rsidR="00862A03" w:rsidRDefault="00862A03" w:rsidP="28A9B94D">
            <w:pPr>
              <w:jc w:val="both"/>
              <w:rPr>
                <w:sz w:val="24"/>
                <w:szCs w:val="24"/>
              </w:rPr>
            </w:pPr>
            <w:r>
              <w:rPr>
                <w:sz w:val="24"/>
                <w:szCs w:val="24"/>
              </w:rPr>
              <w:t>Using the SMART targets principle I will focus on the M and T which stands for Measurable and Time-based.</w:t>
            </w:r>
          </w:p>
          <w:p w14:paraId="7396B285" w14:textId="29E86122" w:rsidR="00862A03" w:rsidRDefault="00862A03" w:rsidP="28A9B94D">
            <w:pPr>
              <w:jc w:val="both"/>
              <w:rPr>
                <w:sz w:val="24"/>
                <w:szCs w:val="24"/>
              </w:rPr>
            </w:pPr>
          </w:p>
          <w:p w14:paraId="52E321C7" w14:textId="147B4074" w:rsidR="00862A03" w:rsidRDefault="00862A03" w:rsidP="28A9B94D">
            <w:pPr>
              <w:jc w:val="both"/>
              <w:rPr>
                <w:sz w:val="24"/>
                <w:szCs w:val="24"/>
              </w:rPr>
            </w:pPr>
            <w:r>
              <w:rPr>
                <w:sz w:val="24"/>
                <w:szCs w:val="24"/>
              </w:rPr>
              <w:t>Measurable – I will find evidence to show that my statement writing is improving. Types of evidence will be remembering to get all of the relevant information in a statement, including points to prove, 10 point person description.</w:t>
            </w:r>
          </w:p>
          <w:p w14:paraId="57645684" w14:textId="2E7B261F" w:rsidR="00862A03" w:rsidRDefault="00862A03" w:rsidP="28A9B94D">
            <w:pPr>
              <w:jc w:val="both"/>
              <w:rPr>
                <w:sz w:val="24"/>
                <w:szCs w:val="24"/>
              </w:rPr>
            </w:pPr>
          </w:p>
          <w:p w14:paraId="4572369F" w14:textId="667FAEF3" w:rsidR="00862A03" w:rsidRDefault="00862A03" w:rsidP="28A9B94D">
            <w:pPr>
              <w:jc w:val="both"/>
              <w:rPr>
                <w:sz w:val="24"/>
                <w:szCs w:val="24"/>
              </w:rPr>
            </w:pPr>
            <w:r>
              <w:rPr>
                <w:sz w:val="24"/>
                <w:szCs w:val="24"/>
              </w:rPr>
              <w:t xml:space="preserve">Time-based – I believe a realistic time frame for me to achieve this target will be </w:t>
            </w:r>
            <w:r w:rsidR="00656A6D">
              <w:rPr>
                <w:sz w:val="24"/>
                <w:szCs w:val="24"/>
              </w:rPr>
              <w:t xml:space="preserve">approximately one month. </w:t>
            </w:r>
          </w:p>
          <w:p w14:paraId="3E6986DB" w14:textId="77777777" w:rsidR="00862A03" w:rsidRDefault="00862A03" w:rsidP="28A9B94D">
            <w:pPr>
              <w:jc w:val="both"/>
              <w:rPr>
                <w:sz w:val="24"/>
                <w:szCs w:val="24"/>
              </w:rPr>
            </w:pPr>
          </w:p>
          <w:p w14:paraId="3851D535" w14:textId="522CDBC1" w:rsidR="00862A03" w:rsidRDefault="00862A03" w:rsidP="28A9B94D">
            <w:pPr>
              <w:jc w:val="both"/>
              <w:rPr>
                <w:sz w:val="24"/>
                <w:szCs w:val="24"/>
              </w:rPr>
            </w:pP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42F2AAAC" w:rsidR="00575A8F" w:rsidRPr="00270EEB" w:rsidRDefault="00656A6D" w:rsidP="00E6298B">
            <w:pPr>
              <w:ind w:right="107"/>
              <w:jc w:val="both"/>
              <w:rPr>
                <w:sz w:val="24"/>
                <w:szCs w:val="24"/>
              </w:rPr>
            </w:pPr>
            <w:r>
              <w:rPr>
                <w:sz w:val="24"/>
                <w:szCs w:val="24"/>
              </w:rPr>
              <w:t>Improve my knowledge of Niche forms</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0C3A9137" w:rsidR="00575A8F" w:rsidRPr="00270EEB" w:rsidRDefault="00656A6D" w:rsidP="00E6298B">
            <w:pPr>
              <w:ind w:right="107"/>
              <w:jc w:val="both"/>
              <w:rPr>
                <w:sz w:val="24"/>
                <w:szCs w:val="24"/>
              </w:rPr>
            </w:pPr>
            <w:r>
              <w:rPr>
                <w:sz w:val="24"/>
                <w:szCs w:val="24"/>
              </w:rPr>
              <w:t xml:space="preserve">After attending any crime officers need to update the occurrence on Niche. For certain crimes there are specific forms that need to be completed and my knowledge of the type of information needed on each specific forms needs to be improved. I will achieve this by filling out all my niche reports and ask more experienced officers to read over what information I had put in before I submit it. </w:t>
            </w:r>
          </w:p>
        </w:tc>
        <w:tc>
          <w:tcPr>
            <w:tcW w:w="2426" w:type="dxa"/>
            <w:shd w:val="clear" w:color="auto" w:fill="auto"/>
          </w:tcPr>
          <w:p w14:paraId="2F41690D" w14:textId="77777777" w:rsidR="00575A8F" w:rsidRDefault="00656A6D" w:rsidP="00E6298B">
            <w:pPr>
              <w:ind w:right="107"/>
              <w:jc w:val="both"/>
              <w:rPr>
                <w:sz w:val="24"/>
                <w:szCs w:val="24"/>
              </w:rPr>
            </w:pPr>
            <w:r>
              <w:rPr>
                <w:sz w:val="24"/>
                <w:szCs w:val="24"/>
              </w:rPr>
              <w:t>The people I would look to for support in this would be more experienced colleagues</w:t>
            </w:r>
          </w:p>
          <w:p w14:paraId="4ED93D2B" w14:textId="77777777" w:rsidR="00656A6D" w:rsidRDefault="00656A6D" w:rsidP="00E6298B">
            <w:pPr>
              <w:ind w:right="107"/>
              <w:jc w:val="both"/>
              <w:rPr>
                <w:sz w:val="24"/>
                <w:szCs w:val="24"/>
              </w:rPr>
            </w:pPr>
          </w:p>
          <w:p w14:paraId="1962BA99" w14:textId="77777777" w:rsidR="00656A6D" w:rsidRDefault="00656A6D" w:rsidP="00E6298B">
            <w:pPr>
              <w:ind w:right="107"/>
              <w:jc w:val="both"/>
              <w:rPr>
                <w:sz w:val="24"/>
                <w:szCs w:val="24"/>
              </w:rPr>
            </w:pPr>
            <w:r>
              <w:rPr>
                <w:sz w:val="24"/>
                <w:szCs w:val="24"/>
              </w:rPr>
              <w:t xml:space="preserve">My Sergeant </w:t>
            </w:r>
          </w:p>
          <w:p w14:paraId="6FF7ACAB" w14:textId="77777777" w:rsidR="00656A6D" w:rsidRDefault="00656A6D" w:rsidP="00E6298B">
            <w:pPr>
              <w:ind w:right="107"/>
              <w:jc w:val="both"/>
              <w:rPr>
                <w:sz w:val="24"/>
                <w:szCs w:val="24"/>
              </w:rPr>
            </w:pPr>
          </w:p>
          <w:p w14:paraId="7A4C9A77" w14:textId="702CD357" w:rsidR="00656A6D" w:rsidRPr="00270EEB" w:rsidRDefault="00656A6D" w:rsidP="00E6298B">
            <w:pPr>
              <w:ind w:right="107"/>
              <w:jc w:val="both"/>
              <w:rPr>
                <w:sz w:val="24"/>
                <w:szCs w:val="24"/>
              </w:rPr>
            </w:pPr>
            <w:r>
              <w:rPr>
                <w:sz w:val="24"/>
                <w:szCs w:val="24"/>
              </w:rPr>
              <w:t>My tutor</w:t>
            </w:r>
          </w:p>
        </w:tc>
        <w:tc>
          <w:tcPr>
            <w:tcW w:w="2426" w:type="dxa"/>
            <w:shd w:val="clear" w:color="auto" w:fill="auto"/>
          </w:tcPr>
          <w:p w14:paraId="41677545" w14:textId="77777777" w:rsidR="28A9B94D" w:rsidRDefault="00656A6D" w:rsidP="28A9B94D">
            <w:pPr>
              <w:jc w:val="both"/>
              <w:rPr>
                <w:sz w:val="24"/>
                <w:szCs w:val="24"/>
              </w:rPr>
            </w:pPr>
            <w:r>
              <w:rPr>
                <w:sz w:val="24"/>
                <w:szCs w:val="24"/>
              </w:rPr>
              <w:t xml:space="preserve">Again in this instance I will use the M and the T areas of the SMART targets. </w:t>
            </w:r>
          </w:p>
          <w:p w14:paraId="77FF002C" w14:textId="77777777" w:rsidR="00656A6D" w:rsidRDefault="00656A6D" w:rsidP="28A9B94D">
            <w:pPr>
              <w:jc w:val="both"/>
              <w:rPr>
                <w:sz w:val="24"/>
                <w:szCs w:val="24"/>
              </w:rPr>
            </w:pPr>
          </w:p>
          <w:p w14:paraId="353FE50C" w14:textId="77777777" w:rsidR="00656A6D" w:rsidRDefault="00656A6D" w:rsidP="28A9B94D">
            <w:pPr>
              <w:jc w:val="both"/>
              <w:rPr>
                <w:sz w:val="24"/>
                <w:szCs w:val="24"/>
              </w:rPr>
            </w:pPr>
            <w:r>
              <w:rPr>
                <w:sz w:val="24"/>
                <w:szCs w:val="24"/>
              </w:rPr>
              <w:t>To measure this issue I will make sure I feel 100% confident knowing which form to complete and how much information is required on that form.</w:t>
            </w:r>
          </w:p>
          <w:p w14:paraId="55BBCD41" w14:textId="77777777" w:rsidR="00656A6D" w:rsidRDefault="00656A6D" w:rsidP="28A9B94D">
            <w:pPr>
              <w:jc w:val="both"/>
              <w:rPr>
                <w:sz w:val="24"/>
                <w:szCs w:val="24"/>
              </w:rPr>
            </w:pPr>
          </w:p>
          <w:p w14:paraId="18F88A7D" w14:textId="77777777" w:rsidR="00656A6D" w:rsidRDefault="00656A6D" w:rsidP="28A9B94D">
            <w:pPr>
              <w:jc w:val="both"/>
              <w:rPr>
                <w:sz w:val="24"/>
                <w:szCs w:val="24"/>
              </w:rPr>
            </w:pPr>
          </w:p>
          <w:p w14:paraId="003BC03B" w14:textId="1C9E4772" w:rsidR="00656A6D" w:rsidRDefault="00656A6D" w:rsidP="28A9B94D">
            <w:pPr>
              <w:jc w:val="both"/>
              <w:rPr>
                <w:sz w:val="24"/>
                <w:szCs w:val="24"/>
              </w:rPr>
            </w:pPr>
            <w:r>
              <w:rPr>
                <w:sz w:val="24"/>
                <w:szCs w:val="24"/>
              </w:rPr>
              <w:t>I believe with the help of more experienced officers who have been using Niche for many years it will take a</w:t>
            </w:r>
            <w:r w:rsidR="007F36A4">
              <w:rPr>
                <w:sz w:val="24"/>
                <w:szCs w:val="24"/>
              </w:rPr>
              <w:t>round</w:t>
            </w:r>
            <w:r>
              <w:rPr>
                <w:sz w:val="24"/>
                <w:szCs w:val="24"/>
              </w:rPr>
              <w:t xml:space="preserve"> 2 months to know which forms to fill out for what crimes.</w:t>
            </w:r>
            <w:r w:rsidR="007F36A4">
              <w:rPr>
                <w:sz w:val="24"/>
                <w:szCs w:val="24"/>
              </w:rPr>
              <w:t xml:space="preserve"> </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77777777" w:rsidR="00575A8F" w:rsidRPr="00270EEB" w:rsidRDefault="00575A8F" w:rsidP="00E6298B">
            <w:pPr>
              <w:ind w:right="107"/>
              <w:jc w:val="both"/>
              <w:rPr>
                <w:sz w:val="24"/>
                <w:szCs w:val="24"/>
              </w:rPr>
            </w:pPr>
          </w:p>
        </w:tc>
        <w:tc>
          <w:tcPr>
            <w:tcW w:w="2426" w:type="dxa"/>
            <w:shd w:val="clear" w:color="auto" w:fill="auto"/>
          </w:tcPr>
          <w:p w14:paraId="76B2A824" w14:textId="77777777" w:rsidR="00575A8F" w:rsidRPr="00270EEB" w:rsidRDefault="00575A8F" w:rsidP="00E6298B">
            <w:pPr>
              <w:ind w:right="107"/>
              <w:jc w:val="both"/>
              <w:rPr>
                <w:sz w:val="24"/>
                <w:szCs w:val="24"/>
              </w:rPr>
            </w:pPr>
          </w:p>
        </w:tc>
        <w:tc>
          <w:tcPr>
            <w:tcW w:w="2426" w:type="dxa"/>
            <w:shd w:val="clear" w:color="auto" w:fill="auto"/>
          </w:tcPr>
          <w:p w14:paraId="185B2EE5" w14:textId="7E93B9A9" w:rsidR="28A9B94D" w:rsidRDefault="28A9B94D" w:rsidP="28A9B94D">
            <w:pPr>
              <w:jc w:val="both"/>
              <w:rPr>
                <w:sz w:val="24"/>
                <w:szCs w:val="24"/>
              </w:rPr>
            </w:pP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23E7282A" w:rsidR="00390074" w:rsidRDefault="00390074" w:rsidP="00E6298B">
      <w:pPr>
        <w:ind w:right="107"/>
        <w:jc w:val="both"/>
        <w:rPr>
          <w:b/>
          <w:sz w:val="24"/>
          <w:szCs w:val="24"/>
        </w:rPr>
      </w:pPr>
    </w:p>
    <w:p w14:paraId="75FC920B" w14:textId="77777777" w:rsidR="00B26D9E" w:rsidRPr="00270EEB" w:rsidRDefault="00B26D9E" w:rsidP="00E6298B">
      <w:pPr>
        <w:ind w:right="107"/>
        <w:jc w:val="both"/>
        <w:rPr>
          <w:b/>
          <w:sz w:val="24"/>
          <w:szCs w:val="24"/>
        </w:rPr>
      </w:pPr>
    </w:p>
    <w:p w14:paraId="257D1808"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Aylett, E. Small, N. Bower, P. (2018) ‘Exercise in the treatment of clinical anxiety in general practice – a systematic review and meta-analysis’. BMC Health Services Research, 18</w:t>
      </w:r>
    </w:p>
    <w:p w14:paraId="4B0FA427"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 xml:space="preserve">DOI: https://doi.org/10.1186/s12913-018-3313-5 </w:t>
      </w:r>
    </w:p>
    <w:p w14:paraId="32193D51" w14:textId="77777777" w:rsidR="00B26D9E" w:rsidRPr="00B26D9E" w:rsidRDefault="00B26D9E" w:rsidP="00B26D9E">
      <w:pPr>
        <w:overflowPunct/>
        <w:autoSpaceDE/>
        <w:autoSpaceDN/>
        <w:adjustRightInd/>
        <w:ind w:right="107"/>
        <w:textAlignment w:val="auto"/>
        <w:rPr>
          <w:b/>
          <w:sz w:val="24"/>
          <w:szCs w:val="24"/>
        </w:rPr>
      </w:pPr>
    </w:p>
    <w:p w14:paraId="0D521B67"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 xml:space="preserve">BBC (2020) Coronavirus: Domestic abuse calls up 25% since lockdown, charity says. Available at: https://www.bbc.co.uk/news/uk-52157620 </w:t>
      </w:r>
    </w:p>
    <w:p w14:paraId="21F20321"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(Accessed: 18th May 2021)</w:t>
      </w:r>
    </w:p>
    <w:p w14:paraId="5C6ED21E"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 xml:space="preserve"> </w:t>
      </w:r>
    </w:p>
    <w:p w14:paraId="227FAD87"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 xml:space="preserve">Bryant, R. and Bryant, S. (2019) Blackstone’s Handbook for Policing Students. 14th Edition. New York: Oxford University Press. </w:t>
      </w:r>
    </w:p>
    <w:p w14:paraId="1730EBB6" w14:textId="77777777" w:rsidR="00B26D9E" w:rsidRPr="00B26D9E" w:rsidRDefault="00B26D9E" w:rsidP="00B26D9E">
      <w:pPr>
        <w:overflowPunct/>
        <w:autoSpaceDE/>
        <w:autoSpaceDN/>
        <w:adjustRightInd/>
        <w:ind w:right="107"/>
        <w:textAlignment w:val="auto"/>
        <w:rPr>
          <w:b/>
          <w:sz w:val="24"/>
          <w:szCs w:val="24"/>
        </w:rPr>
      </w:pPr>
    </w:p>
    <w:p w14:paraId="4ACF6C86"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 xml:space="preserve">Cairney, J. Kwan, M.Y. Veldhuizen, S. Faulkner, G. (2014) ‘Who Uses Exercise as a Coping Strategy for Stress: Results from a National Survey of Canadians’. Journal of Physical Activity and Health, 11(5) pp. 908-916. </w:t>
      </w:r>
    </w:p>
    <w:p w14:paraId="12832E7E"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DOI: https://doi.org/10.1123/jpah.2012-0107</w:t>
      </w:r>
    </w:p>
    <w:p w14:paraId="4D9B5B22" w14:textId="77777777" w:rsidR="00B26D9E" w:rsidRPr="00B26D9E" w:rsidRDefault="00B26D9E" w:rsidP="00B26D9E">
      <w:pPr>
        <w:overflowPunct/>
        <w:autoSpaceDE/>
        <w:autoSpaceDN/>
        <w:adjustRightInd/>
        <w:ind w:right="107"/>
        <w:textAlignment w:val="auto"/>
        <w:rPr>
          <w:b/>
          <w:sz w:val="24"/>
          <w:szCs w:val="24"/>
        </w:rPr>
      </w:pPr>
    </w:p>
    <w:p w14:paraId="5C040C81"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Chih-Hui, C. Ming-Chen, K. Long-Shan, W. Ding-Peng, Y. Nai-Wen, K. Po-Fu, L. Jenn-Woei, H. Ching-Yu, T. Chien-Chang, H (2017) ‘ Benefits of different intensity of aerobic exercise in modulating body composition among obese young adults: a pilot randomized controlled trial’. Health and Quality of Life Outcomes 15 pp.168.</w:t>
      </w:r>
    </w:p>
    <w:p w14:paraId="226092F2"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 xml:space="preserve">DOI: https://doi.org/10.1186/s12955-017-0743-4 </w:t>
      </w:r>
    </w:p>
    <w:p w14:paraId="6DF21ED6" w14:textId="77777777" w:rsidR="00B26D9E" w:rsidRPr="00B26D9E" w:rsidRDefault="00B26D9E" w:rsidP="00B26D9E">
      <w:pPr>
        <w:overflowPunct/>
        <w:autoSpaceDE/>
        <w:autoSpaceDN/>
        <w:adjustRightInd/>
        <w:ind w:right="107"/>
        <w:textAlignment w:val="auto"/>
        <w:rPr>
          <w:b/>
          <w:sz w:val="24"/>
          <w:szCs w:val="24"/>
        </w:rPr>
      </w:pPr>
    </w:p>
    <w:p w14:paraId="7C95D82C"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 xml:space="preserve">College of Policing (2014) National Decision Model. Available at: https://www.app.college.police.uk/app-content/national-decision-model/the-national-decision-model/ </w:t>
      </w:r>
    </w:p>
    <w:p w14:paraId="1B93077F"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(Accessed: 1st June 2021)</w:t>
      </w:r>
    </w:p>
    <w:p w14:paraId="7293622F" w14:textId="77777777" w:rsidR="00B26D9E" w:rsidRPr="00B26D9E" w:rsidRDefault="00B26D9E" w:rsidP="00B26D9E">
      <w:pPr>
        <w:overflowPunct/>
        <w:autoSpaceDE/>
        <w:autoSpaceDN/>
        <w:adjustRightInd/>
        <w:ind w:right="107"/>
        <w:textAlignment w:val="auto"/>
        <w:rPr>
          <w:b/>
          <w:sz w:val="24"/>
          <w:szCs w:val="24"/>
        </w:rPr>
      </w:pPr>
    </w:p>
    <w:p w14:paraId="1B2A971E"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 xml:space="preserve">College of Policing (2018) Piloting a new approach to domestic abuse frontline risk assessment. Available at: https://whatworks.college.police.uk/Research/Documents/DA_risk_assessment_pilot.pdf </w:t>
      </w:r>
    </w:p>
    <w:p w14:paraId="4BF41F0F"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(Accessed: 28th May 2021)</w:t>
      </w:r>
    </w:p>
    <w:p w14:paraId="6F584F06" w14:textId="77777777" w:rsidR="00B26D9E" w:rsidRPr="00B26D9E" w:rsidRDefault="00B26D9E" w:rsidP="00B26D9E">
      <w:pPr>
        <w:overflowPunct/>
        <w:autoSpaceDE/>
        <w:autoSpaceDN/>
        <w:adjustRightInd/>
        <w:ind w:right="107"/>
        <w:textAlignment w:val="auto"/>
        <w:rPr>
          <w:b/>
          <w:sz w:val="24"/>
          <w:szCs w:val="24"/>
        </w:rPr>
      </w:pPr>
    </w:p>
    <w:p w14:paraId="29DC8B72"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Criminal Records Office (2021) Police National Computer Services. Available at: https://www.acro.police.uk/PNC-services</w:t>
      </w:r>
    </w:p>
    <w:p w14:paraId="0CDE6E68"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 xml:space="preserve">(Accessed: 31st May 2021) </w:t>
      </w:r>
    </w:p>
    <w:p w14:paraId="4C3E4507" w14:textId="77777777" w:rsidR="00B26D9E" w:rsidRPr="00B26D9E" w:rsidRDefault="00B26D9E" w:rsidP="00B26D9E">
      <w:pPr>
        <w:overflowPunct/>
        <w:autoSpaceDE/>
        <w:autoSpaceDN/>
        <w:adjustRightInd/>
        <w:ind w:right="107"/>
        <w:textAlignment w:val="auto"/>
        <w:rPr>
          <w:b/>
          <w:sz w:val="24"/>
          <w:szCs w:val="24"/>
        </w:rPr>
      </w:pPr>
    </w:p>
    <w:p w14:paraId="0BEAEEB2"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 xml:space="preserve">Crown Prosecution Service (2017) Domestic Abuse. Available at: https://www.cps.gov.uk/crime-info/domestic-abuse </w:t>
      </w:r>
    </w:p>
    <w:p w14:paraId="4ED3CB46"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(Accessed: 18th May 2021)</w:t>
      </w:r>
    </w:p>
    <w:p w14:paraId="2E2A2781" w14:textId="77777777" w:rsidR="00B26D9E" w:rsidRPr="00B26D9E" w:rsidRDefault="00B26D9E" w:rsidP="00B26D9E">
      <w:pPr>
        <w:overflowPunct/>
        <w:autoSpaceDE/>
        <w:autoSpaceDN/>
        <w:adjustRightInd/>
        <w:ind w:right="107"/>
        <w:textAlignment w:val="auto"/>
        <w:rPr>
          <w:b/>
          <w:sz w:val="24"/>
          <w:szCs w:val="24"/>
        </w:rPr>
      </w:pPr>
    </w:p>
    <w:p w14:paraId="223A48FF"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Garcia, E. (2004) ‘Unreported cases of domestic violence against women: towards an epidemiology of social silence, tolerance, and inhibition’. Epidemiology &amp; Community Health, 58(7) pp. 536-537.</w:t>
      </w:r>
    </w:p>
    <w:p w14:paraId="310F1CE7"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 xml:space="preserve">DOI: http://dx.doi.org/10.1136/jech.2003.019604 </w:t>
      </w:r>
    </w:p>
    <w:p w14:paraId="2BD4A196" w14:textId="77777777" w:rsidR="00B26D9E" w:rsidRPr="00B26D9E" w:rsidRDefault="00B26D9E" w:rsidP="00B26D9E">
      <w:pPr>
        <w:overflowPunct/>
        <w:autoSpaceDE/>
        <w:autoSpaceDN/>
        <w:adjustRightInd/>
        <w:ind w:right="107"/>
        <w:textAlignment w:val="auto"/>
        <w:rPr>
          <w:b/>
          <w:sz w:val="24"/>
          <w:szCs w:val="24"/>
        </w:rPr>
      </w:pPr>
    </w:p>
    <w:p w14:paraId="1747BEE7"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Harvard Law School (2020) Police Negotiation Techniques from the NYPD Crisis Negotiations Team. Available at: https://www.pon.harvard.edu/daily/crisis-negotiations/crisis-negotiations-and-negotiation-skills-insights-from-the-new-york-city-police-department-hostage-negotiations-team/</w:t>
      </w:r>
    </w:p>
    <w:p w14:paraId="36735B5E"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 xml:space="preserve">(Accessed: 18th May 2021) </w:t>
      </w:r>
    </w:p>
    <w:p w14:paraId="0284E883" w14:textId="77777777" w:rsidR="00B26D9E" w:rsidRPr="00B26D9E" w:rsidRDefault="00B26D9E" w:rsidP="00B26D9E">
      <w:pPr>
        <w:overflowPunct/>
        <w:autoSpaceDE/>
        <w:autoSpaceDN/>
        <w:adjustRightInd/>
        <w:ind w:right="107"/>
        <w:textAlignment w:val="auto"/>
        <w:rPr>
          <w:b/>
          <w:sz w:val="24"/>
          <w:szCs w:val="24"/>
        </w:rPr>
      </w:pPr>
    </w:p>
    <w:p w14:paraId="3FD8A861"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Health and Safety Executive (2021) Work related stress and how to tackle it. Available at: https://www.hse.gov.uk/stress/what-to-do.htm</w:t>
      </w:r>
    </w:p>
    <w:p w14:paraId="75C07352"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(Accessed: 3rd April 2021)</w:t>
      </w:r>
    </w:p>
    <w:p w14:paraId="7314F8B6" w14:textId="77777777" w:rsidR="00B26D9E" w:rsidRPr="00B26D9E" w:rsidRDefault="00B26D9E" w:rsidP="00B26D9E">
      <w:pPr>
        <w:overflowPunct/>
        <w:autoSpaceDE/>
        <w:autoSpaceDN/>
        <w:adjustRightInd/>
        <w:ind w:right="107"/>
        <w:textAlignment w:val="auto"/>
        <w:rPr>
          <w:b/>
          <w:sz w:val="24"/>
          <w:szCs w:val="24"/>
        </w:rPr>
      </w:pPr>
    </w:p>
    <w:p w14:paraId="06965BED"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Her Majesty’s Inspectorate of constabulary and Fire &amp; Rescue Service (2018) Behind the Frontline. Available at: https://www.justiceinspectorates.gov.uk/hmicfrs/our-work/cat/behind-the-frontline/</w:t>
      </w:r>
    </w:p>
    <w:p w14:paraId="515145AC"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 xml:space="preserve">(Accessed: 31st May 2021) </w:t>
      </w:r>
    </w:p>
    <w:p w14:paraId="35EAC8A1" w14:textId="77777777" w:rsidR="00B26D9E" w:rsidRPr="00B26D9E" w:rsidRDefault="00B26D9E" w:rsidP="00B26D9E">
      <w:pPr>
        <w:overflowPunct/>
        <w:autoSpaceDE/>
        <w:autoSpaceDN/>
        <w:adjustRightInd/>
        <w:ind w:right="107"/>
        <w:textAlignment w:val="auto"/>
        <w:rPr>
          <w:b/>
          <w:sz w:val="24"/>
          <w:szCs w:val="24"/>
        </w:rPr>
      </w:pPr>
    </w:p>
    <w:p w14:paraId="0B1F869B"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Jasper, M. (2003) Beginning Reflective Practice. Nelson Thornes: Cheltenham.</w:t>
      </w:r>
    </w:p>
    <w:p w14:paraId="537BB20A" w14:textId="77777777" w:rsidR="00B26D9E" w:rsidRPr="00B26D9E" w:rsidRDefault="00B26D9E" w:rsidP="00B26D9E">
      <w:pPr>
        <w:overflowPunct/>
        <w:autoSpaceDE/>
        <w:autoSpaceDN/>
        <w:adjustRightInd/>
        <w:ind w:right="107"/>
        <w:textAlignment w:val="auto"/>
        <w:rPr>
          <w:b/>
          <w:sz w:val="24"/>
          <w:szCs w:val="24"/>
        </w:rPr>
      </w:pPr>
    </w:p>
    <w:p w14:paraId="4B69F948"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Keech, J.J. Cole, K.L, Haggar, M.S, Hamilton, K. (2020) ‘The association between stress mindset and physical and psychological wellbeing: testing a stress beliefs model in police officers’. Psychology and Health, 35(11), pp. 1306-1325.</w:t>
      </w:r>
    </w:p>
    <w:p w14:paraId="3B8D1C38"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DOI: https://doi.org/10.1080/08870446.2020.1743841</w:t>
      </w:r>
    </w:p>
    <w:p w14:paraId="2F805AC0" w14:textId="77777777" w:rsidR="00B26D9E" w:rsidRPr="00B26D9E" w:rsidRDefault="00B26D9E" w:rsidP="00B26D9E">
      <w:pPr>
        <w:overflowPunct/>
        <w:autoSpaceDE/>
        <w:autoSpaceDN/>
        <w:adjustRightInd/>
        <w:ind w:right="107"/>
        <w:textAlignment w:val="auto"/>
        <w:rPr>
          <w:b/>
          <w:sz w:val="24"/>
          <w:szCs w:val="24"/>
        </w:rPr>
      </w:pPr>
    </w:p>
    <w:p w14:paraId="6A263963"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Klaperski, S. Koch, E. Hewel, D. Schempp, A. Muller, J. (2019) ‘Optimizing mental health benefits of exercise: The influence of the exercise environment on acute stress levels and wellbeing’ Mental Health and Prevention, 15.</w:t>
      </w:r>
    </w:p>
    <w:p w14:paraId="5774694C"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DOI: https://doi.org/10.1016/j.mhp.2019.200173</w:t>
      </w:r>
    </w:p>
    <w:p w14:paraId="27F87CC0" w14:textId="77777777" w:rsidR="00B26D9E" w:rsidRPr="00B26D9E" w:rsidRDefault="00B26D9E" w:rsidP="00B26D9E">
      <w:pPr>
        <w:overflowPunct/>
        <w:autoSpaceDE/>
        <w:autoSpaceDN/>
        <w:adjustRightInd/>
        <w:ind w:right="107"/>
        <w:textAlignment w:val="auto"/>
        <w:rPr>
          <w:b/>
          <w:sz w:val="24"/>
          <w:szCs w:val="24"/>
        </w:rPr>
      </w:pPr>
    </w:p>
    <w:p w14:paraId="02D69A0F" w14:textId="77777777" w:rsidR="00B26D9E" w:rsidRPr="00B26D9E" w:rsidRDefault="00B26D9E" w:rsidP="00B26D9E">
      <w:pPr>
        <w:overflowPunct/>
        <w:autoSpaceDE/>
        <w:autoSpaceDN/>
        <w:adjustRightInd/>
        <w:ind w:right="107"/>
        <w:textAlignment w:val="auto"/>
        <w:rPr>
          <w:b/>
          <w:sz w:val="24"/>
          <w:szCs w:val="24"/>
        </w:rPr>
      </w:pPr>
    </w:p>
    <w:p w14:paraId="7DE0EFC9"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 xml:space="preserve">Ministry of Justice (2020) Code of Practice for Victims of Crime in England and Wales. Available at:  https://assets.publishing.service.gov.uk/government/uploads/system/uploads/attachment_data/file/974376/victims-code-2020.pdf </w:t>
      </w:r>
    </w:p>
    <w:p w14:paraId="395BF705"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(Accessed: 31st May 2021)</w:t>
      </w:r>
    </w:p>
    <w:p w14:paraId="1820551C" w14:textId="77777777" w:rsidR="00B26D9E" w:rsidRPr="00B26D9E" w:rsidRDefault="00B26D9E" w:rsidP="00B26D9E">
      <w:pPr>
        <w:overflowPunct/>
        <w:autoSpaceDE/>
        <w:autoSpaceDN/>
        <w:adjustRightInd/>
        <w:ind w:right="107"/>
        <w:textAlignment w:val="auto"/>
        <w:rPr>
          <w:b/>
          <w:sz w:val="24"/>
          <w:szCs w:val="24"/>
        </w:rPr>
      </w:pPr>
    </w:p>
    <w:p w14:paraId="2B6DC1EE"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National Alliance on Mental Illness (2021) Law Enforcement. Available at: https://www.nami.org/Advocacy/Crisis-Intervention/Law-Enforcement</w:t>
      </w:r>
    </w:p>
    <w:p w14:paraId="2CB58820"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(Accessed: 3rd April 2021)</w:t>
      </w:r>
    </w:p>
    <w:p w14:paraId="4B340419" w14:textId="77777777" w:rsidR="00B26D9E" w:rsidRPr="00B26D9E" w:rsidRDefault="00B26D9E" w:rsidP="00B26D9E">
      <w:pPr>
        <w:overflowPunct/>
        <w:autoSpaceDE/>
        <w:autoSpaceDN/>
        <w:adjustRightInd/>
        <w:ind w:right="107"/>
        <w:textAlignment w:val="auto"/>
        <w:rPr>
          <w:b/>
          <w:sz w:val="24"/>
          <w:szCs w:val="24"/>
        </w:rPr>
      </w:pPr>
    </w:p>
    <w:p w14:paraId="258E1012"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 xml:space="preserve">National Health Service (2021) Feeling Stressed? Available at: https://www.nhs.uk/every-mind-matters/mental-health-issues/stress/#custom-2column-share-shelf </w:t>
      </w:r>
    </w:p>
    <w:p w14:paraId="560B45F9"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(Accessed: 3rd April 2021)</w:t>
      </w:r>
    </w:p>
    <w:p w14:paraId="09884D95" w14:textId="77777777" w:rsidR="00B26D9E" w:rsidRPr="00B26D9E" w:rsidRDefault="00B26D9E" w:rsidP="00B26D9E">
      <w:pPr>
        <w:overflowPunct/>
        <w:autoSpaceDE/>
        <w:autoSpaceDN/>
        <w:adjustRightInd/>
        <w:ind w:right="107"/>
        <w:textAlignment w:val="auto"/>
        <w:rPr>
          <w:b/>
          <w:sz w:val="24"/>
          <w:szCs w:val="24"/>
        </w:rPr>
      </w:pPr>
    </w:p>
    <w:p w14:paraId="4D1504BA"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 xml:space="preserve">National Police Support Fund (2019) Why High Rates of PTSD in Police Officer? Available at: https://nationalpolicesupportfund.com/police-officers-experience-high-rates-of-ptsd/#:~:text=That%20issue%20is%20Post%20Traumatic%20Stress%20Disorder.%20New,and%20large%2C%20police%20officers%20suffer%20from%20cumulative%20PTSD </w:t>
      </w:r>
    </w:p>
    <w:p w14:paraId="3A6324DE"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(Accessed: 3rd April 2021)</w:t>
      </w:r>
    </w:p>
    <w:p w14:paraId="088A3590" w14:textId="77777777" w:rsidR="00B26D9E" w:rsidRPr="00B26D9E" w:rsidRDefault="00B26D9E" w:rsidP="00B26D9E">
      <w:pPr>
        <w:overflowPunct/>
        <w:autoSpaceDE/>
        <w:autoSpaceDN/>
        <w:adjustRightInd/>
        <w:ind w:right="107"/>
        <w:textAlignment w:val="auto"/>
        <w:rPr>
          <w:b/>
          <w:sz w:val="24"/>
          <w:szCs w:val="24"/>
        </w:rPr>
      </w:pPr>
    </w:p>
    <w:p w14:paraId="393591C8"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 xml:space="preserve">Niche RMS (2021) Available at: https://www.justiceinspectorates.gov.uk/hmicfrs/our-work/cat/behind-the-frontline/ </w:t>
      </w:r>
    </w:p>
    <w:p w14:paraId="57266F89"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(Accessed: 31st May 2021)</w:t>
      </w:r>
    </w:p>
    <w:p w14:paraId="7891B85A" w14:textId="77777777" w:rsidR="00B26D9E" w:rsidRPr="00B26D9E" w:rsidRDefault="00B26D9E" w:rsidP="00B26D9E">
      <w:pPr>
        <w:overflowPunct/>
        <w:autoSpaceDE/>
        <w:autoSpaceDN/>
        <w:adjustRightInd/>
        <w:ind w:right="107"/>
        <w:textAlignment w:val="auto"/>
        <w:rPr>
          <w:b/>
          <w:sz w:val="24"/>
          <w:szCs w:val="24"/>
        </w:rPr>
      </w:pPr>
    </w:p>
    <w:p w14:paraId="095A4FE2"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 xml:space="preserve">Norvelle, N. Belles, D. (1993) ‘Psychological and physical benefits of circuit weight training in law enforcement personnel’. Journal of Consulting and Clinical Psychology, 61(3) pp. 520-527. </w:t>
      </w:r>
    </w:p>
    <w:p w14:paraId="68B735E4"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 xml:space="preserve">DOI: https://doi.org/10.1037/0022-006X.61.3.520 </w:t>
      </w:r>
    </w:p>
    <w:p w14:paraId="579B4CC9" w14:textId="77777777" w:rsidR="00B26D9E" w:rsidRPr="00B26D9E" w:rsidRDefault="00B26D9E" w:rsidP="00B26D9E">
      <w:pPr>
        <w:overflowPunct/>
        <w:autoSpaceDE/>
        <w:autoSpaceDN/>
        <w:adjustRightInd/>
        <w:ind w:right="107"/>
        <w:textAlignment w:val="auto"/>
        <w:rPr>
          <w:b/>
          <w:sz w:val="24"/>
          <w:szCs w:val="24"/>
        </w:rPr>
      </w:pPr>
    </w:p>
    <w:p w14:paraId="7BDD9681" w14:textId="77777777" w:rsidR="00B26D9E" w:rsidRPr="00B26D9E" w:rsidRDefault="00B26D9E" w:rsidP="00B26D9E">
      <w:pPr>
        <w:overflowPunct/>
        <w:autoSpaceDE/>
        <w:autoSpaceDN/>
        <w:adjustRightInd/>
        <w:ind w:right="107"/>
        <w:textAlignment w:val="auto"/>
        <w:rPr>
          <w:b/>
          <w:sz w:val="24"/>
          <w:szCs w:val="24"/>
        </w:rPr>
      </w:pPr>
    </w:p>
    <w:p w14:paraId="7EE3CABF"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 xml:space="preserve">Sharma, A. Borah, S,B. (2020) ‘Covid-19 and Domestic Violence: an Indirect Path to Social and Economic Crisis’. Journal of Family Violence, </w:t>
      </w:r>
    </w:p>
    <w:p w14:paraId="03E5F335"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 xml:space="preserve">DOI: https://doi.org/10.1007/s10896-020-00188-8 </w:t>
      </w:r>
    </w:p>
    <w:p w14:paraId="27AFE86F" w14:textId="77777777" w:rsidR="00B26D9E" w:rsidRPr="00B26D9E" w:rsidRDefault="00B26D9E" w:rsidP="00B26D9E">
      <w:pPr>
        <w:overflowPunct/>
        <w:autoSpaceDE/>
        <w:autoSpaceDN/>
        <w:adjustRightInd/>
        <w:ind w:right="107"/>
        <w:textAlignment w:val="auto"/>
        <w:rPr>
          <w:b/>
          <w:sz w:val="24"/>
          <w:szCs w:val="24"/>
        </w:rPr>
      </w:pPr>
    </w:p>
    <w:p w14:paraId="2274BC4C"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Sollner, A. Broder, A. Glockner, A. Betsch, T. (2014) ‘Single-process versus multiple-strategy models of decision making: Evidence from an information intrusion paradigm’. Acta Psychologia, 146 pp. 84-96..</w:t>
      </w:r>
    </w:p>
    <w:p w14:paraId="73687E82"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 xml:space="preserve">DOI: https://doi.org/10.1016/j.actpsy.2013.12.007 </w:t>
      </w:r>
    </w:p>
    <w:p w14:paraId="0ACA2556" w14:textId="77777777" w:rsidR="00B26D9E" w:rsidRPr="00B26D9E" w:rsidRDefault="00B26D9E" w:rsidP="00B26D9E">
      <w:pPr>
        <w:overflowPunct/>
        <w:autoSpaceDE/>
        <w:autoSpaceDN/>
        <w:adjustRightInd/>
        <w:ind w:right="107"/>
        <w:textAlignment w:val="auto"/>
        <w:rPr>
          <w:b/>
          <w:sz w:val="24"/>
          <w:szCs w:val="24"/>
        </w:rPr>
      </w:pPr>
    </w:p>
    <w:p w14:paraId="0806FB22"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 xml:space="preserve">The Office of National Statistics (2020) Domestic abuse prevalence and trends, England and Wales: year ending March 2020. Available at: https://www.ons.gov.uk/peoplepopulationandcommunity/crimeandjustice/articles/domesticabuseprevalenceandtrendsenglandandwales/yearendingmarch2020 </w:t>
      </w:r>
    </w:p>
    <w:p w14:paraId="0EDD053F" w14:textId="77777777" w:rsidR="00B26D9E" w:rsidRPr="00B26D9E" w:rsidRDefault="00B26D9E" w:rsidP="00B26D9E">
      <w:pPr>
        <w:overflowPunct/>
        <w:autoSpaceDE/>
        <w:autoSpaceDN/>
        <w:adjustRightInd/>
        <w:ind w:right="107"/>
        <w:textAlignment w:val="auto"/>
        <w:rPr>
          <w:b/>
          <w:sz w:val="24"/>
          <w:szCs w:val="24"/>
        </w:rPr>
      </w:pPr>
      <w:r w:rsidRPr="00B26D9E">
        <w:rPr>
          <w:b/>
          <w:sz w:val="24"/>
          <w:szCs w:val="24"/>
        </w:rPr>
        <w:t xml:space="preserve">(Accessed: 18th May 2021) </w:t>
      </w:r>
    </w:p>
    <w:p w14:paraId="501EF6B6" w14:textId="77777777" w:rsidR="00B26D9E" w:rsidRPr="00B26D9E" w:rsidRDefault="00B26D9E" w:rsidP="00B26D9E">
      <w:pPr>
        <w:overflowPunct/>
        <w:autoSpaceDE/>
        <w:autoSpaceDN/>
        <w:adjustRightInd/>
        <w:ind w:right="107"/>
        <w:textAlignment w:val="auto"/>
        <w:rPr>
          <w:b/>
          <w:sz w:val="24"/>
          <w:szCs w:val="24"/>
        </w:rPr>
      </w:pPr>
    </w:p>
    <w:p w14:paraId="4EEB8021" w14:textId="77777777" w:rsidR="00B26D9E" w:rsidRPr="00B26D9E" w:rsidRDefault="00B26D9E" w:rsidP="00B26D9E">
      <w:pPr>
        <w:overflowPunct/>
        <w:autoSpaceDE/>
        <w:autoSpaceDN/>
        <w:adjustRightInd/>
        <w:ind w:right="107"/>
        <w:textAlignment w:val="auto"/>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07144AAC" w:rsidR="28A9B94D" w:rsidRDefault="28A9B94D" w:rsidP="28A9B94D">
      <w:pPr>
        <w:jc w:val="both"/>
      </w:pPr>
      <w:r w:rsidRPr="2E5ED9CE">
        <w:rPr>
          <w:rFonts w:eastAsia="Arial"/>
          <w:sz w:val="24"/>
          <w:szCs w:val="24"/>
        </w:rPr>
        <w:t xml:space="preserve">Signed:  </w:t>
      </w:r>
      <w:r w:rsidR="00FE3782">
        <w:rPr>
          <w:rFonts w:eastAsia="Arial"/>
          <w:sz w:val="24"/>
          <w:szCs w:val="24"/>
        </w:rPr>
        <w:t xml:space="preserve">Kieran Hawkes </w:t>
      </w:r>
      <w:r w:rsidRPr="2E5ED9CE">
        <w:rPr>
          <w:rFonts w:eastAsia="Arial"/>
          <w:sz w:val="24"/>
          <w:szCs w:val="24"/>
        </w:rPr>
        <w:t xml:space="preserve">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499A9202" w:rsidR="28A9B94D" w:rsidRDefault="28A9B94D" w:rsidP="28A9B94D">
      <w:pPr>
        <w:jc w:val="both"/>
      </w:pPr>
      <w:r w:rsidRPr="28A9B94D">
        <w:rPr>
          <w:rFonts w:eastAsia="Arial"/>
          <w:sz w:val="24"/>
          <w:szCs w:val="24"/>
        </w:rPr>
        <w:t xml:space="preserve">Date: </w:t>
      </w:r>
      <w:r w:rsidR="009E1F62">
        <w:rPr>
          <w:rFonts w:eastAsia="Arial"/>
          <w:sz w:val="24"/>
          <w:szCs w:val="24"/>
        </w:rPr>
        <w:t>21</w:t>
      </w:r>
      <w:r w:rsidR="00FE3782">
        <w:rPr>
          <w:rFonts w:eastAsia="Arial"/>
          <w:sz w:val="24"/>
          <w:szCs w:val="24"/>
        </w:rPr>
        <w:t>/06/2021</w:t>
      </w:r>
      <w:r w:rsidRPr="28A9B94D">
        <w:rPr>
          <w:rFonts w:eastAsia="Arial"/>
          <w:sz w:val="24"/>
          <w:szCs w:val="24"/>
        </w:rPr>
        <w:t>_ _ _ _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60F35E" w14:textId="77777777" w:rsidR="00A85E50" w:rsidRDefault="00A85E50">
      <w:r>
        <w:separator/>
      </w:r>
    </w:p>
  </w:endnote>
  <w:endnote w:type="continuationSeparator" w:id="0">
    <w:p w14:paraId="62F0DF29" w14:textId="77777777" w:rsidR="00A85E50" w:rsidRDefault="00A85E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71662B12" w:rsidR="009927A1" w:rsidRDefault="009927A1">
    <w:pPr>
      <w:pStyle w:val="Footer"/>
      <w:jc w:val="right"/>
    </w:pPr>
    <w:r>
      <w:fldChar w:fldCharType="begin"/>
    </w:r>
    <w:r>
      <w:instrText xml:space="preserve"> PAGE   \* MERGEFORMAT </w:instrText>
    </w:r>
    <w:r>
      <w:fldChar w:fldCharType="separate"/>
    </w:r>
    <w:r w:rsidR="00A56C18">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F048C9" w14:textId="77777777" w:rsidR="00A85E50" w:rsidRDefault="00A85E50">
      <w:r>
        <w:separator/>
      </w:r>
    </w:p>
  </w:footnote>
  <w:footnote w:type="continuationSeparator" w:id="0">
    <w:p w14:paraId="61B3F5A9" w14:textId="77777777" w:rsidR="00A85E50" w:rsidRDefault="00A85E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AC793D"/>
    <w:multiLevelType w:val="hybridMultilevel"/>
    <w:tmpl w:val="1CD8051A"/>
    <w:lvl w:ilvl="0" w:tplc="57BC61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6"/>
  </w:num>
  <w:num w:numId="7">
    <w:abstractNumId w:val="48"/>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2"/>
  </w:num>
  <w:num w:numId="29">
    <w:abstractNumId w:val="35"/>
  </w:num>
  <w:num w:numId="30">
    <w:abstractNumId w:val="41"/>
  </w:num>
  <w:num w:numId="31">
    <w:abstractNumId w:val="19"/>
  </w:num>
  <w:num w:numId="32">
    <w:abstractNumId w:val="44"/>
  </w:num>
  <w:num w:numId="33">
    <w:abstractNumId w:val="30"/>
  </w:num>
  <w:num w:numId="34">
    <w:abstractNumId w:val="11"/>
  </w:num>
  <w:num w:numId="35">
    <w:abstractNumId w:val="45"/>
  </w:num>
  <w:num w:numId="36">
    <w:abstractNumId w:val="40"/>
  </w:num>
  <w:num w:numId="37">
    <w:abstractNumId w:val="4"/>
  </w:num>
  <w:num w:numId="38">
    <w:abstractNumId w:val="47"/>
  </w:num>
  <w:num w:numId="39">
    <w:abstractNumId w:val="43"/>
  </w:num>
  <w:num w:numId="40">
    <w:abstractNumId w:val="37"/>
  </w:num>
  <w:num w:numId="41">
    <w:abstractNumId w:val="38"/>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9"/>
  </w:num>
  <w:num w:numId="50">
    <w:abstractNumId w:val="3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B49E9"/>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4240A"/>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A76F9"/>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143A4"/>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3B6E"/>
    <w:rsid w:val="00616D7F"/>
    <w:rsid w:val="0062158D"/>
    <w:rsid w:val="00630F39"/>
    <w:rsid w:val="006326D1"/>
    <w:rsid w:val="00632E0A"/>
    <w:rsid w:val="00633165"/>
    <w:rsid w:val="0064176F"/>
    <w:rsid w:val="006447DE"/>
    <w:rsid w:val="0065276E"/>
    <w:rsid w:val="00654329"/>
    <w:rsid w:val="00654CEC"/>
    <w:rsid w:val="00655507"/>
    <w:rsid w:val="00656A6D"/>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6A4"/>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2A03"/>
    <w:rsid w:val="00864BA8"/>
    <w:rsid w:val="00866B50"/>
    <w:rsid w:val="008708F1"/>
    <w:rsid w:val="0087259D"/>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1F6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56C18"/>
    <w:rsid w:val="00A652F6"/>
    <w:rsid w:val="00A732EA"/>
    <w:rsid w:val="00A7489E"/>
    <w:rsid w:val="00A8015F"/>
    <w:rsid w:val="00A80BD2"/>
    <w:rsid w:val="00A85039"/>
    <w:rsid w:val="00A85E50"/>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26D9E"/>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39E6"/>
    <w:rsid w:val="00D646BD"/>
    <w:rsid w:val="00D7018A"/>
    <w:rsid w:val="00D71201"/>
    <w:rsid w:val="00D720C7"/>
    <w:rsid w:val="00D75DC8"/>
    <w:rsid w:val="00D8628E"/>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D6AD6"/>
    <w:rsid w:val="00EE1AC1"/>
    <w:rsid w:val="00EE39D6"/>
    <w:rsid w:val="00EE4DB8"/>
    <w:rsid w:val="00EE52AD"/>
    <w:rsid w:val="00F01F92"/>
    <w:rsid w:val="00F10A08"/>
    <w:rsid w:val="00F22AC5"/>
    <w:rsid w:val="00F254D1"/>
    <w:rsid w:val="00F32B82"/>
    <w:rsid w:val="00F4043E"/>
    <w:rsid w:val="00F41BBC"/>
    <w:rsid w:val="00F43B9D"/>
    <w:rsid w:val="00F444F0"/>
    <w:rsid w:val="00F50847"/>
    <w:rsid w:val="00F52D65"/>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E3782"/>
    <w:rsid w:val="00FF0070"/>
    <w:rsid w:val="00FF5F6A"/>
    <w:rsid w:val="00FF7784"/>
    <w:rsid w:val="00FF7EBB"/>
    <w:rsid w:val="046415C2"/>
    <w:rsid w:val="080CEC3F"/>
    <w:rsid w:val="0D225EF9"/>
    <w:rsid w:val="0F1F907C"/>
    <w:rsid w:val="0FC748D4"/>
    <w:rsid w:val="1691BE48"/>
    <w:rsid w:val="17CB7C42"/>
    <w:rsid w:val="1AAEFB71"/>
    <w:rsid w:val="22BB3ED9"/>
    <w:rsid w:val="25F4C2A9"/>
    <w:rsid w:val="26ED3C56"/>
    <w:rsid w:val="27BB32AC"/>
    <w:rsid w:val="28A9B94D"/>
    <w:rsid w:val="2E5ED9CE"/>
    <w:rsid w:val="2FC8F0ED"/>
    <w:rsid w:val="3B6AC1F2"/>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6100A2F-1289-41F1-BDCC-24F05C773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10690</Words>
  <Characters>60936</Characters>
  <Application>Microsoft Office Word</Application>
  <DocSecurity>0</DocSecurity>
  <Lines>507</Lines>
  <Paragraphs>142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71484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Hawkes, Kieran</cp:lastModifiedBy>
  <cp:revision>2</cp:revision>
  <cp:lastPrinted>2019-08-13T11:47:00Z</cp:lastPrinted>
  <dcterms:created xsi:type="dcterms:W3CDTF">2021-06-21T19:54:00Z</dcterms:created>
  <dcterms:modified xsi:type="dcterms:W3CDTF">2021-06-21T19:54:00Z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