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8747B" w14:textId="1492C19A" w:rsidR="00563B58" w:rsidRPr="00A47621" w:rsidRDefault="001D19E7" w:rsidP="0040668F">
      <w:pPr>
        <w:rPr>
          <w:rFonts w:ascii="Times New Roman" w:hAnsi="Times New Roman" w:cs="Times New Roman"/>
          <w:sz w:val="24"/>
          <w:szCs w:val="24"/>
        </w:rPr>
      </w:pPr>
      <w:bookmarkStart w:id="0" w:name="_GoBack"/>
      <w:bookmarkEnd w:id="0"/>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135D1E1D" w14:textId="77777777" w:rsidTr="005D3F07">
        <w:tc>
          <w:tcPr>
            <w:tcW w:w="10368" w:type="dxa"/>
            <w:shd w:val="clear" w:color="auto" w:fill="auto"/>
          </w:tcPr>
          <w:p w14:paraId="6E91E32E" w14:textId="259D487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F56F2">
              <w:rPr>
                <w:rFonts w:ascii="Times New Roman" w:hAnsi="Times New Roman" w:cs="Times New Roman"/>
                <w:b/>
                <w:color w:val="auto"/>
                <w:sz w:val="48"/>
              </w:rPr>
              <w:t xml:space="preserve"> Ana Chinita</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59545CD" w14:textId="77777777" w:rsidR="002F56F2"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F56F2">
              <w:t xml:space="preserve"> </w:t>
            </w:r>
          </w:p>
          <w:p w14:paraId="43BDBBDC" w14:textId="5A727F94" w:rsidR="00F927A1" w:rsidRPr="005D3F07" w:rsidRDefault="002F56F2" w:rsidP="005D3F07">
            <w:pPr>
              <w:overflowPunct/>
              <w:autoSpaceDE/>
              <w:autoSpaceDN/>
              <w:adjustRightInd/>
              <w:ind w:right="-957"/>
              <w:textAlignment w:val="auto"/>
              <w:rPr>
                <w:rFonts w:ascii="Times New Roman" w:hAnsi="Times New Roman" w:cs="Times New Roman"/>
                <w:b/>
                <w:color w:val="auto"/>
                <w:sz w:val="48"/>
              </w:rPr>
            </w:pPr>
            <w:r w:rsidRPr="002F56F2">
              <w:rPr>
                <w:rFonts w:ascii="Times New Roman" w:hAnsi="Times New Roman" w:cs="Times New Roman"/>
                <w:b/>
                <w:color w:val="auto"/>
                <w:sz w:val="48"/>
              </w:rPr>
              <w:t>1811066</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28BBCEB3" w:rsidR="004712F2" w:rsidRPr="005D3F07"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Learner’s email address:</w:t>
            </w:r>
            <w:r w:rsidR="002F56F2">
              <w:rPr>
                <w:rFonts w:ascii="Times New Roman" w:hAnsi="Times New Roman" w:cs="Times New Roman"/>
                <w:b/>
                <w:color w:val="auto"/>
                <w:sz w:val="48"/>
              </w:rPr>
              <w:t xml:space="preserve"> ana.chinita@wrexham.gov.uk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lastRenderedPageBreak/>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FF7EBB">
      <w:pPr>
        <w:numPr>
          <w:ilvl w:val="0"/>
          <w:numId w:val="25"/>
        </w:numPr>
        <w:jc w:val="both"/>
        <w:rPr>
          <w:color w:val="auto"/>
          <w:sz w:val="24"/>
          <w:szCs w:val="24"/>
        </w:rPr>
      </w:pPr>
      <w:proofErr w:type="gramStart"/>
      <w:r w:rsidRPr="00467F66">
        <w:rPr>
          <w:color w:val="auto"/>
          <w:sz w:val="24"/>
          <w:szCs w:val="24"/>
        </w:rPr>
        <w:t>t</w:t>
      </w:r>
      <w:r w:rsidR="00F92E4D" w:rsidRPr="00467F66">
        <w:rPr>
          <w:color w:val="auto"/>
          <w:sz w:val="24"/>
          <w:szCs w:val="24"/>
        </w:rPr>
        <w:t>ake</w:t>
      </w:r>
      <w:proofErr w:type="gramEnd"/>
      <w:r w:rsidR="00F92E4D" w:rsidRPr="00467F66">
        <w:rPr>
          <w:color w:val="auto"/>
          <w:sz w:val="24"/>
          <w:szCs w:val="24"/>
        </w:rPr>
        <w:t xml:space="preserv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AE5BA6">
            <w:pPr>
              <w:numPr>
                <w:ilvl w:val="0"/>
                <w:numId w:val="44"/>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FF07C3">
            <w:pPr>
              <w:numPr>
                <w:ilvl w:val="0"/>
                <w:numId w:val="44"/>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FF07C3">
            <w:pPr>
              <w:numPr>
                <w:ilvl w:val="0"/>
                <w:numId w:val="44"/>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321C74AB" w14:textId="468AEE00" w:rsidR="00C0463D" w:rsidRDefault="00C0463D" w:rsidP="00E35112">
            <w:pPr>
              <w:jc w:val="both"/>
              <w:rPr>
                <w:i/>
                <w:sz w:val="24"/>
                <w:szCs w:val="24"/>
              </w:rPr>
            </w:pPr>
          </w:p>
          <w:p w14:paraId="689CC4CE" w14:textId="06B5891B" w:rsidR="008A674E" w:rsidRPr="0049196A" w:rsidRDefault="008A674E"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Pr="00AA5B14" w:rsidRDefault="00E559CE" w:rsidP="00AA5B14">
      <w:pPr>
        <w:jc w:val="both"/>
        <w:rPr>
          <w:sz w:val="24"/>
          <w:szCs w:val="24"/>
        </w:rPr>
      </w:pPr>
    </w:p>
    <w:p w14:paraId="0DA7304D" w14:textId="199B9339" w:rsidR="00AA5B14" w:rsidRPr="00AA5B14" w:rsidRDefault="00AA5B14" w:rsidP="00AA5B14">
      <w:pPr>
        <w:tabs>
          <w:tab w:val="left" w:pos="1005"/>
        </w:tabs>
        <w:jc w:val="both"/>
        <w:rPr>
          <w:sz w:val="24"/>
          <w:szCs w:val="24"/>
        </w:rPr>
      </w:pPr>
      <w:r w:rsidRPr="00AA5B14">
        <w:rPr>
          <w:sz w:val="24"/>
          <w:szCs w:val="24"/>
        </w:rPr>
        <w:t xml:space="preserve">During my  3 years in practice, I have made sure that during my intervention with individuals and their families that I have kept them informed and involved  at all times of the process and progress of the assessments and interventions. Involving and keeping the individuals informed is good Social Work practice and is also a good way of building a relationship of trust between the individual and the worker.  During my interventions I make sure I uphold at all times the principles of the Social Services and Well Being (Wales) Act 2014 (SSWBA) that aims to give the individuals voice and control over their care and support, this will allow the individual and their families to have choice about the outcomes they want to achieve to improve their wellbeing.  Furthermore another important principle of the Act is Co-Production which refers to involving the individuals and their families in the planning and delivery of services. The SSWBA (Wales) 2014 also states the importance of working collaboratively with other professionals and how this is </w:t>
      </w:r>
      <w:r w:rsidRPr="00AA5B14">
        <w:rPr>
          <w:sz w:val="24"/>
          <w:szCs w:val="24"/>
        </w:rPr>
        <w:lastRenderedPageBreak/>
        <w:t xml:space="preserve">important to achieve good outcomes for the individuals. I feel that during my 3 years of practice that I have upheld these outcomes at all times during my interventions. Foremost I have also developed a more extensive understanding and knowledge about the SSWBA (Wales) 2014, policies and procedures that underpin the team I work with. I feel that having a better understanding of this has allowed me to be more critical when completing assessments.  </w:t>
      </w:r>
    </w:p>
    <w:p w14:paraId="61F4B145" w14:textId="77777777" w:rsidR="00AA5B14" w:rsidRPr="00AA5B14" w:rsidRDefault="00AA5B14" w:rsidP="00AA5B14">
      <w:pPr>
        <w:tabs>
          <w:tab w:val="left" w:pos="1005"/>
        </w:tabs>
        <w:jc w:val="both"/>
        <w:rPr>
          <w:sz w:val="24"/>
          <w:szCs w:val="24"/>
        </w:rPr>
      </w:pPr>
      <w:r w:rsidRPr="00AA5B14">
        <w:rPr>
          <w:sz w:val="24"/>
          <w:szCs w:val="24"/>
        </w:rPr>
        <w:t xml:space="preserve"> </w:t>
      </w:r>
    </w:p>
    <w:p w14:paraId="03417FDC" w14:textId="77777777" w:rsidR="00AA5B14" w:rsidRPr="00AA5B14" w:rsidRDefault="00AA5B14" w:rsidP="00AA5B14">
      <w:pPr>
        <w:tabs>
          <w:tab w:val="left" w:pos="1005"/>
        </w:tabs>
        <w:jc w:val="both"/>
        <w:rPr>
          <w:sz w:val="24"/>
          <w:szCs w:val="24"/>
        </w:rPr>
      </w:pPr>
      <w:r w:rsidRPr="00AA5B14">
        <w:rPr>
          <w:sz w:val="24"/>
          <w:szCs w:val="24"/>
        </w:rPr>
        <w:t xml:space="preserve">Furthermore I have developed a better understanding of the Mental Capacity Act 2005 and I have gained experience when completing mental capacity assessments and making best interest decisions. I have achieved this by attending training that allowed me to expand my knowledge on how to conduct mental capacity assessments and best interest decisions. The training has helped me to develop my knowledge and understanding of the laws and acts that underpin mental capacity and deprivation of liberties. Having a better comprehension of the above will allow me to best support individuals when a best interest decision needs to be made to secure the resources required to meet that individual’s needs.  </w:t>
      </w:r>
    </w:p>
    <w:p w14:paraId="02D2BB98" w14:textId="77777777" w:rsidR="00AA5B14" w:rsidRPr="00AA5B14" w:rsidRDefault="00AA5B14" w:rsidP="00AA5B14">
      <w:pPr>
        <w:tabs>
          <w:tab w:val="left" w:pos="1005"/>
        </w:tabs>
        <w:jc w:val="both"/>
        <w:rPr>
          <w:sz w:val="24"/>
          <w:szCs w:val="24"/>
        </w:rPr>
      </w:pPr>
      <w:r w:rsidRPr="00AA5B14">
        <w:rPr>
          <w:sz w:val="24"/>
          <w:szCs w:val="24"/>
        </w:rPr>
        <w:t>Being more assertive was one of the identified learning needs in my last year placement. I feel that I have developed this skill during my 3 years in practice; however this is still something that I feel I need to develop. To develop this I have used supervision, training and reflection. I have completed a Confident and In Control training course and I feel this has given me the tools to be able to have a more assertive approach in the work environment.  I have also developed my emotional resilience and learned how to critically reflect on the way my values and my live experiences can impact on my practice.  I have made sure I use supervision to critically reflect on these, I also use peer knowledge and support.</w:t>
      </w:r>
    </w:p>
    <w:p w14:paraId="69737130" w14:textId="77777777" w:rsidR="00AA5B14" w:rsidRPr="00AA5B14" w:rsidRDefault="00AA5B14" w:rsidP="00AA5B14">
      <w:pPr>
        <w:tabs>
          <w:tab w:val="left" w:pos="1005"/>
        </w:tabs>
        <w:jc w:val="both"/>
        <w:rPr>
          <w:sz w:val="24"/>
          <w:szCs w:val="24"/>
        </w:rPr>
      </w:pPr>
    </w:p>
    <w:p w14:paraId="0CCA2D68" w14:textId="77777777" w:rsidR="00AA5B14" w:rsidRPr="00AA5B14" w:rsidRDefault="00AA5B14" w:rsidP="00AA5B14">
      <w:pPr>
        <w:tabs>
          <w:tab w:val="left" w:pos="1005"/>
        </w:tabs>
        <w:jc w:val="both"/>
        <w:rPr>
          <w:sz w:val="24"/>
          <w:szCs w:val="24"/>
        </w:rPr>
      </w:pPr>
      <w:r w:rsidRPr="00AA5B14">
        <w:rPr>
          <w:sz w:val="24"/>
          <w:szCs w:val="24"/>
        </w:rPr>
        <w:t xml:space="preserve">One of the skills that I feel that I need to develop for future practice is to offer more actively services in the Welsh language. Although I’m not a Welsh speaker there are workers in the team that are able to offer and complete assessments in Welsh. I feel that sometimes this can be forgotten in the assessment process. The government has introduced in 2011 the Welsh Language Measure (2011) </w:t>
      </w:r>
      <w:r w:rsidRPr="00AA5B14">
        <w:rPr>
          <w:sz w:val="24"/>
          <w:szCs w:val="24"/>
        </w:rPr>
        <w:lastRenderedPageBreak/>
        <w:t xml:space="preserve">that came in to reinforce the Welsh Language Act 1993, the purpose of this is to raise consciousness and to more actively offer services in Welsh.  </w:t>
      </w:r>
    </w:p>
    <w:p w14:paraId="433C9AFD" w14:textId="77777777" w:rsidR="00AA5B14" w:rsidRPr="00AA5B14" w:rsidRDefault="00AA5B14" w:rsidP="00AA5B14">
      <w:pPr>
        <w:tabs>
          <w:tab w:val="left" w:pos="1005"/>
        </w:tabs>
        <w:jc w:val="both"/>
        <w:rPr>
          <w:sz w:val="24"/>
          <w:szCs w:val="24"/>
        </w:rPr>
      </w:pPr>
    </w:p>
    <w:p w14:paraId="0712BC32" w14:textId="30481B9A" w:rsidR="00AA5B14" w:rsidRPr="00AA5B14" w:rsidRDefault="00AA5B14" w:rsidP="00AA5B14">
      <w:pPr>
        <w:tabs>
          <w:tab w:val="left" w:pos="1005"/>
        </w:tabs>
        <w:jc w:val="both"/>
        <w:rPr>
          <w:sz w:val="24"/>
          <w:szCs w:val="24"/>
        </w:rPr>
      </w:pPr>
      <w:r w:rsidRPr="00AA5B14">
        <w:rPr>
          <w:sz w:val="24"/>
          <w:szCs w:val="24"/>
        </w:rPr>
        <w:t>(Word count: 582)</w:t>
      </w:r>
    </w:p>
    <w:p w14:paraId="7FDE856D" w14:textId="541FF9B0" w:rsidR="00AA5B14" w:rsidRDefault="00AA5B14" w:rsidP="00AA5B14">
      <w:pPr>
        <w:tabs>
          <w:tab w:val="left" w:pos="1005"/>
        </w:tabs>
        <w:rPr>
          <w:b/>
          <w:sz w:val="24"/>
          <w:szCs w:val="24"/>
        </w:rPr>
      </w:pPr>
    </w:p>
    <w:p w14:paraId="0F7D472B" w14:textId="77777777" w:rsidR="00F22AC5" w:rsidRPr="008B28E7" w:rsidRDefault="008C7770" w:rsidP="0093018C">
      <w:pPr>
        <w:jc w:val="center"/>
        <w:rPr>
          <w:b/>
          <w:sz w:val="24"/>
          <w:szCs w:val="24"/>
        </w:rPr>
      </w:pPr>
      <w:r w:rsidRPr="00AA5B14">
        <w:rPr>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proofErr w:type="spellStart"/>
      <w:r w:rsidR="006E481E" w:rsidRPr="00130119">
        <w:rPr>
          <w:i/>
          <w:sz w:val="24"/>
          <w:szCs w:val="24"/>
        </w:rPr>
        <w:t>years experience</w:t>
      </w:r>
      <w:proofErr w:type="spellEnd"/>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w:t>
      </w:r>
      <w:proofErr w:type="spellStart"/>
      <w:r>
        <w:rPr>
          <w:i/>
          <w:sz w:val="24"/>
          <w:szCs w:val="24"/>
        </w:rPr>
        <w:t>proforma</w:t>
      </w:r>
      <w:proofErr w:type="spellEnd"/>
      <w:r>
        <w:rPr>
          <w:i/>
          <w:sz w:val="24"/>
          <w:szCs w:val="24"/>
        </w:rPr>
        <w:t xml:space="preserve">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3733913F" w:rsidR="006E481E" w:rsidRDefault="006E481E" w:rsidP="00FF7EBB">
      <w:pPr>
        <w:jc w:val="both"/>
        <w:rPr>
          <w:sz w:val="24"/>
          <w:szCs w:val="24"/>
        </w:rPr>
      </w:pPr>
      <w:r w:rsidRPr="008B28E7">
        <w:rPr>
          <w:sz w:val="24"/>
          <w:szCs w:val="24"/>
        </w:rPr>
        <w:t>Date of observation</w:t>
      </w:r>
      <w:r w:rsidR="00C7108B">
        <w:rPr>
          <w:sz w:val="24"/>
          <w:szCs w:val="24"/>
        </w:rPr>
        <w:t xml:space="preserve">:  _ _ </w:t>
      </w:r>
      <w:r w:rsidR="00981CF2" w:rsidRPr="00981CF2">
        <w:rPr>
          <w:sz w:val="24"/>
          <w:szCs w:val="24"/>
        </w:rPr>
        <w:t xml:space="preserve">28/07/2021 </w:t>
      </w:r>
      <w:r w:rsidR="00C7108B">
        <w:rPr>
          <w:sz w:val="24"/>
          <w:szCs w:val="24"/>
        </w:rPr>
        <w:t xml:space="preserve">_ _ _ _ _ _ _ _ _ _ _ </w:t>
      </w:r>
    </w:p>
    <w:p w14:paraId="505800B7" w14:textId="01AF5BFE" w:rsidR="00981CF2" w:rsidRPr="008B28E7" w:rsidRDefault="005746E4" w:rsidP="00FF7EBB">
      <w:pPr>
        <w:jc w:val="both"/>
        <w:rPr>
          <w:sz w:val="24"/>
          <w:szCs w:val="24"/>
        </w:rPr>
      </w:pPr>
      <w:r>
        <w:rPr>
          <w:sz w:val="24"/>
          <w:szCs w:val="24"/>
        </w:rPr>
        <w:lastRenderedPageBreak/>
        <w:t xml:space="preserve"> Observer: </w:t>
      </w:r>
      <w:r w:rsidR="00981CF2">
        <w:rPr>
          <w:sz w:val="24"/>
          <w:szCs w:val="24"/>
        </w:rPr>
        <w:t>Carole Carr</w:t>
      </w:r>
      <w:r>
        <w:rPr>
          <w:sz w:val="24"/>
          <w:szCs w:val="24"/>
        </w:rPr>
        <w:t xml:space="preserve"> </w:t>
      </w:r>
      <w:proofErr w:type="gramStart"/>
      <w:r>
        <w:rPr>
          <w:sz w:val="24"/>
          <w:szCs w:val="24"/>
        </w:rPr>
        <w:t>( Registered</w:t>
      </w:r>
      <w:proofErr w:type="gramEnd"/>
      <w:r>
        <w:rPr>
          <w:sz w:val="24"/>
          <w:szCs w:val="24"/>
        </w:rPr>
        <w:t xml:space="preserve"> Social Worker, Level 4)</w:t>
      </w:r>
    </w:p>
    <w:p w14:paraId="3A5D8EB1" w14:textId="77777777" w:rsidR="00E91F62" w:rsidRPr="008B28E7" w:rsidRDefault="00E91F62" w:rsidP="00FF7EBB">
      <w:pPr>
        <w:jc w:val="both"/>
        <w:rPr>
          <w:b/>
          <w:sz w:val="24"/>
          <w:szCs w:val="24"/>
        </w:rPr>
      </w:pPr>
    </w:p>
    <w:p w14:paraId="3237F996"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66C54A07" w14:textId="77777777" w:rsidR="008C7770" w:rsidRDefault="008C7770" w:rsidP="00FF7EBB">
            <w:pPr>
              <w:jc w:val="both"/>
              <w:rPr>
                <w:i/>
                <w:sz w:val="24"/>
                <w:szCs w:val="24"/>
              </w:rPr>
            </w:pPr>
          </w:p>
          <w:p w14:paraId="39B5D8DE" w14:textId="77777777" w:rsidR="008C7770" w:rsidRPr="008B28E7" w:rsidRDefault="008C7770"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7CB28C46" w14:textId="77777777" w:rsidR="00981CF2" w:rsidRDefault="00981CF2" w:rsidP="00981CF2">
      <w:pPr>
        <w:jc w:val="both"/>
        <w:rPr>
          <w:sz w:val="24"/>
          <w:szCs w:val="24"/>
        </w:rPr>
      </w:pPr>
      <w:r w:rsidRPr="00981CF2">
        <w:rPr>
          <w:sz w:val="24"/>
          <w:szCs w:val="24"/>
        </w:rPr>
        <w:t xml:space="preserve">Individual 1 is in his early 80’s and lives in a small village in North Wales.  Individual 1 lives alone in a bungalow since the death of his wife, he currently has a package of care to support him with his daily living activities. Individual 1 has suffered a stroke and TIA (Transient Ischaemic Attack) in the past, his mobility is very poor and he is at high risk of falls. Recently individual 1 has been having more regular falls especially at night time, individual 2 is the daughter of individual 1 and she is very concerned about the health and wellbeing of her father. Individual 2 lives some miles away from her father and she isn’t able to visit and support him very often. </w:t>
      </w:r>
    </w:p>
    <w:p w14:paraId="140E23C9" w14:textId="17F0672B" w:rsidR="00981CF2" w:rsidRPr="00981CF2" w:rsidRDefault="00981CF2" w:rsidP="00981CF2">
      <w:pPr>
        <w:jc w:val="both"/>
        <w:rPr>
          <w:sz w:val="24"/>
          <w:szCs w:val="24"/>
        </w:rPr>
      </w:pPr>
      <w:r w:rsidRPr="00981CF2">
        <w:rPr>
          <w:sz w:val="24"/>
          <w:szCs w:val="24"/>
        </w:rPr>
        <w:t xml:space="preserve">Individual 2 has reported that her father has been having an alcoholic drink every evening and this can increase the risk of falls. Individual 1 does have capacity and he is known to refuse support, he has also been admitted into hospital a few times following falls and he usually refuses treatment and self-discharges. Individual 1 is a very vulnerable adult he has previous been targeted by scammers. Individual 2 has put some private support in place, to try and minimise the risk of the latter happening again. A referral was also received from the GP expressing the above concerns. The Social services and Wellbeing (Wales) Act (2014) emphasises the importance of working collaboratively with other professionals, families and carers to achieve positive outcomes for the individuals that we work with. </w:t>
      </w:r>
    </w:p>
    <w:p w14:paraId="7D7F89A4" w14:textId="77777777" w:rsidR="00981CF2" w:rsidRPr="00981CF2" w:rsidRDefault="00981CF2" w:rsidP="00981CF2">
      <w:pPr>
        <w:jc w:val="both"/>
        <w:rPr>
          <w:sz w:val="24"/>
          <w:szCs w:val="24"/>
        </w:rPr>
      </w:pPr>
    </w:p>
    <w:p w14:paraId="20D05E8D" w14:textId="77777777" w:rsidR="00981CF2" w:rsidRPr="00981CF2" w:rsidRDefault="00981CF2" w:rsidP="00981CF2">
      <w:pPr>
        <w:jc w:val="both"/>
        <w:rPr>
          <w:sz w:val="24"/>
          <w:szCs w:val="24"/>
        </w:rPr>
      </w:pPr>
      <w:r w:rsidRPr="00981CF2">
        <w:rPr>
          <w:sz w:val="24"/>
          <w:szCs w:val="24"/>
        </w:rPr>
        <w:lastRenderedPageBreak/>
        <w:t xml:space="preserve">The social work objectives to be achieved in this intervention is to review individual 1’s care package to ensure  this is  meeting his needs, also to gather information about his recent falls and to identify together with individual 1 and 2 what support is available to try and minimise his risk of falls.  </w:t>
      </w:r>
    </w:p>
    <w:p w14:paraId="74C8185E" w14:textId="77777777" w:rsidR="00981CF2" w:rsidRPr="00981CF2" w:rsidRDefault="00981CF2" w:rsidP="00981CF2">
      <w:pPr>
        <w:jc w:val="both"/>
        <w:rPr>
          <w:sz w:val="24"/>
          <w:szCs w:val="24"/>
        </w:rPr>
      </w:pPr>
    </w:p>
    <w:p w14:paraId="164BEF27" w14:textId="0EA7799F" w:rsidR="00D55DE0" w:rsidRDefault="00981CF2" w:rsidP="00981CF2">
      <w:pPr>
        <w:jc w:val="both"/>
        <w:rPr>
          <w:sz w:val="24"/>
          <w:szCs w:val="24"/>
        </w:rPr>
      </w:pPr>
      <w:r w:rsidRPr="00981CF2">
        <w:rPr>
          <w:sz w:val="24"/>
          <w:szCs w:val="24"/>
        </w:rPr>
        <w:t>(Word count: 309)</w:t>
      </w:r>
    </w:p>
    <w:p w14:paraId="7A225BCB" w14:textId="77777777" w:rsidR="00D55DE0" w:rsidRDefault="00D55DE0" w:rsidP="00FF7EBB">
      <w:pPr>
        <w:jc w:val="both"/>
        <w:rPr>
          <w:sz w:val="24"/>
          <w:szCs w:val="24"/>
        </w:rPr>
      </w:pP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67E93E82" w14:textId="408CB178" w:rsidR="00981CF2" w:rsidRPr="00981CF2" w:rsidRDefault="00981CF2" w:rsidP="00981CF2">
      <w:pPr>
        <w:jc w:val="both"/>
        <w:rPr>
          <w:sz w:val="24"/>
          <w:szCs w:val="24"/>
        </w:rPr>
      </w:pPr>
      <w:r w:rsidRPr="00981CF2">
        <w:rPr>
          <w:sz w:val="24"/>
          <w:szCs w:val="24"/>
        </w:rPr>
        <w:t xml:space="preserve">When the case was allocated to me, I firstly familiarized myself with the individual 1’s history, to achieve this I have read the case notes, referral completed by his GP and previous care plans. Following this I contacted individual 1 by telephone call to arrange time and date to complete review and also to gain his  permission for my mentor to be present, however all my attempts  to contact individual 1  failed as he did not answer the phone. I then contacted individual 1’s daughter which will be referred as individual 2, I introduced myself and explained the reason for contact, and gained her permission for my mentor to be present to observe me and she agreed to this. Because individual 2 doesn’t live close to individual 1 it was agreed that I would contact her on the date and time of the review and would put my mobile phone on speaker so that she could be a part of the meeting. Furthermore I have discussed with my mentor the above and because I was not able to gain individual 1 permission for an observer to be present we agreed that my mentor would still accompany me on the date of the visit, however she would wait outside whilst  I went to ask for individual 1’s permission. </w:t>
      </w:r>
    </w:p>
    <w:p w14:paraId="081832DB" w14:textId="77777777" w:rsidR="00981CF2" w:rsidRDefault="00981CF2" w:rsidP="00981CF2">
      <w:pPr>
        <w:jc w:val="both"/>
        <w:rPr>
          <w:sz w:val="24"/>
          <w:szCs w:val="24"/>
        </w:rPr>
      </w:pPr>
    </w:p>
    <w:p w14:paraId="7A0FDD03" w14:textId="17753FAB" w:rsidR="00981CF2" w:rsidRPr="00981CF2" w:rsidRDefault="00981CF2" w:rsidP="00981CF2">
      <w:pPr>
        <w:jc w:val="both"/>
        <w:rPr>
          <w:sz w:val="24"/>
          <w:szCs w:val="24"/>
        </w:rPr>
      </w:pPr>
      <w:r w:rsidRPr="00981CF2">
        <w:rPr>
          <w:sz w:val="24"/>
          <w:szCs w:val="24"/>
        </w:rPr>
        <w:t xml:space="preserve">Prior to the initial visit, I also contact the care agency that is covering individual 1’s care package to gather some information and to invite them to be present during the review.  They reported that individual 1 is having  regular falls, he normally can be unsteady on his feet and he has had a few falls in the past, there are reports that individual 1 is having some alcoholic drinks at dinner time and this could be one of the reasons behind individual 1’s recent falls. Apart from this </w:t>
      </w:r>
      <w:r w:rsidRPr="00981CF2">
        <w:rPr>
          <w:sz w:val="24"/>
          <w:szCs w:val="24"/>
        </w:rPr>
        <w:lastRenderedPageBreak/>
        <w:t xml:space="preserve">the already mentioned risk of falls individual 1 can be very independent and before carers arrive sometimes he already has completed some of his daily living tasks. </w:t>
      </w:r>
    </w:p>
    <w:p w14:paraId="710B49EB" w14:textId="77777777" w:rsidR="00981CF2" w:rsidRDefault="00981CF2" w:rsidP="00981CF2">
      <w:pPr>
        <w:jc w:val="both"/>
        <w:rPr>
          <w:sz w:val="24"/>
          <w:szCs w:val="24"/>
        </w:rPr>
      </w:pPr>
    </w:p>
    <w:p w14:paraId="4D9EA97C" w14:textId="7FA827C9" w:rsidR="00981CF2" w:rsidRPr="00981CF2" w:rsidRDefault="00981CF2" w:rsidP="00981CF2">
      <w:pPr>
        <w:jc w:val="both"/>
        <w:rPr>
          <w:sz w:val="24"/>
          <w:szCs w:val="24"/>
        </w:rPr>
      </w:pPr>
      <w:r w:rsidRPr="00981CF2">
        <w:rPr>
          <w:sz w:val="24"/>
          <w:szCs w:val="24"/>
        </w:rPr>
        <w:t xml:space="preserve">On the day of the review we arrived at individual 1’s house, as previously agreed my mentor waited outside whilst I went in to ask individual 1’s permission for the observer to be present. Individual 1 was already expecting me, I introduced myself and explained the reason for the visit and also asked his permission for my mentor to be present to which individual 1 agreed. Personal Protective Equipment was worn at all times and a Covid -19 risk assessment was completed prior to visit.  Before the start of the conversation I also made sure I called individual 2 as previously agreed.  I then began to discuss with individual 1 his care and support and if he was happy with this. Individual 1 started to explain that he was happy with his carers, however he felt that when they arrive he has already completed some tasks of his daily routine, discussed the length of the care calls and individual 1 agreed for the times to be reduced.  Individual 2 then mentioned that she is also happy with reduction however she would like calls to be maintained has she is concerned that if her father has a fall at least the carers would come in the morning to check on him. Individual 1 agreed with his.  We went on to discuss some other services that can be accessed through the Local Authority such as daycare or companion services, as individual 1 spends most of his time alone, however individual 1 refused this at the moment as he is used to his own routine and he is happy and settled doing the latter. During the conversation with both individual 1 and 2 it was also identified that individual 1 will need to be referred to external teams to be supported in relation to his falls.  During my conversation with individual 1 I used an honest and trustworthy manner towards individual 1 and allowed him to express his views and feelings, according to Adams et al, (2009) a relationship between a social worker and the individual should be as transparent as possible and the social worker must at all times promote and respect the individuals rights, choices and welfare. I feel that during my intervention </w:t>
      </w:r>
      <w:r w:rsidRPr="00981CF2">
        <w:rPr>
          <w:sz w:val="24"/>
          <w:szCs w:val="24"/>
        </w:rPr>
        <w:lastRenderedPageBreak/>
        <w:t xml:space="preserve">with individual 1 I made sure to actively listen  to his wishes and feelings  in relation to the outcomes he wants to achieve and although I have offered  individual 1 several options in relation to support and I have respected his decision of not accepting this.  The Social Services and Wellbeing (Wales) Act (2014) aims to give the individuals voice and control over their care and support and emphasis that ‘putting the individual and their needs at the centre of their care’  will give them a better change to achieve their desired outcomes and this will therefore improve their wellbeing.   Levin (2004) cited in Warren (2007, p40) states that the current values that underpin social work practice are ‘the right to choose, the right to respect, privacy and confidentiality, the promotion of independence and treating people as individuals’.  However it is noted that more traditional social work practice used to focus more on the practitioner being the expert and not so much the individual, Warren (2007) argues that this can be seen as a more oppressive and less empowering practice.     </w:t>
      </w:r>
    </w:p>
    <w:p w14:paraId="37AFDFE3" w14:textId="77777777" w:rsidR="00981CF2" w:rsidRDefault="00981CF2" w:rsidP="00981CF2">
      <w:pPr>
        <w:jc w:val="both"/>
        <w:rPr>
          <w:sz w:val="24"/>
          <w:szCs w:val="24"/>
        </w:rPr>
      </w:pPr>
    </w:p>
    <w:p w14:paraId="5AD8DB61" w14:textId="60E6495A" w:rsidR="00981CF2" w:rsidRPr="00981CF2" w:rsidRDefault="00981CF2" w:rsidP="00981CF2">
      <w:pPr>
        <w:jc w:val="both"/>
        <w:rPr>
          <w:sz w:val="24"/>
          <w:szCs w:val="24"/>
        </w:rPr>
      </w:pPr>
      <w:r w:rsidRPr="00981CF2">
        <w:rPr>
          <w:sz w:val="24"/>
          <w:szCs w:val="24"/>
        </w:rPr>
        <w:t xml:space="preserve">When it comes to communication another important matter is making sure that the social worker or any practitioner is aware of the individual’s linguistic and cultural backgrounds. When reading through individual 1’s notes I did see that his preferred language was English, however I made sure I did confirm this initially with individual 2 who said that individual 1 has a Welsh background however he does not communicated in Welsh.  </w:t>
      </w:r>
      <w:proofErr w:type="spellStart"/>
      <w:r w:rsidRPr="00981CF2">
        <w:rPr>
          <w:sz w:val="24"/>
          <w:szCs w:val="24"/>
        </w:rPr>
        <w:t>Naw</w:t>
      </w:r>
      <w:proofErr w:type="spellEnd"/>
      <w:r w:rsidRPr="00981CF2">
        <w:rPr>
          <w:sz w:val="24"/>
          <w:szCs w:val="24"/>
        </w:rPr>
        <w:t xml:space="preserve">, (2003) highlights on that the 2001 Census is noted that many people living in North Wales, although they are of a Welsh background they don’t speak Welsh.  However it is important to consider the active offer during an intervention to make sure we practice in an inclusive and empowering way. The Welsh Language (Wales) Measure 2011, has introduced new strategies to implement, develop and promote the Welsh Language in communities, schools and services.    </w:t>
      </w:r>
    </w:p>
    <w:p w14:paraId="59A9720E" w14:textId="77777777" w:rsidR="00981CF2" w:rsidRDefault="00981CF2" w:rsidP="00981CF2">
      <w:pPr>
        <w:jc w:val="both"/>
        <w:rPr>
          <w:sz w:val="24"/>
          <w:szCs w:val="24"/>
        </w:rPr>
      </w:pPr>
    </w:p>
    <w:p w14:paraId="4C64F034" w14:textId="2E6451F8" w:rsidR="00981CF2" w:rsidRPr="00981CF2" w:rsidRDefault="00981CF2" w:rsidP="00981CF2">
      <w:pPr>
        <w:jc w:val="both"/>
        <w:rPr>
          <w:sz w:val="24"/>
          <w:szCs w:val="24"/>
        </w:rPr>
      </w:pPr>
      <w:r w:rsidRPr="00981CF2">
        <w:rPr>
          <w:sz w:val="24"/>
          <w:szCs w:val="24"/>
        </w:rPr>
        <w:t xml:space="preserve">Furthermore during this intervention I made sure I focused on individual’s 1 strengths, I managed to do this by using the strengths perspective and a person </w:t>
      </w:r>
      <w:r w:rsidRPr="00981CF2">
        <w:rPr>
          <w:sz w:val="24"/>
          <w:szCs w:val="24"/>
        </w:rPr>
        <w:lastRenderedPageBreak/>
        <w:t xml:space="preserve">centred approach using these two approaches helped me to stay focused on individuals 1’s needs and uphold his wishes, feelings and identify what mattered to him.  These approaches are linked to the SSWBA (2014) and the principles that run thought the Act about giving the individuals voice and control over their care. The Strengths approach focuses mainly on identifying and exploring the individual’s strengths and to build on them in a creative way to overcome barriers and achieve positive outcomes (Asher et al, 2011). As mentioned above individual 1 wants to maintain his independence as much as possible however he is still requiring some additional support to achieve this.  By identifying that he is still able to complete some of his daily tasks independently we were able to review the care he was receiving and adapt it to his current needs. </w:t>
      </w:r>
    </w:p>
    <w:p w14:paraId="575FDE2B" w14:textId="77777777" w:rsidR="00981CF2" w:rsidRPr="00981CF2" w:rsidRDefault="00981CF2" w:rsidP="00981CF2">
      <w:pPr>
        <w:jc w:val="both"/>
        <w:rPr>
          <w:sz w:val="24"/>
          <w:szCs w:val="24"/>
        </w:rPr>
      </w:pPr>
    </w:p>
    <w:p w14:paraId="13DB0B50" w14:textId="77777777" w:rsidR="00981CF2" w:rsidRPr="00981CF2" w:rsidRDefault="00981CF2" w:rsidP="00981CF2">
      <w:pPr>
        <w:jc w:val="both"/>
        <w:rPr>
          <w:sz w:val="24"/>
          <w:szCs w:val="24"/>
        </w:rPr>
      </w:pPr>
    </w:p>
    <w:p w14:paraId="554DC0EC" w14:textId="77777777" w:rsidR="00981CF2" w:rsidRPr="00981CF2" w:rsidRDefault="00981CF2" w:rsidP="00981CF2">
      <w:pPr>
        <w:jc w:val="both"/>
        <w:rPr>
          <w:sz w:val="24"/>
          <w:szCs w:val="24"/>
        </w:rPr>
      </w:pPr>
    </w:p>
    <w:p w14:paraId="382BA120" w14:textId="55BC2856" w:rsidR="00CA3593" w:rsidRPr="008B28E7" w:rsidRDefault="00981CF2" w:rsidP="00981CF2">
      <w:pPr>
        <w:jc w:val="both"/>
        <w:rPr>
          <w:b/>
          <w:sz w:val="24"/>
          <w:szCs w:val="24"/>
        </w:rPr>
      </w:pPr>
      <w:r>
        <w:rPr>
          <w:sz w:val="24"/>
          <w:szCs w:val="24"/>
        </w:rPr>
        <w:t>(</w:t>
      </w:r>
      <w:r w:rsidRPr="00981CF2">
        <w:rPr>
          <w:sz w:val="24"/>
          <w:szCs w:val="24"/>
        </w:rPr>
        <w:t>Word Count: 1196</w:t>
      </w:r>
      <w:r>
        <w:rPr>
          <w:sz w:val="24"/>
          <w:szCs w:val="24"/>
        </w:rPr>
        <w:t>)</w:t>
      </w:r>
      <w:r w:rsidR="008C7770">
        <w:rPr>
          <w:b/>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2F8EEAC4" w14:textId="77777777" w:rsidR="00E261FE" w:rsidRPr="00E261FE" w:rsidRDefault="00E261FE" w:rsidP="00E261F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E261FE" w:rsidRPr="00E261FE" w14:paraId="40B4D061" w14:textId="77777777" w:rsidTr="005429A8">
        <w:tc>
          <w:tcPr>
            <w:tcW w:w="2718" w:type="dxa"/>
            <w:shd w:val="clear" w:color="auto" w:fill="auto"/>
          </w:tcPr>
          <w:p w14:paraId="18D11E1F" w14:textId="77777777" w:rsidR="00E261FE" w:rsidRPr="00E261FE" w:rsidRDefault="00E261FE" w:rsidP="00E261FE">
            <w:pPr>
              <w:rPr>
                <w:sz w:val="22"/>
                <w:szCs w:val="22"/>
              </w:rPr>
            </w:pPr>
            <w:r w:rsidRPr="00E261FE">
              <w:rPr>
                <w:sz w:val="22"/>
                <w:szCs w:val="22"/>
              </w:rPr>
              <w:t>Was the social worker on time?  Or if delayed did he or she contact you?</w:t>
            </w:r>
          </w:p>
          <w:p w14:paraId="297D5897" w14:textId="77777777" w:rsidR="00E261FE" w:rsidRPr="00E261FE" w:rsidRDefault="00E261FE" w:rsidP="00E261FE">
            <w:pPr>
              <w:rPr>
                <w:sz w:val="22"/>
                <w:szCs w:val="22"/>
              </w:rPr>
            </w:pPr>
          </w:p>
        </w:tc>
        <w:tc>
          <w:tcPr>
            <w:tcW w:w="7470" w:type="dxa"/>
            <w:shd w:val="clear" w:color="auto" w:fill="auto"/>
          </w:tcPr>
          <w:p w14:paraId="48BC5DB7" w14:textId="77777777" w:rsidR="00E261FE" w:rsidRPr="00E261FE" w:rsidRDefault="00E261FE" w:rsidP="00E261FE">
            <w:pPr>
              <w:jc w:val="both"/>
              <w:rPr>
                <w:sz w:val="24"/>
                <w:szCs w:val="24"/>
              </w:rPr>
            </w:pPr>
          </w:p>
          <w:p w14:paraId="7D640C8B" w14:textId="77777777" w:rsidR="00E261FE" w:rsidRPr="00E261FE" w:rsidRDefault="00E261FE" w:rsidP="00E261FE">
            <w:pPr>
              <w:jc w:val="both"/>
              <w:rPr>
                <w:sz w:val="24"/>
                <w:szCs w:val="24"/>
              </w:rPr>
            </w:pPr>
          </w:p>
          <w:p w14:paraId="02423340" w14:textId="77777777" w:rsidR="00E261FE" w:rsidRPr="00E261FE" w:rsidRDefault="00E261FE" w:rsidP="00E261FE">
            <w:pPr>
              <w:jc w:val="both"/>
              <w:rPr>
                <w:sz w:val="24"/>
                <w:szCs w:val="24"/>
              </w:rPr>
            </w:pPr>
            <w:r w:rsidRPr="00E261FE">
              <w:rPr>
                <w:sz w:val="24"/>
                <w:szCs w:val="24"/>
              </w:rPr>
              <w:t>Yes</w:t>
            </w:r>
          </w:p>
        </w:tc>
      </w:tr>
      <w:tr w:rsidR="00E261FE" w:rsidRPr="00E261FE" w14:paraId="77B6126B" w14:textId="77777777" w:rsidTr="005429A8">
        <w:tc>
          <w:tcPr>
            <w:tcW w:w="2718" w:type="dxa"/>
            <w:shd w:val="clear" w:color="auto" w:fill="auto"/>
          </w:tcPr>
          <w:p w14:paraId="73AAE092" w14:textId="77777777" w:rsidR="00E261FE" w:rsidRPr="00E261FE" w:rsidRDefault="00E261FE" w:rsidP="00E261FE">
            <w:pPr>
              <w:rPr>
                <w:sz w:val="22"/>
                <w:szCs w:val="22"/>
              </w:rPr>
            </w:pPr>
            <w:r w:rsidRPr="00E261FE">
              <w:rPr>
                <w:sz w:val="22"/>
                <w:szCs w:val="22"/>
              </w:rPr>
              <w:t xml:space="preserve">Did the social worker get your permission in advance for the observer to be present? </w:t>
            </w:r>
          </w:p>
          <w:p w14:paraId="7D762EE1" w14:textId="77777777" w:rsidR="00E261FE" w:rsidRPr="00E261FE" w:rsidRDefault="00E261FE" w:rsidP="00E261FE">
            <w:pPr>
              <w:rPr>
                <w:sz w:val="22"/>
                <w:szCs w:val="22"/>
              </w:rPr>
            </w:pPr>
            <w:r w:rsidRPr="00E261FE">
              <w:rPr>
                <w:sz w:val="22"/>
                <w:szCs w:val="22"/>
              </w:rPr>
              <w:t>Did they explain why they were being observed?</w:t>
            </w:r>
          </w:p>
          <w:p w14:paraId="39F17908" w14:textId="77777777" w:rsidR="00E261FE" w:rsidRPr="00E261FE" w:rsidRDefault="00E261FE" w:rsidP="00E261FE">
            <w:pPr>
              <w:rPr>
                <w:sz w:val="22"/>
                <w:szCs w:val="22"/>
              </w:rPr>
            </w:pPr>
          </w:p>
        </w:tc>
        <w:tc>
          <w:tcPr>
            <w:tcW w:w="7470" w:type="dxa"/>
            <w:shd w:val="clear" w:color="auto" w:fill="auto"/>
          </w:tcPr>
          <w:p w14:paraId="7FBCF527" w14:textId="77777777" w:rsidR="00E261FE" w:rsidRPr="00E261FE" w:rsidRDefault="00E261FE" w:rsidP="00E261FE">
            <w:pPr>
              <w:jc w:val="both"/>
              <w:rPr>
                <w:sz w:val="24"/>
                <w:szCs w:val="24"/>
              </w:rPr>
            </w:pPr>
          </w:p>
          <w:p w14:paraId="0F15E3CA" w14:textId="77777777" w:rsidR="00E261FE" w:rsidRPr="00E261FE" w:rsidRDefault="00E261FE" w:rsidP="00E261FE">
            <w:pPr>
              <w:jc w:val="both"/>
              <w:rPr>
                <w:sz w:val="24"/>
                <w:szCs w:val="24"/>
              </w:rPr>
            </w:pPr>
          </w:p>
          <w:p w14:paraId="55D0715B" w14:textId="77777777" w:rsidR="00E261FE" w:rsidRPr="00E261FE" w:rsidRDefault="00E261FE" w:rsidP="00E261FE">
            <w:pPr>
              <w:jc w:val="both"/>
              <w:rPr>
                <w:sz w:val="24"/>
                <w:szCs w:val="24"/>
              </w:rPr>
            </w:pPr>
          </w:p>
          <w:p w14:paraId="38999A02" w14:textId="77777777" w:rsidR="00E261FE" w:rsidRPr="00E261FE" w:rsidRDefault="00E261FE" w:rsidP="00E261FE">
            <w:pPr>
              <w:jc w:val="both"/>
              <w:rPr>
                <w:sz w:val="24"/>
                <w:szCs w:val="24"/>
              </w:rPr>
            </w:pPr>
            <w:r w:rsidRPr="00E261FE">
              <w:rPr>
                <w:sz w:val="24"/>
                <w:szCs w:val="24"/>
              </w:rPr>
              <w:t>Yes</w:t>
            </w:r>
          </w:p>
        </w:tc>
      </w:tr>
      <w:tr w:rsidR="00E261FE" w:rsidRPr="00E261FE" w14:paraId="3DC7C0FD" w14:textId="77777777" w:rsidTr="005429A8">
        <w:tc>
          <w:tcPr>
            <w:tcW w:w="2718" w:type="dxa"/>
            <w:shd w:val="clear" w:color="auto" w:fill="auto"/>
          </w:tcPr>
          <w:p w14:paraId="1EED8EF4" w14:textId="77777777" w:rsidR="00E261FE" w:rsidRPr="00E261FE" w:rsidRDefault="00E261FE" w:rsidP="00E261FE">
            <w:pPr>
              <w:rPr>
                <w:sz w:val="22"/>
                <w:szCs w:val="22"/>
              </w:rPr>
            </w:pPr>
            <w:r w:rsidRPr="00E261FE">
              <w:rPr>
                <w:sz w:val="22"/>
                <w:szCs w:val="22"/>
              </w:rPr>
              <w:t>Were you clear why the social worker met with you today?</w:t>
            </w:r>
          </w:p>
          <w:p w14:paraId="1A91F8B1" w14:textId="77777777" w:rsidR="00E261FE" w:rsidRPr="00E261FE" w:rsidRDefault="00E261FE" w:rsidP="00E261FE">
            <w:pPr>
              <w:rPr>
                <w:sz w:val="22"/>
                <w:szCs w:val="22"/>
              </w:rPr>
            </w:pPr>
          </w:p>
        </w:tc>
        <w:tc>
          <w:tcPr>
            <w:tcW w:w="7470" w:type="dxa"/>
            <w:shd w:val="clear" w:color="auto" w:fill="auto"/>
          </w:tcPr>
          <w:p w14:paraId="6CFE4DCE" w14:textId="77777777" w:rsidR="00E261FE" w:rsidRPr="00E261FE" w:rsidRDefault="00E261FE" w:rsidP="00E261FE">
            <w:pPr>
              <w:jc w:val="both"/>
              <w:rPr>
                <w:sz w:val="24"/>
                <w:szCs w:val="24"/>
              </w:rPr>
            </w:pPr>
          </w:p>
          <w:p w14:paraId="72FBB7D1" w14:textId="77777777" w:rsidR="00E261FE" w:rsidRPr="00E261FE" w:rsidRDefault="00E261FE" w:rsidP="00E261FE">
            <w:pPr>
              <w:jc w:val="both"/>
              <w:rPr>
                <w:sz w:val="24"/>
                <w:szCs w:val="24"/>
              </w:rPr>
            </w:pPr>
            <w:r w:rsidRPr="00E261FE">
              <w:rPr>
                <w:sz w:val="24"/>
                <w:szCs w:val="24"/>
              </w:rPr>
              <w:t>Yes</w:t>
            </w:r>
          </w:p>
        </w:tc>
      </w:tr>
      <w:tr w:rsidR="00E261FE" w:rsidRPr="00E261FE" w14:paraId="4E6A8A5A" w14:textId="77777777" w:rsidTr="005429A8">
        <w:tc>
          <w:tcPr>
            <w:tcW w:w="2718" w:type="dxa"/>
            <w:shd w:val="clear" w:color="auto" w:fill="auto"/>
          </w:tcPr>
          <w:p w14:paraId="334391B0" w14:textId="77777777" w:rsidR="00E261FE" w:rsidRPr="00E261FE" w:rsidRDefault="00E261FE" w:rsidP="00E261FE">
            <w:pPr>
              <w:rPr>
                <w:sz w:val="22"/>
                <w:szCs w:val="22"/>
              </w:rPr>
            </w:pPr>
            <w:r w:rsidRPr="00E261FE">
              <w:rPr>
                <w:sz w:val="22"/>
                <w:szCs w:val="22"/>
              </w:rPr>
              <w:t xml:space="preserve">How well prepared do you think, the social </w:t>
            </w:r>
            <w:r w:rsidRPr="00E261FE">
              <w:rPr>
                <w:sz w:val="22"/>
                <w:szCs w:val="22"/>
              </w:rPr>
              <w:lastRenderedPageBreak/>
              <w:t>worker was for his or her meeting with you?</w:t>
            </w:r>
          </w:p>
          <w:p w14:paraId="4238D65E" w14:textId="77777777" w:rsidR="00E261FE" w:rsidRPr="00E261FE" w:rsidRDefault="00E261FE" w:rsidP="00E261FE">
            <w:pPr>
              <w:rPr>
                <w:sz w:val="22"/>
                <w:szCs w:val="22"/>
              </w:rPr>
            </w:pPr>
          </w:p>
        </w:tc>
        <w:tc>
          <w:tcPr>
            <w:tcW w:w="7470" w:type="dxa"/>
            <w:shd w:val="clear" w:color="auto" w:fill="auto"/>
          </w:tcPr>
          <w:p w14:paraId="1984AE4A" w14:textId="77777777" w:rsidR="00E261FE" w:rsidRPr="00E261FE" w:rsidRDefault="00E261FE" w:rsidP="00E261FE">
            <w:pPr>
              <w:jc w:val="both"/>
              <w:rPr>
                <w:sz w:val="24"/>
                <w:szCs w:val="24"/>
              </w:rPr>
            </w:pPr>
          </w:p>
          <w:p w14:paraId="121F1411" w14:textId="77777777" w:rsidR="00E261FE" w:rsidRPr="00E261FE" w:rsidRDefault="00E261FE" w:rsidP="00E261FE">
            <w:pPr>
              <w:jc w:val="both"/>
              <w:rPr>
                <w:sz w:val="24"/>
                <w:szCs w:val="24"/>
              </w:rPr>
            </w:pPr>
          </w:p>
          <w:p w14:paraId="4D519915" w14:textId="77777777" w:rsidR="00E261FE" w:rsidRPr="00E261FE" w:rsidRDefault="00E261FE" w:rsidP="00E261FE">
            <w:pPr>
              <w:jc w:val="both"/>
              <w:rPr>
                <w:sz w:val="24"/>
                <w:szCs w:val="24"/>
              </w:rPr>
            </w:pPr>
            <w:r w:rsidRPr="00E261FE">
              <w:rPr>
                <w:sz w:val="24"/>
                <w:szCs w:val="24"/>
              </w:rPr>
              <w:lastRenderedPageBreak/>
              <w:t>Yes</w:t>
            </w:r>
          </w:p>
        </w:tc>
      </w:tr>
      <w:tr w:rsidR="00E261FE" w:rsidRPr="00E261FE" w14:paraId="4743B31D" w14:textId="77777777" w:rsidTr="005429A8">
        <w:tc>
          <w:tcPr>
            <w:tcW w:w="2718" w:type="dxa"/>
            <w:shd w:val="clear" w:color="auto" w:fill="auto"/>
          </w:tcPr>
          <w:p w14:paraId="684A82B9" w14:textId="77777777" w:rsidR="00E261FE" w:rsidRPr="00E261FE" w:rsidRDefault="00E261FE" w:rsidP="00E261FE">
            <w:pPr>
              <w:tabs>
                <w:tab w:val="left" w:pos="851"/>
              </w:tabs>
              <w:overflowPunct/>
              <w:autoSpaceDE/>
              <w:autoSpaceDN/>
              <w:adjustRightInd/>
              <w:ind w:hanging="142"/>
              <w:textAlignment w:val="auto"/>
              <w:rPr>
                <w:sz w:val="22"/>
                <w:szCs w:val="22"/>
              </w:rPr>
            </w:pPr>
            <w:r w:rsidRPr="00E261FE">
              <w:rPr>
                <w:sz w:val="22"/>
                <w:szCs w:val="22"/>
              </w:rPr>
              <w:lastRenderedPageBreak/>
              <w:t xml:space="preserve">  How has the social worker listened to you and respected your views and wishes?</w:t>
            </w:r>
          </w:p>
          <w:p w14:paraId="0D85DFDB" w14:textId="77777777" w:rsidR="00E261FE" w:rsidRPr="00E261FE" w:rsidRDefault="00E261FE" w:rsidP="00E261FE">
            <w:pPr>
              <w:tabs>
                <w:tab w:val="left" w:pos="851"/>
              </w:tabs>
              <w:overflowPunct/>
              <w:autoSpaceDE/>
              <w:autoSpaceDN/>
              <w:adjustRightInd/>
              <w:ind w:hanging="142"/>
              <w:textAlignment w:val="auto"/>
              <w:rPr>
                <w:sz w:val="22"/>
                <w:szCs w:val="22"/>
              </w:rPr>
            </w:pPr>
          </w:p>
        </w:tc>
        <w:tc>
          <w:tcPr>
            <w:tcW w:w="7470" w:type="dxa"/>
            <w:shd w:val="clear" w:color="auto" w:fill="auto"/>
          </w:tcPr>
          <w:p w14:paraId="63E99692" w14:textId="77777777" w:rsidR="00E261FE" w:rsidRPr="00E261FE" w:rsidRDefault="00E261FE" w:rsidP="00E261FE">
            <w:pPr>
              <w:jc w:val="both"/>
              <w:rPr>
                <w:sz w:val="24"/>
                <w:szCs w:val="24"/>
              </w:rPr>
            </w:pPr>
          </w:p>
          <w:p w14:paraId="134239DB" w14:textId="77777777" w:rsidR="00E261FE" w:rsidRPr="00E261FE" w:rsidRDefault="00E261FE" w:rsidP="00E261FE">
            <w:pPr>
              <w:jc w:val="both"/>
              <w:rPr>
                <w:sz w:val="24"/>
                <w:szCs w:val="24"/>
              </w:rPr>
            </w:pPr>
          </w:p>
          <w:p w14:paraId="6EB23FBA" w14:textId="77777777" w:rsidR="00E261FE" w:rsidRPr="00E261FE" w:rsidRDefault="00E261FE" w:rsidP="00E261FE">
            <w:pPr>
              <w:jc w:val="both"/>
              <w:rPr>
                <w:sz w:val="24"/>
                <w:szCs w:val="24"/>
              </w:rPr>
            </w:pPr>
            <w:r w:rsidRPr="00E261FE">
              <w:rPr>
                <w:sz w:val="24"/>
                <w:szCs w:val="24"/>
              </w:rPr>
              <w:t>Asked about extra support and understood when I did not want it.</w:t>
            </w:r>
          </w:p>
        </w:tc>
      </w:tr>
      <w:tr w:rsidR="00E261FE" w:rsidRPr="00E261FE" w14:paraId="6643E53B" w14:textId="77777777" w:rsidTr="005429A8">
        <w:tc>
          <w:tcPr>
            <w:tcW w:w="2718" w:type="dxa"/>
            <w:shd w:val="clear" w:color="auto" w:fill="auto"/>
          </w:tcPr>
          <w:p w14:paraId="0B3B32C9" w14:textId="77777777" w:rsidR="00E261FE" w:rsidRPr="00E261FE" w:rsidRDefault="00E261FE" w:rsidP="00E261FE">
            <w:pPr>
              <w:tabs>
                <w:tab w:val="left" w:pos="-142"/>
                <w:tab w:val="left" w:pos="851"/>
              </w:tabs>
              <w:overflowPunct/>
              <w:autoSpaceDE/>
              <w:autoSpaceDN/>
              <w:adjustRightInd/>
              <w:textAlignment w:val="auto"/>
              <w:rPr>
                <w:sz w:val="22"/>
                <w:szCs w:val="22"/>
              </w:rPr>
            </w:pPr>
            <w:r w:rsidRPr="00E261FE">
              <w:rPr>
                <w:sz w:val="22"/>
                <w:szCs w:val="22"/>
              </w:rPr>
              <w:t>Did the social worker talk to you in a way that you understood?</w:t>
            </w:r>
          </w:p>
          <w:p w14:paraId="7917F4ED" w14:textId="77777777" w:rsidR="00E261FE" w:rsidRPr="00E261FE" w:rsidRDefault="00E261FE" w:rsidP="00E261FE">
            <w:pPr>
              <w:tabs>
                <w:tab w:val="left" w:pos="-142"/>
                <w:tab w:val="left" w:pos="851"/>
              </w:tabs>
              <w:overflowPunct/>
              <w:autoSpaceDE/>
              <w:autoSpaceDN/>
              <w:adjustRightInd/>
              <w:textAlignment w:val="auto"/>
              <w:rPr>
                <w:sz w:val="22"/>
                <w:szCs w:val="22"/>
              </w:rPr>
            </w:pPr>
            <w:r w:rsidRPr="00E261FE">
              <w:rPr>
                <w:sz w:val="22"/>
                <w:szCs w:val="22"/>
              </w:rPr>
              <w:t>Did you understand the language they used?</w:t>
            </w:r>
          </w:p>
          <w:p w14:paraId="271C12DF" w14:textId="77777777" w:rsidR="00E261FE" w:rsidRPr="00E261FE" w:rsidRDefault="00E261FE" w:rsidP="00E261FE">
            <w:pPr>
              <w:tabs>
                <w:tab w:val="left" w:pos="-142"/>
                <w:tab w:val="left" w:pos="851"/>
              </w:tabs>
              <w:overflowPunct/>
              <w:autoSpaceDE/>
              <w:autoSpaceDN/>
              <w:adjustRightInd/>
              <w:textAlignment w:val="auto"/>
              <w:rPr>
                <w:sz w:val="22"/>
                <w:szCs w:val="22"/>
              </w:rPr>
            </w:pPr>
          </w:p>
        </w:tc>
        <w:tc>
          <w:tcPr>
            <w:tcW w:w="7470" w:type="dxa"/>
            <w:shd w:val="clear" w:color="auto" w:fill="auto"/>
          </w:tcPr>
          <w:p w14:paraId="7B0CC8B4" w14:textId="77777777" w:rsidR="00E261FE" w:rsidRPr="00E261FE" w:rsidRDefault="00E261FE" w:rsidP="00E261FE">
            <w:pPr>
              <w:jc w:val="both"/>
              <w:rPr>
                <w:sz w:val="24"/>
                <w:szCs w:val="24"/>
              </w:rPr>
            </w:pPr>
          </w:p>
          <w:p w14:paraId="347C9D79" w14:textId="77777777" w:rsidR="00E261FE" w:rsidRPr="00E261FE" w:rsidRDefault="00E261FE" w:rsidP="00E261FE">
            <w:pPr>
              <w:jc w:val="both"/>
              <w:rPr>
                <w:sz w:val="24"/>
                <w:szCs w:val="24"/>
              </w:rPr>
            </w:pPr>
          </w:p>
          <w:p w14:paraId="2BB1FD01" w14:textId="77777777" w:rsidR="00E261FE" w:rsidRPr="00E261FE" w:rsidRDefault="00E261FE" w:rsidP="00E261FE">
            <w:pPr>
              <w:jc w:val="both"/>
              <w:rPr>
                <w:sz w:val="24"/>
                <w:szCs w:val="24"/>
              </w:rPr>
            </w:pPr>
            <w:r w:rsidRPr="00E261FE">
              <w:rPr>
                <w:sz w:val="24"/>
                <w:szCs w:val="24"/>
              </w:rPr>
              <w:t>Yes</w:t>
            </w:r>
          </w:p>
        </w:tc>
      </w:tr>
    </w:tbl>
    <w:p w14:paraId="55BDE86A" w14:textId="77777777" w:rsidR="00E261FE" w:rsidRPr="00E261FE" w:rsidRDefault="00E261FE" w:rsidP="00E261FE">
      <w:r w:rsidRPr="00E261FE">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E261FE" w:rsidRPr="00E261FE" w14:paraId="60EDB007" w14:textId="77777777" w:rsidTr="005429A8">
        <w:tc>
          <w:tcPr>
            <w:tcW w:w="2718" w:type="dxa"/>
            <w:shd w:val="clear" w:color="auto" w:fill="auto"/>
          </w:tcPr>
          <w:p w14:paraId="718A1E7E" w14:textId="77777777" w:rsidR="00E261FE" w:rsidRPr="00E261FE" w:rsidRDefault="00E261FE" w:rsidP="00E261FE">
            <w:pPr>
              <w:tabs>
                <w:tab w:val="left" w:pos="-142"/>
                <w:tab w:val="left" w:pos="851"/>
              </w:tabs>
              <w:overflowPunct/>
              <w:autoSpaceDE/>
              <w:autoSpaceDN/>
              <w:adjustRightInd/>
              <w:textAlignment w:val="auto"/>
              <w:rPr>
                <w:sz w:val="22"/>
                <w:szCs w:val="22"/>
              </w:rPr>
            </w:pPr>
            <w:r w:rsidRPr="00E261FE">
              <w:rPr>
                <w:sz w:val="22"/>
                <w:szCs w:val="22"/>
              </w:rPr>
              <w:lastRenderedPageBreak/>
              <w:t>How has the social worker’s involvement met your expectations for this visit?</w:t>
            </w:r>
          </w:p>
          <w:p w14:paraId="5AC0CEDE" w14:textId="77777777" w:rsidR="00E261FE" w:rsidRPr="00E261FE" w:rsidRDefault="00E261FE" w:rsidP="00E261FE">
            <w:pPr>
              <w:tabs>
                <w:tab w:val="left" w:pos="-142"/>
                <w:tab w:val="left" w:pos="851"/>
              </w:tabs>
              <w:overflowPunct/>
              <w:autoSpaceDE/>
              <w:autoSpaceDN/>
              <w:adjustRightInd/>
              <w:textAlignment w:val="auto"/>
              <w:rPr>
                <w:sz w:val="22"/>
                <w:szCs w:val="22"/>
              </w:rPr>
            </w:pPr>
          </w:p>
        </w:tc>
        <w:tc>
          <w:tcPr>
            <w:tcW w:w="7470" w:type="dxa"/>
            <w:shd w:val="clear" w:color="auto" w:fill="auto"/>
          </w:tcPr>
          <w:p w14:paraId="31CD07AC" w14:textId="77777777" w:rsidR="00E261FE" w:rsidRPr="00E261FE" w:rsidRDefault="00E261FE" w:rsidP="00E261FE">
            <w:pPr>
              <w:jc w:val="both"/>
              <w:rPr>
                <w:sz w:val="24"/>
                <w:szCs w:val="24"/>
              </w:rPr>
            </w:pPr>
          </w:p>
          <w:p w14:paraId="21AC0FFA" w14:textId="77777777" w:rsidR="00E261FE" w:rsidRPr="00E261FE" w:rsidRDefault="00E261FE" w:rsidP="00E261FE">
            <w:pPr>
              <w:jc w:val="both"/>
              <w:rPr>
                <w:sz w:val="24"/>
                <w:szCs w:val="24"/>
              </w:rPr>
            </w:pPr>
            <w:r w:rsidRPr="00E261FE">
              <w:rPr>
                <w:sz w:val="24"/>
                <w:szCs w:val="24"/>
              </w:rPr>
              <w:t>Yes-listened to what I wanted.</w:t>
            </w:r>
          </w:p>
        </w:tc>
      </w:tr>
      <w:tr w:rsidR="00E261FE" w:rsidRPr="00E261FE" w14:paraId="452D9FFE" w14:textId="77777777" w:rsidTr="005429A8">
        <w:tc>
          <w:tcPr>
            <w:tcW w:w="2718" w:type="dxa"/>
            <w:shd w:val="clear" w:color="auto" w:fill="auto"/>
          </w:tcPr>
          <w:p w14:paraId="1986DDF4" w14:textId="77777777" w:rsidR="00E261FE" w:rsidRPr="00E261FE" w:rsidRDefault="00E261FE" w:rsidP="00E261FE">
            <w:pPr>
              <w:tabs>
                <w:tab w:val="left" w:pos="0"/>
                <w:tab w:val="left" w:pos="851"/>
              </w:tabs>
              <w:overflowPunct/>
              <w:autoSpaceDE/>
              <w:autoSpaceDN/>
              <w:adjustRightInd/>
              <w:textAlignment w:val="auto"/>
              <w:rPr>
                <w:sz w:val="22"/>
                <w:szCs w:val="22"/>
              </w:rPr>
            </w:pPr>
            <w:r w:rsidRPr="00E261FE">
              <w:rPr>
                <w:sz w:val="22"/>
                <w:szCs w:val="22"/>
              </w:rPr>
              <w:t>Are there any other comments or suggestions that you would like to make?</w:t>
            </w:r>
          </w:p>
        </w:tc>
        <w:tc>
          <w:tcPr>
            <w:tcW w:w="7470" w:type="dxa"/>
            <w:shd w:val="clear" w:color="auto" w:fill="auto"/>
          </w:tcPr>
          <w:p w14:paraId="65FD9236" w14:textId="77777777" w:rsidR="00E261FE" w:rsidRPr="00E261FE" w:rsidRDefault="00E261FE" w:rsidP="00E261FE">
            <w:pPr>
              <w:jc w:val="both"/>
              <w:rPr>
                <w:sz w:val="24"/>
                <w:szCs w:val="24"/>
              </w:rPr>
            </w:pPr>
          </w:p>
          <w:p w14:paraId="4BDF00C7" w14:textId="77777777" w:rsidR="00E261FE" w:rsidRPr="00E261FE" w:rsidRDefault="00E261FE" w:rsidP="00E261FE">
            <w:pPr>
              <w:jc w:val="both"/>
              <w:rPr>
                <w:sz w:val="24"/>
                <w:szCs w:val="24"/>
              </w:rPr>
            </w:pPr>
            <w:r w:rsidRPr="00E261FE">
              <w:rPr>
                <w:sz w:val="24"/>
                <w:szCs w:val="24"/>
              </w:rPr>
              <w:t>No concerns and felt that she was professional and approachable.</w:t>
            </w:r>
          </w:p>
        </w:tc>
      </w:tr>
    </w:tbl>
    <w:p w14:paraId="22590142" w14:textId="025FBAFA" w:rsidR="00F546D1" w:rsidRDefault="00E261FE" w:rsidP="00A12F22">
      <w:pPr>
        <w:ind w:left="720"/>
        <w:jc w:val="center"/>
        <w:rPr>
          <w:b/>
          <w:sz w:val="24"/>
          <w:szCs w:val="24"/>
        </w:rPr>
      </w:pPr>
      <w:r w:rsidRPr="00E261FE">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3C9AE345" w14:textId="77777777" w:rsidR="00C93F8F" w:rsidRPr="008B28E7" w:rsidRDefault="00C93F8F" w:rsidP="00FF7EBB">
      <w:pPr>
        <w:jc w:val="both"/>
        <w:rPr>
          <w:b/>
          <w:sz w:val="24"/>
          <w:szCs w:val="24"/>
        </w:rPr>
      </w:pPr>
    </w:p>
    <w:p w14:paraId="4E83C3D5" w14:textId="77777777" w:rsidR="005E6655" w:rsidRP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sidRPr="005E6655">
        <w:rPr>
          <w:rFonts w:eastAsia="Calibri"/>
          <w:color w:val="auto"/>
          <w:sz w:val="24"/>
          <w:szCs w:val="24"/>
          <w:lang w:eastAsia="en-US"/>
        </w:rPr>
        <w:t>The case that will be explored for an adult safeguarding concern is a case of a lady in her late 80’s who lives in North Wales who for the purpose of this case study will be referred as individual 3.</w:t>
      </w:r>
      <w:r w:rsidRPr="005E6655">
        <w:rPr>
          <w:rFonts w:ascii="Calibri" w:eastAsia="Calibri" w:hAnsi="Calibri" w:cs="Times New Roman"/>
          <w:color w:val="auto"/>
          <w:sz w:val="22"/>
          <w:szCs w:val="22"/>
          <w:lang w:eastAsia="en-US"/>
        </w:rPr>
        <w:t xml:space="preserve"> </w:t>
      </w:r>
      <w:r w:rsidRPr="005E6655">
        <w:rPr>
          <w:rFonts w:eastAsia="Calibri"/>
          <w:color w:val="auto"/>
          <w:sz w:val="24"/>
          <w:szCs w:val="24"/>
          <w:lang w:eastAsia="en-US"/>
        </w:rPr>
        <w:t xml:space="preserve">Individual 3 has an English background and her main language is English, therefore all assessments and intervention were carried out in English. However if individual 3 was of a Welsh background under the Welsh Language Act 1983 and the Welsh Language (Wales) Measure 2011 places a responsibility for workers to actively offer all services, assessments and interventions to be given in Welsh if the individual chooses to. However in this case this was not needed as individual 3 preferred speak in English. Individual 3 has been a resident of a Residential Care Home for the past 2 years, when she was first placed  there she had capacity and no formal diagnosis of a cognitive impairment, but she was already showing some signs of forgetfulness and unawareness of risks. Individual 3 has a diagnosis of breast cancer and following treatment for this and after spending a few weeks in hospital she felt that she would not be able to manage at home alone and at the time she decided she wanted to remain in placement where she was looked after.  After a couple of </w:t>
      </w:r>
      <w:r w:rsidRPr="005E6655">
        <w:rPr>
          <w:rFonts w:eastAsia="Calibri"/>
          <w:color w:val="auto"/>
          <w:sz w:val="24"/>
          <w:szCs w:val="24"/>
          <w:lang w:eastAsia="en-US"/>
        </w:rPr>
        <w:lastRenderedPageBreak/>
        <w:t>months of being in the Care Home individual 3 was diagnosed with mixed type dementia. Recently individual 3 started to decline cognitively and she started to show some signs of aggression towards the staff, having hallucinations and being very unsettled.  The Care Home contacted the local GP who prescribed her some medication to see if this would help her to settle and also referred her to the Mental Health Team for further assessments. However before the Mental Health team could assess her, individual 3 was successful in her attempt to leave and was able to get out of the Home after another resident opened the door for her. Staff managed to stop her before she was at greater risk and she came to no harm. This incident led to Safeguarding concern that the Care Home was not able manage Individual’s 3 needs and unable to keep her safe.  Care Home had to apply for an urgent Deprivation of Liberties (DOLS) for individual 3 and complete Risk assessments and ensure they had a plan in place to prevent any further incidents from happening.</w:t>
      </w:r>
      <w:r w:rsidRPr="005E6655">
        <w:rPr>
          <w:rFonts w:ascii="Calibri" w:eastAsia="Calibri" w:hAnsi="Calibri" w:cs="Times New Roman"/>
          <w:color w:val="auto"/>
          <w:sz w:val="22"/>
          <w:szCs w:val="22"/>
          <w:lang w:eastAsia="en-US"/>
        </w:rPr>
        <w:t xml:space="preserve"> </w:t>
      </w:r>
      <w:r w:rsidRPr="005E6655">
        <w:rPr>
          <w:rFonts w:eastAsia="Calibri"/>
          <w:color w:val="auto"/>
          <w:sz w:val="24"/>
          <w:szCs w:val="24"/>
          <w:lang w:eastAsia="en-US"/>
        </w:rPr>
        <w:t xml:space="preserve">Risk Assessments are required when there is a concern that an individual may be exposed to harm (O’Sullivan, cited in Adams et al, 2009, p199).  </w:t>
      </w:r>
    </w:p>
    <w:p w14:paraId="2FFCB22C" w14:textId="77777777" w:rsidR="005E6655" w:rsidRP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sidRPr="005E6655">
        <w:rPr>
          <w:rFonts w:eastAsia="Calibri"/>
          <w:color w:val="auto"/>
          <w:sz w:val="24"/>
          <w:szCs w:val="24"/>
          <w:lang w:eastAsia="en-US"/>
        </w:rPr>
        <w:t xml:space="preserve">The Safeguarding of Adults in Wales is covered by the Social Services and Wellbeing (Wales) Act, 2014 (SSWBA) which is outlined mainly in part 7. However all sections of the Act must be considered when any safeguarding concerns arise.  The Act places a statutory duty to report any safeguarding concerns to the Local Authority (LA). This duty relates to other Local Authorities, the Police, Probation, NHS trusts and the Local Health Boards. Under the SSWBA (2014) codes of practice LA have to focus mainly on early intervention and prevention and they have the duty to provide an informed and supportive service that will allow the individuals to be more informed about the support available to them, this will help to prevent situations from becoming more complex and then requiring a more specialist intervention. Wales safeguarding procedures state that safeguarding is everyone’s responsibility and effective safeguarding relies mainly on professionals  working together to identify  when an individual and their families are at risk, </w:t>
      </w:r>
      <w:r w:rsidRPr="005E6655">
        <w:rPr>
          <w:rFonts w:eastAsia="Calibri"/>
          <w:color w:val="auto"/>
          <w:sz w:val="24"/>
          <w:szCs w:val="24"/>
          <w:lang w:eastAsia="en-US"/>
        </w:rPr>
        <w:lastRenderedPageBreak/>
        <w:t>understand that individual’s needs and prevent these needs from increasing.  Furthermore and according with the SSWBA (2014)</w:t>
      </w:r>
      <w:r w:rsidRPr="005E6655">
        <w:rPr>
          <w:rFonts w:ascii="Calibri" w:eastAsia="Calibri" w:hAnsi="Calibri" w:cs="Times New Roman"/>
          <w:color w:val="auto"/>
          <w:sz w:val="22"/>
          <w:szCs w:val="22"/>
          <w:lang w:eastAsia="en-US"/>
        </w:rPr>
        <w:t xml:space="preserve"> </w:t>
      </w:r>
      <w:r w:rsidRPr="005E6655">
        <w:rPr>
          <w:rFonts w:eastAsia="Calibri"/>
          <w:color w:val="auto"/>
          <w:sz w:val="24"/>
          <w:szCs w:val="24"/>
          <w:lang w:eastAsia="en-US"/>
        </w:rPr>
        <w:t>section 134 local areas should  have a dedicated Regional Safeguarding Adults Board, this was introduced in 2016 and it allows adults to have the similar safeguarding objectives as children safeguarding. The main objectives of the Safeguarding Board is to make sure they protect the adults  who have needs for care and support within their local areas (even if these needs are not currently being met by the LA), this will help to prevent the adults from becoming at risk of abuse and neglect (North Wales Safeguarding Board, 2019). The Safeguarding Board consists in a multi-disciplinary team from different backgrounds, such as the Local Authority, the Local Health Board, the Police force and the Probation services (Working Together to Safeguard People, 2016)</w:t>
      </w:r>
    </w:p>
    <w:p w14:paraId="0C4C1C20" w14:textId="77777777" w:rsidR="005E6655" w:rsidRP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sidRPr="005E6655">
        <w:rPr>
          <w:rFonts w:eastAsia="Calibri"/>
          <w:color w:val="auto"/>
          <w:sz w:val="24"/>
          <w:szCs w:val="24"/>
          <w:lang w:eastAsia="en-US"/>
        </w:rPr>
        <w:t xml:space="preserve"> SSWBA (2014), s126 (1) defines an adult at risk ‘</w:t>
      </w:r>
      <w:r w:rsidRPr="005E6655">
        <w:rPr>
          <w:rFonts w:eastAsia="Calibri"/>
          <w:i/>
          <w:color w:val="auto"/>
          <w:sz w:val="24"/>
          <w:szCs w:val="24"/>
          <w:lang w:eastAsia="en-US"/>
        </w:rPr>
        <w:t>as someone who is experiencing or is at risk of abuse or neglect</w:t>
      </w:r>
      <w:r w:rsidRPr="005E6655">
        <w:rPr>
          <w:rFonts w:eastAsia="Calibri"/>
          <w:color w:val="auto"/>
          <w:sz w:val="24"/>
          <w:szCs w:val="24"/>
          <w:lang w:eastAsia="en-US"/>
        </w:rPr>
        <w:t xml:space="preserve">’ and care and support needs have been identified and because of those needs the person is unable to protect himself against the risk. Abuse relates to and can be physical, sexual, psychological, emotional or financial abuse and it can take place in any setting, private, Institutional or other. Neglect is defined as a failure to meet an individual’s physical, emotional, psychological and or social needs and the failure to meet these needs will have a negative impact on the individual’s wellbeing (Working Together to Safeguard People, 2016). Section 126 of the SSWBA (2014) argues that intervention should occur before the abuse or neglect happening this places main focus on early intervention and prevention which is also one of the main principles of the SSWBA (2014).  In this case Individual 3 has been identified as an adult at risk, due to her cognitive impairment individual 3 is unable to identify risks and therefore she requires to be protected from harm. Having a cognitive impairment can affect an individual’s ability to function and to be able to manage their daily living activities safely and can  have a negative impact on the individual life choices. For example </w:t>
      </w:r>
      <w:r w:rsidRPr="005E6655">
        <w:rPr>
          <w:rFonts w:eastAsia="Calibri"/>
          <w:color w:val="auto"/>
          <w:sz w:val="24"/>
          <w:szCs w:val="24"/>
          <w:lang w:eastAsia="en-US"/>
        </w:rPr>
        <w:lastRenderedPageBreak/>
        <w:t xml:space="preserve">individual 3 had capacity when she was firstly placed in the Residential Home, she was able at the time to make an informed decision to remain there and she was still able to identify that she had care and support needs that required 24 hours help and support, however following a deterioration in her mental health individual 3 is no longer able to make informed decisions for herself and she will under the Mental Capacity Act (2005) need to be supported to make does decisions (MCA will be explored further in the following sections). </w:t>
      </w:r>
    </w:p>
    <w:p w14:paraId="5EDFBECE" w14:textId="77777777" w:rsidR="005E6655" w:rsidRP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sidRPr="005E6655">
        <w:rPr>
          <w:rFonts w:eastAsia="Calibri"/>
          <w:color w:val="auto"/>
          <w:sz w:val="24"/>
          <w:szCs w:val="24"/>
          <w:lang w:eastAsia="en-US"/>
        </w:rPr>
        <w:t xml:space="preserve">All professionals should follow the Safeguarding Adults procedures for Wales that are outlined in Part 7 of the SSWBA (2014). It is essential that the practitioners involved are aware of all the different stages of the safeguarding procedures, firstly and foremost it is important to identify under the safeguarding adults part 7 of the SSWBA (2014) an ‘adult at risk’ which has been defined above. Section 128 of the SSWBA (2014) places a duty of care on organisations including the Police and Health to report any suspicions of abuse and neglect. However before reporting the incident it is important to obtain consent from the ‘adult at risk’. The Wales Safeguarding Procedures state that by obtaining consent the individual is more likely to engage with the process and this will help to achieve more effective and positive outcomes and will also help to build a relationship of trust towards services, this will improve effective partnership working. Moreover the consent needs to be voluntary, informed and the individual will have to have the freedom and capacity to agree (mental capacity will be explored further below). As well for the individual to make an informed decision about consenting for the report they will have to have all of the information and be made aware of the process this includes all the benefits and risks associated with the report.    Local Authorities have been given more powers to be able to conduct enquiries and to intervene if a person is at risk. If there is a reasonable reason to suspect that an ‘adult at risk’ is in need of protection the Local Authority must initiate the necessary enquiries to gather information and make a decision on what action is required and by </w:t>
      </w:r>
      <w:r w:rsidRPr="005E6655">
        <w:rPr>
          <w:rFonts w:eastAsia="Calibri"/>
          <w:color w:val="auto"/>
          <w:sz w:val="24"/>
          <w:szCs w:val="24"/>
          <w:lang w:eastAsia="en-US"/>
        </w:rPr>
        <w:lastRenderedPageBreak/>
        <w:t xml:space="preserve">whom (SSWBA 2014, s126(2)).  These enquiries provide a retrospective of what happened and they should be completed within seven days of the initial referral being received. Normally the enquires need to contain the accuracy of the initial report, following this the professionals involved will need to collect the relevant information, after this the information will be reviewed and decision’s will be made on what action, if any needs to take place (Working Together to Safeguard People, 2016).  </w:t>
      </w:r>
    </w:p>
    <w:p w14:paraId="48A7D41B" w14:textId="77777777" w:rsidR="005E6655" w:rsidRP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sidRPr="005E6655">
        <w:rPr>
          <w:rFonts w:eastAsia="Calibri"/>
          <w:color w:val="auto"/>
          <w:sz w:val="24"/>
          <w:szCs w:val="24"/>
          <w:lang w:eastAsia="en-US"/>
        </w:rPr>
        <w:t>During the enquiries it is also very important to maintain good record keeping, make sure that all documents, including risk assessments, names of the people that provided information and of those who were interviewed during the enquiries. It also needs to include any assessments completed under the Mental Capacity Act (2005) or the Mental Health Act (1983).  All conclusions of the enquiries must be include as well in the care and support plan, (SSWBA, 2014). Under part 7 section 131 (1) of the SSWBA (2014) professionals involved during the investigation must share information according with the Data Protection Act 1998 if there is a reason to suspect that an individual is at risk of abuse or at risk of serious harm to himself or others (Working Together to Safeguard People, 2016).  Moreover all of the enquiries made under the s126 of the SSWBA (2014) should be person centred. Therefore during this intervention I made sure I focused my practice on a Person centred approach this will help me to place individual’s 3 needs, wishes and feelings at the centre of the decision that needed to be made this is according to the SSWBA (2014). According to SSWBA (2014) person centre approach should also be about promoting and respect the individual’s dignity, make sure to respect their characteristics, culture and beliefs and make sure they are included and participate in the decisions about their care and support needs. Carr (2010, P135) suggests that ‘</w:t>
      </w:r>
      <w:r w:rsidRPr="005E6655">
        <w:rPr>
          <w:rFonts w:eastAsia="Calibri"/>
          <w:i/>
          <w:color w:val="auto"/>
          <w:sz w:val="24"/>
          <w:szCs w:val="24"/>
          <w:lang w:eastAsia="en-US"/>
        </w:rPr>
        <w:t>all risk enablement approaches should be person centred focusing on the perspectives and understanding of the person using the services</w:t>
      </w:r>
      <w:r w:rsidRPr="005E6655">
        <w:rPr>
          <w:rFonts w:eastAsia="Calibri"/>
          <w:color w:val="auto"/>
          <w:sz w:val="24"/>
          <w:szCs w:val="24"/>
          <w:lang w:eastAsia="en-US"/>
        </w:rPr>
        <w:t>’.</w:t>
      </w:r>
    </w:p>
    <w:p w14:paraId="6980DF88" w14:textId="77777777" w:rsidR="005E6655" w:rsidRP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sidRPr="005E6655">
        <w:rPr>
          <w:rFonts w:eastAsia="Calibri"/>
          <w:color w:val="auto"/>
          <w:sz w:val="24"/>
          <w:szCs w:val="24"/>
          <w:lang w:eastAsia="en-US"/>
        </w:rPr>
        <w:lastRenderedPageBreak/>
        <w:t>In this particular case because I was the lead practitioner, I was responsible for completing some of the enquiries, however my local Adult Safeguarding team remained the ones overseeing the case and the single point of contact. Initially and to follow safeguarding procedures I had to complete a This is What Matters conversation, this normally is to be completed with the individual at ‘risk’ however there are exceptional cases were this is not possible. In Individual’s 3 case  because she has  been diagnosed with a cognitive impairment, and assessed has lacking capacity in alignment with the Mental Capacity Act (2005) in relation to her care and accommodation needs by the Local Mental Health team, therefore due to this she would not be able to understand the relevant information relating to the incident.  The MCA (2005) sets out that an individual should be assumed to have capacity and that all sufficient steps have been used to support the individual to make an informed decision, not assume that because the decision is unwise the individual is not able to make it and all decisions must be made in the individuals best interest and the decision must be the least restrictive. Best interest decisions is covered by the Codes of Practice s4 of the MCA (2005) this sets out a number of factors that professionals should consider when making a best interest decision on the behalf of an individual that lacks capacity. This should include and respect the individual’s culture, their beliefs, wishes and feelings.  All Safeguarding decisions and considerations should follow the legal requirements set out by the MCA (2005) and respective Codes of Practice.  Parker and Bradley (2010, p79) state that the MCA (2005) ‘</w:t>
      </w:r>
      <w:r w:rsidRPr="005E6655">
        <w:rPr>
          <w:rFonts w:eastAsia="Calibri"/>
          <w:i/>
          <w:color w:val="auto"/>
          <w:sz w:val="24"/>
          <w:szCs w:val="24"/>
          <w:lang w:eastAsia="en-US"/>
        </w:rPr>
        <w:t>provides a statutory framework to protect and empower vulnerable people who are not able to make decisions for themselves</w:t>
      </w:r>
      <w:r w:rsidRPr="005E6655">
        <w:rPr>
          <w:rFonts w:eastAsia="Calibri"/>
          <w:color w:val="auto"/>
          <w:sz w:val="24"/>
          <w:szCs w:val="24"/>
          <w:lang w:eastAsia="en-US"/>
        </w:rPr>
        <w:t xml:space="preserve">’. The MCA (2005) sets out that if an individual lacks capacity to make a decision then they should have been given the choice to appoint someone that will support them to make a decision in their best interest (Mantell and Scragg, 2008). Normally and the most common is the Lasting Power of Attorney (LPA) this should be completed when the individual still has capacity to choose who they </w:t>
      </w:r>
      <w:r w:rsidRPr="005E6655">
        <w:rPr>
          <w:rFonts w:eastAsia="Calibri"/>
          <w:color w:val="auto"/>
          <w:sz w:val="24"/>
          <w:szCs w:val="24"/>
          <w:lang w:eastAsia="en-US"/>
        </w:rPr>
        <w:lastRenderedPageBreak/>
        <w:t xml:space="preserve">want to make decisions on their behalf, there are 2 different powers of attorney Financial and Health and Welfare. However the LPA only comes into effect once the individual loses capacity, when this happens the LPA will have to be registered with the Office of the Public Guardian, (Brayne and Carr, 2013). In individual’s 3 case her Daughter in Law, who will be referred to as individual 4 holds LPA therefore she will be the decision maker in this case and the first point of contact. When I contacted individual 4 she advised that family just want individual 3 to  be safe and secure and for her needs to be appropriately met. I explained that there was a very high chance that individual’s 3 may have to change her placement as the Residential Home might not be able to meet her needs and she might require a more secure placement due to the risk of wandering. However if individual 4 didn’t have LPA she could apply for a Deputyship through the Court of Protection, this is normally done if the individual loses capacity before an LPA is in place. The Deputyship gives the same powers as the LPA and will allow the appointed Deputy to act in the individual at risk best interest and advocate on their behalf. Though this process can be very slow and if the individual at risk was requiring immediate protection and lacked capacity to make an informed decision for themselves then they could be appointed an Independent Mental Capacity Advocate (IMCA). According to the MCA (2005) an IMCA is a person who will support the individual who lacks capacity to make a decision this can be about where the will live or about serious medical treatment.  The IMCA is normally appointed if there is no one to represent the individual such as a family member or friend (MCA, 2005). </w:t>
      </w:r>
    </w:p>
    <w:p w14:paraId="100C4870" w14:textId="77777777" w:rsidR="005E6655" w:rsidRP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sidRPr="005E6655">
        <w:rPr>
          <w:rFonts w:eastAsia="Calibri"/>
          <w:color w:val="auto"/>
          <w:sz w:val="24"/>
          <w:szCs w:val="24"/>
          <w:lang w:eastAsia="en-US"/>
        </w:rPr>
        <w:t xml:space="preserve">Furthermore as part of the safeguarding procedures I had to notify both the Supervisory team who monitors the care home and also the Care Inspectorate Wales of the incident. Additionally I had to liaise with health and mental health professionals and as I was the lead practitioner in the best interest meeting. </w:t>
      </w:r>
      <w:r w:rsidRPr="005E6655">
        <w:rPr>
          <w:rFonts w:eastAsia="Calibri"/>
          <w:color w:val="auto"/>
          <w:sz w:val="24"/>
          <w:szCs w:val="24"/>
          <w:lang w:eastAsia="en-US"/>
        </w:rPr>
        <w:lastRenderedPageBreak/>
        <w:t>SSWBA (2014) emphasis the need for co-production and multi professional interventions, working together determines the effectiveness of the outcomes for individuals and this will have a positive impact on the individual wellbeing. Moreover Safeguarding Principle 6 main focus is the need for a multi-agency and co-operative way of working to safeguard and promote the well-being of the individual’s at risk.  Local Authorities must promote and uphold the outlined wellbeing factors stated in the SSWBA (2014) the individuals, wishes, feelings and beliefs and make sure they promote them. Moreover because I was working with health and mental health professionals, I had to be aware that conflicts can raise from this due to the different views, policies and procedures and codes of practice that different professionals follow, to support me to deal with these conflicts I have based my practice and intervention on the medical and social models, sometimes conflict can generate when working in a multi professional environment.</w:t>
      </w:r>
      <w:r w:rsidRPr="005E6655">
        <w:rPr>
          <w:rFonts w:ascii="Calibri" w:eastAsia="Calibri" w:hAnsi="Calibri" w:cs="Times New Roman"/>
          <w:color w:val="auto"/>
          <w:sz w:val="22"/>
          <w:szCs w:val="22"/>
          <w:lang w:eastAsia="en-US"/>
        </w:rPr>
        <w:t xml:space="preserve"> </w:t>
      </w:r>
      <w:r w:rsidRPr="005E6655">
        <w:rPr>
          <w:rFonts w:eastAsia="Calibri"/>
          <w:color w:val="auto"/>
          <w:sz w:val="24"/>
          <w:szCs w:val="24"/>
          <w:lang w:eastAsia="en-US"/>
        </w:rPr>
        <w:t xml:space="preserve">Maclean and Harrison (2011) state that the medical model is used to diagnose and treat the illness and tends to focus more on fixing the problem by using medication which is sometimes is a short term fix. </w:t>
      </w:r>
      <w:proofErr w:type="spellStart"/>
      <w:r w:rsidRPr="005E6655">
        <w:rPr>
          <w:rFonts w:eastAsia="Calibri"/>
          <w:color w:val="auto"/>
          <w:sz w:val="24"/>
          <w:szCs w:val="24"/>
          <w:lang w:eastAsia="en-US"/>
        </w:rPr>
        <w:t>Bogg</w:t>
      </w:r>
      <w:proofErr w:type="spellEnd"/>
      <w:r w:rsidRPr="005E6655">
        <w:rPr>
          <w:rFonts w:eastAsia="Calibri"/>
          <w:color w:val="auto"/>
          <w:sz w:val="24"/>
          <w:szCs w:val="24"/>
          <w:lang w:eastAsia="en-US"/>
        </w:rPr>
        <w:t>, (2008), argues that medical model assumes that the issues present in an individual life being social, cultural and environmental are a consequence of the medical conditions rather than part of it. Maclean and Harrison, (2011) continue to explained that the social model adopts a more holistic approach to the individual’s problems and takes into account the individual’s has an all and tries to give the person a more long term solution rather than a short term fix. Using these theories helped me to critically reflect on values and not make any assumptions on shared beliefs. This has helped me to mainly focus on individual’s 3 wishes, felling’s and beliefs (Maclean and Harrison, 2011).</w:t>
      </w:r>
    </w:p>
    <w:p w14:paraId="4243B6F8" w14:textId="77777777" w:rsidR="005E6655" w:rsidRP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sidRPr="005E6655">
        <w:rPr>
          <w:rFonts w:eastAsia="Calibri"/>
          <w:color w:val="auto"/>
          <w:sz w:val="24"/>
          <w:szCs w:val="24"/>
          <w:lang w:eastAsia="en-US"/>
        </w:rPr>
        <w:t>Human rights play a central part when protecting individual’s from harm and abuse, this is underlined by the Association of Directors of Social Services (2005) which states that ‘</w:t>
      </w:r>
      <w:r w:rsidRPr="005E6655">
        <w:rPr>
          <w:rFonts w:eastAsia="Calibri"/>
          <w:i/>
          <w:color w:val="auto"/>
          <w:sz w:val="24"/>
          <w:szCs w:val="24"/>
          <w:lang w:eastAsia="en-US"/>
        </w:rPr>
        <w:t xml:space="preserve">all persons have the right to live their lives free from violence and abuse. This right is underpinned by the duty on public agencies under the </w:t>
      </w:r>
      <w:r w:rsidRPr="005E6655">
        <w:rPr>
          <w:rFonts w:eastAsia="Calibri"/>
          <w:i/>
          <w:color w:val="auto"/>
          <w:sz w:val="24"/>
          <w:szCs w:val="24"/>
          <w:lang w:eastAsia="en-US"/>
        </w:rPr>
        <w:lastRenderedPageBreak/>
        <w:t>Human Rights Act 1998 to intervene proportionately to protect the rights of citizens’</w:t>
      </w:r>
      <w:r w:rsidRPr="005E6655">
        <w:rPr>
          <w:rFonts w:eastAsia="Calibri"/>
          <w:color w:val="auto"/>
          <w:sz w:val="24"/>
          <w:szCs w:val="24"/>
          <w:lang w:eastAsia="en-US"/>
        </w:rPr>
        <w:t xml:space="preserve"> (stated in Mantell and Scragg, 2008, p32). These rights are included and outlined in Article 2 ‘Right to life’, Article 3 the individual has the right to live free from torture, this includes humiliating, cruelty or degrading treatment and foremost Article 8 the Right to family live,</w:t>
      </w:r>
      <w:r w:rsidRPr="005E6655">
        <w:rPr>
          <w:rFonts w:ascii="Calibri" w:eastAsia="Calibri" w:hAnsi="Calibri" w:cs="Times New Roman"/>
          <w:color w:val="auto"/>
          <w:sz w:val="22"/>
          <w:szCs w:val="22"/>
          <w:lang w:eastAsia="en-US"/>
        </w:rPr>
        <w:t xml:space="preserve"> (</w:t>
      </w:r>
      <w:r w:rsidRPr="005E6655">
        <w:rPr>
          <w:rFonts w:eastAsia="Calibri"/>
          <w:color w:val="auto"/>
          <w:sz w:val="24"/>
          <w:szCs w:val="24"/>
          <w:lang w:eastAsia="en-US"/>
        </w:rPr>
        <w:t>Brayne and Carr, 2013). Furthermore the part 2 of the SSWBA (2014) also highlights the importance of upholding the human rights at all times when carrying out duties, this comes in light with the Codes of Practice (2016) that state that public authorities need to guarantee that all action taken is consistent with the European Convention of Human Rights, these rights are embedded in the UK legislation as the Human Rights Act (1998) they are also applicable to the Wales legislation. Brayne and Carr (2013, p392) argue that a report that was published by the Equality and Human Rights Commission, ‘</w:t>
      </w:r>
      <w:r w:rsidRPr="005E6655">
        <w:rPr>
          <w:rFonts w:eastAsia="Calibri"/>
          <w:i/>
          <w:color w:val="auto"/>
          <w:sz w:val="24"/>
          <w:szCs w:val="24"/>
          <w:lang w:eastAsia="en-US"/>
        </w:rPr>
        <w:t>Close to home’</w:t>
      </w:r>
      <w:r w:rsidRPr="005E6655">
        <w:rPr>
          <w:rFonts w:eastAsia="Calibri"/>
          <w:color w:val="auto"/>
          <w:sz w:val="24"/>
          <w:szCs w:val="24"/>
          <w:lang w:eastAsia="en-US"/>
        </w:rPr>
        <w:t xml:space="preserve"> details ‘ </w:t>
      </w:r>
      <w:r w:rsidRPr="005E6655">
        <w:rPr>
          <w:rFonts w:eastAsia="Calibri"/>
          <w:i/>
          <w:color w:val="auto"/>
          <w:sz w:val="24"/>
          <w:szCs w:val="24"/>
          <w:lang w:eastAsia="en-US"/>
        </w:rPr>
        <w:t>the lack of attention to human rights and dignity by many councils in their provision of domiciliary car</w:t>
      </w:r>
      <w:r w:rsidRPr="005E6655">
        <w:rPr>
          <w:rFonts w:eastAsia="Calibri"/>
          <w:color w:val="auto"/>
          <w:sz w:val="24"/>
          <w:szCs w:val="24"/>
          <w:lang w:eastAsia="en-US"/>
        </w:rPr>
        <w:t xml:space="preserve">e’.   </w:t>
      </w:r>
    </w:p>
    <w:p w14:paraId="3ACF3078" w14:textId="77777777" w:rsidR="005E6655" w:rsidRP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sidRPr="005E6655">
        <w:rPr>
          <w:rFonts w:eastAsia="Calibri"/>
          <w:color w:val="auto"/>
          <w:sz w:val="24"/>
          <w:szCs w:val="24"/>
          <w:lang w:eastAsia="en-US"/>
        </w:rPr>
        <w:t xml:space="preserve">Whilst awaiting for further assessments from the local Mental Health Team, individual 3 had a fall which led her to need medical attention in hospital, therefore when individual 3 was admitted into hospital the initial risk was removed. Part 7 of the SSWBA (2014) states that if it is determined at an early stage that the individual at risk is no longer at risk than all enquiries should end. However under Section 19 and 24 of the SSWBA (2014) the Local Authority still has the duty to provide advice, information and assistance to meet the individuals care and support needs in a way that will promote their wellbeing.  Therefore a care plan outlining the individual’s needs has to be completed and the outcomes of the safeguarding enquiries should be outlined in the same care plan. As noted above individual 3 was transferred to the hospital due to a fall, and following assessments it was determined that her needs could not be met in the Residential Home. Even following medical treatment and intervention from the Mental Health Team </w:t>
      </w:r>
      <w:r w:rsidRPr="005E6655">
        <w:rPr>
          <w:rFonts w:eastAsia="Calibri"/>
          <w:color w:val="auto"/>
          <w:sz w:val="24"/>
          <w:szCs w:val="24"/>
          <w:lang w:eastAsia="en-US"/>
        </w:rPr>
        <w:lastRenderedPageBreak/>
        <w:t>individual’s 3 needs were too high for a Residential Home to manage safely. Individual 3 was assessed has requiring a secured elderly mental health Residential Home</w:t>
      </w:r>
      <w:proofErr w:type="gramStart"/>
      <w:r w:rsidRPr="005E6655">
        <w:rPr>
          <w:rFonts w:eastAsia="Calibri"/>
          <w:color w:val="auto"/>
          <w:sz w:val="24"/>
          <w:szCs w:val="24"/>
          <w:lang w:eastAsia="en-US"/>
        </w:rPr>
        <w:t xml:space="preserve">, </w:t>
      </w:r>
      <w:r w:rsidRPr="005E6655">
        <w:rPr>
          <w:rFonts w:ascii="Calibri" w:eastAsia="Calibri" w:hAnsi="Calibri" w:cs="Times New Roman"/>
          <w:color w:val="auto"/>
          <w:sz w:val="22"/>
          <w:szCs w:val="22"/>
          <w:lang w:eastAsia="en-US"/>
        </w:rPr>
        <w:t xml:space="preserve"> </w:t>
      </w:r>
      <w:r w:rsidRPr="005E6655">
        <w:rPr>
          <w:rFonts w:eastAsia="Calibri"/>
          <w:color w:val="auto"/>
          <w:sz w:val="24"/>
          <w:szCs w:val="24"/>
          <w:lang w:eastAsia="en-US"/>
        </w:rPr>
        <w:t>individual</w:t>
      </w:r>
      <w:proofErr w:type="gramEnd"/>
      <w:r w:rsidRPr="005E6655">
        <w:rPr>
          <w:rFonts w:eastAsia="Calibri"/>
          <w:color w:val="auto"/>
          <w:sz w:val="24"/>
          <w:szCs w:val="24"/>
          <w:lang w:eastAsia="en-US"/>
        </w:rPr>
        <w:t xml:space="preserve"> 3 was assessed as lacking capacity in relation to her care and accommodation needs due to her cognitive impairment therefore the decision  was  made under a Best interest decision in alignment with the Mental Capacity Act 2005, because individual 4 has LPA therefore this was her decision. Although individual 3 will be restricted of her liberties it is in her best interest to be safe and protected from harm. The least restrictive option was also considered however individual 3 would not be able to return to the previous Care Home as they would not be able to maintain individual’s 3 safety. Individual 3 is requiring a setting with more specialised staff to provide her the care and support she needs. Mantell and Scragg (2008, p37) state that ‘</w:t>
      </w:r>
      <w:r w:rsidRPr="005E6655">
        <w:rPr>
          <w:rFonts w:eastAsia="Calibri"/>
          <w:i/>
          <w:color w:val="auto"/>
          <w:sz w:val="24"/>
          <w:szCs w:val="24"/>
          <w:lang w:eastAsia="en-US"/>
        </w:rPr>
        <w:t>all adults should receive the most effective, but least restrictive and intrusive form of support, assistance or protection when they are unable to care for themselves or their assets</w:t>
      </w:r>
      <w:r w:rsidRPr="005E6655">
        <w:rPr>
          <w:rFonts w:eastAsia="Calibri"/>
          <w:color w:val="auto"/>
          <w:sz w:val="24"/>
          <w:szCs w:val="24"/>
          <w:lang w:eastAsia="en-US"/>
        </w:rPr>
        <w:t>’. They add that ‘</w:t>
      </w:r>
      <w:r w:rsidRPr="005E6655">
        <w:rPr>
          <w:rFonts w:eastAsia="Calibri"/>
          <w:i/>
          <w:color w:val="auto"/>
          <w:sz w:val="24"/>
          <w:szCs w:val="24"/>
          <w:lang w:eastAsia="en-US"/>
        </w:rPr>
        <w:t>the least restrictive and intrusive principles are key intervention values enshrined in the Mental Health Act 2007, the Human Rights Act 1998 and the Mental Capacity Act 2005, these remain the key values for social work practice</w:t>
      </w:r>
      <w:r w:rsidRPr="005E6655">
        <w:rPr>
          <w:rFonts w:eastAsia="Calibri"/>
          <w:color w:val="auto"/>
          <w:sz w:val="24"/>
          <w:szCs w:val="24"/>
          <w:lang w:eastAsia="en-US"/>
        </w:rPr>
        <w:t>’.</w:t>
      </w:r>
    </w:p>
    <w:p w14:paraId="39834668" w14:textId="77777777" w:rsidR="005E6655" w:rsidRP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sidRPr="005E6655">
        <w:rPr>
          <w:rFonts w:eastAsia="Calibri"/>
          <w:color w:val="auto"/>
          <w:sz w:val="24"/>
          <w:szCs w:val="24"/>
          <w:lang w:eastAsia="en-US"/>
        </w:rPr>
        <w:t xml:space="preserve">Additionally if individual 3 had stayed in the Care Home and further incidents continued to happen the enquiries would have resulted in a strategy meeting, which would have included all the professionals involved in individual’s 3 care. These procedures follow the principles set on the SSWBA (2014) s126 of the safeguarding procedures that state that if following the initial enquiries if there is a reasonable reason to suspect that an individual at risk is suffering from abuse and or neglect then the next steps are to complete a strategy meeting. In the strategy meeting professionals should outline a plan to minimise, prevent and protect the ‘adult at risk’. If the individual has capacity then they should also be part of the decision if they don’t have capacity then their representative should support them with this. All professionals will have to be clear on the outcomes that need to be </w:t>
      </w:r>
      <w:r w:rsidRPr="005E6655">
        <w:rPr>
          <w:rFonts w:eastAsia="Calibri"/>
          <w:color w:val="auto"/>
          <w:sz w:val="24"/>
          <w:szCs w:val="24"/>
          <w:lang w:eastAsia="en-US"/>
        </w:rPr>
        <w:lastRenderedPageBreak/>
        <w:t xml:space="preserve">achieved to protect the individual. Also they should set a date to review the effectiveness of the outcomes set in the strategy meeting. </w:t>
      </w:r>
    </w:p>
    <w:p w14:paraId="7C30E350" w14:textId="7A8D649A" w:rsid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sidRPr="005E6655">
        <w:rPr>
          <w:rFonts w:eastAsia="Calibri"/>
          <w:color w:val="auto"/>
          <w:sz w:val="24"/>
          <w:szCs w:val="24"/>
          <w:lang w:eastAsia="en-US"/>
        </w:rPr>
        <w:t xml:space="preserve">All of this was happening during the beginning of a Global Pandemic and hospital visits were restricted due to the risk associated with the virus Covid-19, therefore I was unable to visit individual 3 in hospital to complete assessments and Best Interest meetings all of this had to be completed via online meetings.  Also it was difficult for the family when the decision being made was for individual 3 to move into a secured Elderly mental health Residential Home and again due to the Pandemic family where unable to accompany individual 3 when she was discharge from hospital and transported to the Care Home. I feel this did have a negative impact on individual’s 3 wellbeing, she was moving to an unfamiliar place and she wasn’t able to have her family close to provide her reassurance. Following 4 weeks of being in the Care Home and according to the LA legal procedures individual’s 3 placement was reviewed and it was noted that individual 3 has settled well into the new environment and the Care Home was managing to keep her safe, protected from harm and was meeting her care and support needs. </w:t>
      </w:r>
    </w:p>
    <w:p w14:paraId="1D59618E" w14:textId="090056F0" w:rsid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p>
    <w:p w14:paraId="6D13DA33" w14:textId="05CD4B3F" w:rsidR="005E6655" w:rsidRPr="005E6655" w:rsidRDefault="005E6655" w:rsidP="005E6655">
      <w:pPr>
        <w:overflowPunct/>
        <w:autoSpaceDE/>
        <w:autoSpaceDN/>
        <w:adjustRightInd/>
        <w:spacing w:after="160" w:line="259" w:lineRule="auto"/>
        <w:jc w:val="both"/>
        <w:textAlignment w:val="auto"/>
        <w:rPr>
          <w:rFonts w:eastAsia="Calibri"/>
          <w:color w:val="auto"/>
          <w:sz w:val="24"/>
          <w:szCs w:val="24"/>
          <w:lang w:eastAsia="en-US"/>
        </w:rPr>
      </w:pPr>
      <w:r>
        <w:rPr>
          <w:rFonts w:eastAsia="Calibri"/>
          <w:color w:val="auto"/>
          <w:sz w:val="24"/>
          <w:szCs w:val="24"/>
          <w:lang w:eastAsia="en-US"/>
        </w:rPr>
        <w:t>(Word Count: 3711)</w:t>
      </w:r>
    </w:p>
    <w:p w14:paraId="1D0D91CE" w14:textId="5C8E726B" w:rsidR="005E6655" w:rsidRDefault="005E6655" w:rsidP="0093018C">
      <w:pPr>
        <w:jc w:val="center"/>
        <w:rPr>
          <w:sz w:val="24"/>
          <w:szCs w:val="24"/>
        </w:rPr>
      </w:pPr>
    </w:p>
    <w:p w14:paraId="5FC85EC4" w14:textId="0DDE6C06" w:rsidR="005E6655" w:rsidRDefault="005E6655" w:rsidP="005E6655">
      <w:pPr>
        <w:tabs>
          <w:tab w:val="left" w:pos="6270"/>
        </w:tabs>
        <w:rPr>
          <w:sz w:val="24"/>
          <w:szCs w:val="24"/>
        </w:rPr>
      </w:pPr>
      <w:r>
        <w:rPr>
          <w:sz w:val="24"/>
          <w:szCs w:val="24"/>
        </w:rPr>
        <w:tab/>
      </w:r>
    </w:p>
    <w:p w14:paraId="04CED56D" w14:textId="77777777" w:rsidR="000D0BB6" w:rsidRDefault="00C93F8F" w:rsidP="0093018C">
      <w:pPr>
        <w:jc w:val="center"/>
        <w:rPr>
          <w:b/>
          <w:sz w:val="24"/>
          <w:szCs w:val="24"/>
        </w:rPr>
      </w:pPr>
      <w:r w:rsidRPr="005E6655">
        <w:rPr>
          <w:sz w:val="24"/>
          <w:szCs w:val="24"/>
        </w:rPr>
        <w:br w:type="page"/>
      </w:r>
      <w:proofErr w:type="gramStart"/>
      <w:r w:rsidR="008B28E7">
        <w:rPr>
          <w:b/>
          <w:sz w:val="24"/>
          <w:szCs w:val="24"/>
        </w:rPr>
        <w:lastRenderedPageBreak/>
        <w:t xml:space="preserve">Section </w:t>
      </w:r>
      <w:r w:rsidR="00002C7A">
        <w:rPr>
          <w:b/>
          <w:sz w:val="24"/>
          <w:szCs w:val="24"/>
        </w:rPr>
        <w:t xml:space="preserve"> 5</w:t>
      </w:r>
      <w:proofErr w:type="gramEnd"/>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52790836" w14:textId="77777777" w:rsidR="00AA666E" w:rsidRPr="008B28E7" w:rsidRDefault="00AA666E" w:rsidP="00FF7EBB">
      <w:pPr>
        <w:jc w:val="both"/>
        <w:rPr>
          <w:sz w:val="24"/>
          <w:szCs w:val="24"/>
        </w:rPr>
      </w:pPr>
    </w:p>
    <w:p w14:paraId="0C9DFFC2" w14:textId="38AF0ADC" w:rsidR="00FB4BD5" w:rsidRPr="00FB4BD5" w:rsidRDefault="00FB4BD5" w:rsidP="00FB4BD5">
      <w:pPr>
        <w:overflowPunct/>
        <w:autoSpaceDE/>
        <w:autoSpaceDN/>
        <w:adjustRightInd/>
        <w:spacing w:after="160" w:line="259" w:lineRule="auto"/>
        <w:jc w:val="both"/>
        <w:textAlignment w:val="auto"/>
        <w:rPr>
          <w:rFonts w:eastAsia="Calibri"/>
          <w:color w:val="auto"/>
          <w:sz w:val="24"/>
          <w:szCs w:val="24"/>
          <w:lang w:eastAsia="en-US"/>
        </w:rPr>
      </w:pPr>
      <w:r w:rsidRPr="00FB4BD5">
        <w:rPr>
          <w:rFonts w:eastAsia="Calibri"/>
          <w:color w:val="auto"/>
          <w:sz w:val="24"/>
          <w:szCs w:val="24"/>
          <w:lang w:eastAsia="en-US"/>
        </w:rPr>
        <w:t xml:space="preserve">Safeguarding children is about making sure </w:t>
      </w:r>
      <w:r w:rsidR="005429A8">
        <w:rPr>
          <w:rFonts w:eastAsia="Calibri"/>
          <w:color w:val="auto"/>
          <w:sz w:val="24"/>
          <w:szCs w:val="24"/>
          <w:lang w:eastAsia="en-US"/>
        </w:rPr>
        <w:t xml:space="preserve">the child is protected and </w:t>
      </w:r>
      <w:r w:rsidRPr="00FB4BD5">
        <w:rPr>
          <w:rFonts w:eastAsia="Calibri"/>
          <w:color w:val="auto"/>
          <w:sz w:val="24"/>
          <w:szCs w:val="24"/>
          <w:lang w:eastAsia="en-US"/>
        </w:rPr>
        <w:t>the child’s welfare is promoted, this should be achieved by outlining measures that will prevent the child from suffering abuse (Brayne and Carr, 2013). All professionals have the statutory duty to report if they suspect or have reasons to suspect that a child is at significant risk of harm, abuse or neglect (SSWBA, 2014 s.130). SSWBA (2014) defines a ‘child’ as some</w:t>
      </w:r>
      <w:r w:rsidR="005429A8">
        <w:rPr>
          <w:rFonts w:eastAsia="Calibri"/>
          <w:color w:val="auto"/>
          <w:sz w:val="24"/>
          <w:szCs w:val="24"/>
          <w:lang w:eastAsia="en-US"/>
        </w:rPr>
        <w:t xml:space="preserve">one who is under the age of 18 and a </w:t>
      </w:r>
      <w:r w:rsidRPr="00FB4BD5">
        <w:rPr>
          <w:rFonts w:eastAsia="Calibri"/>
          <w:color w:val="auto"/>
          <w:sz w:val="24"/>
          <w:szCs w:val="24"/>
          <w:lang w:eastAsia="en-US"/>
        </w:rPr>
        <w:t>child at risk is defined in section 130 (4) has a child who is ‘</w:t>
      </w:r>
      <w:r w:rsidRPr="00FB4BD5">
        <w:rPr>
          <w:rFonts w:eastAsia="Calibri"/>
          <w:i/>
          <w:color w:val="auto"/>
          <w:sz w:val="24"/>
          <w:szCs w:val="24"/>
          <w:lang w:eastAsia="en-US"/>
        </w:rPr>
        <w:t>experiencing or is at risk of abuse, neglect and other kinds of harm</w:t>
      </w:r>
      <w:r w:rsidRPr="00FB4BD5">
        <w:rPr>
          <w:rFonts w:eastAsia="Calibri"/>
          <w:color w:val="auto"/>
          <w:sz w:val="24"/>
          <w:szCs w:val="24"/>
          <w:lang w:eastAsia="en-US"/>
        </w:rPr>
        <w:t>’ and ‘</w:t>
      </w:r>
      <w:r w:rsidRPr="00FB4BD5">
        <w:rPr>
          <w:rFonts w:eastAsia="Calibri"/>
          <w:i/>
          <w:color w:val="auto"/>
          <w:sz w:val="24"/>
          <w:szCs w:val="24"/>
          <w:lang w:eastAsia="en-US"/>
        </w:rPr>
        <w:t>has needs of care and support even if they are not met by the Local authority</w:t>
      </w:r>
      <w:r w:rsidRPr="00FB4BD5">
        <w:rPr>
          <w:rFonts w:eastAsia="Calibri"/>
          <w:color w:val="auto"/>
          <w:sz w:val="24"/>
          <w:szCs w:val="24"/>
          <w:lang w:eastAsia="en-US"/>
        </w:rPr>
        <w:t xml:space="preserve">’ (Working Together to Safeguard People, 2016). </w:t>
      </w:r>
    </w:p>
    <w:p w14:paraId="246975B1" w14:textId="77777777" w:rsidR="00FB4BD5" w:rsidRPr="00FB4BD5" w:rsidRDefault="00FB4BD5" w:rsidP="00FB4BD5">
      <w:pPr>
        <w:overflowPunct/>
        <w:autoSpaceDE/>
        <w:autoSpaceDN/>
        <w:adjustRightInd/>
        <w:spacing w:after="160" w:line="259" w:lineRule="auto"/>
        <w:jc w:val="both"/>
        <w:textAlignment w:val="auto"/>
        <w:rPr>
          <w:rFonts w:eastAsia="Calibri"/>
          <w:color w:val="auto"/>
          <w:sz w:val="24"/>
          <w:szCs w:val="24"/>
          <w:lang w:eastAsia="en-US"/>
        </w:rPr>
      </w:pPr>
      <w:r w:rsidRPr="00FB4BD5">
        <w:rPr>
          <w:rFonts w:eastAsia="Calibri"/>
          <w:color w:val="auto"/>
          <w:sz w:val="24"/>
          <w:szCs w:val="24"/>
          <w:lang w:eastAsia="en-US"/>
        </w:rPr>
        <w:t xml:space="preserve">If there is a reason to suspect that a child is at risk, then the practitioner should report it to the Local Authority, who under section 130 of the SSWBA (2014) have the duty to investigate, and might have to consider if there are reasons to carry </w:t>
      </w:r>
      <w:r w:rsidRPr="00FB4BD5">
        <w:rPr>
          <w:rFonts w:eastAsia="Calibri"/>
          <w:color w:val="auto"/>
          <w:sz w:val="24"/>
          <w:szCs w:val="24"/>
          <w:lang w:eastAsia="en-US"/>
        </w:rPr>
        <w:lastRenderedPageBreak/>
        <w:t>out investigations under section 47 of the Children’s Act (CA) (1989) if they suspect that the child is ‘</w:t>
      </w:r>
      <w:r w:rsidRPr="00FB4BD5">
        <w:rPr>
          <w:rFonts w:eastAsia="Calibri"/>
          <w:i/>
          <w:color w:val="auto"/>
          <w:sz w:val="24"/>
          <w:szCs w:val="24"/>
          <w:lang w:eastAsia="en-US"/>
        </w:rPr>
        <w:t>suffering or is likely to suffer significant harm</w:t>
      </w:r>
      <w:r w:rsidRPr="00FB4BD5">
        <w:rPr>
          <w:rFonts w:eastAsia="Calibri"/>
          <w:color w:val="auto"/>
          <w:sz w:val="24"/>
          <w:szCs w:val="24"/>
          <w:lang w:eastAsia="en-US"/>
        </w:rPr>
        <w:t>’ (Social Care Wales, 2020). If Social Services suspect that a criminal offence has been made then they must immediately inform the police. The Children’s Act (1989) in Wales’s sets when care proceedings should start and puts a duty on LA to protect and promote the child’s welfare. Much of the CA (1989) still covers both England and Wales, however some parts of the Act are now covered by</w:t>
      </w:r>
      <w:r w:rsidRPr="00FB4BD5">
        <w:rPr>
          <w:rFonts w:ascii="Calibri" w:eastAsia="Calibri" w:hAnsi="Calibri" w:cs="Times New Roman"/>
          <w:color w:val="auto"/>
          <w:sz w:val="22"/>
          <w:szCs w:val="22"/>
          <w:lang w:eastAsia="en-US"/>
        </w:rPr>
        <w:t xml:space="preserve"> </w:t>
      </w:r>
      <w:r w:rsidRPr="00FB4BD5">
        <w:rPr>
          <w:rFonts w:eastAsia="Calibri"/>
          <w:color w:val="auto"/>
          <w:sz w:val="24"/>
          <w:szCs w:val="24"/>
          <w:lang w:eastAsia="en-US"/>
        </w:rPr>
        <w:t xml:space="preserve">SSWBA Wales (2014) since April 2016 (Working Together to safeguard people, 2021). </w:t>
      </w:r>
    </w:p>
    <w:p w14:paraId="7CD4DFD3" w14:textId="77777777" w:rsidR="00FB4BD5" w:rsidRPr="00FB4BD5" w:rsidRDefault="00FB4BD5" w:rsidP="00FB4BD5">
      <w:pPr>
        <w:overflowPunct/>
        <w:autoSpaceDE/>
        <w:autoSpaceDN/>
        <w:adjustRightInd/>
        <w:spacing w:after="160" w:line="259" w:lineRule="auto"/>
        <w:jc w:val="both"/>
        <w:textAlignment w:val="auto"/>
        <w:rPr>
          <w:rFonts w:eastAsia="Calibri"/>
          <w:color w:val="auto"/>
          <w:sz w:val="24"/>
          <w:szCs w:val="24"/>
          <w:lang w:eastAsia="en-US"/>
        </w:rPr>
      </w:pPr>
      <w:r w:rsidRPr="00FB4BD5">
        <w:rPr>
          <w:rFonts w:eastAsia="Calibri"/>
          <w:color w:val="auto"/>
          <w:sz w:val="24"/>
          <w:szCs w:val="24"/>
          <w:lang w:eastAsia="en-US"/>
        </w:rPr>
        <w:t xml:space="preserve">Additionally upon receiving a safeguarding concern Social Services should gather information and complete initial checks this should start within 1 working day. Initial enquiries should start following the initial strategy discussion, this is to decide if they have enough evidence to commence the s.47 enquiries. This is a multi-professional meeting that normally is chaired by Social services, this discussion is to identify the concerns, set a plan and agreed the responsibilities of all the professionals involved (Social Care Wales, 2020). The s. 47 enquiries should be completed within 10 days of the first strategy discussion, during these enquiries practitioners must make sure they involve both the child and their families, and determined the outcomes to be achieved in the child’s best interest to make sure they are protected from harm. The child’s welfare should be paramount during these enquires concentrating in using a child centred approach at all times (SSWBA, 2014). </w:t>
      </w:r>
    </w:p>
    <w:p w14:paraId="0D9BA604" w14:textId="24553926" w:rsidR="00FB4BD5" w:rsidRPr="00FB4BD5" w:rsidRDefault="00FB4BD5" w:rsidP="00FB4BD5">
      <w:pPr>
        <w:overflowPunct/>
        <w:autoSpaceDE/>
        <w:autoSpaceDN/>
        <w:adjustRightInd/>
        <w:spacing w:after="160" w:line="259" w:lineRule="auto"/>
        <w:jc w:val="both"/>
        <w:textAlignment w:val="auto"/>
        <w:rPr>
          <w:rFonts w:eastAsia="Calibri"/>
          <w:color w:val="auto"/>
          <w:sz w:val="24"/>
          <w:szCs w:val="24"/>
          <w:lang w:eastAsia="en-US"/>
        </w:rPr>
      </w:pPr>
      <w:r w:rsidRPr="00FB4BD5">
        <w:rPr>
          <w:rFonts w:eastAsia="Calibri"/>
          <w:color w:val="auto"/>
          <w:sz w:val="24"/>
          <w:szCs w:val="24"/>
          <w:lang w:eastAsia="en-US"/>
        </w:rPr>
        <w:t xml:space="preserve">If following the s.47 enquiries it is determined that the concerns of significant harm are not substantiated the decision will be to end S.47 enquires, practitioners will have to record the reason to end enquires, and what actions are going to be taken, for example if the child is in need of care and support plan, or if needs to be signposted. If the enquires concluded that the concerns are substantiated but the child is not at continuing risk than a child protection conference will not be </w:t>
      </w:r>
      <w:r w:rsidRPr="00FB4BD5">
        <w:rPr>
          <w:rFonts w:eastAsia="Calibri"/>
          <w:color w:val="auto"/>
          <w:sz w:val="24"/>
          <w:szCs w:val="24"/>
          <w:lang w:eastAsia="en-US"/>
        </w:rPr>
        <w:lastRenderedPageBreak/>
        <w:t>completed, LA will have to assess if a care and support plan is more suitable. However if the determination concludes that the significant harm is substantiated and the child is at risk of significant harm</w:t>
      </w:r>
      <w:r w:rsidR="005429A8">
        <w:rPr>
          <w:rFonts w:eastAsia="Calibri"/>
          <w:color w:val="auto"/>
          <w:sz w:val="24"/>
          <w:szCs w:val="24"/>
          <w:lang w:eastAsia="en-US"/>
        </w:rPr>
        <w:t>,</w:t>
      </w:r>
      <w:r w:rsidRPr="00FB4BD5">
        <w:rPr>
          <w:rFonts w:eastAsia="Calibri"/>
          <w:color w:val="auto"/>
          <w:sz w:val="24"/>
          <w:szCs w:val="24"/>
          <w:lang w:eastAsia="en-US"/>
        </w:rPr>
        <w:t xml:space="preserve"> than a child protection conference should take place. The case conference should be held within 15 days of the initial strategy meeting. Furthermore if it is decided that the child is at risk of significant harm then the child will be registered under child protection and practitioners will develop a child protection plan. The case conferences will continue to happen until the child is no longer at significant risk (Social Care Wales, 2020).</w:t>
      </w:r>
    </w:p>
    <w:p w14:paraId="273CA92B" w14:textId="77777777" w:rsidR="00FB4BD5" w:rsidRPr="00FB4BD5" w:rsidRDefault="00FB4BD5" w:rsidP="00FB4BD5">
      <w:pPr>
        <w:overflowPunct/>
        <w:autoSpaceDE/>
        <w:autoSpaceDN/>
        <w:adjustRightInd/>
        <w:spacing w:after="160" w:line="259" w:lineRule="auto"/>
        <w:textAlignment w:val="auto"/>
        <w:rPr>
          <w:rFonts w:eastAsia="Calibri"/>
          <w:color w:val="auto"/>
          <w:sz w:val="24"/>
          <w:szCs w:val="24"/>
          <w:lang w:eastAsia="en-US"/>
        </w:rPr>
      </w:pPr>
    </w:p>
    <w:p w14:paraId="5D32958F" w14:textId="22065C8F" w:rsidR="00FB4BD5" w:rsidRPr="00FB4BD5" w:rsidRDefault="00FB4BD5" w:rsidP="00FB4BD5">
      <w:pPr>
        <w:overflowPunct/>
        <w:autoSpaceDE/>
        <w:autoSpaceDN/>
        <w:adjustRightInd/>
        <w:spacing w:after="160" w:line="259" w:lineRule="auto"/>
        <w:textAlignment w:val="auto"/>
        <w:rPr>
          <w:rFonts w:eastAsia="Calibri"/>
          <w:color w:val="auto"/>
          <w:sz w:val="24"/>
          <w:szCs w:val="24"/>
          <w:lang w:eastAsia="en-US"/>
        </w:rPr>
      </w:pPr>
      <w:r>
        <w:rPr>
          <w:rFonts w:eastAsia="Calibri"/>
          <w:color w:val="auto"/>
          <w:sz w:val="24"/>
          <w:szCs w:val="24"/>
          <w:lang w:eastAsia="en-US"/>
        </w:rPr>
        <w:t>(</w:t>
      </w:r>
      <w:r w:rsidR="006F4BCC">
        <w:rPr>
          <w:rFonts w:eastAsia="Calibri"/>
          <w:color w:val="auto"/>
          <w:sz w:val="24"/>
          <w:szCs w:val="24"/>
          <w:lang w:eastAsia="en-US"/>
        </w:rPr>
        <w:t>Word Count: 631</w:t>
      </w:r>
      <w:r>
        <w:rPr>
          <w:rFonts w:eastAsia="Calibri"/>
          <w:color w:val="auto"/>
          <w:sz w:val="24"/>
          <w:szCs w:val="24"/>
          <w:lang w:eastAsia="en-US"/>
        </w:rPr>
        <w:t>)</w:t>
      </w:r>
    </w:p>
    <w:p w14:paraId="78A07EF7" w14:textId="77777777" w:rsidR="00FB4BD5" w:rsidRPr="00FB4BD5" w:rsidRDefault="00FB4BD5" w:rsidP="00FB4BD5">
      <w:pPr>
        <w:overflowPunct/>
        <w:autoSpaceDE/>
        <w:autoSpaceDN/>
        <w:adjustRightInd/>
        <w:spacing w:after="160" w:line="259" w:lineRule="auto"/>
        <w:textAlignment w:val="auto"/>
        <w:rPr>
          <w:rFonts w:eastAsia="Calibri"/>
          <w:color w:val="auto"/>
          <w:sz w:val="24"/>
          <w:szCs w:val="24"/>
          <w:lang w:eastAsia="en-US"/>
        </w:rPr>
      </w:pPr>
    </w:p>
    <w:p w14:paraId="4033B8C6" w14:textId="77777777" w:rsidR="00FB4BD5" w:rsidRPr="00FB4BD5" w:rsidRDefault="00FB4BD5" w:rsidP="00FB4BD5">
      <w:pPr>
        <w:overflowPunct/>
        <w:autoSpaceDE/>
        <w:autoSpaceDN/>
        <w:adjustRightInd/>
        <w:spacing w:after="160" w:line="259" w:lineRule="auto"/>
        <w:textAlignment w:val="auto"/>
        <w:rPr>
          <w:rFonts w:eastAsia="Calibri"/>
          <w:color w:val="auto"/>
          <w:sz w:val="24"/>
          <w:szCs w:val="24"/>
          <w:lang w:eastAsia="en-US"/>
        </w:rPr>
      </w:pPr>
    </w:p>
    <w:p w14:paraId="083CD8B6" w14:textId="77777777" w:rsidR="00AA666E" w:rsidRDefault="00AA666E" w:rsidP="00FF7EBB">
      <w:pPr>
        <w:jc w:val="both"/>
        <w:rPr>
          <w:sz w:val="24"/>
          <w:szCs w:val="24"/>
        </w:rPr>
      </w:pPr>
    </w:p>
    <w:p w14:paraId="21527079" w14:textId="77777777" w:rsidR="008B28E7" w:rsidRDefault="008B28E7" w:rsidP="00FF7EBB">
      <w:pPr>
        <w:jc w:val="both"/>
        <w:rPr>
          <w:sz w:val="24"/>
          <w:szCs w:val="24"/>
        </w:rPr>
      </w:pPr>
    </w:p>
    <w:p w14:paraId="72B187D4" w14:textId="77777777" w:rsidR="008B28E7" w:rsidRDefault="008B28E7" w:rsidP="00FF7EBB">
      <w:pPr>
        <w:jc w:val="both"/>
        <w:rPr>
          <w:sz w:val="24"/>
          <w:szCs w:val="24"/>
        </w:rPr>
      </w:pPr>
    </w:p>
    <w:p w14:paraId="1FB4C0DC" w14:textId="77777777" w:rsidR="008B28E7" w:rsidRDefault="008B28E7" w:rsidP="00FF7EBB">
      <w:pPr>
        <w:jc w:val="both"/>
        <w:rPr>
          <w:sz w:val="24"/>
          <w:szCs w:val="24"/>
        </w:rPr>
      </w:pPr>
    </w:p>
    <w:p w14:paraId="745780AD" w14:textId="77777777" w:rsidR="008B28E7" w:rsidRDefault="008B28E7" w:rsidP="00FF7EBB">
      <w:pPr>
        <w:jc w:val="both"/>
        <w:rPr>
          <w:sz w:val="24"/>
          <w:szCs w:val="24"/>
        </w:rPr>
      </w:pPr>
    </w:p>
    <w:p w14:paraId="5BF054FF" w14:textId="77777777" w:rsidR="008B28E7" w:rsidRDefault="008B28E7" w:rsidP="00FF7EBB">
      <w:pPr>
        <w:jc w:val="both"/>
        <w:rPr>
          <w:sz w:val="24"/>
          <w:szCs w:val="24"/>
        </w:rPr>
      </w:pPr>
    </w:p>
    <w:p w14:paraId="2DF9A70F" w14:textId="77777777" w:rsidR="008B28E7" w:rsidRDefault="008B28E7" w:rsidP="00FF7EBB">
      <w:pPr>
        <w:jc w:val="both"/>
        <w:rPr>
          <w:sz w:val="24"/>
          <w:szCs w:val="24"/>
        </w:rPr>
      </w:pPr>
    </w:p>
    <w:p w14:paraId="5D8ABDEB" w14:textId="77777777" w:rsidR="00956AE9" w:rsidRDefault="00956AE9" w:rsidP="00FF7EBB">
      <w:pPr>
        <w:jc w:val="both"/>
        <w:rPr>
          <w:sz w:val="24"/>
          <w:szCs w:val="24"/>
        </w:rPr>
      </w:pPr>
    </w:p>
    <w:p w14:paraId="2EA4C78C" w14:textId="77777777" w:rsidR="00390074" w:rsidRDefault="00390074" w:rsidP="00FF7EBB">
      <w:pPr>
        <w:jc w:val="both"/>
        <w:rPr>
          <w:sz w:val="24"/>
          <w:szCs w:val="24"/>
        </w:rPr>
      </w:pPr>
    </w:p>
    <w:p w14:paraId="02882446" w14:textId="77777777" w:rsidR="00390074" w:rsidRDefault="00390074" w:rsidP="00FF7EBB">
      <w:pPr>
        <w:jc w:val="both"/>
        <w:rPr>
          <w:sz w:val="24"/>
          <w:szCs w:val="24"/>
        </w:rPr>
      </w:pPr>
    </w:p>
    <w:p w14:paraId="3BE43FD0" w14:textId="77777777" w:rsidR="00390074" w:rsidRDefault="00390074" w:rsidP="00FF7EBB">
      <w:pPr>
        <w:jc w:val="both"/>
        <w:rPr>
          <w:sz w:val="24"/>
          <w:szCs w:val="24"/>
        </w:rPr>
      </w:pPr>
    </w:p>
    <w:p w14:paraId="3E70D2C0" w14:textId="77777777" w:rsidR="00390074" w:rsidRDefault="00390074" w:rsidP="00FF7EBB">
      <w:pPr>
        <w:jc w:val="both"/>
        <w:rPr>
          <w:sz w:val="24"/>
          <w:szCs w:val="24"/>
        </w:rPr>
      </w:pP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609B3F92" w14:textId="77777777" w:rsidR="00390074" w:rsidRDefault="00390074" w:rsidP="00FF7EBB">
      <w:pPr>
        <w:jc w:val="both"/>
        <w:rPr>
          <w:sz w:val="24"/>
          <w:szCs w:val="24"/>
        </w:rPr>
      </w:pPr>
    </w:p>
    <w:p w14:paraId="3EE2A8E5" w14:textId="77777777" w:rsidR="00390074" w:rsidRDefault="00390074" w:rsidP="00FF7EBB">
      <w:pPr>
        <w:jc w:val="both"/>
        <w:rPr>
          <w:sz w:val="24"/>
          <w:szCs w:val="24"/>
        </w:rPr>
      </w:pPr>
    </w:p>
    <w:p w14:paraId="18761F67" w14:textId="77777777" w:rsidR="00390074" w:rsidRDefault="00390074" w:rsidP="00FF7EBB">
      <w:pPr>
        <w:jc w:val="both"/>
        <w:rPr>
          <w:sz w:val="24"/>
          <w:szCs w:val="24"/>
        </w:rPr>
      </w:pPr>
    </w:p>
    <w:p w14:paraId="069F6D77" w14:textId="77777777" w:rsidR="00390074" w:rsidRDefault="00390074" w:rsidP="00FF7EBB">
      <w:pPr>
        <w:jc w:val="both"/>
        <w:rPr>
          <w:sz w:val="24"/>
          <w:szCs w:val="24"/>
        </w:rPr>
      </w:pPr>
    </w:p>
    <w:p w14:paraId="2D3726CE" w14:textId="77777777" w:rsidR="00390074" w:rsidRDefault="00390074" w:rsidP="00FF7EBB">
      <w:pPr>
        <w:jc w:val="both"/>
        <w:rPr>
          <w:sz w:val="24"/>
          <w:szCs w:val="24"/>
        </w:rPr>
      </w:pP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77777777" w:rsidR="006108C9" w:rsidRDefault="006108C9" w:rsidP="00FF7EBB">
      <w:pPr>
        <w:jc w:val="both"/>
        <w:rPr>
          <w:sz w:val="24"/>
          <w:szCs w:val="24"/>
        </w:rPr>
      </w:pPr>
    </w:p>
    <w:p w14:paraId="52274D4B" w14:textId="77777777" w:rsidR="006108C9" w:rsidRDefault="006108C9" w:rsidP="00FF7EBB">
      <w:pPr>
        <w:jc w:val="both"/>
        <w:rPr>
          <w:sz w:val="24"/>
          <w:szCs w:val="24"/>
        </w:rPr>
      </w:pPr>
    </w:p>
    <w:p w14:paraId="48CD24EA" w14:textId="77777777" w:rsidR="0002440E" w:rsidRDefault="0002440E" w:rsidP="00FF7EBB">
      <w:pPr>
        <w:jc w:val="both"/>
        <w:rPr>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0D8B5D42" w14:textId="77777777" w:rsidR="00AA666E" w:rsidRPr="008B28E7" w:rsidRDefault="00AA666E" w:rsidP="00FF7EBB">
      <w:pPr>
        <w:ind w:left="360" w:hanging="360"/>
        <w:jc w:val="both"/>
        <w:rPr>
          <w:sz w:val="24"/>
          <w:szCs w:val="24"/>
        </w:rPr>
      </w:pPr>
    </w:p>
    <w:p w14:paraId="16F34CBA" w14:textId="77777777" w:rsidR="00FB4BD5" w:rsidRPr="00FB4BD5" w:rsidRDefault="00FB4BD5" w:rsidP="00FB4BD5">
      <w:pPr>
        <w:overflowPunct/>
        <w:autoSpaceDE/>
        <w:autoSpaceDN/>
        <w:adjustRightInd/>
        <w:spacing w:after="160" w:line="259" w:lineRule="auto"/>
        <w:jc w:val="both"/>
        <w:textAlignment w:val="auto"/>
        <w:rPr>
          <w:rFonts w:eastAsia="Calibri"/>
          <w:color w:val="auto"/>
          <w:sz w:val="24"/>
          <w:szCs w:val="24"/>
          <w:lang w:eastAsia="en-US"/>
        </w:rPr>
      </w:pPr>
      <w:r w:rsidRPr="00FB4BD5">
        <w:rPr>
          <w:rFonts w:eastAsia="Calibri"/>
          <w:color w:val="auto"/>
          <w:sz w:val="24"/>
          <w:szCs w:val="24"/>
          <w:lang w:eastAsia="en-US"/>
        </w:rPr>
        <w:t xml:space="preserve">Both the safeguarding of Children and Adults is now covered by part 7 of the Social Services and Wellbeing Act 2014 (SSWBA). SSWBA (2014) places a statutory duty on the Police, other Local Authorities, to report both adults and children at risk to the Local Authority, as well the creation of the Safeguarding Boards came in to tighten the approach taken when safeguarding both adults and children. Though one of the main differences is the Children Act 1989 which is only </w:t>
      </w:r>
      <w:r w:rsidRPr="00FB4BD5">
        <w:rPr>
          <w:rFonts w:eastAsia="Calibri"/>
          <w:color w:val="auto"/>
          <w:sz w:val="24"/>
          <w:szCs w:val="24"/>
          <w:lang w:eastAsia="en-US"/>
        </w:rPr>
        <w:lastRenderedPageBreak/>
        <w:t>relevant to children focusing on s.47 that is only pertinent to children under the age of 18.  The main differences between safeguarding adults and children is consent and self-determination. The adult must be made aware of the referral and should be consulted and involved in all the process, the practitioner should firstly and foremost consult the adult who is considered to be at risk. These conversations with the adult at risk are vital and their views, wishes and feelings should be considered a priority and all intervention should be focused on what matters for the individual. The adult has the right to decide whether or not he is able to protect themselves or if they require help and support from the LA or Police, intervention should focus on giving the individual voice and control over their life (SSWBA, 2014). However if the individual has been assessed as lacking capacity according to the Mental Capacity Act 2015 than the latter is not expected of the individual, and all decisions required in relation to the safeguarding will be made on their behalf, however practitioners will still have to follow the MCA principles. Adults can be represented by their Lasting Power of Attorney, families or IMCA.  Additionally the Mental Capacity Act 2005 also applies to children aged between 16 and 17, showing that there is a connection between safeguarding children and adults. Foremost adults should be involved in all safeguarding procedures even if they lack capacity, this is to make sure that the intervention is person centred according to the SSWBA (2014) principles. These principles also apply when safeguarding children, the child’s perspective and involvement is essential in safeguarding procedures and interventions should be child centred focused.</w:t>
      </w:r>
    </w:p>
    <w:p w14:paraId="0ED3406F" w14:textId="75518711" w:rsidR="00FB4BD5" w:rsidRPr="00FB4BD5" w:rsidRDefault="00FB4BD5" w:rsidP="00FB4BD5">
      <w:pPr>
        <w:overflowPunct/>
        <w:autoSpaceDE/>
        <w:autoSpaceDN/>
        <w:adjustRightInd/>
        <w:spacing w:after="160" w:line="259" w:lineRule="auto"/>
        <w:jc w:val="both"/>
        <w:textAlignment w:val="auto"/>
        <w:rPr>
          <w:rFonts w:eastAsia="Calibri"/>
          <w:color w:val="auto"/>
          <w:sz w:val="24"/>
          <w:szCs w:val="24"/>
          <w:lang w:eastAsia="en-US"/>
        </w:rPr>
      </w:pPr>
      <w:r>
        <w:rPr>
          <w:rFonts w:eastAsia="Calibri"/>
          <w:color w:val="auto"/>
          <w:sz w:val="24"/>
          <w:szCs w:val="24"/>
          <w:lang w:eastAsia="en-US"/>
        </w:rPr>
        <w:t>(</w:t>
      </w:r>
      <w:r w:rsidRPr="00FB4BD5">
        <w:rPr>
          <w:rFonts w:eastAsia="Calibri"/>
          <w:color w:val="auto"/>
          <w:sz w:val="24"/>
          <w:szCs w:val="24"/>
          <w:lang w:eastAsia="en-US"/>
        </w:rPr>
        <w:t>Word Count: 365</w:t>
      </w:r>
      <w:r>
        <w:rPr>
          <w:rFonts w:eastAsia="Calibri"/>
          <w:color w:val="auto"/>
          <w:sz w:val="24"/>
          <w:szCs w:val="24"/>
          <w:lang w:eastAsia="en-US"/>
        </w:rPr>
        <w:t>)</w:t>
      </w:r>
    </w:p>
    <w:p w14:paraId="595B9307" w14:textId="77777777" w:rsidR="00FB4BD5" w:rsidRPr="00FB4BD5" w:rsidRDefault="00FB4BD5" w:rsidP="00FB4BD5">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6855284" w14:textId="77777777" w:rsidR="00AA666E" w:rsidRPr="008B28E7" w:rsidRDefault="00AA666E" w:rsidP="00FF7EBB">
      <w:pPr>
        <w:ind w:left="360" w:hanging="360"/>
        <w:jc w:val="both"/>
        <w:rPr>
          <w:sz w:val="24"/>
          <w:szCs w:val="24"/>
        </w:rPr>
      </w:pPr>
    </w:p>
    <w:p w14:paraId="33BB6BDE" w14:textId="77777777" w:rsidR="00AA666E" w:rsidRPr="008B28E7" w:rsidRDefault="00AA666E" w:rsidP="00FF7EBB">
      <w:pPr>
        <w:ind w:left="360" w:hanging="360"/>
        <w:jc w:val="both"/>
        <w:rPr>
          <w:b/>
          <w:sz w:val="24"/>
          <w:szCs w:val="24"/>
        </w:rPr>
      </w:pP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26905B1A" w14:textId="77777777" w:rsidR="00FB4BD5" w:rsidRPr="00FB4BD5" w:rsidRDefault="00FB4BD5" w:rsidP="00FB4BD5">
      <w:pPr>
        <w:overflowPunct/>
        <w:autoSpaceDE/>
        <w:autoSpaceDN/>
        <w:adjustRightInd/>
        <w:spacing w:after="160" w:line="259" w:lineRule="auto"/>
        <w:jc w:val="both"/>
        <w:textAlignment w:val="auto"/>
        <w:rPr>
          <w:rFonts w:eastAsia="Calibri"/>
          <w:color w:val="auto"/>
          <w:sz w:val="24"/>
          <w:szCs w:val="24"/>
          <w:lang w:eastAsia="en-US"/>
        </w:rPr>
      </w:pPr>
      <w:r w:rsidRPr="00FB4BD5">
        <w:rPr>
          <w:rFonts w:eastAsia="Calibri"/>
          <w:color w:val="auto"/>
          <w:sz w:val="24"/>
          <w:szCs w:val="24"/>
          <w:lang w:eastAsia="en-US"/>
        </w:rPr>
        <w:t xml:space="preserve">During the years that I have been qualified I feel I have grown and matured as a social worker, I feel much more confident when making complex decisions on the behalf of the individuals I work with. I have used training, supervision and the support of my peers to build my confidence and develop my practice. One of the areas that I was lacking experience at the beginning of the portfolio was with no doubt gaining more experience in completing capacity assessments and best interest decisions. I have attended MCA and BI training, used supervision and worked with complex cases where difficult decisions have to be made,   I feel this has helped me to develop and I feel much more confident when completing capacity assessments and making best interest decisions for the individual’s that I support. </w:t>
      </w:r>
    </w:p>
    <w:p w14:paraId="0B03BBEE" w14:textId="77777777" w:rsidR="00FB4BD5" w:rsidRPr="00FB4BD5" w:rsidRDefault="00FB4BD5" w:rsidP="00FB4BD5">
      <w:pPr>
        <w:overflowPunct/>
        <w:autoSpaceDE/>
        <w:autoSpaceDN/>
        <w:adjustRightInd/>
        <w:spacing w:after="160" w:line="259" w:lineRule="auto"/>
        <w:jc w:val="both"/>
        <w:textAlignment w:val="auto"/>
        <w:rPr>
          <w:rFonts w:eastAsia="Calibri"/>
          <w:color w:val="auto"/>
          <w:sz w:val="24"/>
          <w:szCs w:val="24"/>
          <w:lang w:eastAsia="en-US"/>
        </w:rPr>
      </w:pPr>
      <w:r w:rsidRPr="00FB4BD5">
        <w:rPr>
          <w:rFonts w:eastAsia="Calibri"/>
          <w:color w:val="auto"/>
          <w:sz w:val="24"/>
          <w:szCs w:val="24"/>
          <w:lang w:eastAsia="en-US"/>
        </w:rPr>
        <w:t xml:space="preserve">Referring to the observation in section 3 of this portfolio, the individual I was working with gave very limited explanations to the questions asked in the feedback form, however all of them where positive. With the support of my mentor I was able to reflect on my intervention and I feel I managed to cover all issues that were raised during the review. I was able to maintain a person centred approach and I respected the individual’s wishes and feelings this is in alignment with the </w:t>
      </w:r>
      <w:r w:rsidRPr="00FB4BD5">
        <w:rPr>
          <w:rFonts w:eastAsia="Calibri"/>
          <w:color w:val="auto"/>
          <w:sz w:val="24"/>
          <w:szCs w:val="24"/>
          <w:lang w:eastAsia="en-US"/>
        </w:rPr>
        <w:lastRenderedPageBreak/>
        <w:t>SSWBA (2014). Furthermore writing this portfolio and completing research for this work has helped to increase my knowledge in safeguarding procedures, for both Children and Adults. My area of work is with Adults however it is extremely important to be aware of all the processes underpinning safeguarding with children. Since I completed section 4 I have worked with more complex cases where safeguarding concerns arose and I feel I had much more confidence in dealing with this than when I first started this portfolio. I will continue to develop this knowledge by attending training and be up to date with all the policies and procedures.</w:t>
      </w:r>
    </w:p>
    <w:p w14:paraId="294D57E1" w14:textId="77777777" w:rsidR="00FB4BD5" w:rsidRPr="00FB4BD5" w:rsidRDefault="00FB4BD5" w:rsidP="00FB4BD5">
      <w:pPr>
        <w:overflowPunct/>
        <w:autoSpaceDE/>
        <w:autoSpaceDN/>
        <w:adjustRightInd/>
        <w:spacing w:after="160" w:line="259" w:lineRule="auto"/>
        <w:jc w:val="both"/>
        <w:textAlignment w:val="auto"/>
        <w:rPr>
          <w:rFonts w:eastAsia="Calibri"/>
          <w:color w:val="auto"/>
          <w:sz w:val="24"/>
          <w:szCs w:val="24"/>
          <w:lang w:eastAsia="en-US"/>
        </w:rPr>
      </w:pPr>
      <w:r w:rsidRPr="00FB4BD5">
        <w:rPr>
          <w:rFonts w:eastAsia="Calibri"/>
          <w:color w:val="auto"/>
          <w:sz w:val="24"/>
          <w:szCs w:val="24"/>
          <w:lang w:eastAsia="en-US"/>
        </w:rPr>
        <w:t xml:space="preserve">Working professionals from different backgrounds can raise several ethical dilemmas. I make sure that I’m continuously reflecting on my own performance on collaborative work I often work with medical and mental health professionals therefore I have to be aware of my beliefs and the ethical dilemmas that can rise from working in a multi professionals setting. I often use the medical model and social model to reflect on the impact my practice and interventions  and the use of theory allows me to stay focused on conducting a more holistic approach to achieve the desired outcomes for the individual’s. Additionally I have become more confident in my professional practice therefore this is translated when working with other professionals, being credible, the delivery of the actions plans in the agreed timescale and keeping the other professionals involved in the progress of the interventions, this helps me to be reliable and accountable to the professionals and individual I’m working with. Developing a good professional relationship is essential to achieve positive outcomes for the individuals I work with.  </w:t>
      </w:r>
    </w:p>
    <w:p w14:paraId="173111FB" w14:textId="77777777" w:rsidR="00FB4BD5" w:rsidRPr="00FB4BD5" w:rsidRDefault="00FB4BD5" w:rsidP="00FB4BD5">
      <w:pPr>
        <w:overflowPunct/>
        <w:autoSpaceDE/>
        <w:autoSpaceDN/>
        <w:adjustRightInd/>
        <w:spacing w:after="160" w:line="259" w:lineRule="auto"/>
        <w:jc w:val="both"/>
        <w:textAlignment w:val="auto"/>
        <w:rPr>
          <w:rFonts w:eastAsia="Calibri"/>
          <w:color w:val="auto"/>
          <w:sz w:val="24"/>
          <w:szCs w:val="24"/>
          <w:lang w:eastAsia="en-US"/>
        </w:rPr>
      </w:pPr>
      <w:r w:rsidRPr="00FB4BD5">
        <w:rPr>
          <w:rFonts w:eastAsia="Calibri"/>
          <w:color w:val="auto"/>
          <w:sz w:val="24"/>
          <w:szCs w:val="24"/>
          <w:lang w:eastAsia="en-US"/>
        </w:rPr>
        <w:t xml:space="preserve">Becoming more assertive in the work place was one of the areas that I needed to develop in the beginning of the portfolio this was identified in section 2 as well as in my last year placement. I feel I have developed further in this area, I have used critical reflection as well as supervision to support me to achieve this. Critically reflecting on this allows me to be more aware of my feelings and how not being </w:t>
      </w:r>
      <w:r w:rsidRPr="00FB4BD5">
        <w:rPr>
          <w:rFonts w:eastAsia="Calibri"/>
          <w:color w:val="auto"/>
          <w:sz w:val="24"/>
          <w:szCs w:val="24"/>
          <w:lang w:eastAsia="en-US"/>
        </w:rPr>
        <w:lastRenderedPageBreak/>
        <w:t xml:space="preserve">able to be assertive can impact on my emotional wellbeing. I feel this is an area I will need to continue to develop I will be using supervision, training to continue to develop this skill.   </w:t>
      </w:r>
    </w:p>
    <w:p w14:paraId="508B8959" w14:textId="77777777" w:rsidR="00FB4BD5" w:rsidRPr="00FB4BD5" w:rsidRDefault="00FB4BD5" w:rsidP="00FB4BD5">
      <w:pPr>
        <w:overflowPunct/>
        <w:autoSpaceDE/>
        <w:autoSpaceDN/>
        <w:adjustRightInd/>
        <w:spacing w:after="160" w:line="259" w:lineRule="auto"/>
        <w:jc w:val="both"/>
        <w:textAlignment w:val="auto"/>
        <w:rPr>
          <w:rFonts w:eastAsia="Calibri"/>
          <w:color w:val="auto"/>
          <w:sz w:val="24"/>
          <w:szCs w:val="24"/>
          <w:lang w:eastAsia="en-US"/>
        </w:rPr>
      </w:pPr>
      <w:r w:rsidRPr="00FB4BD5">
        <w:rPr>
          <w:rFonts w:eastAsia="Calibri"/>
          <w:color w:val="auto"/>
          <w:sz w:val="24"/>
          <w:szCs w:val="24"/>
          <w:lang w:eastAsia="en-US"/>
        </w:rPr>
        <w:t xml:space="preserve">In Social Work Practice it is important to continue to develop and learn, I will make sure I will continue to attend training when available, complete research and be updated in relation to legislation, law and procedures that underpin my practice. This will allow me to continue to grow and mature as a Social work practitioner to deliver the best outcomes to the individuals I support.  Being able to do the latter is very rewarding and it makes me feel very accomplished and proud of myself and of the professional I have become. I will continue to critically reflect on my everyday practice and on how my values and beliefs can have a negative and positive impact on my interventions. </w:t>
      </w:r>
    </w:p>
    <w:p w14:paraId="1420F9E5" w14:textId="77777777" w:rsidR="00FB4BD5" w:rsidRPr="00FB4BD5" w:rsidRDefault="00FB4BD5" w:rsidP="00FB4BD5">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01F8282" w14:textId="4A5FEF7D" w:rsidR="00FB4BD5" w:rsidRPr="00FB4BD5" w:rsidRDefault="00FB4BD5" w:rsidP="00FB4BD5">
      <w:pPr>
        <w:overflowPunct/>
        <w:autoSpaceDE/>
        <w:autoSpaceDN/>
        <w:adjustRightInd/>
        <w:spacing w:after="160" w:line="259" w:lineRule="auto"/>
        <w:jc w:val="both"/>
        <w:textAlignment w:val="auto"/>
        <w:rPr>
          <w:rFonts w:ascii="Calibri" w:eastAsia="Calibri" w:hAnsi="Calibri" w:cs="Times New Roman"/>
          <w:color w:val="auto"/>
          <w:sz w:val="22"/>
          <w:szCs w:val="22"/>
          <w:lang w:eastAsia="en-US"/>
        </w:rPr>
      </w:pPr>
      <w:r w:rsidRPr="00FB4BD5">
        <w:rPr>
          <w:rFonts w:eastAsia="Calibri"/>
          <w:color w:val="auto"/>
          <w:sz w:val="24"/>
          <w:szCs w:val="24"/>
          <w:lang w:eastAsia="en-US"/>
        </w:rPr>
        <w:t>(Word Count: 743</w:t>
      </w:r>
      <w:r w:rsidR="00424047">
        <w:rPr>
          <w:rFonts w:ascii="Calibri" w:eastAsia="Calibri" w:hAnsi="Calibri" w:cs="Times New Roman"/>
          <w:color w:val="auto"/>
          <w:sz w:val="22"/>
          <w:szCs w:val="22"/>
          <w:lang w:eastAsia="en-US"/>
        </w:rPr>
        <w:t>)</w:t>
      </w:r>
    </w:p>
    <w:p w14:paraId="6B1A08BE" w14:textId="77777777" w:rsidR="00AA666E" w:rsidRPr="008B28E7" w:rsidRDefault="00AA666E" w:rsidP="00FF7EBB">
      <w:pPr>
        <w:jc w:val="both"/>
        <w:rPr>
          <w:sz w:val="24"/>
          <w:szCs w:val="24"/>
        </w:rPr>
      </w:pPr>
    </w:p>
    <w:p w14:paraId="60CE5E27" w14:textId="77777777" w:rsidR="00AA666E" w:rsidRPr="008B28E7" w:rsidRDefault="00AA666E" w:rsidP="00FF7EBB">
      <w:pPr>
        <w:jc w:val="both"/>
        <w:rPr>
          <w:sz w:val="24"/>
          <w:szCs w:val="24"/>
        </w:rPr>
      </w:pPr>
    </w:p>
    <w:p w14:paraId="67FEE531" w14:textId="77777777" w:rsidR="00AA666E" w:rsidRPr="008B28E7" w:rsidRDefault="00AA666E" w:rsidP="00FF7EBB">
      <w:pPr>
        <w:jc w:val="both"/>
        <w:rPr>
          <w:sz w:val="24"/>
          <w:szCs w:val="24"/>
        </w:rPr>
      </w:pPr>
    </w:p>
    <w:p w14:paraId="38AB7FA3" w14:textId="77777777" w:rsidR="00AA666E" w:rsidRPr="008B28E7" w:rsidRDefault="00AA666E" w:rsidP="00FF7EBB">
      <w:pPr>
        <w:jc w:val="both"/>
        <w:rPr>
          <w:sz w:val="24"/>
          <w:szCs w:val="24"/>
        </w:rPr>
      </w:pPr>
    </w:p>
    <w:p w14:paraId="264C6D34" w14:textId="77777777" w:rsidR="000E38C3" w:rsidRDefault="000E38C3" w:rsidP="00E559CE">
      <w:pPr>
        <w:jc w:val="both"/>
        <w:rPr>
          <w:sz w:val="24"/>
          <w:szCs w:val="24"/>
        </w:rPr>
      </w:pPr>
    </w:p>
    <w:p w14:paraId="5D062753" w14:textId="77777777" w:rsidR="000E38C3" w:rsidRDefault="000E38C3" w:rsidP="00E559CE">
      <w:pPr>
        <w:jc w:val="both"/>
        <w:rPr>
          <w:sz w:val="24"/>
          <w:szCs w:val="24"/>
        </w:rPr>
      </w:pP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74476609" w14:textId="77777777" w:rsidR="000E38C3" w:rsidRDefault="000E38C3" w:rsidP="00E559CE">
      <w:pPr>
        <w:jc w:val="both"/>
        <w:rPr>
          <w:sz w:val="24"/>
          <w:szCs w:val="24"/>
        </w:rPr>
      </w:pPr>
    </w:p>
    <w:p w14:paraId="72224A19" w14:textId="77777777" w:rsidR="000E38C3" w:rsidRDefault="000E38C3" w:rsidP="00E559CE">
      <w:pPr>
        <w:jc w:val="both"/>
        <w:rPr>
          <w:sz w:val="24"/>
          <w:szCs w:val="24"/>
        </w:rPr>
      </w:pPr>
    </w:p>
    <w:p w14:paraId="28819167" w14:textId="77777777" w:rsidR="000E38C3" w:rsidRDefault="000E38C3" w:rsidP="00E559CE">
      <w:pPr>
        <w:jc w:val="both"/>
        <w:rPr>
          <w:sz w:val="24"/>
          <w:szCs w:val="24"/>
        </w:rPr>
      </w:pPr>
    </w:p>
    <w:p w14:paraId="0DB3DAB0" w14:textId="77777777" w:rsidR="000E38C3" w:rsidRDefault="000E38C3" w:rsidP="00E559CE">
      <w:pPr>
        <w:jc w:val="both"/>
        <w:rPr>
          <w:sz w:val="24"/>
          <w:szCs w:val="24"/>
        </w:rPr>
      </w:pPr>
    </w:p>
    <w:p w14:paraId="47D9433D" w14:textId="77777777" w:rsidR="000E38C3" w:rsidRDefault="000E38C3" w:rsidP="00E559CE">
      <w:pPr>
        <w:jc w:val="both"/>
        <w:rPr>
          <w:sz w:val="24"/>
          <w:szCs w:val="24"/>
        </w:rPr>
      </w:pPr>
    </w:p>
    <w:p w14:paraId="74F568ED" w14:textId="77777777" w:rsidR="000E38C3" w:rsidRDefault="000E38C3" w:rsidP="00E559CE">
      <w:pPr>
        <w:jc w:val="both"/>
        <w:rPr>
          <w:sz w:val="24"/>
          <w:szCs w:val="24"/>
        </w:rPr>
      </w:pPr>
    </w:p>
    <w:p w14:paraId="05C75046" w14:textId="77777777" w:rsidR="000E38C3" w:rsidRDefault="000E38C3" w:rsidP="00E559CE">
      <w:pPr>
        <w:jc w:val="both"/>
        <w:rPr>
          <w:sz w:val="24"/>
          <w:szCs w:val="24"/>
        </w:rPr>
      </w:pPr>
    </w:p>
    <w:p w14:paraId="4A5F50CA" w14:textId="77777777" w:rsidR="000E38C3" w:rsidRDefault="000E38C3" w:rsidP="00E559CE">
      <w:pPr>
        <w:jc w:val="both"/>
        <w:rPr>
          <w:sz w:val="24"/>
          <w:szCs w:val="24"/>
        </w:rPr>
      </w:pPr>
    </w:p>
    <w:p w14:paraId="45AB3A89" w14:textId="77777777" w:rsidR="000E38C3" w:rsidRDefault="000E38C3" w:rsidP="00E559CE">
      <w:pPr>
        <w:jc w:val="both"/>
        <w:rPr>
          <w:sz w:val="24"/>
          <w:szCs w:val="24"/>
        </w:rPr>
      </w:pPr>
    </w:p>
    <w:p w14:paraId="54F17BDA" w14:textId="77777777" w:rsidR="000E38C3" w:rsidRDefault="000E38C3" w:rsidP="00E559CE">
      <w:pPr>
        <w:jc w:val="both"/>
        <w:rPr>
          <w:sz w:val="24"/>
          <w:szCs w:val="24"/>
        </w:rPr>
      </w:pPr>
    </w:p>
    <w:p w14:paraId="4F292B1E" w14:textId="77777777" w:rsidR="000E38C3" w:rsidRDefault="000E38C3" w:rsidP="00E559CE">
      <w:pPr>
        <w:jc w:val="both"/>
        <w:rPr>
          <w:sz w:val="24"/>
          <w:szCs w:val="24"/>
        </w:rPr>
      </w:pPr>
    </w:p>
    <w:p w14:paraId="7967FE54" w14:textId="77777777" w:rsidR="000E38C3" w:rsidRDefault="000E38C3" w:rsidP="00E559CE">
      <w:pPr>
        <w:jc w:val="both"/>
        <w:rPr>
          <w:sz w:val="24"/>
          <w:szCs w:val="24"/>
        </w:rPr>
      </w:pPr>
    </w:p>
    <w:p w14:paraId="2594D3F4" w14:textId="77777777" w:rsidR="000E38C3" w:rsidRDefault="000E38C3" w:rsidP="00E559CE">
      <w:pPr>
        <w:jc w:val="both"/>
        <w:rPr>
          <w:sz w:val="24"/>
          <w:szCs w:val="24"/>
        </w:rPr>
      </w:pPr>
    </w:p>
    <w:p w14:paraId="5993FFCC" w14:textId="77777777" w:rsidR="000E38C3" w:rsidRDefault="000E38C3" w:rsidP="00E559CE">
      <w:pPr>
        <w:jc w:val="both"/>
        <w:rPr>
          <w:sz w:val="24"/>
          <w:szCs w:val="24"/>
        </w:rPr>
      </w:pPr>
    </w:p>
    <w:p w14:paraId="1DC90BE1" w14:textId="77777777" w:rsidR="000E38C3" w:rsidRDefault="000E38C3" w:rsidP="00E559CE">
      <w:pPr>
        <w:jc w:val="both"/>
        <w:rPr>
          <w:sz w:val="24"/>
          <w:szCs w:val="24"/>
        </w:rPr>
      </w:pPr>
    </w:p>
    <w:p w14:paraId="44D97740" w14:textId="77777777" w:rsidR="000E38C3" w:rsidRDefault="000E38C3" w:rsidP="00E559CE">
      <w:pPr>
        <w:jc w:val="both"/>
        <w:rPr>
          <w:sz w:val="24"/>
          <w:szCs w:val="24"/>
        </w:rPr>
      </w:pPr>
    </w:p>
    <w:p w14:paraId="65C0BB26" w14:textId="77777777" w:rsidR="000E38C3" w:rsidRDefault="000E38C3" w:rsidP="00E559CE">
      <w:pPr>
        <w:jc w:val="both"/>
        <w:rPr>
          <w:sz w:val="24"/>
          <w:szCs w:val="24"/>
        </w:rPr>
      </w:pPr>
    </w:p>
    <w:p w14:paraId="2DD88609" w14:textId="77777777" w:rsidR="000E38C3" w:rsidRDefault="000E38C3" w:rsidP="00E559CE">
      <w:pPr>
        <w:jc w:val="both"/>
        <w:rPr>
          <w:sz w:val="24"/>
          <w:szCs w:val="24"/>
        </w:rPr>
      </w:pPr>
    </w:p>
    <w:p w14:paraId="669AC9F4" w14:textId="77777777" w:rsidR="000E38C3" w:rsidRDefault="000E38C3" w:rsidP="00E559CE">
      <w:pPr>
        <w:jc w:val="both"/>
        <w:rPr>
          <w:sz w:val="24"/>
          <w:szCs w:val="24"/>
        </w:rPr>
      </w:pPr>
    </w:p>
    <w:p w14:paraId="5B4288CE" w14:textId="77777777" w:rsidR="000E38C3" w:rsidRDefault="000E38C3" w:rsidP="00E559CE">
      <w:pPr>
        <w:jc w:val="both"/>
        <w:rPr>
          <w:sz w:val="24"/>
          <w:szCs w:val="24"/>
        </w:rPr>
      </w:pPr>
    </w:p>
    <w:p w14:paraId="228727A5" w14:textId="77777777" w:rsidR="000E38C3" w:rsidRDefault="000E38C3"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7740F528" w:rsidR="00E559CE" w:rsidRPr="00B17FA0" w:rsidRDefault="006F4BCC" w:rsidP="00B94443">
            <w:pPr>
              <w:jc w:val="both"/>
              <w:rPr>
                <w:sz w:val="24"/>
                <w:szCs w:val="24"/>
              </w:rPr>
            </w:pPr>
            <w:r>
              <w:rPr>
                <w:sz w:val="24"/>
                <w:szCs w:val="24"/>
              </w:rPr>
              <w:t>09.10.18</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352DC87F" w:rsidR="00E559CE" w:rsidRPr="00B17FA0" w:rsidRDefault="006F4BCC" w:rsidP="00B94443">
            <w:pPr>
              <w:jc w:val="both"/>
              <w:rPr>
                <w:sz w:val="24"/>
                <w:szCs w:val="24"/>
              </w:rPr>
            </w:pPr>
            <w:r>
              <w:rPr>
                <w:sz w:val="24"/>
                <w:szCs w:val="24"/>
              </w:rPr>
              <w:t>12.11.18</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55057EF1" w:rsidR="00E559CE" w:rsidRPr="00B17FA0" w:rsidRDefault="006F4BCC" w:rsidP="00B94443">
            <w:pPr>
              <w:jc w:val="both"/>
              <w:rPr>
                <w:sz w:val="24"/>
                <w:szCs w:val="24"/>
              </w:rPr>
            </w:pPr>
            <w:r>
              <w:rPr>
                <w:sz w:val="24"/>
                <w:szCs w:val="24"/>
              </w:rPr>
              <w:t>23.01.19</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2D20F028" w:rsidR="00E559CE" w:rsidRPr="00B17FA0" w:rsidRDefault="006F4BCC" w:rsidP="00B94443">
            <w:pPr>
              <w:jc w:val="both"/>
              <w:rPr>
                <w:sz w:val="24"/>
                <w:szCs w:val="24"/>
              </w:rPr>
            </w:pPr>
            <w:r>
              <w:rPr>
                <w:sz w:val="24"/>
                <w:szCs w:val="24"/>
              </w:rPr>
              <w:t>06.03.19</w:t>
            </w:r>
          </w:p>
        </w:tc>
      </w:tr>
      <w:tr w:rsidR="006F4BCC" w:rsidRPr="008B28E7" w14:paraId="5EFE4910" w14:textId="77777777" w:rsidTr="00B94443">
        <w:tc>
          <w:tcPr>
            <w:tcW w:w="5094" w:type="dxa"/>
          </w:tcPr>
          <w:p w14:paraId="01317EF8" w14:textId="5C45E16C" w:rsidR="006F4BCC" w:rsidRPr="00B17FA0" w:rsidRDefault="006F4BCC" w:rsidP="00B94443">
            <w:pPr>
              <w:jc w:val="both"/>
              <w:rPr>
                <w:sz w:val="24"/>
                <w:szCs w:val="24"/>
              </w:rPr>
            </w:pPr>
            <w:r>
              <w:rPr>
                <w:sz w:val="24"/>
                <w:szCs w:val="24"/>
              </w:rPr>
              <w:t>5</w:t>
            </w:r>
          </w:p>
        </w:tc>
        <w:tc>
          <w:tcPr>
            <w:tcW w:w="5094" w:type="dxa"/>
          </w:tcPr>
          <w:p w14:paraId="62E0A3F1" w14:textId="5DDECCFA" w:rsidR="006F4BCC" w:rsidRDefault="006F4BCC" w:rsidP="00B94443">
            <w:pPr>
              <w:jc w:val="both"/>
              <w:rPr>
                <w:sz w:val="24"/>
                <w:szCs w:val="24"/>
              </w:rPr>
            </w:pPr>
            <w:r>
              <w:rPr>
                <w:sz w:val="24"/>
                <w:szCs w:val="24"/>
              </w:rPr>
              <w:t>22.05.19</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77777777" w:rsidR="008C7770" w:rsidRDefault="008C7770"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20C3B55C" w14:textId="77777777" w:rsidR="008B28E7" w:rsidRPr="006F4BCC" w:rsidRDefault="008B28E7" w:rsidP="006F4BCC">
      <w:pPr>
        <w:jc w:val="both"/>
        <w:rPr>
          <w:sz w:val="24"/>
          <w:szCs w:val="24"/>
        </w:rPr>
      </w:pPr>
    </w:p>
    <w:p w14:paraId="3DDB91CC"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Ana has shown throughout her portfolio that she has taken great care and skill to research the topics of which she was required to write about.</w:t>
      </w:r>
    </w:p>
    <w:p w14:paraId="2B7507CB"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She has approached this from a professional manner, including appropriate research of the topics and with regards to the Welsh language and legislation that guides Social Workers.</w:t>
      </w:r>
    </w:p>
    <w:p w14:paraId="43B8B191"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Ana has attended training courses to ensure her knowledge is up to date, thus providing accurate completion of the topics within her portfolio.</w:t>
      </w:r>
    </w:p>
    <w:p w14:paraId="1F80D1B5"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She has utilised inter-departmental and outside training courses to update her knowledge as well as professional discussions with colleagues, both in her own team and others within the Council.</w:t>
      </w:r>
    </w:p>
    <w:p w14:paraId="2BF9D1EA"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 xml:space="preserve">Ana has shown throughout her portfolio, as well as day-to-day supervision within the team, that she has progressed from being a newly qualified Social Worker to becoming able to complete work required of a level 3 Social Worker.  She has shown ability to deal with complex cases that have involved Safeguarding issues, which has been described excellently in her portfolio.  I have had several case </w:t>
      </w:r>
      <w:r w:rsidRPr="006F4BCC">
        <w:rPr>
          <w:rFonts w:eastAsia="Calibri"/>
          <w:color w:val="auto"/>
          <w:sz w:val="24"/>
          <w:szCs w:val="24"/>
          <w:lang w:eastAsia="en-US"/>
        </w:rPr>
        <w:lastRenderedPageBreak/>
        <w:t>discussions and given advice to Ana with complex cases and Ana has always shown that she listens to the advice and support whilst ensuring that she keeps the individuals best interests at the focal point of any decision or actions.</w:t>
      </w:r>
    </w:p>
    <w:p w14:paraId="29F6CA96"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I have listened to Ana when she has been in conversations and telephone calls with other colleagues, asking questions and it is obvious that she has developed significantly in her understanding and knowledge.  Ana shows that she is able to retain knowledge and she is aware that she will continue to gain knowledge and skills throughout her career.</w:t>
      </w:r>
    </w:p>
    <w:p w14:paraId="7BC6A864"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I have observed Ana, both formally and informally, and on all occasions she has been professional, caring and knowledgeable and again this is highlighted within her portfolio.</w:t>
      </w:r>
    </w:p>
    <w:p w14:paraId="0F37049C"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Ana is an excellent team member and is happy to support other colleagues whenever she can.  Ana shows excellent support to new members of the team and is always willing to provide shadowing of her work/visits to enable them to build up their own skills.</w:t>
      </w:r>
    </w:p>
    <w:p w14:paraId="4CB886F3"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Ana always ensures that the individual is the focal point of her assessment and does this with professionalism and empathy.</w:t>
      </w:r>
    </w:p>
    <w:p w14:paraId="5E1DED8B"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Ana has been part of the team for several years and I have witnessed Ana grow in confidence and ability.  This is shown not only in her portfolio but my evidence of working with Ana throughout this time and especially as mentoring her through her progression as a Social Worker.</w:t>
      </w:r>
    </w:p>
    <w:p w14:paraId="3D2EE276"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Ana has always listened, been open to ideas and suggestions with regards to completing her portfolio and has been able to take on board advice and learn from this.  Ana has made full use of supervision bringing ideas and written material to discuss.</w:t>
      </w:r>
    </w:p>
    <w:p w14:paraId="4AB29119"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lastRenderedPageBreak/>
        <w:t>Ana has shown both within her portfolio and day-to-day work that she is being person-centred, listening to the individual to understand their thoughts and feelings with regards to the support that they may need or want.</w:t>
      </w:r>
    </w:p>
    <w:p w14:paraId="3F7549D1"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Ana has shown within section 4 of her portfolio the importance of multi-disciplinary team working to ensure the individual is appropriately assessed to maintain her safety.  Also to extend her own knowledge of how other disciplines work to ensure effective multi-disciplinary working.</w:t>
      </w:r>
    </w:p>
    <w:p w14:paraId="119DB9AF"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I have looked at documentation that Ana has produced and this has highlighted that, as she has progressed, her completion has become more professional and skilled.  Her documentation provides excellent information around the individual’s needs, as well as highlighting the individual’s strengths which is a positive tool to ensure an outcome focussed support for the individual.</w:t>
      </w:r>
    </w:p>
    <w:p w14:paraId="6AE9317C"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Ana has shown that she has developed and continues to develop her self-confidence and integrity not only by asking questions but through the advice and support that she gives to other colleagues in her team and other professionals.</w:t>
      </w:r>
    </w:p>
    <w:p w14:paraId="0F1C43C2"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I feel that Ana has shown within her portfolio and day-to-day skills that she has progressed from being a newly qualified Social Worker to be able to deal with a more complex case load that is expected of a level 3 Social Worker.</w:t>
      </w:r>
    </w:p>
    <w:p w14:paraId="4A60178F"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I feel that Ana will continue to develop and be an asset to the team and provide professional support to individuals, carers and her colleagues.</w:t>
      </w:r>
    </w:p>
    <w:p w14:paraId="6374979F" w14:textId="77777777" w:rsidR="006F4BCC" w:rsidRPr="006F4BCC" w:rsidRDefault="006F4BCC" w:rsidP="006F4BCC">
      <w:pPr>
        <w:overflowPunct/>
        <w:autoSpaceDE/>
        <w:autoSpaceDN/>
        <w:adjustRightInd/>
        <w:spacing w:after="160" w:line="259" w:lineRule="auto"/>
        <w:jc w:val="both"/>
        <w:textAlignment w:val="auto"/>
        <w:rPr>
          <w:rFonts w:eastAsia="Calibri"/>
          <w:color w:val="auto"/>
          <w:sz w:val="24"/>
          <w:szCs w:val="24"/>
          <w:lang w:eastAsia="en-US"/>
        </w:rPr>
      </w:pPr>
      <w:r w:rsidRPr="006F4BCC">
        <w:rPr>
          <w:rFonts w:eastAsia="Calibri"/>
          <w:color w:val="auto"/>
          <w:sz w:val="24"/>
          <w:szCs w:val="24"/>
          <w:lang w:eastAsia="en-US"/>
        </w:rPr>
        <w:t xml:space="preserve">Following completion of this portfolio and my work as a mentor, Ana has shown that she has progressed within her work and knowledge to support that she meets the criteria to become a level 3 Social Worker.  </w:t>
      </w:r>
    </w:p>
    <w:p w14:paraId="0AE9A454" w14:textId="77777777" w:rsidR="006F4BCC" w:rsidRPr="006F4BCC" w:rsidRDefault="006F4BCC" w:rsidP="006F4BCC">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051DDC4" w14:textId="77777777" w:rsidR="006F4BCC" w:rsidRPr="006F4BCC" w:rsidRDefault="006F4BCC" w:rsidP="006F4BCC">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F4BCC">
        <w:rPr>
          <w:rFonts w:ascii="Calibri" w:eastAsia="Calibri" w:hAnsi="Calibri" w:cs="Times New Roman"/>
          <w:color w:val="auto"/>
          <w:sz w:val="22"/>
          <w:szCs w:val="22"/>
          <w:lang w:eastAsia="en-US"/>
        </w:rPr>
        <w:lastRenderedPageBreak/>
        <w:t>C. Carr.</w:t>
      </w:r>
    </w:p>
    <w:p w14:paraId="1FB58B56" w14:textId="77777777" w:rsidR="006F4BCC" w:rsidRPr="006F4BCC" w:rsidRDefault="006F4BCC" w:rsidP="006F4BCC">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F4BCC">
        <w:rPr>
          <w:rFonts w:ascii="Calibri" w:eastAsia="Calibri" w:hAnsi="Calibri" w:cs="Times New Roman"/>
          <w:color w:val="auto"/>
          <w:sz w:val="22"/>
          <w:szCs w:val="22"/>
          <w:lang w:eastAsia="en-US"/>
        </w:rPr>
        <w:t xml:space="preserve">Carole Carr-Level 4 Social Worker with </w:t>
      </w:r>
      <w:proofErr w:type="gramStart"/>
      <w:r w:rsidRPr="006F4BCC">
        <w:rPr>
          <w:rFonts w:ascii="Calibri" w:eastAsia="Calibri" w:hAnsi="Calibri" w:cs="Times New Roman"/>
          <w:color w:val="auto"/>
          <w:sz w:val="22"/>
          <w:szCs w:val="22"/>
          <w:lang w:eastAsia="en-US"/>
        </w:rPr>
        <w:t>The</w:t>
      </w:r>
      <w:proofErr w:type="gramEnd"/>
      <w:r w:rsidRPr="006F4BCC">
        <w:rPr>
          <w:rFonts w:ascii="Calibri" w:eastAsia="Calibri" w:hAnsi="Calibri" w:cs="Times New Roman"/>
          <w:color w:val="auto"/>
          <w:sz w:val="22"/>
          <w:szCs w:val="22"/>
          <w:lang w:eastAsia="en-US"/>
        </w:rPr>
        <w:t xml:space="preserve"> Older Peoples Team.</w:t>
      </w:r>
    </w:p>
    <w:p w14:paraId="12AF21A2" w14:textId="77777777" w:rsidR="006F4BCC" w:rsidRPr="006F4BCC" w:rsidRDefault="006F4BCC" w:rsidP="006F4BCC">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6F4BCC">
        <w:rPr>
          <w:rFonts w:ascii="Calibri" w:eastAsia="Calibri" w:hAnsi="Calibri" w:cs="Times New Roman"/>
          <w:color w:val="auto"/>
          <w:sz w:val="22"/>
          <w:szCs w:val="22"/>
          <w:lang w:eastAsia="en-US"/>
        </w:rPr>
        <w:t>06/09/2021.</w:t>
      </w:r>
    </w:p>
    <w:p w14:paraId="0F114C36" w14:textId="77777777" w:rsidR="008B28E7" w:rsidRDefault="008B28E7" w:rsidP="00FF7EBB">
      <w:pPr>
        <w:jc w:val="both"/>
        <w:rPr>
          <w:sz w:val="24"/>
          <w:szCs w:val="24"/>
        </w:rPr>
      </w:pPr>
    </w:p>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2640B2C7" w14:textId="77777777" w:rsidR="004376C0" w:rsidRDefault="000E38C3" w:rsidP="0093018C">
      <w:pPr>
        <w:keepNext/>
        <w:spacing w:before="240" w:after="60"/>
        <w:jc w:val="center"/>
        <w:rPr>
          <w:b/>
          <w:sz w:val="24"/>
          <w:szCs w:val="24"/>
        </w:rPr>
      </w:pPr>
      <w:r>
        <w:rPr>
          <w:b/>
          <w:sz w:val="24"/>
          <w:szCs w:val="24"/>
        </w:rPr>
        <w:lastRenderedPageBreak/>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1F6ABE55" w14:textId="77777777" w:rsidR="000757F4" w:rsidRPr="000757F4" w:rsidRDefault="000757F4" w:rsidP="000757F4">
      <w:pPr>
        <w:overflowPunct/>
        <w:autoSpaceDE/>
        <w:autoSpaceDN/>
        <w:adjustRightInd/>
        <w:spacing w:after="160" w:line="259" w:lineRule="auto"/>
        <w:textAlignment w:val="auto"/>
        <w:rPr>
          <w:rFonts w:eastAsia="Calibri"/>
          <w:color w:val="auto"/>
          <w:sz w:val="24"/>
          <w:szCs w:val="24"/>
          <w:lang w:eastAsia="en-US"/>
        </w:rPr>
      </w:pPr>
      <w:r w:rsidRPr="000757F4">
        <w:rPr>
          <w:rFonts w:eastAsia="Calibri"/>
          <w:color w:val="auto"/>
          <w:sz w:val="24"/>
          <w:szCs w:val="24"/>
          <w:lang w:eastAsia="en-US"/>
        </w:rPr>
        <w:t xml:space="preserve">Asher, D. Knowles, B. </w:t>
      </w:r>
      <w:proofErr w:type="spellStart"/>
      <w:r w:rsidRPr="000757F4">
        <w:rPr>
          <w:rFonts w:eastAsia="Calibri"/>
          <w:color w:val="auto"/>
          <w:sz w:val="24"/>
          <w:szCs w:val="24"/>
          <w:lang w:eastAsia="en-US"/>
        </w:rPr>
        <w:t>Manthey</w:t>
      </w:r>
      <w:proofErr w:type="spellEnd"/>
      <w:r w:rsidRPr="000757F4">
        <w:rPr>
          <w:rFonts w:eastAsia="Calibri"/>
          <w:color w:val="auto"/>
          <w:sz w:val="24"/>
          <w:szCs w:val="24"/>
          <w:lang w:eastAsia="en-US"/>
        </w:rPr>
        <w:t xml:space="preserve">, TJ. </w:t>
      </w:r>
      <w:proofErr w:type="spellStart"/>
      <w:r w:rsidRPr="000757F4">
        <w:rPr>
          <w:rFonts w:eastAsia="Calibri"/>
          <w:color w:val="auto"/>
          <w:sz w:val="24"/>
          <w:szCs w:val="24"/>
          <w:lang w:eastAsia="en-US"/>
        </w:rPr>
        <w:t>Wahab</w:t>
      </w:r>
      <w:proofErr w:type="spellEnd"/>
      <w:r w:rsidRPr="000757F4">
        <w:rPr>
          <w:rFonts w:eastAsia="Calibri"/>
          <w:color w:val="auto"/>
          <w:sz w:val="24"/>
          <w:szCs w:val="24"/>
          <w:lang w:eastAsia="en-US"/>
        </w:rPr>
        <w:t xml:space="preserve">, S.  (2011). </w:t>
      </w:r>
      <w:r w:rsidRPr="000757F4">
        <w:rPr>
          <w:rFonts w:eastAsia="Calibri"/>
          <w:i/>
          <w:color w:val="auto"/>
          <w:sz w:val="24"/>
          <w:szCs w:val="24"/>
          <w:lang w:eastAsia="en-US"/>
        </w:rPr>
        <w:t>Strengths-based Practice and Motivational Interviewing</w:t>
      </w:r>
      <w:r w:rsidRPr="000757F4">
        <w:rPr>
          <w:rFonts w:eastAsia="Calibri"/>
          <w:color w:val="auto"/>
          <w:sz w:val="24"/>
          <w:szCs w:val="24"/>
          <w:lang w:eastAsia="en-US"/>
        </w:rPr>
        <w:t>, Vol.12 No.2 126 -151</w:t>
      </w:r>
    </w:p>
    <w:p w14:paraId="0C65AF9B" w14:textId="602D55B5" w:rsidR="00B45401" w:rsidRDefault="00FB43D2" w:rsidP="00B45401">
      <w:pPr>
        <w:overflowPunct/>
        <w:autoSpaceDE/>
        <w:autoSpaceDN/>
        <w:adjustRightInd/>
        <w:spacing w:after="160" w:line="259" w:lineRule="auto"/>
        <w:textAlignment w:val="auto"/>
        <w:rPr>
          <w:rFonts w:eastAsia="Calibri"/>
          <w:color w:val="auto"/>
          <w:sz w:val="24"/>
          <w:szCs w:val="24"/>
          <w:lang w:eastAsia="en-US"/>
        </w:rPr>
      </w:pPr>
      <w:r>
        <w:rPr>
          <w:rFonts w:eastAsia="Calibri"/>
          <w:color w:val="auto"/>
          <w:sz w:val="24"/>
          <w:szCs w:val="24"/>
          <w:lang w:eastAsia="en-US"/>
        </w:rPr>
        <w:t xml:space="preserve">Adams, R. </w:t>
      </w:r>
      <w:proofErr w:type="spellStart"/>
      <w:r>
        <w:rPr>
          <w:rFonts w:eastAsia="Calibri"/>
          <w:color w:val="auto"/>
          <w:sz w:val="24"/>
          <w:szCs w:val="24"/>
          <w:lang w:eastAsia="en-US"/>
        </w:rPr>
        <w:t>Dominelli</w:t>
      </w:r>
      <w:proofErr w:type="spellEnd"/>
      <w:r>
        <w:rPr>
          <w:rFonts w:eastAsia="Calibri"/>
          <w:color w:val="auto"/>
          <w:sz w:val="24"/>
          <w:szCs w:val="24"/>
          <w:lang w:eastAsia="en-US"/>
        </w:rPr>
        <w:t xml:space="preserve">, L. and Payne, M.  (2009). </w:t>
      </w:r>
      <w:r w:rsidRPr="00FB43D2">
        <w:rPr>
          <w:rFonts w:eastAsia="Calibri"/>
          <w:i/>
          <w:color w:val="auto"/>
          <w:sz w:val="24"/>
          <w:szCs w:val="24"/>
          <w:lang w:eastAsia="en-US"/>
        </w:rPr>
        <w:t>Practising Social Work in a Complex World</w:t>
      </w:r>
      <w:r>
        <w:rPr>
          <w:rFonts w:eastAsia="Calibri"/>
          <w:color w:val="auto"/>
          <w:sz w:val="24"/>
          <w:szCs w:val="24"/>
          <w:lang w:eastAsia="en-US"/>
        </w:rPr>
        <w:t>.1st ed. Basingstoke: Palgrave Macmillan.</w:t>
      </w:r>
    </w:p>
    <w:p w14:paraId="6DF12E7F" w14:textId="00A77210" w:rsidR="001558B8" w:rsidRPr="00B45401" w:rsidRDefault="001558B8" w:rsidP="00B45401">
      <w:pPr>
        <w:overflowPunct/>
        <w:autoSpaceDE/>
        <w:autoSpaceDN/>
        <w:adjustRightInd/>
        <w:spacing w:after="160" w:line="259" w:lineRule="auto"/>
        <w:textAlignment w:val="auto"/>
        <w:rPr>
          <w:rFonts w:eastAsia="Calibri"/>
          <w:color w:val="auto"/>
          <w:sz w:val="24"/>
          <w:szCs w:val="24"/>
          <w:lang w:eastAsia="en-US"/>
        </w:rPr>
      </w:pPr>
      <w:r>
        <w:rPr>
          <w:rFonts w:eastAsia="Calibri"/>
          <w:color w:val="auto"/>
          <w:sz w:val="24"/>
          <w:szCs w:val="24"/>
          <w:lang w:eastAsia="en-US"/>
        </w:rPr>
        <w:t xml:space="preserve">Brayne, H. Carr, H. (2013). </w:t>
      </w:r>
      <w:r w:rsidRPr="001558B8">
        <w:rPr>
          <w:rFonts w:eastAsia="Calibri"/>
          <w:i/>
          <w:color w:val="auto"/>
          <w:sz w:val="24"/>
          <w:szCs w:val="24"/>
          <w:lang w:eastAsia="en-US"/>
        </w:rPr>
        <w:t>Law for Social Workers</w:t>
      </w:r>
      <w:r>
        <w:rPr>
          <w:rFonts w:eastAsia="Calibri"/>
          <w:color w:val="auto"/>
          <w:sz w:val="24"/>
          <w:szCs w:val="24"/>
          <w:lang w:eastAsia="en-US"/>
        </w:rPr>
        <w:t>. Oxford, Oxford University Press.</w:t>
      </w:r>
    </w:p>
    <w:p w14:paraId="340E928B" w14:textId="2CC9FA22" w:rsidR="00B45401" w:rsidRPr="00B45401" w:rsidRDefault="00B45401" w:rsidP="00B45401">
      <w:pPr>
        <w:overflowPunct/>
        <w:autoSpaceDE/>
        <w:autoSpaceDN/>
        <w:adjustRightInd/>
        <w:spacing w:after="160" w:line="259" w:lineRule="auto"/>
        <w:textAlignment w:val="auto"/>
        <w:rPr>
          <w:rFonts w:eastAsia="Calibri"/>
          <w:color w:val="auto"/>
          <w:sz w:val="24"/>
          <w:szCs w:val="24"/>
          <w:lang w:eastAsia="en-US"/>
        </w:rPr>
      </w:pPr>
      <w:proofErr w:type="spellStart"/>
      <w:r w:rsidRPr="00B45401">
        <w:rPr>
          <w:rFonts w:eastAsia="Calibri"/>
          <w:color w:val="auto"/>
          <w:sz w:val="24"/>
          <w:szCs w:val="24"/>
          <w:lang w:eastAsia="en-US"/>
        </w:rPr>
        <w:t>Bogg</w:t>
      </w:r>
      <w:proofErr w:type="spellEnd"/>
      <w:r w:rsidRPr="00B45401">
        <w:rPr>
          <w:rFonts w:eastAsia="Calibri"/>
          <w:color w:val="auto"/>
          <w:sz w:val="24"/>
          <w:szCs w:val="24"/>
          <w:lang w:eastAsia="en-US"/>
        </w:rPr>
        <w:t>, D. (2008)</w:t>
      </w:r>
      <w:r w:rsidR="00FB43D2">
        <w:rPr>
          <w:rFonts w:eastAsia="Calibri"/>
          <w:color w:val="auto"/>
          <w:sz w:val="24"/>
          <w:szCs w:val="24"/>
          <w:lang w:eastAsia="en-US"/>
        </w:rPr>
        <w:t>.</w:t>
      </w:r>
      <w:r w:rsidRPr="00B45401">
        <w:rPr>
          <w:rFonts w:eastAsia="Calibri"/>
          <w:color w:val="auto"/>
          <w:sz w:val="24"/>
          <w:szCs w:val="24"/>
          <w:lang w:eastAsia="en-US"/>
        </w:rPr>
        <w:t xml:space="preserve"> </w:t>
      </w:r>
      <w:r w:rsidR="00FB43D2">
        <w:rPr>
          <w:rFonts w:eastAsia="Calibri"/>
          <w:i/>
          <w:color w:val="auto"/>
          <w:sz w:val="24"/>
          <w:szCs w:val="24"/>
          <w:lang w:eastAsia="en-US"/>
        </w:rPr>
        <w:t>The I</w:t>
      </w:r>
      <w:r w:rsidRPr="00B45401">
        <w:rPr>
          <w:rFonts w:eastAsia="Calibri"/>
          <w:i/>
          <w:color w:val="auto"/>
          <w:sz w:val="24"/>
          <w:szCs w:val="24"/>
          <w:lang w:eastAsia="en-US"/>
        </w:rPr>
        <w:t>ntegration of Mental Social work and the NHS</w:t>
      </w:r>
      <w:r w:rsidRPr="00B45401">
        <w:rPr>
          <w:rFonts w:eastAsia="Calibri"/>
          <w:color w:val="auto"/>
          <w:sz w:val="24"/>
          <w:szCs w:val="24"/>
          <w:lang w:eastAsia="en-US"/>
        </w:rPr>
        <w:t>. Learning Matters, London</w:t>
      </w:r>
    </w:p>
    <w:p w14:paraId="2E18B20B" w14:textId="67640AA3" w:rsidR="00B45401" w:rsidRDefault="00B45401" w:rsidP="00B45401">
      <w:pPr>
        <w:overflowPunct/>
        <w:autoSpaceDE/>
        <w:autoSpaceDN/>
        <w:adjustRightInd/>
        <w:spacing w:after="160" w:line="259" w:lineRule="auto"/>
        <w:jc w:val="both"/>
        <w:textAlignment w:val="auto"/>
        <w:rPr>
          <w:rFonts w:eastAsia="Calibri"/>
          <w:color w:val="auto"/>
          <w:sz w:val="24"/>
          <w:szCs w:val="24"/>
          <w:lang w:eastAsia="en-US"/>
        </w:rPr>
      </w:pPr>
      <w:r w:rsidRPr="00B45401">
        <w:rPr>
          <w:rFonts w:eastAsia="Calibri"/>
          <w:color w:val="auto"/>
          <w:sz w:val="24"/>
          <w:szCs w:val="24"/>
          <w:lang w:eastAsia="en-US"/>
        </w:rPr>
        <w:t>Carr, C. (2010)</w:t>
      </w:r>
      <w:r w:rsidR="00FB43D2">
        <w:rPr>
          <w:rFonts w:eastAsia="Calibri"/>
          <w:color w:val="auto"/>
          <w:sz w:val="24"/>
          <w:szCs w:val="24"/>
          <w:lang w:eastAsia="en-US"/>
        </w:rPr>
        <w:t>.</w:t>
      </w:r>
      <w:r w:rsidRPr="00B45401">
        <w:rPr>
          <w:rFonts w:eastAsia="Calibri"/>
          <w:color w:val="auto"/>
          <w:sz w:val="24"/>
          <w:szCs w:val="24"/>
          <w:lang w:eastAsia="en-US"/>
        </w:rPr>
        <w:t xml:space="preserve"> </w:t>
      </w:r>
      <w:r w:rsidRPr="00B45401">
        <w:rPr>
          <w:rFonts w:eastAsia="Calibri"/>
          <w:i/>
          <w:color w:val="auto"/>
          <w:sz w:val="24"/>
          <w:szCs w:val="24"/>
          <w:lang w:eastAsia="en-US"/>
        </w:rPr>
        <w:t>Enabling risk: Ensuring Safety: Self-directed support and Personal Budgets.</w:t>
      </w:r>
      <w:r w:rsidRPr="00B45401">
        <w:rPr>
          <w:rFonts w:eastAsia="Calibri"/>
          <w:color w:val="auto"/>
          <w:sz w:val="24"/>
          <w:szCs w:val="24"/>
          <w:lang w:eastAsia="en-US"/>
        </w:rPr>
        <w:t xml:space="preserve"> SCIE Report 36, London: SCIE.</w:t>
      </w:r>
    </w:p>
    <w:p w14:paraId="03F906CE" w14:textId="718E946F" w:rsidR="00395CC3" w:rsidRDefault="00395CC3" w:rsidP="00B45401">
      <w:pPr>
        <w:overflowPunct/>
        <w:autoSpaceDE/>
        <w:autoSpaceDN/>
        <w:adjustRightInd/>
        <w:spacing w:after="160" w:line="259" w:lineRule="auto"/>
        <w:jc w:val="both"/>
        <w:textAlignment w:val="auto"/>
        <w:rPr>
          <w:rFonts w:eastAsia="Calibri"/>
          <w:color w:val="auto"/>
          <w:sz w:val="24"/>
          <w:szCs w:val="24"/>
          <w:lang w:eastAsia="en-US"/>
        </w:rPr>
      </w:pPr>
      <w:r>
        <w:rPr>
          <w:rFonts w:eastAsia="Calibri"/>
          <w:color w:val="auto"/>
          <w:sz w:val="24"/>
          <w:szCs w:val="24"/>
          <w:lang w:eastAsia="en-US"/>
        </w:rPr>
        <w:t>Children Act (1989). UK Parliament: Westminster.</w:t>
      </w:r>
    </w:p>
    <w:p w14:paraId="04E881BB" w14:textId="6D47CD15" w:rsidR="00395CC3" w:rsidRDefault="00395CC3" w:rsidP="00B45401">
      <w:pPr>
        <w:overflowPunct/>
        <w:autoSpaceDE/>
        <w:autoSpaceDN/>
        <w:adjustRightInd/>
        <w:spacing w:after="160" w:line="259" w:lineRule="auto"/>
        <w:jc w:val="both"/>
        <w:textAlignment w:val="auto"/>
        <w:rPr>
          <w:rFonts w:eastAsia="Calibri"/>
          <w:color w:val="auto"/>
          <w:sz w:val="24"/>
          <w:szCs w:val="24"/>
          <w:lang w:eastAsia="en-US"/>
        </w:rPr>
      </w:pPr>
      <w:r>
        <w:rPr>
          <w:rFonts w:eastAsia="Calibri"/>
          <w:color w:val="auto"/>
          <w:sz w:val="24"/>
          <w:szCs w:val="24"/>
          <w:lang w:eastAsia="en-US"/>
        </w:rPr>
        <w:t>Human Rights Act (1998).</w:t>
      </w:r>
      <w:r w:rsidRPr="00395CC3">
        <w:rPr>
          <w:rFonts w:eastAsia="Calibri"/>
          <w:color w:val="auto"/>
          <w:sz w:val="24"/>
          <w:szCs w:val="24"/>
          <w:lang w:eastAsia="en-US"/>
        </w:rPr>
        <w:t xml:space="preserve"> UK Parliament: Westminster</w:t>
      </w:r>
      <w:r>
        <w:rPr>
          <w:rFonts w:eastAsia="Calibri"/>
          <w:color w:val="auto"/>
          <w:sz w:val="24"/>
          <w:szCs w:val="24"/>
          <w:lang w:eastAsia="en-US"/>
        </w:rPr>
        <w:t>.</w:t>
      </w:r>
    </w:p>
    <w:p w14:paraId="76939A7B" w14:textId="43042DE4" w:rsidR="006A4F21" w:rsidRDefault="006A4F21" w:rsidP="00B45401">
      <w:pPr>
        <w:overflowPunct/>
        <w:autoSpaceDE/>
        <w:autoSpaceDN/>
        <w:adjustRightInd/>
        <w:spacing w:after="160" w:line="259" w:lineRule="auto"/>
        <w:jc w:val="both"/>
        <w:textAlignment w:val="auto"/>
        <w:rPr>
          <w:rFonts w:eastAsia="Calibri"/>
          <w:color w:val="auto"/>
          <w:sz w:val="24"/>
          <w:szCs w:val="24"/>
          <w:lang w:eastAsia="en-US"/>
        </w:rPr>
      </w:pPr>
      <w:proofErr w:type="spellStart"/>
      <w:r>
        <w:rPr>
          <w:rFonts w:eastAsia="Calibri"/>
          <w:color w:val="auto"/>
          <w:sz w:val="24"/>
          <w:szCs w:val="24"/>
          <w:lang w:eastAsia="en-US"/>
        </w:rPr>
        <w:t>Koubel</w:t>
      </w:r>
      <w:proofErr w:type="spellEnd"/>
      <w:r>
        <w:rPr>
          <w:rFonts w:eastAsia="Calibri"/>
          <w:color w:val="auto"/>
          <w:sz w:val="24"/>
          <w:szCs w:val="24"/>
          <w:lang w:eastAsia="en-US"/>
        </w:rPr>
        <w:t xml:space="preserve">, G. (2016). </w:t>
      </w:r>
      <w:r w:rsidRPr="00C355BA">
        <w:rPr>
          <w:rFonts w:eastAsia="Calibri"/>
          <w:i/>
          <w:color w:val="auto"/>
          <w:sz w:val="24"/>
          <w:szCs w:val="24"/>
          <w:lang w:eastAsia="en-US"/>
        </w:rPr>
        <w:t>Safeguarding Adults and Children Dilemmas and Complex Practice</w:t>
      </w:r>
      <w:r>
        <w:rPr>
          <w:rFonts w:eastAsia="Calibri"/>
          <w:color w:val="auto"/>
          <w:sz w:val="24"/>
          <w:szCs w:val="24"/>
          <w:lang w:eastAsia="en-US"/>
        </w:rPr>
        <w:t>. London, Palgrave Macmillan.</w:t>
      </w:r>
    </w:p>
    <w:p w14:paraId="3A8D0F3A" w14:textId="14F5828B" w:rsidR="000757F4" w:rsidRPr="000757F4" w:rsidRDefault="000757F4" w:rsidP="000757F4">
      <w:pPr>
        <w:overflowPunct/>
        <w:autoSpaceDE/>
        <w:autoSpaceDN/>
        <w:adjustRightInd/>
        <w:spacing w:after="160" w:line="259" w:lineRule="auto"/>
        <w:textAlignment w:val="auto"/>
        <w:rPr>
          <w:rFonts w:eastAsia="Calibri"/>
          <w:color w:val="auto"/>
          <w:sz w:val="24"/>
          <w:szCs w:val="24"/>
          <w:lang w:eastAsia="en-US"/>
        </w:rPr>
      </w:pPr>
      <w:proofErr w:type="spellStart"/>
      <w:r w:rsidRPr="000757F4">
        <w:rPr>
          <w:rFonts w:eastAsia="Calibri"/>
          <w:color w:val="auto"/>
          <w:sz w:val="24"/>
          <w:szCs w:val="24"/>
          <w:lang w:eastAsia="en-US"/>
        </w:rPr>
        <w:t>Koprowska</w:t>
      </w:r>
      <w:proofErr w:type="spellEnd"/>
      <w:r w:rsidRPr="000757F4">
        <w:rPr>
          <w:rFonts w:eastAsia="Calibri"/>
          <w:color w:val="auto"/>
          <w:sz w:val="24"/>
          <w:szCs w:val="24"/>
          <w:lang w:eastAsia="en-US"/>
        </w:rPr>
        <w:t xml:space="preserve">, J. (2020). </w:t>
      </w:r>
      <w:r w:rsidRPr="000757F4">
        <w:rPr>
          <w:rFonts w:eastAsia="Calibri"/>
          <w:i/>
          <w:color w:val="auto"/>
          <w:sz w:val="24"/>
          <w:szCs w:val="24"/>
          <w:lang w:eastAsia="en-US"/>
        </w:rPr>
        <w:t xml:space="preserve">Communication and </w:t>
      </w:r>
      <w:r>
        <w:rPr>
          <w:rFonts w:eastAsia="Calibri"/>
          <w:i/>
          <w:color w:val="auto"/>
          <w:sz w:val="24"/>
          <w:szCs w:val="24"/>
          <w:lang w:eastAsia="en-US"/>
        </w:rPr>
        <w:t>I</w:t>
      </w:r>
      <w:r w:rsidRPr="000757F4">
        <w:rPr>
          <w:rFonts w:eastAsia="Calibri"/>
          <w:i/>
          <w:color w:val="auto"/>
          <w:sz w:val="24"/>
          <w:szCs w:val="24"/>
          <w:lang w:eastAsia="en-US"/>
        </w:rPr>
        <w:t>nterp</w:t>
      </w:r>
      <w:r>
        <w:rPr>
          <w:rFonts w:eastAsia="Calibri"/>
          <w:i/>
          <w:color w:val="auto"/>
          <w:sz w:val="24"/>
          <w:szCs w:val="24"/>
          <w:lang w:eastAsia="en-US"/>
        </w:rPr>
        <w:t>ersonal Skills in Social W</w:t>
      </w:r>
      <w:r w:rsidRPr="000757F4">
        <w:rPr>
          <w:rFonts w:eastAsia="Calibri"/>
          <w:i/>
          <w:color w:val="auto"/>
          <w:sz w:val="24"/>
          <w:szCs w:val="24"/>
          <w:lang w:eastAsia="en-US"/>
        </w:rPr>
        <w:t>ork</w:t>
      </w:r>
      <w:r w:rsidRPr="000757F4">
        <w:rPr>
          <w:rFonts w:eastAsia="Calibri"/>
          <w:color w:val="auto"/>
          <w:sz w:val="24"/>
          <w:szCs w:val="24"/>
          <w:lang w:eastAsia="en-US"/>
        </w:rPr>
        <w:t xml:space="preserve"> (5th edition.).   Exeter, Learning Matters Ltd.</w:t>
      </w:r>
    </w:p>
    <w:p w14:paraId="3A378A04" w14:textId="0C66D606" w:rsidR="00C355BA" w:rsidRDefault="00C355BA" w:rsidP="00C355BA">
      <w:pPr>
        <w:overflowPunct/>
        <w:autoSpaceDE/>
        <w:autoSpaceDN/>
        <w:adjustRightInd/>
        <w:spacing w:after="160" w:line="259" w:lineRule="auto"/>
        <w:jc w:val="both"/>
        <w:textAlignment w:val="auto"/>
        <w:rPr>
          <w:rFonts w:eastAsia="Calibri"/>
          <w:color w:val="auto"/>
          <w:sz w:val="24"/>
          <w:szCs w:val="24"/>
          <w:shd w:val="clear" w:color="auto" w:fill="FFFFFF"/>
          <w:lang w:eastAsia="en-US"/>
        </w:rPr>
      </w:pPr>
      <w:r w:rsidRPr="00C355BA">
        <w:rPr>
          <w:rFonts w:eastAsia="Calibri"/>
          <w:color w:val="auto"/>
          <w:sz w:val="24"/>
          <w:szCs w:val="24"/>
          <w:shd w:val="clear" w:color="auto" w:fill="FFFFFF"/>
          <w:lang w:eastAsia="en-US"/>
        </w:rPr>
        <w:lastRenderedPageBreak/>
        <w:t xml:space="preserve">Maclean, S., &amp; Harrison, R. (2011). </w:t>
      </w:r>
      <w:r w:rsidRPr="00C355BA">
        <w:rPr>
          <w:rFonts w:eastAsia="Calibri"/>
          <w:i/>
          <w:color w:val="auto"/>
          <w:sz w:val="24"/>
          <w:szCs w:val="24"/>
          <w:shd w:val="clear" w:color="auto" w:fill="FFFFFF"/>
          <w:lang w:eastAsia="en-US"/>
        </w:rPr>
        <w:t>Theory and Practice: A Straightforward Guide for Social Work Students</w:t>
      </w:r>
      <w:r w:rsidRPr="00C355BA">
        <w:rPr>
          <w:rFonts w:eastAsia="Calibri"/>
          <w:color w:val="auto"/>
          <w:sz w:val="24"/>
          <w:szCs w:val="24"/>
          <w:shd w:val="clear" w:color="auto" w:fill="FFFFFF"/>
          <w:lang w:eastAsia="en-US"/>
        </w:rPr>
        <w:t xml:space="preserve">. </w:t>
      </w:r>
      <w:proofErr w:type="spellStart"/>
      <w:r w:rsidRPr="00C355BA">
        <w:rPr>
          <w:rFonts w:eastAsia="Calibri"/>
          <w:color w:val="auto"/>
          <w:sz w:val="24"/>
          <w:szCs w:val="24"/>
          <w:shd w:val="clear" w:color="auto" w:fill="FFFFFF"/>
          <w:lang w:eastAsia="en-US"/>
        </w:rPr>
        <w:t>Kirwin</w:t>
      </w:r>
      <w:proofErr w:type="spellEnd"/>
      <w:r w:rsidRPr="00C355BA">
        <w:rPr>
          <w:rFonts w:eastAsia="Calibri"/>
          <w:color w:val="auto"/>
          <w:sz w:val="24"/>
          <w:szCs w:val="24"/>
          <w:shd w:val="clear" w:color="auto" w:fill="FFFFFF"/>
          <w:lang w:eastAsia="en-US"/>
        </w:rPr>
        <w:t xml:space="preserve"> Maclean Associates Ltd, Lichfield.</w:t>
      </w:r>
    </w:p>
    <w:p w14:paraId="199B4FE6" w14:textId="275D64F2" w:rsidR="000757F4" w:rsidRPr="000757F4" w:rsidRDefault="000757F4" w:rsidP="000757F4">
      <w:pPr>
        <w:overflowPunct/>
        <w:autoSpaceDE/>
        <w:autoSpaceDN/>
        <w:adjustRightInd/>
        <w:spacing w:after="160" w:line="259" w:lineRule="auto"/>
        <w:textAlignment w:val="auto"/>
        <w:rPr>
          <w:rFonts w:eastAsia="Calibri"/>
          <w:color w:val="auto"/>
          <w:sz w:val="24"/>
          <w:szCs w:val="24"/>
          <w:lang w:eastAsia="en-US"/>
        </w:rPr>
      </w:pPr>
      <w:r>
        <w:rPr>
          <w:rFonts w:eastAsia="Calibri"/>
          <w:color w:val="auto"/>
          <w:sz w:val="24"/>
          <w:szCs w:val="24"/>
          <w:lang w:eastAsia="en-US"/>
        </w:rPr>
        <w:t xml:space="preserve">Mantell, A. (2009). </w:t>
      </w:r>
      <w:r w:rsidRPr="000757F4">
        <w:rPr>
          <w:rFonts w:eastAsia="Calibri"/>
          <w:i/>
          <w:color w:val="auto"/>
          <w:sz w:val="24"/>
          <w:szCs w:val="24"/>
          <w:lang w:eastAsia="en-US"/>
        </w:rPr>
        <w:t>Social Work Skills with Adults</w:t>
      </w:r>
      <w:r>
        <w:rPr>
          <w:rFonts w:eastAsia="Calibri"/>
          <w:color w:val="auto"/>
          <w:sz w:val="24"/>
          <w:szCs w:val="24"/>
          <w:lang w:eastAsia="en-US"/>
        </w:rPr>
        <w:t>. Learning Matters, London.</w:t>
      </w:r>
    </w:p>
    <w:p w14:paraId="6E83B43F" w14:textId="217EF712" w:rsidR="00B45401" w:rsidRDefault="00B45401" w:rsidP="00B45401">
      <w:pPr>
        <w:overflowPunct/>
        <w:autoSpaceDE/>
        <w:autoSpaceDN/>
        <w:adjustRightInd/>
        <w:spacing w:after="160" w:line="259" w:lineRule="auto"/>
        <w:jc w:val="both"/>
        <w:textAlignment w:val="auto"/>
        <w:rPr>
          <w:rFonts w:eastAsia="Calibri"/>
          <w:color w:val="auto"/>
          <w:sz w:val="24"/>
          <w:szCs w:val="24"/>
          <w:shd w:val="clear" w:color="auto" w:fill="FFFFFF"/>
          <w:lang w:eastAsia="en-US"/>
        </w:rPr>
      </w:pPr>
      <w:r w:rsidRPr="00B45401">
        <w:rPr>
          <w:rFonts w:eastAsia="Calibri"/>
          <w:color w:val="auto"/>
          <w:sz w:val="24"/>
          <w:szCs w:val="24"/>
          <w:shd w:val="clear" w:color="auto" w:fill="FFFFFF"/>
          <w:lang w:eastAsia="en-US"/>
        </w:rPr>
        <w:t>Mantell, A., &amp; Scragg, T. (2008). </w:t>
      </w:r>
      <w:r w:rsidR="00C355BA">
        <w:rPr>
          <w:rFonts w:eastAsia="Calibri"/>
          <w:i/>
          <w:iCs/>
          <w:color w:val="auto"/>
          <w:sz w:val="24"/>
          <w:szCs w:val="24"/>
          <w:shd w:val="clear" w:color="auto" w:fill="FFFFFF"/>
          <w:lang w:eastAsia="en-US"/>
        </w:rPr>
        <w:t>Safeguarding Adults in Social W</w:t>
      </w:r>
      <w:r w:rsidRPr="00B45401">
        <w:rPr>
          <w:rFonts w:eastAsia="Calibri"/>
          <w:i/>
          <w:iCs/>
          <w:color w:val="auto"/>
          <w:sz w:val="24"/>
          <w:szCs w:val="24"/>
          <w:shd w:val="clear" w:color="auto" w:fill="FFFFFF"/>
          <w:lang w:eastAsia="en-US"/>
        </w:rPr>
        <w:t>ork</w:t>
      </w:r>
      <w:r w:rsidRPr="00B45401">
        <w:rPr>
          <w:rFonts w:eastAsia="Calibri"/>
          <w:color w:val="auto"/>
          <w:sz w:val="24"/>
          <w:szCs w:val="24"/>
          <w:shd w:val="clear" w:color="auto" w:fill="FFFFFF"/>
          <w:lang w:eastAsia="en-US"/>
        </w:rPr>
        <w:t>. Learning Matters, London.</w:t>
      </w:r>
    </w:p>
    <w:p w14:paraId="132330CA" w14:textId="5ADFA55D" w:rsidR="00C355BA" w:rsidRDefault="00C355BA" w:rsidP="00B45401">
      <w:pPr>
        <w:overflowPunct/>
        <w:autoSpaceDE/>
        <w:autoSpaceDN/>
        <w:adjustRightInd/>
        <w:spacing w:after="160" w:line="259" w:lineRule="auto"/>
        <w:jc w:val="both"/>
        <w:textAlignment w:val="auto"/>
        <w:rPr>
          <w:rFonts w:eastAsia="Calibri"/>
          <w:color w:val="auto"/>
          <w:sz w:val="24"/>
          <w:szCs w:val="24"/>
          <w:shd w:val="clear" w:color="auto" w:fill="FFFFFF"/>
          <w:lang w:eastAsia="en-US"/>
        </w:rPr>
      </w:pPr>
      <w:r>
        <w:rPr>
          <w:rFonts w:eastAsia="Calibri"/>
          <w:color w:val="auto"/>
          <w:sz w:val="24"/>
          <w:szCs w:val="24"/>
          <w:shd w:val="clear" w:color="auto" w:fill="FFFFFF"/>
          <w:lang w:eastAsia="en-US"/>
        </w:rPr>
        <w:t>Mental Capacity Act (2005). Parliament: Westminster.</w:t>
      </w:r>
    </w:p>
    <w:p w14:paraId="5DC3EA92" w14:textId="7F549D24" w:rsidR="00C355BA" w:rsidRDefault="00C355BA" w:rsidP="00B45401">
      <w:pPr>
        <w:overflowPunct/>
        <w:autoSpaceDE/>
        <w:autoSpaceDN/>
        <w:adjustRightInd/>
        <w:spacing w:after="160" w:line="259" w:lineRule="auto"/>
        <w:jc w:val="both"/>
        <w:textAlignment w:val="auto"/>
        <w:rPr>
          <w:rFonts w:eastAsia="Calibri"/>
          <w:color w:val="auto"/>
          <w:sz w:val="24"/>
          <w:szCs w:val="24"/>
          <w:shd w:val="clear" w:color="auto" w:fill="FFFFFF"/>
          <w:lang w:eastAsia="en-US"/>
        </w:rPr>
      </w:pPr>
      <w:r w:rsidRPr="00C355BA">
        <w:rPr>
          <w:rFonts w:eastAsia="Calibri"/>
          <w:color w:val="auto"/>
          <w:sz w:val="24"/>
          <w:szCs w:val="24"/>
          <w:shd w:val="clear" w:color="auto" w:fill="FFFFFF"/>
          <w:lang w:eastAsia="en-US"/>
        </w:rPr>
        <w:t xml:space="preserve">Moore, D., &amp; Jones, K. (2012). </w:t>
      </w:r>
      <w:r w:rsidRPr="00C355BA">
        <w:rPr>
          <w:rFonts w:eastAsia="Calibri"/>
          <w:i/>
          <w:color w:val="auto"/>
          <w:sz w:val="24"/>
          <w:szCs w:val="24"/>
          <w:shd w:val="clear" w:color="auto" w:fill="FFFFFF"/>
          <w:lang w:eastAsia="en-US"/>
        </w:rPr>
        <w:t>Social work and dementia</w:t>
      </w:r>
      <w:r w:rsidRPr="00C355BA">
        <w:rPr>
          <w:rFonts w:eastAsia="Calibri"/>
          <w:color w:val="auto"/>
          <w:sz w:val="24"/>
          <w:szCs w:val="24"/>
          <w:shd w:val="clear" w:color="auto" w:fill="FFFFFF"/>
          <w:lang w:eastAsia="en-US"/>
        </w:rPr>
        <w:t>. Learning Matters, London</w:t>
      </w:r>
      <w:r>
        <w:rPr>
          <w:rFonts w:eastAsia="Calibri"/>
          <w:color w:val="auto"/>
          <w:sz w:val="24"/>
          <w:szCs w:val="24"/>
          <w:shd w:val="clear" w:color="auto" w:fill="FFFFFF"/>
          <w:lang w:eastAsia="en-US"/>
        </w:rPr>
        <w:t>.</w:t>
      </w:r>
    </w:p>
    <w:p w14:paraId="774C38DD" w14:textId="77777777" w:rsidR="000757F4" w:rsidRPr="000757F4" w:rsidRDefault="000757F4" w:rsidP="000757F4">
      <w:pPr>
        <w:overflowPunct/>
        <w:autoSpaceDE/>
        <w:autoSpaceDN/>
        <w:adjustRightInd/>
        <w:spacing w:after="160" w:line="259" w:lineRule="auto"/>
        <w:textAlignment w:val="auto"/>
        <w:rPr>
          <w:rFonts w:eastAsia="Calibri"/>
          <w:color w:val="auto"/>
          <w:sz w:val="24"/>
          <w:szCs w:val="24"/>
          <w:lang w:eastAsia="en-US"/>
        </w:rPr>
      </w:pPr>
      <w:proofErr w:type="spellStart"/>
      <w:r w:rsidRPr="000757F4">
        <w:rPr>
          <w:rFonts w:eastAsia="Calibri"/>
          <w:color w:val="auto"/>
          <w:sz w:val="24"/>
          <w:szCs w:val="24"/>
          <w:lang w:eastAsia="en-US"/>
        </w:rPr>
        <w:t>Naw</w:t>
      </w:r>
      <w:proofErr w:type="spellEnd"/>
      <w:r w:rsidRPr="000757F4">
        <w:rPr>
          <w:rFonts w:eastAsia="Calibri"/>
          <w:color w:val="auto"/>
          <w:sz w:val="24"/>
          <w:szCs w:val="24"/>
          <w:lang w:eastAsia="en-US"/>
        </w:rPr>
        <w:t xml:space="preserve">, (2003). </w:t>
      </w:r>
      <w:r w:rsidRPr="000757F4">
        <w:rPr>
          <w:rFonts w:eastAsia="Calibri"/>
          <w:i/>
          <w:color w:val="auto"/>
          <w:sz w:val="24"/>
          <w:szCs w:val="24"/>
          <w:lang w:eastAsia="en-US"/>
        </w:rPr>
        <w:t>National Statistics</w:t>
      </w:r>
      <w:r w:rsidRPr="000757F4">
        <w:rPr>
          <w:rFonts w:eastAsia="Calibri"/>
          <w:color w:val="auto"/>
          <w:sz w:val="24"/>
          <w:szCs w:val="24"/>
          <w:lang w:eastAsia="en-US"/>
        </w:rPr>
        <w:t>, National Assembly for Wales, Cardiff.</w:t>
      </w:r>
    </w:p>
    <w:p w14:paraId="3025BCED" w14:textId="63B0A0BB" w:rsidR="00C355BA" w:rsidRPr="00B45401" w:rsidRDefault="00C355BA" w:rsidP="00B45401">
      <w:pPr>
        <w:overflowPunct/>
        <w:autoSpaceDE/>
        <w:autoSpaceDN/>
        <w:adjustRightInd/>
        <w:spacing w:after="160" w:line="259" w:lineRule="auto"/>
        <w:jc w:val="both"/>
        <w:textAlignment w:val="auto"/>
        <w:rPr>
          <w:rFonts w:eastAsia="Calibri"/>
          <w:color w:val="auto"/>
          <w:sz w:val="24"/>
          <w:szCs w:val="24"/>
          <w:shd w:val="clear" w:color="auto" w:fill="FFFFFF"/>
          <w:lang w:eastAsia="en-US"/>
        </w:rPr>
      </w:pPr>
      <w:r>
        <w:rPr>
          <w:rFonts w:eastAsia="Calibri"/>
          <w:color w:val="auto"/>
          <w:sz w:val="24"/>
          <w:szCs w:val="24"/>
          <w:shd w:val="clear" w:color="auto" w:fill="FFFFFF"/>
          <w:lang w:eastAsia="en-US"/>
        </w:rPr>
        <w:t xml:space="preserve">North Wales Safeguarding Board (2019). </w:t>
      </w:r>
      <w:r w:rsidRPr="00C355BA">
        <w:rPr>
          <w:rFonts w:eastAsia="Calibri"/>
          <w:i/>
          <w:color w:val="auto"/>
          <w:sz w:val="24"/>
          <w:szCs w:val="24"/>
          <w:shd w:val="clear" w:color="auto" w:fill="FFFFFF"/>
          <w:lang w:eastAsia="en-US"/>
        </w:rPr>
        <w:t>Safeguarding Guidance</w:t>
      </w:r>
      <w:r>
        <w:rPr>
          <w:rFonts w:eastAsia="Calibri"/>
          <w:color w:val="auto"/>
          <w:sz w:val="24"/>
          <w:szCs w:val="24"/>
          <w:shd w:val="clear" w:color="auto" w:fill="FFFFFF"/>
          <w:lang w:eastAsia="en-US"/>
        </w:rPr>
        <w:t xml:space="preserve"> (available online, accessed on the 08/08/21)</w:t>
      </w:r>
    </w:p>
    <w:p w14:paraId="4DA6BBEA" w14:textId="0A13052C" w:rsidR="00B45401" w:rsidRDefault="00B45401" w:rsidP="00B45401">
      <w:pPr>
        <w:overflowPunct/>
        <w:autoSpaceDE/>
        <w:autoSpaceDN/>
        <w:adjustRightInd/>
        <w:spacing w:after="160" w:line="259" w:lineRule="auto"/>
        <w:jc w:val="both"/>
        <w:textAlignment w:val="auto"/>
        <w:rPr>
          <w:rFonts w:eastAsia="Calibri"/>
          <w:color w:val="auto"/>
          <w:sz w:val="24"/>
          <w:szCs w:val="24"/>
          <w:lang w:eastAsia="en-US"/>
        </w:rPr>
      </w:pPr>
      <w:r w:rsidRPr="00B45401">
        <w:rPr>
          <w:rFonts w:eastAsia="Calibri"/>
          <w:color w:val="auto"/>
          <w:sz w:val="24"/>
          <w:szCs w:val="24"/>
          <w:lang w:eastAsia="en-US"/>
        </w:rPr>
        <w:t xml:space="preserve">Pritchard, &amp; Pritchard, Jacki. (2008). </w:t>
      </w:r>
      <w:r w:rsidR="00C355BA">
        <w:rPr>
          <w:rFonts w:eastAsia="Calibri"/>
          <w:i/>
          <w:color w:val="auto"/>
          <w:sz w:val="24"/>
          <w:szCs w:val="24"/>
          <w:lang w:eastAsia="en-US"/>
        </w:rPr>
        <w:t>Good Practice in Safeguarding Adults : Working Effectively in Adult P</w:t>
      </w:r>
      <w:r w:rsidRPr="00C355BA">
        <w:rPr>
          <w:rFonts w:eastAsia="Calibri"/>
          <w:i/>
          <w:color w:val="auto"/>
          <w:sz w:val="24"/>
          <w:szCs w:val="24"/>
          <w:lang w:eastAsia="en-US"/>
        </w:rPr>
        <w:t>rotection</w:t>
      </w:r>
      <w:r w:rsidRPr="00B45401">
        <w:rPr>
          <w:rFonts w:eastAsia="Calibri"/>
          <w:color w:val="auto"/>
          <w:sz w:val="24"/>
          <w:szCs w:val="24"/>
          <w:lang w:eastAsia="en-US"/>
        </w:rPr>
        <w:t>. Jessica Kingsley.</w:t>
      </w:r>
    </w:p>
    <w:p w14:paraId="5D2A0944" w14:textId="77777777" w:rsidR="00C355BA" w:rsidRDefault="00C355BA" w:rsidP="00B45401">
      <w:pPr>
        <w:overflowPunct/>
        <w:autoSpaceDE/>
        <w:autoSpaceDN/>
        <w:adjustRightInd/>
        <w:spacing w:after="160" w:line="259" w:lineRule="auto"/>
        <w:jc w:val="both"/>
        <w:textAlignment w:val="auto"/>
        <w:rPr>
          <w:rFonts w:eastAsia="Calibri"/>
          <w:color w:val="auto"/>
          <w:sz w:val="24"/>
          <w:szCs w:val="24"/>
          <w:lang w:eastAsia="en-US"/>
        </w:rPr>
      </w:pPr>
      <w:r>
        <w:rPr>
          <w:rFonts w:eastAsia="Calibri"/>
          <w:color w:val="auto"/>
          <w:sz w:val="24"/>
          <w:szCs w:val="24"/>
          <w:lang w:eastAsia="en-US"/>
        </w:rPr>
        <w:t>Social Care Wales (2020). Safeguarding Guidance.</w:t>
      </w:r>
    </w:p>
    <w:p w14:paraId="1AABB158" w14:textId="3C8555A6" w:rsidR="00E966F0" w:rsidRDefault="00C355BA" w:rsidP="00B45401">
      <w:pPr>
        <w:overflowPunct/>
        <w:autoSpaceDE/>
        <w:autoSpaceDN/>
        <w:adjustRightInd/>
        <w:spacing w:after="160" w:line="259" w:lineRule="auto"/>
        <w:jc w:val="both"/>
        <w:textAlignment w:val="auto"/>
        <w:rPr>
          <w:rFonts w:eastAsia="Calibri"/>
          <w:color w:val="auto"/>
          <w:sz w:val="24"/>
          <w:szCs w:val="24"/>
          <w:lang w:eastAsia="en-US"/>
        </w:rPr>
      </w:pPr>
      <w:r>
        <w:rPr>
          <w:rFonts w:eastAsia="Calibri"/>
          <w:color w:val="auto"/>
          <w:sz w:val="24"/>
          <w:szCs w:val="24"/>
          <w:lang w:eastAsia="en-US"/>
        </w:rPr>
        <w:t>Social Care and Wellbeing (Wales) Act (2014). Welsh Assembly: Cardiff.</w:t>
      </w:r>
    </w:p>
    <w:p w14:paraId="25E3BD97" w14:textId="58236068" w:rsidR="000757F4" w:rsidRPr="000757F4" w:rsidRDefault="000757F4" w:rsidP="000757F4">
      <w:pPr>
        <w:overflowPunct/>
        <w:autoSpaceDE/>
        <w:autoSpaceDN/>
        <w:adjustRightInd/>
        <w:spacing w:after="160" w:line="259" w:lineRule="auto"/>
        <w:textAlignment w:val="auto"/>
        <w:rPr>
          <w:rFonts w:eastAsia="Calibri"/>
          <w:color w:val="auto"/>
          <w:sz w:val="24"/>
          <w:szCs w:val="24"/>
          <w:lang w:eastAsia="en-US"/>
        </w:rPr>
      </w:pPr>
      <w:r w:rsidRPr="000757F4">
        <w:rPr>
          <w:rFonts w:eastAsia="Calibri"/>
          <w:color w:val="auto"/>
          <w:sz w:val="24"/>
          <w:szCs w:val="24"/>
          <w:lang w:eastAsia="en-US"/>
        </w:rPr>
        <w:t>Warren, J</w:t>
      </w:r>
      <w:r>
        <w:rPr>
          <w:rFonts w:eastAsia="Calibri"/>
          <w:color w:val="auto"/>
          <w:sz w:val="24"/>
          <w:szCs w:val="24"/>
          <w:lang w:eastAsia="en-US"/>
        </w:rPr>
        <w:t xml:space="preserve">. (2007). </w:t>
      </w:r>
      <w:r w:rsidRPr="000757F4">
        <w:rPr>
          <w:rFonts w:eastAsia="Calibri"/>
          <w:i/>
          <w:color w:val="auto"/>
          <w:sz w:val="24"/>
          <w:szCs w:val="24"/>
          <w:lang w:eastAsia="en-US"/>
        </w:rPr>
        <w:t>Service User and Carer Participation in Social Work</w:t>
      </w:r>
      <w:r w:rsidRPr="000757F4">
        <w:rPr>
          <w:rFonts w:eastAsia="Calibri"/>
          <w:color w:val="auto"/>
          <w:sz w:val="24"/>
          <w:szCs w:val="24"/>
          <w:lang w:eastAsia="en-US"/>
        </w:rPr>
        <w:t xml:space="preserve">. Learning matters, London. </w:t>
      </w:r>
    </w:p>
    <w:p w14:paraId="16BA174B" w14:textId="603662F3" w:rsidR="00C355BA" w:rsidRDefault="00E966F0" w:rsidP="00B45401">
      <w:pPr>
        <w:overflowPunct/>
        <w:autoSpaceDE/>
        <w:autoSpaceDN/>
        <w:adjustRightInd/>
        <w:spacing w:after="160" w:line="259" w:lineRule="auto"/>
        <w:jc w:val="both"/>
        <w:textAlignment w:val="auto"/>
        <w:rPr>
          <w:rFonts w:eastAsia="Calibri"/>
          <w:color w:val="auto"/>
          <w:sz w:val="24"/>
          <w:szCs w:val="24"/>
          <w:lang w:eastAsia="en-US"/>
        </w:rPr>
      </w:pPr>
      <w:r>
        <w:rPr>
          <w:rFonts w:eastAsia="Calibri"/>
          <w:color w:val="auto"/>
          <w:sz w:val="24"/>
          <w:szCs w:val="24"/>
          <w:lang w:eastAsia="en-US"/>
        </w:rPr>
        <w:t xml:space="preserve">Welsh Language Act (1993). </w:t>
      </w:r>
      <w:r w:rsidR="00C355BA">
        <w:rPr>
          <w:rFonts w:eastAsia="Calibri"/>
          <w:color w:val="auto"/>
          <w:sz w:val="24"/>
          <w:szCs w:val="24"/>
          <w:lang w:eastAsia="en-US"/>
        </w:rPr>
        <w:t xml:space="preserve"> </w:t>
      </w:r>
      <w:r w:rsidRPr="00E966F0">
        <w:rPr>
          <w:rFonts w:eastAsia="Calibri"/>
          <w:color w:val="auto"/>
          <w:sz w:val="24"/>
          <w:szCs w:val="24"/>
          <w:lang w:eastAsia="en-US"/>
        </w:rPr>
        <w:t>Welsh Assembly: Cardiff</w:t>
      </w:r>
      <w:r>
        <w:rPr>
          <w:rFonts w:eastAsia="Calibri"/>
          <w:color w:val="auto"/>
          <w:sz w:val="24"/>
          <w:szCs w:val="24"/>
          <w:lang w:eastAsia="en-US"/>
        </w:rPr>
        <w:t>.</w:t>
      </w:r>
    </w:p>
    <w:p w14:paraId="078B7C41" w14:textId="0D2A7826" w:rsidR="00C901B3" w:rsidRPr="00C901B3" w:rsidRDefault="00C901B3" w:rsidP="00C901B3">
      <w:pPr>
        <w:overflowPunct/>
        <w:autoSpaceDE/>
        <w:autoSpaceDN/>
        <w:adjustRightInd/>
        <w:spacing w:after="160" w:line="259" w:lineRule="auto"/>
        <w:jc w:val="both"/>
        <w:textAlignment w:val="auto"/>
        <w:rPr>
          <w:rFonts w:eastAsia="Calibri"/>
          <w:color w:val="auto"/>
          <w:sz w:val="24"/>
          <w:szCs w:val="24"/>
          <w:lang w:eastAsia="en-US"/>
        </w:rPr>
      </w:pPr>
      <w:r>
        <w:rPr>
          <w:rFonts w:eastAsia="Calibri"/>
          <w:color w:val="auto"/>
          <w:sz w:val="24"/>
          <w:szCs w:val="24"/>
          <w:lang w:eastAsia="en-US"/>
        </w:rPr>
        <w:t>Welsh Language Measure (2011).</w:t>
      </w:r>
      <w:r w:rsidRPr="00C901B3">
        <w:rPr>
          <w:rFonts w:eastAsia="Calibri"/>
          <w:color w:val="auto"/>
          <w:sz w:val="24"/>
          <w:szCs w:val="24"/>
          <w:lang w:eastAsia="en-US"/>
        </w:rPr>
        <w:t xml:space="preserve"> Welsh Assembly: Cardiff.</w:t>
      </w:r>
    </w:p>
    <w:p w14:paraId="67B48202" w14:textId="1035654D" w:rsidR="00E261FE" w:rsidRDefault="00E261FE" w:rsidP="00E261FE">
      <w:pPr>
        <w:keepNext/>
        <w:jc w:val="both"/>
        <w:rPr>
          <w:sz w:val="24"/>
          <w:szCs w:val="24"/>
        </w:rPr>
      </w:pPr>
      <w:r w:rsidRPr="00E261FE">
        <w:rPr>
          <w:sz w:val="24"/>
          <w:szCs w:val="24"/>
        </w:rPr>
        <w:lastRenderedPageBreak/>
        <w:t xml:space="preserve">Welsh Government (2012) A Living Language, A language for living: Welsh Language Strategy 2012-17. Cardiff, Crown Copyright.  </w:t>
      </w:r>
    </w:p>
    <w:p w14:paraId="2C4ADE5A" w14:textId="77777777" w:rsidR="00E966F0" w:rsidRDefault="00E966F0" w:rsidP="00E261FE">
      <w:pPr>
        <w:keepNext/>
        <w:jc w:val="both"/>
        <w:rPr>
          <w:sz w:val="24"/>
          <w:szCs w:val="24"/>
        </w:rPr>
      </w:pPr>
    </w:p>
    <w:p w14:paraId="2BF9E86B" w14:textId="5088D471" w:rsidR="00E966F0" w:rsidRPr="00E261FE" w:rsidRDefault="00E966F0" w:rsidP="00E261FE">
      <w:pPr>
        <w:keepNext/>
        <w:jc w:val="both"/>
        <w:rPr>
          <w:sz w:val="24"/>
          <w:szCs w:val="24"/>
        </w:rPr>
      </w:pPr>
      <w:r>
        <w:rPr>
          <w:sz w:val="24"/>
          <w:szCs w:val="24"/>
        </w:rPr>
        <w:t xml:space="preserve">Working Together to Safeguard People (2016). </w:t>
      </w:r>
      <w:r w:rsidRPr="00E966F0">
        <w:rPr>
          <w:sz w:val="24"/>
          <w:szCs w:val="24"/>
        </w:rPr>
        <w:t>Welsh Assembly: Cardiff</w:t>
      </w:r>
    </w:p>
    <w:p w14:paraId="12EC62F7" w14:textId="77777777" w:rsidR="00E261FE" w:rsidRPr="00E261FE" w:rsidRDefault="00E261FE" w:rsidP="00E261FE">
      <w:pPr>
        <w:keepNext/>
        <w:jc w:val="both"/>
        <w:rPr>
          <w:sz w:val="24"/>
          <w:szCs w:val="24"/>
        </w:rPr>
      </w:pPr>
    </w:p>
    <w:p w14:paraId="075386CD" w14:textId="119D6836" w:rsidR="00390074" w:rsidRDefault="00E261FE" w:rsidP="00E261FE">
      <w:pPr>
        <w:jc w:val="both"/>
        <w:rPr>
          <w:b/>
          <w:sz w:val="24"/>
          <w:szCs w:val="24"/>
        </w:rPr>
      </w:pPr>
      <w:r w:rsidRPr="00E261FE">
        <w:rPr>
          <w:sz w:val="24"/>
          <w:szCs w:val="24"/>
        </w:rPr>
        <w:t>www.Socialcare.wales/hub/sswbact</w:t>
      </w: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0444750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Learner </w:t>
      </w:r>
      <w:r w:rsidR="00C901B3">
        <w:rPr>
          <w:b/>
          <w:sz w:val="24"/>
          <w:szCs w:val="24"/>
        </w:rPr>
        <w:t>Ana Chinita</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6039E88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901B3">
        <w:rPr>
          <w:b/>
          <w:sz w:val="24"/>
          <w:szCs w:val="24"/>
        </w:rPr>
        <w:t xml:space="preserve"> 1811066</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28998A0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255147B3" w14:textId="34E42286" w:rsidR="00C901B3" w:rsidRDefault="00C901B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4 </w:t>
      </w:r>
      <w:proofErr w:type="spellStart"/>
      <w:r>
        <w:rPr>
          <w:b/>
          <w:sz w:val="24"/>
          <w:szCs w:val="24"/>
        </w:rPr>
        <w:t>Poyser</w:t>
      </w:r>
      <w:proofErr w:type="spellEnd"/>
      <w:r>
        <w:rPr>
          <w:b/>
          <w:sz w:val="24"/>
          <w:szCs w:val="24"/>
        </w:rPr>
        <w:t xml:space="preserve"> Street</w:t>
      </w:r>
    </w:p>
    <w:p w14:paraId="2F0D3CD5" w14:textId="11CDF64C" w:rsidR="00C901B3" w:rsidRDefault="00C901B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Wrexham</w:t>
      </w:r>
    </w:p>
    <w:p w14:paraId="256E6BB9" w14:textId="2496C289" w:rsidR="00C901B3" w:rsidRPr="008B28E7" w:rsidRDefault="00C901B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LL13 7RP</w:t>
      </w:r>
    </w:p>
    <w:p w14:paraId="6B4F25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0324AB0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C901B3">
        <w:rPr>
          <w:b/>
          <w:sz w:val="24"/>
          <w:szCs w:val="24"/>
        </w:rPr>
        <w:t xml:space="preserve"> 075350 94977</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215AFD8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C901B3">
        <w:rPr>
          <w:b/>
          <w:sz w:val="24"/>
          <w:szCs w:val="24"/>
        </w:rPr>
        <w:t xml:space="preserve"> ana.chinita@wrexham.gov.uk</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26E0B15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901B3">
        <w:rPr>
          <w:b/>
          <w:sz w:val="24"/>
          <w:szCs w:val="24"/>
        </w:rPr>
        <w:t>02/11/2017</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206551D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00C901B3" w:rsidRPr="008B28E7">
        <w:rPr>
          <w:b/>
          <w:sz w:val="24"/>
          <w:szCs w:val="24"/>
        </w:rPr>
        <w:t>:</w:t>
      </w:r>
      <w:r w:rsidR="00C901B3">
        <w:rPr>
          <w:b/>
          <w:sz w:val="24"/>
          <w:szCs w:val="24"/>
        </w:rPr>
        <w:t xml:space="preserve"> 13/09/2017</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1730E3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C901B3">
        <w:rPr>
          <w:b/>
          <w:sz w:val="24"/>
          <w:szCs w:val="24"/>
        </w:rPr>
        <w:t xml:space="preserve"> Wrexham County Borough Council</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498CA65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C901B3">
        <w:rPr>
          <w:b/>
          <w:sz w:val="24"/>
          <w:szCs w:val="24"/>
        </w:rPr>
        <w:t xml:space="preserve"> </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4B28A0D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901B3">
        <w:rPr>
          <w:b/>
          <w:sz w:val="24"/>
          <w:szCs w:val="24"/>
        </w:rPr>
        <w:t xml:space="preserve"> </w:t>
      </w:r>
      <w:r w:rsidR="00C901B3" w:rsidRPr="0067741B">
        <w:rPr>
          <w:b/>
          <w:sz w:val="24"/>
          <w:szCs w:val="24"/>
        </w:rPr>
        <w:t>Karen Hammond</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56BF9BA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C901B3" w:rsidRPr="00C901B3">
        <w:t xml:space="preserve"> </w:t>
      </w:r>
      <w:r w:rsidR="00C901B3" w:rsidRPr="0067741B">
        <w:rPr>
          <w:b/>
          <w:sz w:val="24"/>
          <w:szCs w:val="24"/>
        </w:rPr>
        <w:t>Wrexham County Borough Council Redwither Tower, Wrexham Industrial Estate, Wrexham, LL13 9XT</w:t>
      </w:r>
      <w:r w:rsidR="00C901B3" w:rsidRPr="00C901B3">
        <w:rPr>
          <w:sz w:val="24"/>
          <w:szCs w:val="24"/>
        </w:rPr>
        <w:t xml:space="preserve">  </w:t>
      </w:r>
    </w:p>
    <w:p w14:paraId="6D970217" w14:textId="77777777" w:rsidR="00C901B3" w:rsidRDefault="00C901B3"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2F59562B" w:rsidR="004923DA" w:rsidRPr="0067741B"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Telephone Number</w:t>
      </w:r>
      <w:r w:rsidR="00C901B3">
        <w:rPr>
          <w:b/>
          <w:sz w:val="24"/>
          <w:szCs w:val="24"/>
        </w:rPr>
        <w:t xml:space="preserve">: </w:t>
      </w:r>
      <w:r w:rsidR="00C901B3" w:rsidRPr="0067741B">
        <w:rPr>
          <w:b/>
          <w:sz w:val="24"/>
          <w:szCs w:val="24"/>
        </w:rPr>
        <w:t>01978 292066</w:t>
      </w:r>
    </w:p>
    <w:p w14:paraId="6208A469" w14:textId="77777777" w:rsidR="004923DA" w:rsidRPr="0067741B"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0983201" w14:textId="03770FC9"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67741B">
        <w:rPr>
          <w:b/>
          <w:sz w:val="24"/>
          <w:szCs w:val="24"/>
        </w:rPr>
        <w:t>Karen.hammond@wrexham.gov.uk</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184E685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w:t>
      </w:r>
      <w:proofErr w:type="gramStart"/>
      <w:r>
        <w:rPr>
          <w:b/>
          <w:sz w:val="24"/>
          <w:szCs w:val="24"/>
        </w:rPr>
        <w:t xml:space="preserve">only </w:t>
      </w:r>
      <w:r w:rsidR="00C901B3">
        <w:rPr>
          <w:b/>
          <w:sz w:val="24"/>
          <w:szCs w:val="24"/>
        </w:rPr>
        <w:t xml:space="preserve"> x</w:t>
      </w:r>
      <w:proofErr w:type="gramEnd"/>
      <w:r w:rsidR="00C901B3">
        <w:rPr>
          <w:b/>
          <w:sz w:val="24"/>
          <w:szCs w:val="24"/>
        </w:rPr>
        <w:t xml:space="preserve"> </w:t>
      </w:r>
      <w:r w:rsidRPr="00BC5725">
        <w:rPr>
          <w:b/>
          <w:sz w:val="24"/>
          <w:szCs w:val="24"/>
        </w:rPr>
        <w:sym w:font="Wingdings" w:char="F06F"/>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0C2295C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7741B">
        <w:rPr>
          <w:b/>
          <w:sz w:val="24"/>
          <w:szCs w:val="24"/>
        </w:rPr>
        <w:t xml:space="preserve"> Carole Carr</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60D04C5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67741B" w:rsidRPr="0067741B">
        <w:t xml:space="preserve"> </w:t>
      </w:r>
      <w:r w:rsidR="0067741B" w:rsidRPr="0067741B">
        <w:rPr>
          <w:b/>
          <w:sz w:val="24"/>
          <w:szCs w:val="24"/>
        </w:rPr>
        <w:t xml:space="preserve">Wrexham County Borough Council Redwither Tower, Wrexham Industrial Estate, Wrexham, LL13 9XT  </w:t>
      </w:r>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158215F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Telephone Number:</w:t>
      </w:r>
      <w:r w:rsidR="0067741B" w:rsidRPr="0067741B">
        <w:t xml:space="preserve"> </w:t>
      </w:r>
      <w:r w:rsidR="0067741B" w:rsidRPr="0067741B">
        <w:rPr>
          <w:b/>
          <w:sz w:val="24"/>
          <w:szCs w:val="24"/>
        </w:rPr>
        <w:t>01978 298271</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40FF2E6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67741B">
        <w:rPr>
          <w:b/>
          <w:sz w:val="24"/>
          <w:szCs w:val="24"/>
        </w:rPr>
        <w:t>carole.carr@wrexham.gov.uk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2125F742" w:rsidR="004923DA" w:rsidRDefault="004923DA" w:rsidP="00FF7EBB">
            <w:pPr>
              <w:jc w:val="both"/>
              <w:rPr>
                <w:b/>
                <w:sz w:val="24"/>
                <w:szCs w:val="24"/>
              </w:rPr>
            </w:pPr>
            <w:r w:rsidRPr="008B28E7">
              <w:rPr>
                <w:b/>
                <w:sz w:val="24"/>
                <w:szCs w:val="24"/>
              </w:rPr>
              <w:t>Name:</w:t>
            </w:r>
            <w:r w:rsidR="0067741B">
              <w:rPr>
                <w:b/>
                <w:sz w:val="24"/>
                <w:szCs w:val="24"/>
              </w:rPr>
              <w:t xml:space="preserve"> Carole Carr</w:t>
            </w:r>
          </w:p>
          <w:p w14:paraId="5CBE4365" w14:textId="77777777" w:rsidR="004923DA" w:rsidRPr="008B28E7" w:rsidRDefault="004923DA" w:rsidP="00FF7EBB">
            <w:pPr>
              <w:jc w:val="both"/>
              <w:rPr>
                <w:b/>
                <w:sz w:val="24"/>
                <w:szCs w:val="24"/>
              </w:rPr>
            </w:pPr>
          </w:p>
          <w:p w14:paraId="0A2C73D5" w14:textId="10775D85" w:rsidR="004923DA" w:rsidRDefault="004923DA" w:rsidP="00FF7EBB">
            <w:pPr>
              <w:jc w:val="both"/>
              <w:rPr>
                <w:b/>
                <w:sz w:val="24"/>
                <w:szCs w:val="24"/>
              </w:rPr>
            </w:pPr>
            <w:r w:rsidRPr="008B28E7">
              <w:rPr>
                <w:b/>
                <w:sz w:val="24"/>
                <w:szCs w:val="24"/>
              </w:rPr>
              <w:t xml:space="preserve">Work Address: </w:t>
            </w:r>
            <w:r w:rsidR="0067741B" w:rsidRPr="0067741B">
              <w:rPr>
                <w:b/>
                <w:sz w:val="24"/>
                <w:szCs w:val="24"/>
              </w:rPr>
              <w:t xml:space="preserve">Wrexham County Borough Council Redwither Tower, Wrexham Industrial Estate, Wrexham, LL13 9XT  </w:t>
            </w:r>
          </w:p>
          <w:p w14:paraId="66645957" w14:textId="77777777" w:rsidR="004923DA" w:rsidRPr="008B28E7" w:rsidRDefault="004923DA" w:rsidP="00FF7EBB">
            <w:pPr>
              <w:jc w:val="both"/>
              <w:rPr>
                <w:b/>
                <w:sz w:val="24"/>
                <w:szCs w:val="24"/>
              </w:rPr>
            </w:pPr>
          </w:p>
          <w:p w14:paraId="32C449D4" w14:textId="698BF743" w:rsidR="004923DA" w:rsidRPr="008B28E7" w:rsidRDefault="004923DA" w:rsidP="00FF7EBB">
            <w:pPr>
              <w:jc w:val="both"/>
              <w:rPr>
                <w:b/>
                <w:sz w:val="24"/>
                <w:szCs w:val="24"/>
              </w:rPr>
            </w:pPr>
            <w:r w:rsidRPr="008B28E7">
              <w:rPr>
                <w:b/>
                <w:sz w:val="24"/>
                <w:szCs w:val="24"/>
              </w:rPr>
              <w:t>Professional Qualification and date of qualification:</w:t>
            </w:r>
            <w:r w:rsidR="0067741B">
              <w:rPr>
                <w:b/>
                <w:sz w:val="24"/>
                <w:szCs w:val="24"/>
              </w:rPr>
              <w:t xml:space="preserve"> Diploma in Social Worker – October 2001</w:t>
            </w:r>
          </w:p>
          <w:p w14:paraId="2F512115" w14:textId="77777777" w:rsidR="004923DA" w:rsidRDefault="004923DA" w:rsidP="00FF7EBB">
            <w:pPr>
              <w:jc w:val="both"/>
              <w:rPr>
                <w:b/>
                <w:sz w:val="24"/>
                <w:szCs w:val="24"/>
              </w:rPr>
            </w:pPr>
          </w:p>
          <w:p w14:paraId="566EFF04" w14:textId="2C888B23"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67741B">
              <w:rPr>
                <w:b/>
                <w:sz w:val="24"/>
                <w:szCs w:val="24"/>
              </w:rPr>
              <w:t xml:space="preserve"> 01978 298271 carole.carr@wrexham.gov.uk</w:t>
            </w: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E100383" w14:textId="76BE0CF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w:t>
      </w:r>
      <w:r w:rsidR="0067741B">
        <w:rPr>
          <w:sz w:val="24"/>
          <w:szCs w:val="24"/>
        </w:rPr>
        <w:t>Ana Chinita</w:t>
      </w:r>
      <w:r>
        <w:rPr>
          <w:sz w:val="24"/>
          <w:szCs w:val="24"/>
        </w:rPr>
        <w:t xml:space="preserve">_ _ _ _ _ _ _ _ _ _ _ _ </w:t>
      </w:r>
      <w:proofErr w:type="gramStart"/>
      <w:r>
        <w:rPr>
          <w:sz w:val="24"/>
          <w:szCs w:val="24"/>
        </w:rPr>
        <w:t xml:space="preserve">_  </w:t>
      </w:r>
      <w:r w:rsidR="004923DA" w:rsidRPr="008B28E7">
        <w:rPr>
          <w:sz w:val="24"/>
          <w:szCs w:val="24"/>
        </w:rPr>
        <w:t>(</w:t>
      </w:r>
      <w:proofErr w:type="gramEnd"/>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415C9EB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w:t>
      </w:r>
      <w:r w:rsidR="0067741B">
        <w:rPr>
          <w:sz w:val="24"/>
          <w:szCs w:val="24"/>
        </w:rPr>
        <w:t>07/09/2021</w:t>
      </w:r>
      <w:r>
        <w:rPr>
          <w:sz w:val="24"/>
          <w:szCs w:val="24"/>
        </w:rPr>
        <w:t>_ _ _ _ _ _ _ _</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188C4AB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proofErr w:type="gramStart"/>
      <w:r w:rsidRPr="008B28E7">
        <w:rPr>
          <w:sz w:val="24"/>
          <w:szCs w:val="24"/>
        </w:rPr>
        <w:t>: .</w:t>
      </w:r>
      <w:proofErr w:type="gramEnd"/>
      <w:r w:rsidR="00B577D3">
        <w:rPr>
          <w:sz w:val="24"/>
          <w:szCs w:val="24"/>
        </w:rPr>
        <w:t>_ _ _</w:t>
      </w:r>
      <w:r w:rsidR="000A616E">
        <w:rPr>
          <w:sz w:val="24"/>
          <w:szCs w:val="24"/>
        </w:rPr>
        <w:t>C. Carr</w:t>
      </w:r>
      <w:r w:rsidR="00B577D3">
        <w:rPr>
          <w:sz w:val="24"/>
          <w:szCs w:val="24"/>
        </w:rPr>
        <w:t xml:space="preserve">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24E37F06"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4031B16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_ </w:t>
      </w:r>
      <w:r w:rsidR="000A616E">
        <w:rPr>
          <w:sz w:val="24"/>
          <w:szCs w:val="24"/>
        </w:rPr>
        <w:t>07/09/2021</w:t>
      </w:r>
      <w:r>
        <w:rPr>
          <w:sz w:val="24"/>
          <w:szCs w:val="24"/>
        </w:rPr>
        <w:t xml:space="preserve">_ _ _ _ _ _ _ _ _ _ _ _ </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1E41894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lastRenderedPageBreak/>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43A1AEC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_ _ _ _</w:t>
      </w:r>
      <w:r w:rsidR="0067741B">
        <w:rPr>
          <w:caps/>
          <w:sz w:val="24"/>
          <w:szCs w:val="24"/>
        </w:rPr>
        <w:t>Amanda Squire</w:t>
      </w:r>
      <w:r w:rsidR="00B577D3">
        <w:rPr>
          <w:caps/>
          <w:sz w:val="24"/>
          <w:szCs w:val="24"/>
        </w:rPr>
        <w:t xml:space="preserve"> _ _ _ _ _ _ _ _ _ _ _ _ _ _ _ _ _ _ _ _ _ _</w:t>
      </w:r>
    </w:p>
    <w:p w14:paraId="5D3F94F6" w14:textId="6B4944A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B577D3" w:rsidRPr="00B577D3">
        <w:rPr>
          <w:sz w:val="24"/>
          <w:szCs w:val="24"/>
        </w:rPr>
        <w:t xml:space="preserve">_ </w:t>
      </w:r>
      <w:r w:rsidR="0011706E">
        <w:rPr>
          <w:noProof/>
          <w:sz w:val="24"/>
          <w:szCs w:val="24"/>
        </w:rPr>
        <w:drawing>
          <wp:inline distT="0" distB="0" distL="0" distR="0" wp14:anchorId="7368E993" wp14:editId="3A062BF8">
            <wp:extent cx="1266825" cy="600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1.jpg"/>
                    <pic:cNvPicPr/>
                  </pic:nvPicPr>
                  <pic:blipFill>
                    <a:blip r:embed="rId9">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00B577D3" w:rsidRPr="00B577D3">
        <w:rPr>
          <w:sz w:val="24"/>
          <w:szCs w:val="24"/>
        </w:rPr>
        <w:t>_ _ _ _ _ _ _ _ _ _ _ _ _ _ _ _ _ _ _</w:t>
      </w:r>
    </w:p>
    <w:p w14:paraId="6B429009" w14:textId="7FD57D98"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B577D3" w:rsidRPr="00B577D3">
        <w:rPr>
          <w:sz w:val="24"/>
          <w:szCs w:val="24"/>
        </w:rPr>
        <w:t xml:space="preserve">_ _ _ _ </w:t>
      </w:r>
      <w:r w:rsidR="0067741B">
        <w:rPr>
          <w:sz w:val="24"/>
          <w:szCs w:val="24"/>
        </w:rPr>
        <w:t>07/09/2021</w:t>
      </w:r>
      <w:r w:rsidR="00B577D3" w:rsidRPr="00B577D3">
        <w:rPr>
          <w:sz w:val="24"/>
          <w:szCs w:val="24"/>
        </w:rPr>
        <w:t>_ _ _ _ _ _ _ _ _ _ _ _ _ _ _ _ _ _ _ _ _</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1D9ACC8B" w:rsidR="00986C0B" w:rsidRDefault="0067741B">
            <w:pPr>
              <w:rPr>
                <w:sz w:val="24"/>
                <w:szCs w:val="24"/>
              </w:rPr>
            </w:pPr>
            <w:r>
              <w:rPr>
                <w:sz w:val="24"/>
                <w:szCs w:val="24"/>
              </w:rPr>
              <w:t>Ana Chinita</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54CFACF9" w:rsidR="00986C0B" w:rsidRDefault="0067741B">
            <w:pPr>
              <w:rPr>
                <w:sz w:val="24"/>
                <w:szCs w:val="24"/>
              </w:rPr>
            </w:pPr>
            <w:r>
              <w:rPr>
                <w:sz w:val="24"/>
                <w:szCs w:val="24"/>
              </w:rPr>
              <w:t>Team for Older People, Wrexham County Borough Council</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7EA33830" w:rsidR="00986C0B" w:rsidRDefault="0067741B">
            <w:pPr>
              <w:rPr>
                <w:sz w:val="24"/>
                <w:szCs w:val="24"/>
              </w:rPr>
            </w:pPr>
            <w:r>
              <w:rPr>
                <w:sz w:val="24"/>
                <w:szCs w:val="24"/>
              </w:rPr>
              <w:t>Carole Carr</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3331BD3D" w:rsidR="00986C0B" w:rsidRDefault="0067741B">
            <w:pPr>
              <w:rPr>
                <w:sz w:val="24"/>
                <w:szCs w:val="24"/>
              </w:rPr>
            </w:pPr>
            <w:r>
              <w:rPr>
                <w:sz w:val="24"/>
                <w:szCs w:val="24"/>
              </w:rPr>
              <w:t>Amanda Squire</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58EB9070"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 xml:space="preserve">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w:t>
      </w:r>
      <w:r>
        <w:lastRenderedPageBreak/>
        <w:t>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0D3631A9"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731BC7BB" w14:textId="77777777" w:rsidR="00986C0B" w:rsidRDefault="00986C0B" w:rsidP="00986C0B">
      <w:pPr>
        <w:numPr>
          <w:ilvl w:val="0"/>
          <w:numId w:val="47"/>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986C0B">
      <w:pPr>
        <w:numPr>
          <w:ilvl w:val="0"/>
          <w:numId w:val="49"/>
        </w:numPr>
        <w:overflowPunct/>
        <w:autoSpaceDE/>
        <w:autoSpaceDN/>
        <w:adjustRightInd/>
        <w:textAlignment w:val="auto"/>
        <w:rPr>
          <w:szCs w:val="24"/>
        </w:rPr>
      </w:pPr>
      <w:proofErr w:type="gramStart"/>
      <w:r>
        <w:t>attend</w:t>
      </w:r>
      <w:proofErr w:type="gramEnd"/>
      <w:r>
        <w:t xml:space="preserve"> induction and 4 Consolidation Workshops. These are mandatory components of the programme </w:t>
      </w:r>
    </w:p>
    <w:p w14:paraId="663EAF81"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0A8D36D"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986C0B">
      <w:pPr>
        <w:numPr>
          <w:ilvl w:val="0"/>
          <w:numId w:val="49"/>
        </w:numPr>
        <w:overflowPunct/>
        <w:autoSpaceDE/>
        <w:autoSpaceDN/>
        <w:adjustRightInd/>
        <w:textAlignment w:val="auto"/>
      </w:pPr>
      <w:proofErr w:type="gramStart"/>
      <w:r>
        <w:t>inform</w:t>
      </w:r>
      <w:proofErr w:type="gramEnd"/>
      <w: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986C0B">
      <w:pPr>
        <w:numPr>
          <w:ilvl w:val="0"/>
          <w:numId w:val="49"/>
        </w:numPr>
        <w:overflowPunct/>
        <w:autoSpaceDE/>
        <w:autoSpaceDN/>
        <w:adjustRightInd/>
        <w:textAlignment w:val="auto"/>
      </w:pPr>
      <w:r>
        <w:lastRenderedPageBreak/>
        <w:t xml:space="preserve">liaise with their line manager/mentor to confirm study days and use their own time for </w:t>
      </w:r>
      <w:proofErr w:type="spellStart"/>
      <w:r>
        <w:t>self study</w:t>
      </w:r>
      <w:proofErr w:type="spellEnd"/>
      <w:r>
        <w:t xml:space="preserve">, research and portfolio preparation </w:t>
      </w:r>
    </w:p>
    <w:p w14:paraId="752745D4"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397306CF" w14:textId="77777777" w:rsidR="00986C0B" w:rsidRDefault="00986C0B" w:rsidP="00986C0B">
      <w:pPr>
        <w:numPr>
          <w:ilvl w:val="0"/>
          <w:numId w:val="50"/>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7D99AD04" w14:textId="77777777" w:rsidR="00986C0B" w:rsidRDefault="00986C0B" w:rsidP="00986C0B">
      <w:pPr>
        <w:numPr>
          <w:ilvl w:val="0"/>
          <w:numId w:val="50"/>
        </w:numPr>
        <w:overflowPunct/>
        <w:autoSpaceDE/>
        <w:autoSpaceDN/>
        <w:adjustRightInd/>
        <w:textAlignment w:val="auto"/>
      </w:pPr>
      <w:proofErr w:type="gramStart"/>
      <w:r>
        <w:t>release</w:t>
      </w:r>
      <w:proofErr w:type="gramEnd"/>
      <w:r>
        <w:t xml:space="preserve"> the learner for programme induction and Consolidation Workshops, and any internal training courses agreed as being appropriate to meeting agreed learning needs. </w:t>
      </w:r>
    </w:p>
    <w:p w14:paraId="0B8F7C06"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lastRenderedPageBreak/>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5993FC11" w:rsidR="00986C0B" w:rsidRDefault="00986C0B" w:rsidP="00986C0B">
      <w:r>
        <w:t>Signed</w:t>
      </w:r>
      <w:proofErr w:type="gramStart"/>
      <w:r>
        <w:t>:………………………..</w:t>
      </w:r>
      <w:proofErr w:type="gramEnd"/>
      <w:r>
        <w:t xml:space="preserve"> Print Name</w:t>
      </w:r>
      <w:proofErr w:type="gramStart"/>
      <w:r>
        <w:t>:…</w:t>
      </w:r>
      <w:proofErr w:type="gramEnd"/>
      <w:r w:rsidR="0067741B">
        <w:t>Ana Chinita</w:t>
      </w:r>
      <w:r>
        <w:t>……………………… Date</w:t>
      </w:r>
      <w:proofErr w:type="gramStart"/>
      <w:r>
        <w:t>:…</w:t>
      </w:r>
      <w:proofErr w:type="gramEnd"/>
      <w:r w:rsidR="0067741B">
        <w:t>07/09/2021</w:t>
      </w:r>
      <w:r>
        <w:t xml:space="preserve">……. </w:t>
      </w:r>
    </w:p>
    <w:p w14:paraId="075388CD" w14:textId="77777777" w:rsidR="00986C0B" w:rsidRDefault="00986C0B" w:rsidP="00986C0B">
      <w:r>
        <w:t>(Learner)</w:t>
      </w:r>
    </w:p>
    <w:p w14:paraId="2AB3DED1" w14:textId="77777777" w:rsidR="00986C0B" w:rsidRDefault="00986C0B" w:rsidP="00986C0B"/>
    <w:p w14:paraId="5177B032" w14:textId="556751EB" w:rsidR="00986C0B" w:rsidRDefault="00986C0B" w:rsidP="00986C0B">
      <w:r>
        <w:t>Signed:…</w:t>
      </w:r>
      <w:r w:rsidR="0011706E">
        <w:rPr>
          <w:noProof/>
        </w:rPr>
        <w:drawing>
          <wp:inline distT="0" distB="0" distL="0" distR="0" wp14:anchorId="401207E8" wp14:editId="283BC854">
            <wp:extent cx="1266825" cy="600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1.jpg"/>
                    <pic:cNvPicPr/>
                  </pic:nvPicPr>
                  <pic:blipFill>
                    <a:blip r:embed="rId9">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t>Print Name:</w:t>
      </w:r>
      <w:r w:rsidR="0011706E">
        <w:t xml:space="preserve"> Amanda Squire</w:t>
      </w:r>
      <w:r>
        <w:t>………….Date:…</w:t>
      </w:r>
      <w:r w:rsidR="0011706E">
        <w:t>07/09/2021</w:t>
      </w:r>
      <w:r>
        <w:t xml:space="preserve">……. </w:t>
      </w:r>
    </w:p>
    <w:p w14:paraId="77AF57CF" w14:textId="77777777" w:rsidR="00986C0B" w:rsidRDefault="00986C0B" w:rsidP="00986C0B">
      <w:r>
        <w:t>(Line Manager/Mentor)</w:t>
      </w:r>
    </w:p>
    <w:p w14:paraId="1CC8A4C0" w14:textId="77777777" w:rsidR="00986C0B" w:rsidRDefault="00986C0B" w:rsidP="00986C0B"/>
    <w:p w14:paraId="586519AA" w14:textId="12DDF959" w:rsidR="00986C0B" w:rsidRDefault="00986C0B" w:rsidP="00986C0B">
      <w:r>
        <w:t>Signed</w:t>
      </w:r>
      <w:proofErr w:type="gramStart"/>
      <w:r>
        <w:t>:…</w:t>
      </w:r>
      <w:proofErr w:type="gramEnd"/>
      <w:r w:rsidR="000A616E">
        <w:t>C. Carr</w:t>
      </w:r>
      <w:r>
        <w:t>…………………….. Print Name:…</w:t>
      </w:r>
      <w:r w:rsidR="000A616E">
        <w:t>Carole Carr</w:t>
      </w:r>
      <w:r>
        <w:t>……………………….Date:</w:t>
      </w:r>
      <w:r w:rsidR="000A616E">
        <w:t>07/09/2021</w:t>
      </w:r>
      <w:r>
        <w:t>……….</w:t>
      </w:r>
    </w:p>
    <w:p w14:paraId="39966646" w14:textId="77777777" w:rsidR="00986C0B" w:rsidRDefault="00986C0B" w:rsidP="00986C0B">
      <w:r>
        <w:t>(Mentor, if different to above)</w:t>
      </w:r>
    </w:p>
    <w:p w14:paraId="59DE6B43" w14:textId="77777777" w:rsidR="00986C0B" w:rsidRDefault="00986C0B" w:rsidP="00986C0B"/>
    <w:p w14:paraId="44C5CF64" w14:textId="77777777" w:rsidR="00986C0B" w:rsidRDefault="00986C0B" w:rsidP="00986C0B"/>
    <w:p w14:paraId="73B2184D" w14:textId="77777777" w:rsidR="00986C0B" w:rsidRDefault="00986C0B" w:rsidP="00986C0B">
      <w:pPr>
        <w:rPr>
          <w:b/>
        </w:rPr>
      </w:pPr>
      <w:r>
        <w:rPr>
          <w:b/>
        </w:rPr>
        <w:t>PLEASE PLACE THE SIGNED COPY OF THIS LEARNING AGREEMENT IN SECTION 9 OF THE PORTFOLIO</w:t>
      </w:r>
    </w:p>
    <w:p w14:paraId="125B2E2C" w14:textId="77777777" w:rsidR="00BB6638" w:rsidRPr="00BE10C2" w:rsidRDefault="00BB6638" w:rsidP="00BB6638">
      <w:pPr>
        <w:overflowPunct/>
        <w:autoSpaceDE/>
        <w:autoSpaceDN/>
        <w:adjustRightInd/>
        <w:textAlignment w:val="auto"/>
        <w:rPr>
          <w:color w:val="auto"/>
          <w:sz w:val="24"/>
          <w:szCs w:val="24"/>
        </w:rPr>
      </w:pPr>
    </w:p>
    <w:p w14:paraId="4F070C8D" w14:textId="77777777" w:rsidR="00CC135E" w:rsidRPr="00090160" w:rsidRDefault="00CC135E" w:rsidP="00090160">
      <w:pPr>
        <w:tabs>
          <w:tab w:val="left" w:pos="1590"/>
        </w:tabs>
        <w:rPr>
          <w:b/>
          <w:color w:val="auto"/>
          <w:sz w:val="24"/>
          <w:szCs w:val="24"/>
        </w:rPr>
      </w:pPr>
    </w:p>
    <w:sectPr w:rsidR="00CC135E" w:rsidRPr="00090160" w:rsidSect="00C7108B">
      <w:footerReference w:type="default" r:id="rId10"/>
      <w:pgSz w:w="12240" w:h="15840"/>
      <w:pgMar w:top="1440" w:right="1080" w:bottom="1440" w:left="1080" w:header="720" w:footer="720"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5F7CA5" w16cid:durableId="213F1957"/>
  <w16cid:commentId w16cid:paraId="7B3DA579" w16cid:durableId="213F19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43A78" w14:textId="77777777" w:rsidR="00200183" w:rsidRDefault="00200183">
      <w:r>
        <w:separator/>
      </w:r>
    </w:p>
  </w:endnote>
  <w:endnote w:type="continuationSeparator" w:id="0">
    <w:p w14:paraId="5C52C06B" w14:textId="77777777" w:rsidR="00200183" w:rsidRDefault="00200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D7E83" w14:textId="77777777" w:rsidR="005429A8" w:rsidRPr="00E60F42" w:rsidRDefault="005429A8"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D865BD" w14:textId="77777777" w:rsidR="00200183" w:rsidRDefault="00200183">
      <w:r>
        <w:separator/>
      </w:r>
    </w:p>
  </w:footnote>
  <w:footnote w:type="continuationSeparator" w:id="0">
    <w:p w14:paraId="5360BF5A" w14:textId="77777777" w:rsidR="00200183" w:rsidRDefault="002001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5D43"/>
    <w:rsid w:val="00056FAC"/>
    <w:rsid w:val="00057751"/>
    <w:rsid w:val="00062E39"/>
    <w:rsid w:val="0006581A"/>
    <w:rsid w:val="00074461"/>
    <w:rsid w:val="000757F4"/>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A616E"/>
    <w:rsid w:val="000B5430"/>
    <w:rsid w:val="000C378F"/>
    <w:rsid w:val="000C6892"/>
    <w:rsid w:val="000C6FFE"/>
    <w:rsid w:val="000D0BB6"/>
    <w:rsid w:val="000E0D51"/>
    <w:rsid w:val="000E26B0"/>
    <w:rsid w:val="000E38C3"/>
    <w:rsid w:val="000F1599"/>
    <w:rsid w:val="000F1769"/>
    <w:rsid w:val="000F6196"/>
    <w:rsid w:val="0010312C"/>
    <w:rsid w:val="00106DC7"/>
    <w:rsid w:val="00112391"/>
    <w:rsid w:val="00114F52"/>
    <w:rsid w:val="0011706E"/>
    <w:rsid w:val="00130119"/>
    <w:rsid w:val="001347F8"/>
    <w:rsid w:val="00137BB5"/>
    <w:rsid w:val="00137E05"/>
    <w:rsid w:val="001403EC"/>
    <w:rsid w:val="00140BBF"/>
    <w:rsid w:val="001447F6"/>
    <w:rsid w:val="00147DE3"/>
    <w:rsid w:val="00150794"/>
    <w:rsid w:val="001558B8"/>
    <w:rsid w:val="001608C4"/>
    <w:rsid w:val="00171418"/>
    <w:rsid w:val="001739C8"/>
    <w:rsid w:val="001772DE"/>
    <w:rsid w:val="001961CF"/>
    <w:rsid w:val="001A59BB"/>
    <w:rsid w:val="001A6A51"/>
    <w:rsid w:val="001A79C4"/>
    <w:rsid w:val="001B331A"/>
    <w:rsid w:val="001C0E74"/>
    <w:rsid w:val="001C4DB8"/>
    <w:rsid w:val="001D19E7"/>
    <w:rsid w:val="001D229F"/>
    <w:rsid w:val="001F4552"/>
    <w:rsid w:val="00200183"/>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443A"/>
    <w:rsid w:val="002B5B35"/>
    <w:rsid w:val="002C2536"/>
    <w:rsid w:val="002C256A"/>
    <w:rsid w:val="002C3031"/>
    <w:rsid w:val="002C4233"/>
    <w:rsid w:val="002C496D"/>
    <w:rsid w:val="002D05EB"/>
    <w:rsid w:val="002D11A8"/>
    <w:rsid w:val="002D2F29"/>
    <w:rsid w:val="002D6B31"/>
    <w:rsid w:val="002E7017"/>
    <w:rsid w:val="002E7F2C"/>
    <w:rsid w:val="002F4F6E"/>
    <w:rsid w:val="002F56F2"/>
    <w:rsid w:val="003015C3"/>
    <w:rsid w:val="003041F4"/>
    <w:rsid w:val="003106DB"/>
    <w:rsid w:val="0031350A"/>
    <w:rsid w:val="00316815"/>
    <w:rsid w:val="003168CA"/>
    <w:rsid w:val="00321255"/>
    <w:rsid w:val="0032230D"/>
    <w:rsid w:val="00322A0B"/>
    <w:rsid w:val="00332426"/>
    <w:rsid w:val="00335FC5"/>
    <w:rsid w:val="00355210"/>
    <w:rsid w:val="00365DF9"/>
    <w:rsid w:val="00372DB4"/>
    <w:rsid w:val="0037419E"/>
    <w:rsid w:val="00375AF5"/>
    <w:rsid w:val="003761BD"/>
    <w:rsid w:val="0038500D"/>
    <w:rsid w:val="00385414"/>
    <w:rsid w:val="00390074"/>
    <w:rsid w:val="00393600"/>
    <w:rsid w:val="00395CC3"/>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F1233"/>
    <w:rsid w:val="003F24B7"/>
    <w:rsid w:val="00400786"/>
    <w:rsid w:val="004046F0"/>
    <w:rsid w:val="0040668F"/>
    <w:rsid w:val="00412677"/>
    <w:rsid w:val="00424047"/>
    <w:rsid w:val="004348AE"/>
    <w:rsid w:val="004376C0"/>
    <w:rsid w:val="0044223A"/>
    <w:rsid w:val="00451851"/>
    <w:rsid w:val="0045302A"/>
    <w:rsid w:val="00453343"/>
    <w:rsid w:val="004608B9"/>
    <w:rsid w:val="00465947"/>
    <w:rsid w:val="004667B1"/>
    <w:rsid w:val="00467F66"/>
    <w:rsid w:val="00470461"/>
    <w:rsid w:val="00470BB1"/>
    <w:rsid w:val="004712F2"/>
    <w:rsid w:val="00473153"/>
    <w:rsid w:val="004743AF"/>
    <w:rsid w:val="00482C17"/>
    <w:rsid w:val="00484CE3"/>
    <w:rsid w:val="004911B4"/>
    <w:rsid w:val="0049196A"/>
    <w:rsid w:val="004923DA"/>
    <w:rsid w:val="00493434"/>
    <w:rsid w:val="004968E2"/>
    <w:rsid w:val="004A2A49"/>
    <w:rsid w:val="004B4BCF"/>
    <w:rsid w:val="004B600B"/>
    <w:rsid w:val="004B6822"/>
    <w:rsid w:val="004B69F6"/>
    <w:rsid w:val="004C2D3A"/>
    <w:rsid w:val="004D03C4"/>
    <w:rsid w:val="004D0BF1"/>
    <w:rsid w:val="004D0F4E"/>
    <w:rsid w:val="004D35A4"/>
    <w:rsid w:val="004D445F"/>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414F4"/>
    <w:rsid w:val="005429A8"/>
    <w:rsid w:val="00546187"/>
    <w:rsid w:val="00547B11"/>
    <w:rsid w:val="00557D77"/>
    <w:rsid w:val="00562EAA"/>
    <w:rsid w:val="00563B58"/>
    <w:rsid w:val="005640C4"/>
    <w:rsid w:val="0056684C"/>
    <w:rsid w:val="005746E4"/>
    <w:rsid w:val="00574A0C"/>
    <w:rsid w:val="0057780F"/>
    <w:rsid w:val="00581E0A"/>
    <w:rsid w:val="00583442"/>
    <w:rsid w:val="005838EC"/>
    <w:rsid w:val="00586D89"/>
    <w:rsid w:val="00594F9F"/>
    <w:rsid w:val="005A1B4C"/>
    <w:rsid w:val="005A545C"/>
    <w:rsid w:val="005C1567"/>
    <w:rsid w:val="005C28D3"/>
    <w:rsid w:val="005C6CE5"/>
    <w:rsid w:val="005D3F07"/>
    <w:rsid w:val="005E13EA"/>
    <w:rsid w:val="005E6655"/>
    <w:rsid w:val="00606E27"/>
    <w:rsid w:val="006108C9"/>
    <w:rsid w:val="00614DF7"/>
    <w:rsid w:val="0062158D"/>
    <w:rsid w:val="006326D1"/>
    <w:rsid w:val="00632E0A"/>
    <w:rsid w:val="00633165"/>
    <w:rsid w:val="006447DE"/>
    <w:rsid w:val="0065276E"/>
    <w:rsid w:val="00654329"/>
    <w:rsid w:val="00654CEC"/>
    <w:rsid w:val="00655507"/>
    <w:rsid w:val="006635E3"/>
    <w:rsid w:val="006669F3"/>
    <w:rsid w:val="0066700C"/>
    <w:rsid w:val="006712A7"/>
    <w:rsid w:val="00674FC2"/>
    <w:rsid w:val="0067741B"/>
    <w:rsid w:val="00677E42"/>
    <w:rsid w:val="00682334"/>
    <w:rsid w:val="00684732"/>
    <w:rsid w:val="00684B16"/>
    <w:rsid w:val="0069625A"/>
    <w:rsid w:val="00696F65"/>
    <w:rsid w:val="00697572"/>
    <w:rsid w:val="006A4F21"/>
    <w:rsid w:val="006B4496"/>
    <w:rsid w:val="006B5E67"/>
    <w:rsid w:val="006B6612"/>
    <w:rsid w:val="006C2EB5"/>
    <w:rsid w:val="006D18A3"/>
    <w:rsid w:val="006D549B"/>
    <w:rsid w:val="006D5970"/>
    <w:rsid w:val="006E481E"/>
    <w:rsid w:val="006E795F"/>
    <w:rsid w:val="006F4BCC"/>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66A7A"/>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279C"/>
    <w:rsid w:val="007D3EB4"/>
    <w:rsid w:val="007D3F16"/>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A674E"/>
    <w:rsid w:val="008B07DE"/>
    <w:rsid w:val="008B28E7"/>
    <w:rsid w:val="008C14C7"/>
    <w:rsid w:val="008C2FFB"/>
    <w:rsid w:val="008C6EEA"/>
    <w:rsid w:val="008C7770"/>
    <w:rsid w:val="008C79C7"/>
    <w:rsid w:val="008D5813"/>
    <w:rsid w:val="008D634E"/>
    <w:rsid w:val="008D778A"/>
    <w:rsid w:val="008D78C9"/>
    <w:rsid w:val="008E7B15"/>
    <w:rsid w:val="008F32D9"/>
    <w:rsid w:val="00902A65"/>
    <w:rsid w:val="00905E30"/>
    <w:rsid w:val="009079BD"/>
    <w:rsid w:val="00912BD9"/>
    <w:rsid w:val="00920E5B"/>
    <w:rsid w:val="00926436"/>
    <w:rsid w:val="0093018C"/>
    <w:rsid w:val="009544C0"/>
    <w:rsid w:val="00954FA4"/>
    <w:rsid w:val="00956AE9"/>
    <w:rsid w:val="00964CC6"/>
    <w:rsid w:val="00981CF2"/>
    <w:rsid w:val="009830B8"/>
    <w:rsid w:val="0098427C"/>
    <w:rsid w:val="00986B43"/>
    <w:rsid w:val="00986C0B"/>
    <w:rsid w:val="00991FDA"/>
    <w:rsid w:val="009A5F3B"/>
    <w:rsid w:val="009A6F87"/>
    <w:rsid w:val="009B0B61"/>
    <w:rsid w:val="009B28C0"/>
    <w:rsid w:val="009B7136"/>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F3B"/>
    <w:rsid w:val="00A24406"/>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A252C"/>
    <w:rsid w:val="00AA5B14"/>
    <w:rsid w:val="00AA666E"/>
    <w:rsid w:val="00AB5518"/>
    <w:rsid w:val="00AC4A04"/>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5401"/>
    <w:rsid w:val="00B47734"/>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5725"/>
    <w:rsid w:val="00BD30B1"/>
    <w:rsid w:val="00BE0F7B"/>
    <w:rsid w:val="00BE10C2"/>
    <w:rsid w:val="00BE3C75"/>
    <w:rsid w:val="00BF0D6C"/>
    <w:rsid w:val="00C01D14"/>
    <w:rsid w:val="00C01D97"/>
    <w:rsid w:val="00C025B4"/>
    <w:rsid w:val="00C0463D"/>
    <w:rsid w:val="00C161FD"/>
    <w:rsid w:val="00C23F17"/>
    <w:rsid w:val="00C26D0D"/>
    <w:rsid w:val="00C27C95"/>
    <w:rsid w:val="00C300D2"/>
    <w:rsid w:val="00C3270F"/>
    <w:rsid w:val="00C3278B"/>
    <w:rsid w:val="00C33375"/>
    <w:rsid w:val="00C34C23"/>
    <w:rsid w:val="00C355BA"/>
    <w:rsid w:val="00C42005"/>
    <w:rsid w:val="00C4664D"/>
    <w:rsid w:val="00C472AA"/>
    <w:rsid w:val="00C50A05"/>
    <w:rsid w:val="00C54AED"/>
    <w:rsid w:val="00C5695A"/>
    <w:rsid w:val="00C57D24"/>
    <w:rsid w:val="00C604D6"/>
    <w:rsid w:val="00C63D00"/>
    <w:rsid w:val="00C6441B"/>
    <w:rsid w:val="00C65921"/>
    <w:rsid w:val="00C7108B"/>
    <w:rsid w:val="00C73472"/>
    <w:rsid w:val="00C75883"/>
    <w:rsid w:val="00C8089F"/>
    <w:rsid w:val="00C836CC"/>
    <w:rsid w:val="00C87A74"/>
    <w:rsid w:val="00C901B3"/>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22C8F"/>
    <w:rsid w:val="00D24F5C"/>
    <w:rsid w:val="00D33491"/>
    <w:rsid w:val="00D3442D"/>
    <w:rsid w:val="00D44F8E"/>
    <w:rsid w:val="00D51FD5"/>
    <w:rsid w:val="00D55DE0"/>
    <w:rsid w:val="00D607EF"/>
    <w:rsid w:val="00D60F88"/>
    <w:rsid w:val="00D646BD"/>
    <w:rsid w:val="00D71201"/>
    <w:rsid w:val="00D720C7"/>
    <w:rsid w:val="00D876E6"/>
    <w:rsid w:val="00D90958"/>
    <w:rsid w:val="00D93487"/>
    <w:rsid w:val="00DA1025"/>
    <w:rsid w:val="00DA22EC"/>
    <w:rsid w:val="00DA5860"/>
    <w:rsid w:val="00DA7BB1"/>
    <w:rsid w:val="00DB2767"/>
    <w:rsid w:val="00DC1B10"/>
    <w:rsid w:val="00DC4729"/>
    <w:rsid w:val="00E0524C"/>
    <w:rsid w:val="00E17160"/>
    <w:rsid w:val="00E261FE"/>
    <w:rsid w:val="00E32872"/>
    <w:rsid w:val="00E35112"/>
    <w:rsid w:val="00E35BEC"/>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66F0"/>
    <w:rsid w:val="00E97171"/>
    <w:rsid w:val="00EA4D48"/>
    <w:rsid w:val="00EB2173"/>
    <w:rsid w:val="00EB62E6"/>
    <w:rsid w:val="00EC59A5"/>
    <w:rsid w:val="00ED1B30"/>
    <w:rsid w:val="00ED5D03"/>
    <w:rsid w:val="00EE1AC1"/>
    <w:rsid w:val="00EE39D6"/>
    <w:rsid w:val="00EE52AD"/>
    <w:rsid w:val="00EE6FAB"/>
    <w:rsid w:val="00F01F92"/>
    <w:rsid w:val="00F04053"/>
    <w:rsid w:val="00F10A08"/>
    <w:rsid w:val="00F22AC5"/>
    <w:rsid w:val="00F254D1"/>
    <w:rsid w:val="00F32B82"/>
    <w:rsid w:val="00F4043E"/>
    <w:rsid w:val="00F41795"/>
    <w:rsid w:val="00F41BBC"/>
    <w:rsid w:val="00F444F0"/>
    <w:rsid w:val="00F50847"/>
    <w:rsid w:val="00F53F27"/>
    <w:rsid w:val="00F546D1"/>
    <w:rsid w:val="00F66272"/>
    <w:rsid w:val="00F709C0"/>
    <w:rsid w:val="00F927A1"/>
    <w:rsid w:val="00F92E4D"/>
    <w:rsid w:val="00F95D08"/>
    <w:rsid w:val="00FA3764"/>
    <w:rsid w:val="00FA56ED"/>
    <w:rsid w:val="00FA6626"/>
    <w:rsid w:val="00FB24EA"/>
    <w:rsid w:val="00FB43D2"/>
    <w:rsid w:val="00FB4BD5"/>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4A5ADFA"/>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C1ED0-DEA4-4927-82EF-4A896F3C2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12408</Words>
  <Characters>64306</Characters>
  <Application>Microsoft Office Word</Application>
  <DocSecurity>4</DocSecurity>
  <Lines>535</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Ana Chinita</cp:lastModifiedBy>
  <cp:revision>2</cp:revision>
  <cp:lastPrinted>2014-08-26T08:55:00Z</cp:lastPrinted>
  <dcterms:created xsi:type="dcterms:W3CDTF">2021-09-08T09:26:00Z</dcterms:created>
  <dcterms:modified xsi:type="dcterms:W3CDTF">2021-09-08T09:26:00Z</dcterms:modified>
</cp:coreProperties>
</file>