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E396C" w14:textId="5053CB9A" w:rsidR="006261E0" w:rsidRPr="00C81D80" w:rsidRDefault="006A157C" w:rsidP="00894BDD">
      <w:pPr>
        <w:spacing w:line="360" w:lineRule="auto"/>
        <w:rPr>
          <w:rFonts w:ascii="Arial" w:hAnsi="Arial" w:cs="Arial"/>
          <w:b/>
          <w:bCs/>
          <w:sz w:val="24"/>
          <w:szCs w:val="24"/>
        </w:rPr>
      </w:pPr>
      <w:r w:rsidRPr="00C81D80">
        <w:rPr>
          <w:rFonts w:ascii="Arial" w:hAnsi="Arial" w:cs="Arial"/>
          <w:b/>
          <w:bCs/>
          <w:sz w:val="24"/>
          <w:szCs w:val="24"/>
        </w:rPr>
        <w:t xml:space="preserve">Commentary </w:t>
      </w:r>
      <w:r w:rsidR="00D008B7" w:rsidRPr="00C81D80">
        <w:rPr>
          <w:rFonts w:ascii="Arial" w:hAnsi="Arial" w:cs="Arial"/>
          <w:b/>
          <w:bCs/>
          <w:sz w:val="24"/>
          <w:szCs w:val="24"/>
        </w:rPr>
        <w:t>on extract of the</w:t>
      </w:r>
      <w:r w:rsidR="006261E0" w:rsidRPr="00C81D80">
        <w:rPr>
          <w:rFonts w:ascii="Arial" w:hAnsi="Arial" w:cs="Arial"/>
          <w:b/>
          <w:bCs/>
          <w:sz w:val="24"/>
          <w:szCs w:val="24"/>
        </w:rPr>
        <w:t xml:space="preserve"> </w:t>
      </w:r>
      <w:r w:rsidR="006261E0" w:rsidRPr="00C81D80">
        <w:rPr>
          <w:rFonts w:ascii="Arial" w:hAnsi="Arial" w:cs="Arial"/>
          <w:b/>
          <w:bCs/>
          <w:i/>
          <w:iCs/>
          <w:sz w:val="24"/>
          <w:szCs w:val="24"/>
        </w:rPr>
        <w:t>Rule of St Benedict</w:t>
      </w:r>
      <w:r w:rsidR="006261E0" w:rsidRPr="00C81D80">
        <w:rPr>
          <w:rFonts w:ascii="Arial" w:hAnsi="Arial" w:cs="Arial"/>
          <w:b/>
          <w:bCs/>
          <w:sz w:val="24"/>
          <w:szCs w:val="24"/>
        </w:rPr>
        <w:t xml:space="preserve"> </w:t>
      </w:r>
    </w:p>
    <w:p w14:paraId="657741BE" w14:textId="3127C1AF" w:rsidR="0020062D" w:rsidRPr="00C81D80" w:rsidRDefault="0020062D" w:rsidP="00894BDD">
      <w:pPr>
        <w:spacing w:line="360" w:lineRule="auto"/>
        <w:jc w:val="both"/>
        <w:rPr>
          <w:rFonts w:ascii="Arial" w:hAnsi="Arial" w:cs="Arial"/>
          <w:sz w:val="24"/>
          <w:szCs w:val="24"/>
        </w:rPr>
      </w:pPr>
      <w:r w:rsidRPr="00C81D80">
        <w:rPr>
          <w:rFonts w:ascii="Arial" w:hAnsi="Arial" w:cs="Arial"/>
          <w:sz w:val="24"/>
          <w:szCs w:val="24"/>
        </w:rPr>
        <w:t xml:space="preserve">The </w:t>
      </w:r>
      <w:r w:rsidRPr="00C81D80">
        <w:rPr>
          <w:rFonts w:ascii="Arial" w:hAnsi="Arial" w:cs="Arial"/>
          <w:i/>
          <w:iCs/>
          <w:sz w:val="24"/>
          <w:szCs w:val="24"/>
        </w:rPr>
        <w:t>Rule of S</w:t>
      </w:r>
      <w:r w:rsidR="009368CF">
        <w:rPr>
          <w:rFonts w:ascii="Arial" w:hAnsi="Arial" w:cs="Arial"/>
          <w:i/>
          <w:iCs/>
          <w:sz w:val="24"/>
          <w:szCs w:val="24"/>
        </w:rPr>
        <w:t>aint</w:t>
      </w:r>
      <w:r w:rsidRPr="00C81D80">
        <w:rPr>
          <w:rFonts w:ascii="Arial" w:hAnsi="Arial" w:cs="Arial"/>
          <w:i/>
          <w:iCs/>
          <w:sz w:val="24"/>
          <w:szCs w:val="24"/>
        </w:rPr>
        <w:t xml:space="preserve"> Benedict</w:t>
      </w:r>
      <w:r w:rsidRPr="00C81D80">
        <w:rPr>
          <w:rFonts w:ascii="Arial" w:hAnsi="Arial" w:cs="Arial"/>
          <w:sz w:val="24"/>
          <w:szCs w:val="24"/>
        </w:rPr>
        <w:t xml:space="preserve">, or the </w:t>
      </w:r>
      <w:r w:rsidRPr="00C81D80">
        <w:rPr>
          <w:rFonts w:ascii="Arial" w:hAnsi="Arial" w:cs="Arial"/>
          <w:i/>
          <w:iCs/>
          <w:sz w:val="24"/>
          <w:szCs w:val="24"/>
        </w:rPr>
        <w:t xml:space="preserve">Regula Sancti </w:t>
      </w:r>
      <w:proofErr w:type="spellStart"/>
      <w:r w:rsidRPr="00C81D80">
        <w:rPr>
          <w:rFonts w:ascii="Arial" w:hAnsi="Arial" w:cs="Arial"/>
          <w:i/>
          <w:iCs/>
          <w:sz w:val="24"/>
          <w:szCs w:val="24"/>
        </w:rPr>
        <w:t>Benedicti</w:t>
      </w:r>
      <w:proofErr w:type="spellEnd"/>
      <w:r w:rsidRPr="00C81D80">
        <w:rPr>
          <w:rFonts w:ascii="Arial" w:hAnsi="Arial" w:cs="Arial"/>
          <w:i/>
          <w:iCs/>
          <w:sz w:val="24"/>
          <w:szCs w:val="24"/>
        </w:rPr>
        <w:t xml:space="preserve"> </w:t>
      </w:r>
      <w:r w:rsidR="0014319B" w:rsidRPr="00C81D80">
        <w:rPr>
          <w:rFonts w:ascii="Arial" w:hAnsi="Arial" w:cs="Arial"/>
          <w:sz w:val="24"/>
          <w:szCs w:val="24"/>
        </w:rPr>
        <w:t xml:space="preserve">was written in the early sixth century by one of the most infamous figures in monastic history for his own institution of Monte </w:t>
      </w:r>
      <w:proofErr w:type="spellStart"/>
      <w:r w:rsidR="0014319B" w:rsidRPr="00C81D80">
        <w:rPr>
          <w:rFonts w:ascii="Arial" w:hAnsi="Arial" w:cs="Arial"/>
          <w:sz w:val="24"/>
          <w:szCs w:val="24"/>
        </w:rPr>
        <w:t>Cassino</w:t>
      </w:r>
      <w:proofErr w:type="spellEnd"/>
      <w:r w:rsidR="0014319B" w:rsidRPr="00C81D80">
        <w:rPr>
          <w:rFonts w:ascii="Arial" w:hAnsi="Arial" w:cs="Arial"/>
          <w:sz w:val="24"/>
          <w:szCs w:val="24"/>
        </w:rPr>
        <w:t xml:space="preserve">. Saint Benedict </w:t>
      </w:r>
      <w:r w:rsidR="00D008B7" w:rsidRPr="00C81D80">
        <w:rPr>
          <w:rFonts w:ascii="Arial" w:hAnsi="Arial" w:cs="Arial"/>
          <w:sz w:val="24"/>
          <w:szCs w:val="24"/>
        </w:rPr>
        <w:t>o</w:t>
      </w:r>
      <w:r w:rsidR="0014319B" w:rsidRPr="00C81D80">
        <w:rPr>
          <w:rFonts w:ascii="Arial" w:hAnsi="Arial" w:cs="Arial"/>
          <w:sz w:val="24"/>
          <w:szCs w:val="24"/>
        </w:rPr>
        <w:t xml:space="preserve">f </w:t>
      </w:r>
      <w:proofErr w:type="spellStart"/>
      <w:r w:rsidR="0014319B" w:rsidRPr="00C81D80">
        <w:rPr>
          <w:rFonts w:ascii="Arial" w:hAnsi="Arial" w:cs="Arial"/>
          <w:sz w:val="24"/>
          <w:szCs w:val="24"/>
        </w:rPr>
        <w:t>Nursia</w:t>
      </w:r>
      <w:proofErr w:type="spellEnd"/>
      <w:r w:rsidR="0014319B" w:rsidRPr="00C81D80">
        <w:rPr>
          <w:rFonts w:ascii="Arial" w:hAnsi="Arial" w:cs="Arial"/>
          <w:sz w:val="24"/>
          <w:szCs w:val="24"/>
        </w:rPr>
        <w:t xml:space="preserve"> is considered by scholars</w:t>
      </w:r>
      <w:r w:rsidR="0051083F" w:rsidRPr="00C81D80">
        <w:rPr>
          <w:rFonts w:ascii="Arial" w:hAnsi="Arial" w:cs="Arial"/>
          <w:sz w:val="24"/>
          <w:szCs w:val="24"/>
        </w:rPr>
        <w:t xml:space="preserve"> to be not only a prominent figure within </w:t>
      </w:r>
      <w:r w:rsidR="00584355" w:rsidRPr="00C81D80">
        <w:rPr>
          <w:rFonts w:ascii="Arial" w:hAnsi="Arial" w:cs="Arial"/>
          <w:sz w:val="24"/>
          <w:szCs w:val="24"/>
        </w:rPr>
        <w:t xml:space="preserve">Christianity, but as the ‘Father of Western Monasticism’ through which his Rule influenced the foundation of </w:t>
      </w:r>
      <w:r w:rsidR="00DC062E" w:rsidRPr="00C81D80">
        <w:rPr>
          <w:rFonts w:ascii="Arial" w:hAnsi="Arial" w:cs="Arial"/>
          <w:sz w:val="24"/>
          <w:szCs w:val="24"/>
        </w:rPr>
        <w:t xml:space="preserve">many monastic houses, in particular the Cistercian Order founded in 1098 at </w:t>
      </w:r>
      <w:r w:rsidR="00AC7B47" w:rsidRPr="00C81D80">
        <w:rPr>
          <w:rFonts w:ascii="Arial" w:hAnsi="Arial" w:cs="Arial"/>
          <w:sz w:val="24"/>
          <w:szCs w:val="24"/>
        </w:rPr>
        <w:t>Cîteaux</w:t>
      </w:r>
      <w:r w:rsidR="00DC062E" w:rsidRPr="00C81D80">
        <w:rPr>
          <w:rFonts w:ascii="Arial" w:hAnsi="Arial" w:cs="Arial"/>
          <w:sz w:val="24"/>
          <w:szCs w:val="24"/>
        </w:rPr>
        <w:t>, close to Dijon.</w:t>
      </w:r>
      <w:r w:rsidR="00F11C42">
        <w:rPr>
          <w:rStyle w:val="FootnoteReference"/>
          <w:rFonts w:ascii="Arial" w:hAnsi="Arial" w:cs="Arial"/>
          <w:sz w:val="24"/>
          <w:szCs w:val="24"/>
        </w:rPr>
        <w:footnoteReference w:id="1"/>
      </w:r>
    </w:p>
    <w:p w14:paraId="62AF4B04" w14:textId="5182698D" w:rsidR="00516353" w:rsidRDefault="00262C02" w:rsidP="00894BDD">
      <w:pPr>
        <w:spacing w:line="360" w:lineRule="auto"/>
        <w:jc w:val="both"/>
        <w:rPr>
          <w:rFonts w:ascii="Arial" w:hAnsi="Arial" w:cs="Arial"/>
          <w:sz w:val="24"/>
          <w:szCs w:val="24"/>
        </w:rPr>
      </w:pPr>
      <w:r>
        <w:rPr>
          <w:rFonts w:ascii="Arial" w:hAnsi="Arial" w:cs="Arial"/>
          <w:sz w:val="24"/>
          <w:szCs w:val="24"/>
        </w:rPr>
        <w:t>It seems significant to firstly situate the chosen extract within the</w:t>
      </w:r>
      <w:r>
        <w:rPr>
          <w:rFonts w:ascii="Arial" w:hAnsi="Arial" w:cs="Arial"/>
          <w:sz w:val="24"/>
          <w:szCs w:val="24"/>
        </w:rPr>
        <w:t xml:space="preserve"> </w:t>
      </w:r>
      <w:r w:rsidRPr="00D008B7">
        <w:rPr>
          <w:rFonts w:ascii="Arial" w:hAnsi="Arial" w:cs="Arial"/>
          <w:i/>
          <w:iCs/>
          <w:sz w:val="24"/>
          <w:szCs w:val="24"/>
        </w:rPr>
        <w:t>Rule of S</w:t>
      </w:r>
      <w:r w:rsidR="009368CF">
        <w:rPr>
          <w:rFonts w:ascii="Arial" w:hAnsi="Arial" w:cs="Arial"/>
          <w:i/>
          <w:iCs/>
          <w:sz w:val="24"/>
          <w:szCs w:val="24"/>
        </w:rPr>
        <w:t>aint</w:t>
      </w:r>
      <w:r w:rsidRPr="00D008B7">
        <w:rPr>
          <w:rFonts w:ascii="Arial" w:hAnsi="Arial" w:cs="Arial"/>
          <w:i/>
          <w:iCs/>
          <w:sz w:val="24"/>
          <w:szCs w:val="24"/>
        </w:rPr>
        <w:t xml:space="preserve"> Benedict</w:t>
      </w:r>
      <w:r w:rsidR="00C67C10">
        <w:rPr>
          <w:rFonts w:ascii="Arial" w:hAnsi="Arial" w:cs="Arial"/>
          <w:sz w:val="24"/>
          <w:szCs w:val="24"/>
        </w:rPr>
        <w:t>,</w:t>
      </w:r>
      <w:r>
        <w:rPr>
          <w:rFonts w:ascii="Arial" w:hAnsi="Arial" w:cs="Arial"/>
          <w:i/>
          <w:iCs/>
          <w:sz w:val="24"/>
          <w:szCs w:val="24"/>
        </w:rPr>
        <w:t xml:space="preserve"> </w:t>
      </w:r>
      <w:r w:rsidR="00C67C10">
        <w:rPr>
          <w:rFonts w:ascii="Arial" w:hAnsi="Arial" w:cs="Arial"/>
          <w:sz w:val="24"/>
          <w:szCs w:val="24"/>
        </w:rPr>
        <w:t>t</w:t>
      </w:r>
      <w:r w:rsidR="002D272E" w:rsidRPr="00C81D80">
        <w:rPr>
          <w:rFonts w:ascii="Arial" w:hAnsi="Arial" w:cs="Arial"/>
          <w:sz w:val="24"/>
          <w:szCs w:val="24"/>
        </w:rPr>
        <w:t xml:space="preserve">he chosen extract appears as the opening to the first of seventy-three chapters, describing the differing kinds of monastic life within Western Christendom and how their practices reflect on a true and successful spiritual life. </w:t>
      </w:r>
      <w:r w:rsidR="004C16B5">
        <w:rPr>
          <w:rFonts w:ascii="Arial" w:hAnsi="Arial" w:cs="Arial"/>
          <w:sz w:val="24"/>
          <w:szCs w:val="24"/>
        </w:rPr>
        <w:t>The chapter itself is titled ‘Concerning the Different Kinds of Monks’</w:t>
      </w:r>
      <w:r w:rsidR="003716DF">
        <w:rPr>
          <w:rFonts w:ascii="Arial" w:hAnsi="Arial" w:cs="Arial"/>
          <w:sz w:val="24"/>
          <w:szCs w:val="24"/>
        </w:rPr>
        <w:t xml:space="preserve"> </w:t>
      </w:r>
      <w:r w:rsidR="00E04A4B">
        <w:rPr>
          <w:rFonts w:ascii="Arial" w:hAnsi="Arial" w:cs="Arial"/>
          <w:sz w:val="24"/>
          <w:szCs w:val="24"/>
        </w:rPr>
        <w:t xml:space="preserve">and appears </w:t>
      </w:r>
      <w:r w:rsidR="003716DF">
        <w:rPr>
          <w:rFonts w:ascii="Arial" w:hAnsi="Arial" w:cs="Arial"/>
          <w:sz w:val="24"/>
          <w:szCs w:val="24"/>
        </w:rPr>
        <w:t xml:space="preserve">after the </w:t>
      </w:r>
      <w:r w:rsidR="00AA2EF8">
        <w:rPr>
          <w:rFonts w:ascii="Arial" w:hAnsi="Arial" w:cs="Arial"/>
          <w:sz w:val="24"/>
          <w:szCs w:val="24"/>
        </w:rPr>
        <w:t xml:space="preserve">prologue in which </w:t>
      </w:r>
      <w:r w:rsidR="00E04A4B">
        <w:rPr>
          <w:rFonts w:ascii="Arial" w:hAnsi="Arial" w:cs="Arial"/>
          <w:sz w:val="24"/>
          <w:szCs w:val="24"/>
        </w:rPr>
        <w:t>S</w:t>
      </w:r>
      <w:r w:rsidR="009368CF">
        <w:rPr>
          <w:rFonts w:ascii="Arial" w:hAnsi="Arial" w:cs="Arial"/>
          <w:sz w:val="24"/>
          <w:szCs w:val="24"/>
        </w:rPr>
        <w:t>ain</w:t>
      </w:r>
      <w:r w:rsidR="00E04A4B">
        <w:rPr>
          <w:rFonts w:ascii="Arial" w:hAnsi="Arial" w:cs="Arial"/>
          <w:sz w:val="24"/>
          <w:szCs w:val="24"/>
        </w:rPr>
        <w:t>t Benedict invites his contemporary audience to join him in the true essence of spirituality in order to achieve pureness of soul and attainment of heaven</w:t>
      </w:r>
      <w:r w:rsidR="00265AA1">
        <w:rPr>
          <w:rFonts w:ascii="Arial" w:hAnsi="Arial" w:cs="Arial"/>
          <w:sz w:val="24"/>
          <w:szCs w:val="24"/>
        </w:rPr>
        <w:t>,</w:t>
      </w:r>
      <w:r w:rsidR="00E04A4B">
        <w:rPr>
          <w:rFonts w:ascii="Arial" w:hAnsi="Arial" w:cs="Arial"/>
          <w:sz w:val="24"/>
          <w:szCs w:val="24"/>
        </w:rPr>
        <w:t xml:space="preserve"> end</w:t>
      </w:r>
      <w:r w:rsidR="00265AA1">
        <w:rPr>
          <w:rFonts w:ascii="Arial" w:hAnsi="Arial" w:cs="Arial"/>
          <w:sz w:val="24"/>
          <w:szCs w:val="24"/>
        </w:rPr>
        <w:t>ing</w:t>
      </w:r>
      <w:r w:rsidR="00E04A4B">
        <w:rPr>
          <w:rFonts w:ascii="Arial" w:hAnsi="Arial" w:cs="Arial"/>
          <w:sz w:val="24"/>
          <w:szCs w:val="24"/>
        </w:rPr>
        <w:t xml:space="preserve"> </w:t>
      </w:r>
      <w:r w:rsidR="00265AA1">
        <w:rPr>
          <w:rFonts w:ascii="Arial" w:hAnsi="Arial" w:cs="Arial"/>
          <w:sz w:val="24"/>
          <w:szCs w:val="24"/>
        </w:rPr>
        <w:t>t</w:t>
      </w:r>
      <w:r w:rsidR="00E04A4B">
        <w:rPr>
          <w:rFonts w:ascii="Arial" w:hAnsi="Arial" w:cs="Arial"/>
          <w:sz w:val="24"/>
          <w:szCs w:val="24"/>
        </w:rPr>
        <w:t xml:space="preserve">he prologue </w:t>
      </w:r>
      <w:r w:rsidR="00265AA1">
        <w:rPr>
          <w:rFonts w:ascii="Arial" w:hAnsi="Arial" w:cs="Arial"/>
          <w:sz w:val="24"/>
          <w:szCs w:val="24"/>
        </w:rPr>
        <w:t xml:space="preserve">with </w:t>
      </w:r>
      <w:r w:rsidR="00E04A4B">
        <w:rPr>
          <w:rFonts w:ascii="Arial" w:hAnsi="Arial" w:cs="Arial"/>
          <w:sz w:val="24"/>
          <w:szCs w:val="24"/>
        </w:rPr>
        <w:t>‘we may partake in patience in the suffering of Christ and become worthy inheritors of His kingdom</w:t>
      </w:r>
      <w:r w:rsidR="00265AA1">
        <w:rPr>
          <w:rFonts w:ascii="Arial" w:hAnsi="Arial" w:cs="Arial"/>
          <w:sz w:val="24"/>
          <w:szCs w:val="24"/>
        </w:rPr>
        <w:t>.</w:t>
      </w:r>
      <w:r w:rsidR="00E04A4B">
        <w:rPr>
          <w:rFonts w:ascii="Arial" w:hAnsi="Arial" w:cs="Arial"/>
          <w:sz w:val="24"/>
          <w:szCs w:val="24"/>
        </w:rPr>
        <w:t>’</w:t>
      </w:r>
      <w:r w:rsidR="00265AA1">
        <w:rPr>
          <w:rStyle w:val="FootnoteReference"/>
          <w:rFonts w:ascii="Arial" w:hAnsi="Arial" w:cs="Arial"/>
          <w:sz w:val="24"/>
          <w:szCs w:val="24"/>
        </w:rPr>
        <w:footnoteReference w:id="2"/>
      </w:r>
      <w:r w:rsidR="00E04A4B">
        <w:rPr>
          <w:rFonts w:ascii="Arial" w:hAnsi="Arial" w:cs="Arial"/>
          <w:sz w:val="24"/>
          <w:szCs w:val="24"/>
        </w:rPr>
        <w:t xml:space="preserve"> </w:t>
      </w:r>
      <w:r w:rsidR="00F82721">
        <w:rPr>
          <w:rFonts w:ascii="Arial" w:hAnsi="Arial" w:cs="Arial"/>
          <w:sz w:val="24"/>
          <w:szCs w:val="24"/>
        </w:rPr>
        <w:t>After a somewhat lengthy description of the four differing types of monastic figures, S</w:t>
      </w:r>
      <w:r w:rsidR="009368CF">
        <w:rPr>
          <w:rFonts w:ascii="Arial" w:hAnsi="Arial" w:cs="Arial"/>
          <w:sz w:val="24"/>
          <w:szCs w:val="24"/>
        </w:rPr>
        <w:t>aint</w:t>
      </w:r>
      <w:r w:rsidR="00F82721">
        <w:rPr>
          <w:rFonts w:ascii="Arial" w:hAnsi="Arial" w:cs="Arial"/>
          <w:sz w:val="24"/>
          <w:szCs w:val="24"/>
        </w:rPr>
        <w:t xml:space="preserve"> Benedict ends the chapter with </w:t>
      </w:r>
      <w:r w:rsidR="00A84D47">
        <w:rPr>
          <w:rFonts w:ascii="Arial" w:hAnsi="Arial" w:cs="Arial"/>
          <w:sz w:val="24"/>
          <w:szCs w:val="24"/>
        </w:rPr>
        <w:t>‘</w:t>
      </w:r>
      <w:r w:rsidR="00F82721">
        <w:rPr>
          <w:rFonts w:ascii="Arial" w:hAnsi="Arial" w:cs="Arial"/>
          <w:sz w:val="24"/>
          <w:szCs w:val="24"/>
        </w:rPr>
        <w:t>l</w:t>
      </w:r>
      <w:r w:rsidR="00A84D47">
        <w:rPr>
          <w:rFonts w:ascii="Arial" w:hAnsi="Arial" w:cs="Arial"/>
          <w:sz w:val="24"/>
          <w:szCs w:val="24"/>
        </w:rPr>
        <w:t>eaving these [</w:t>
      </w:r>
      <w:r w:rsidR="003716DF">
        <w:rPr>
          <w:rFonts w:ascii="Arial" w:hAnsi="Arial" w:cs="Arial"/>
          <w:sz w:val="24"/>
          <w:szCs w:val="24"/>
        </w:rPr>
        <w:t xml:space="preserve">Eremites, </w:t>
      </w:r>
      <w:proofErr w:type="spellStart"/>
      <w:r w:rsidR="003716DF">
        <w:rPr>
          <w:rFonts w:ascii="Arial" w:hAnsi="Arial" w:cs="Arial"/>
          <w:sz w:val="24"/>
          <w:szCs w:val="24"/>
        </w:rPr>
        <w:t>Sarabites</w:t>
      </w:r>
      <w:proofErr w:type="spellEnd"/>
      <w:r w:rsidR="003716DF">
        <w:rPr>
          <w:rFonts w:ascii="Arial" w:hAnsi="Arial" w:cs="Arial"/>
          <w:sz w:val="24"/>
          <w:szCs w:val="24"/>
        </w:rPr>
        <w:t xml:space="preserve"> and </w:t>
      </w:r>
      <w:proofErr w:type="spellStart"/>
      <w:r w:rsidR="003716DF">
        <w:rPr>
          <w:rFonts w:ascii="Arial" w:hAnsi="Arial" w:cs="Arial"/>
          <w:sz w:val="24"/>
          <w:szCs w:val="24"/>
        </w:rPr>
        <w:t>Girovagi</w:t>
      </w:r>
      <w:proofErr w:type="spellEnd"/>
      <w:r w:rsidR="00A84D47">
        <w:rPr>
          <w:rFonts w:ascii="Arial" w:hAnsi="Arial" w:cs="Arial"/>
          <w:sz w:val="24"/>
          <w:szCs w:val="24"/>
        </w:rPr>
        <w:t>] out of our calculations therefore, let us come to arranging by the Lord’s help for this most stable kind, the Cœnobites</w:t>
      </w:r>
      <w:r w:rsidR="00F82721">
        <w:rPr>
          <w:rFonts w:ascii="Arial" w:hAnsi="Arial" w:cs="Arial"/>
          <w:sz w:val="24"/>
          <w:szCs w:val="24"/>
        </w:rPr>
        <w:t>.</w:t>
      </w:r>
      <w:r w:rsidR="00A84D47">
        <w:rPr>
          <w:rFonts w:ascii="Arial" w:hAnsi="Arial" w:cs="Arial"/>
          <w:sz w:val="24"/>
          <w:szCs w:val="24"/>
        </w:rPr>
        <w:t>’</w:t>
      </w:r>
      <w:r w:rsidR="00F82721">
        <w:rPr>
          <w:rStyle w:val="FootnoteReference"/>
          <w:rFonts w:ascii="Arial" w:hAnsi="Arial" w:cs="Arial"/>
          <w:sz w:val="24"/>
          <w:szCs w:val="24"/>
        </w:rPr>
        <w:footnoteReference w:id="3"/>
      </w:r>
      <w:r w:rsidR="00F82721">
        <w:rPr>
          <w:rFonts w:ascii="Arial" w:hAnsi="Arial" w:cs="Arial"/>
          <w:sz w:val="24"/>
          <w:szCs w:val="24"/>
        </w:rPr>
        <w:t xml:space="preserve"> </w:t>
      </w:r>
      <w:r w:rsidR="00025719">
        <w:rPr>
          <w:rFonts w:ascii="Arial" w:hAnsi="Arial" w:cs="Arial"/>
          <w:sz w:val="24"/>
          <w:szCs w:val="24"/>
        </w:rPr>
        <w:t>It can therefore be seen that through his own understanding of early monasticism, S</w:t>
      </w:r>
      <w:r w:rsidR="009368CF">
        <w:rPr>
          <w:rFonts w:ascii="Arial" w:hAnsi="Arial" w:cs="Arial"/>
          <w:sz w:val="24"/>
          <w:szCs w:val="24"/>
        </w:rPr>
        <w:t>ain</w:t>
      </w:r>
      <w:r w:rsidR="00025719">
        <w:rPr>
          <w:rFonts w:ascii="Arial" w:hAnsi="Arial" w:cs="Arial"/>
          <w:sz w:val="24"/>
          <w:szCs w:val="24"/>
        </w:rPr>
        <w:t xml:space="preserve">t Benedict created a framework that would aid the foundation of numerous monastic orders, and Pauline </w:t>
      </w:r>
      <w:proofErr w:type="spellStart"/>
      <w:r w:rsidR="00025719">
        <w:rPr>
          <w:rFonts w:ascii="Arial" w:hAnsi="Arial" w:cs="Arial"/>
          <w:sz w:val="24"/>
          <w:szCs w:val="24"/>
        </w:rPr>
        <w:t>Mantarasso</w:t>
      </w:r>
      <w:proofErr w:type="spellEnd"/>
      <w:r w:rsidR="00025719">
        <w:rPr>
          <w:rFonts w:ascii="Arial" w:hAnsi="Arial" w:cs="Arial"/>
          <w:sz w:val="24"/>
          <w:szCs w:val="24"/>
        </w:rPr>
        <w:t xml:space="preserve"> notes that for the Cistercians, </w:t>
      </w:r>
      <w:r w:rsidR="00025719" w:rsidRPr="00C81D80">
        <w:rPr>
          <w:rFonts w:ascii="Arial" w:hAnsi="Arial" w:cs="Arial"/>
          <w:sz w:val="24"/>
          <w:szCs w:val="24"/>
        </w:rPr>
        <w:t>‘their professed aim was a literal enactment of St Benedict’s Rule</w:t>
      </w:r>
      <w:r w:rsidR="00025719">
        <w:rPr>
          <w:rFonts w:ascii="Arial" w:hAnsi="Arial" w:cs="Arial"/>
          <w:sz w:val="24"/>
          <w:szCs w:val="24"/>
        </w:rPr>
        <w:t>.</w:t>
      </w:r>
      <w:r w:rsidR="00025719" w:rsidRPr="00C81D80">
        <w:rPr>
          <w:rFonts w:ascii="Arial" w:hAnsi="Arial" w:cs="Arial"/>
          <w:sz w:val="24"/>
          <w:szCs w:val="24"/>
        </w:rPr>
        <w:t>’</w:t>
      </w:r>
      <w:r w:rsidR="00025719" w:rsidRPr="00C81D80">
        <w:rPr>
          <w:rStyle w:val="FootnoteReference"/>
          <w:rFonts w:ascii="Arial" w:hAnsi="Arial" w:cs="Arial"/>
          <w:sz w:val="24"/>
          <w:szCs w:val="24"/>
        </w:rPr>
        <w:footnoteReference w:id="4"/>
      </w:r>
      <w:r w:rsidR="00025719">
        <w:rPr>
          <w:rFonts w:ascii="Arial" w:hAnsi="Arial" w:cs="Arial"/>
          <w:sz w:val="24"/>
          <w:szCs w:val="24"/>
        </w:rPr>
        <w:t xml:space="preserve"> </w:t>
      </w:r>
    </w:p>
    <w:p w14:paraId="4F33757B" w14:textId="21694EF3" w:rsidR="00542FDD" w:rsidRPr="00531DDA" w:rsidRDefault="0058111B" w:rsidP="00894BDD">
      <w:pPr>
        <w:spacing w:line="360" w:lineRule="auto"/>
        <w:jc w:val="both"/>
        <w:rPr>
          <w:rFonts w:ascii="Arial" w:hAnsi="Arial" w:cs="Arial"/>
          <w:sz w:val="24"/>
          <w:szCs w:val="24"/>
        </w:rPr>
      </w:pPr>
      <w:r>
        <w:rPr>
          <w:rFonts w:ascii="Arial" w:hAnsi="Arial" w:cs="Arial"/>
          <w:sz w:val="24"/>
          <w:szCs w:val="24"/>
        </w:rPr>
        <w:t>S</w:t>
      </w:r>
      <w:r w:rsidR="00B340BD">
        <w:rPr>
          <w:rFonts w:ascii="Arial" w:hAnsi="Arial" w:cs="Arial"/>
          <w:sz w:val="24"/>
          <w:szCs w:val="24"/>
        </w:rPr>
        <w:t>aint</w:t>
      </w:r>
      <w:r>
        <w:rPr>
          <w:rFonts w:ascii="Arial" w:hAnsi="Arial" w:cs="Arial"/>
          <w:sz w:val="24"/>
          <w:szCs w:val="24"/>
        </w:rPr>
        <w:t xml:space="preserve"> Benedict’s choice to open his </w:t>
      </w:r>
      <w:r>
        <w:rPr>
          <w:rFonts w:ascii="Arial" w:hAnsi="Arial" w:cs="Arial"/>
          <w:i/>
          <w:iCs/>
          <w:sz w:val="24"/>
          <w:szCs w:val="24"/>
        </w:rPr>
        <w:t xml:space="preserve">Rule </w:t>
      </w:r>
      <w:r>
        <w:rPr>
          <w:rFonts w:ascii="Arial" w:hAnsi="Arial" w:cs="Arial"/>
          <w:sz w:val="24"/>
          <w:szCs w:val="24"/>
        </w:rPr>
        <w:t xml:space="preserve">with a chapter detailing the differing monks can be seen as a deliberate decision to initially outline the very nature of monasticism, to somewhat redirect monasticism in Western Europe towards the Cenobitic lifestyle with many </w:t>
      </w:r>
      <w:r w:rsidR="002567C4">
        <w:rPr>
          <w:rFonts w:ascii="Arial" w:hAnsi="Arial" w:cs="Arial"/>
          <w:sz w:val="24"/>
          <w:szCs w:val="24"/>
        </w:rPr>
        <w:t>features</w:t>
      </w:r>
      <w:r>
        <w:rPr>
          <w:rFonts w:ascii="Arial" w:hAnsi="Arial" w:cs="Arial"/>
          <w:sz w:val="24"/>
          <w:szCs w:val="24"/>
        </w:rPr>
        <w:t xml:space="preserve"> of the Eremitical lifestyle.</w:t>
      </w:r>
      <w:r w:rsidR="002567C4">
        <w:rPr>
          <w:rFonts w:ascii="Arial" w:hAnsi="Arial" w:cs="Arial"/>
          <w:sz w:val="24"/>
          <w:szCs w:val="24"/>
        </w:rPr>
        <w:t xml:space="preserve"> The first chapter opens with </w:t>
      </w:r>
      <w:r w:rsidR="00AA6B70">
        <w:rPr>
          <w:rFonts w:ascii="Arial" w:hAnsi="Arial" w:cs="Arial"/>
          <w:sz w:val="24"/>
          <w:szCs w:val="24"/>
        </w:rPr>
        <w:t>‘</w:t>
      </w:r>
      <w:r w:rsidR="002567C4">
        <w:rPr>
          <w:rFonts w:ascii="Arial" w:hAnsi="Arial" w:cs="Arial"/>
          <w:sz w:val="24"/>
          <w:szCs w:val="24"/>
        </w:rPr>
        <w:t>th</w:t>
      </w:r>
      <w:r w:rsidR="00AA6B70" w:rsidRPr="00AA6B70">
        <w:rPr>
          <w:rFonts w:ascii="Arial" w:hAnsi="Arial" w:cs="Arial"/>
          <w:sz w:val="24"/>
          <w:szCs w:val="24"/>
        </w:rPr>
        <w:t xml:space="preserve">e first are the </w:t>
      </w:r>
      <w:proofErr w:type="spellStart"/>
      <w:r w:rsidR="00AA6B70" w:rsidRPr="00AA6B70">
        <w:rPr>
          <w:rFonts w:ascii="Arial" w:hAnsi="Arial" w:cs="Arial"/>
          <w:sz w:val="24"/>
          <w:szCs w:val="24"/>
        </w:rPr>
        <w:t>Cenobites</w:t>
      </w:r>
      <w:proofErr w:type="spellEnd"/>
      <w:r w:rsidR="00AA6B70" w:rsidRPr="00AA6B70">
        <w:rPr>
          <w:rFonts w:ascii="Arial" w:hAnsi="Arial" w:cs="Arial"/>
          <w:sz w:val="24"/>
          <w:szCs w:val="24"/>
        </w:rPr>
        <w:t xml:space="preserve">, that is, those who live in monasteries, serving under a Rule and an </w:t>
      </w:r>
      <w:r w:rsidR="00AA6B70" w:rsidRPr="00AA6B70">
        <w:rPr>
          <w:rFonts w:ascii="Arial" w:hAnsi="Arial" w:cs="Arial"/>
          <w:sz w:val="24"/>
          <w:szCs w:val="24"/>
        </w:rPr>
        <w:lastRenderedPageBreak/>
        <w:t>abbot</w:t>
      </w:r>
      <w:r w:rsidR="00AA6B70">
        <w:rPr>
          <w:rFonts w:ascii="Arial" w:hAnsi="Arial" w:cs="Arial"/>
          <w:sz w:val="24"/>
          <w:szCs w:val="24"/>
        </w:rPr>
        <w:t>.’</w:t>
      </w:r>
      <w:r w:rsidR="002567C4">
        <w:rPr>
          <w:rStyle w:val="FootnoteReference"/>
          <w:rFonts w:ascii="Arial" w:hAnsi="Arial" w:cs="Arial"/>
          <w:sz w:val="24"/>
          <w:szCs w:val="24"/>
        </w:rPr>
        <w:footnoteReference w:id="5"/>
      </w:r>
      <w:r w:rsidR="00904338">
        <w:rPr>
          <w:rFonts w:ascii="Arial" w:hAnsi="Arial" w:cs="Arial"/>
          <w:sz w:val="24"/>
          <w:szCs w:val="24"/>
        </w:rPr>
        <w:t xml:space="preserve"> </w:t>
      </w:r>
      <w:r w:rsidR="00542FDD">
        <w:rPr>
          <w:rFonts w:ascii="Arial" w:hAnsi="Arial" w:cs="Arial"/>
          <w:sz w:val="24"/>
          <w:szCs w:val="24"/>
        </w:rPr>
        <w:t xml:space="preserve">Benedicta Ward’s </w:t>
      </w:r>
      <w:r w:rsidR="00542FDD">
        <w:rPr>
          <w:rFonts w:ascii="Arial" w:hAnsi="Arial" w:cs="Arial"/>
          <w:i/>
          <w:iCs/>
          <w:sz w:val="24"/>
          <w:szCs w:val="24"/>
        </w:rPr>
        <w:t>The Desert Fathers: Sayings of the Early Christian Monks</w:t>
      </w:r>
      <w:r w:rsidR="00542FDD">
        <w:rPr>
          <w:rFonts w:ascii="Arial" w:hAnsi="Arial" w:cs="Arial"/>
          <w:sz w:val="24"/>
          <w:szCs w:val="24"/>
        </w:rPr>
        <w:t xml:space="preserve"> states that those living the early eremitical life ‘were living on the boundaries between human and animal,</w:t>
      </w:r>
      <w:bookmarkStart w:id="0" w:name="_GoBack"/>
      <w:bookmarkEnd w:id="0"/>
      <w:r w:rsidR="00542FDD">
        <w:rPr>
          <w:rFonts w:ascii="Arial" w:hAnsi="Arial" w:cs="Arial"/>
          <w:sz w:val="24"/>
          <w:szCs w:val="24"/>
        </w:rPr>
        <w:t xml:space="preserve"> between the cultivated lands and the wilderness, between angels and men, which made them mediators with God for all creation.’</w:t>
      </w:r>
      <w:r w:rsidR="00542FDD">
        <w:rPr>
          <w:rStyle w:val="FootnoteReference"/>
          <w:rFonts w:ascii="Arial" w:hAnsi="Arial" w:cs="Arial"/>
          <w:sz w:val="24"/>
          <w:szCs w:val="24"/>
        </w:rPr>
        <w:footnoteReference w:id="6"/>
      </w:r>
      <w:r w:rsidR="00542FDD">
        <w:rPr>
          <w:rFonts w:ascii="Arial" w:hAnsi="Arial" w:cs="Arial"/>
          <w:sz w:val="24"/>
          <w:szCs w:val="24"/>
        </w:rPr>
        <w:t xml:space="preserve"> The stresses placed upon the spiritual importance of monasticism in this instance creates the impression that monks partially bridged the contemplative bridge between God and mankind. This importance is adopted in the </w:t>
      </w:r>
      <w:r w:rsidR="00542FDD" w:rsidRPr="00C81D80">
        <w:rPr>
          <w:rFonts w:ascii="Arial" w:hAnsi="Arial" w:cs="Arial"/>
          <w:i/>
          <w:iCs/>
          <w:sz w:val="24"/>
          <w:szCs w:val="24"/>
        </w:rPr>
        <w:t>Rule of S</w:t>
      </w:r>
      <w:r w:rsidR="009368CF">
        <w:rPr>
          <w:rFonts w:ascii="Arial" w:hAnsi="Arial" w:cs="Arial"/>
          <w:i/>
          <w:iCs/>
          <w:sz w:val="24"/>
          <w:szCs w:val="24"/>
        </w:rPr>
        <w:t>ain</w:t>
      </w:r>
      <w:r w:rsidR="00542FDD" w:rsidRPr="00C81D80">
        <w:rPr>
          <w:rFonts w:ascii="Arial" w:hAnsi="Arial" w:cs="Arial"/>
          <w:i/>
          <w:iCs/>
          <w:sz w:val="24"/>
          <w:szCs w:val="24"/>
        </w:rPr>
        <w:t>t Benedict</w:t>
      </w:r>
      <w:r w:rsidR="0006437E">
        <w:rPr>
          <w:rFonts w:ascii="Arial" w:hAnsi="Arial" w:cs="Arial"/>
          <w:i/>
          <w:iCs/>
          <w:sz w:val="24"/>
          <w:szCs w:val="24"/>
        </w:rPr>
        <w:t xml:space="preserve"> </w:t>
      </w:r>
      <w:r w:rsidR="0006437E">
        <w:rPr>
          <w:rFonts w:ascii="Arial" w:hAnsi="Arial" w:cs="Arial"/>
          <w:sz w:val="24"/>
          <w:szCs w:val="24"/>
        </w:rPr>
        <w:t xml:space="preserve">as those admirable qualities of eremitical monasticism are drawn into the understanding of cenobitic monasticism, and the structure of cenobitic monastic life is adopted by the Cistercian Order upon its foundation in 1098. The strict nature </w:t>
      </w:r>
      <w:r w:rsidR="00531DDA">
        <w:rPr>
          <w:rFonts w:ascii="Arial" w:hAnsi="Arial" w:cs="Arial"/>
          <w:sz w:val="24"/>
          <w:szCs w:val="24"/>
        </w:rPr>
        <w:t xml:space="preserve">of the Cistercian Order reflects greatly upon the </w:t>
      </w:r>
      <w:r w:rsidR="00531DDA" w:rsidRPr="00C81D80">
        <w:rPr>
          <w:rFonts w:ascii="Arial" w:hAnsi="Arial" w:cs="Arial"/>
          <w:i/>
          <w:iCs/>
          <w:sz w:val="24"/>
          <w:szCs w:val="24"/>
        </w:rPr>
        <w:t>Rule of S</w:t>
      </w:r>
      <w:r w:rsidR="009368CF">
        <w:rPr>
          <w:rFonts w:ascii="Arial" w:hAnsi="Arial" w:cs="Arial"/>
          <w:i/>
          <w:iCs/>
          <w:sz w:val="24"/>
          <w:szCs w:val="24"/>
        </w:rPr>
        <w:t>ain</w:t>
      </w:r>
      <w:r w:rsidR="00531DDA" w:rsidRPr="00C81D80">
        <w:rPr>
          <w:rFonts w:ascii="Arial" w:hAnsi="Arial" w:cs="Arial"/>
          <w:i/>
          <w:iCs/>
          <w:sz w:val="24"/>
          <w:szCs w:val="24"/>
        </w:rPr>
        <w:t>t Benedict</w:t>
      </w:r>
      <w:r w:rsidR="00531DDA">
        <w:rPr>
          <w:rFonts w:ascii="Arial" w:hAnsi="Arial" w:cs="Arial"/>
          <w:sz w:val="24"/>
          <w:szCs w:val="24"/>
        </w:rPr>
        <w:t xml:space="preserve">, with further chapters detailing aspects of monastic life being strictly adhered to within their own foundation literature. </w:t>
      </w:r>
    </w:p>
    <w:p w14:paraId="31B251BB" w14:textId="27E77C0A" w:rsidR="00AC7B47" w:rsidRPr="00C81D80" w:rsidRDefault="00451D73" w:rsidP="00894BDD">
      <w:pPr>
        <w:spacing w:line="360" w:lineRule="auto"/>
        <w:jc w:val="both"/>
        <w:rPr>
          <w:rFonts w:ascii="Arial" w:hAnsi="Arial" w:cs="Arial"/>
          <w:sz w:val="24"/>
          <w:szCs w:val="24"/>
        </w:rPr>
      </w:pPr>
      <w:r w:rsidRPr="00C81D80">
        <w:rPr>
          <w:rFonts w:ascii="Arial" w:hAnsi="Arial" w:cs="Arial"/>
          <w:sz w:val="24"/>
          <w:szCs w:val="24"/>
        </w:rPr>
        <w:t xml:space="preserve">The </w:t>
      </w:r>
      <w:r w:rsidRPr="00C81D80">
        <w:rPr>
          <w:rFonts w:ascii="Arial" w:hAnsi="Arial" w:cs="Arial"/>
          <w:i/>
          <w:iCs/>
          <w:sz w:val="24"/>
          <w:szCs w:val="24"/>
        </w:rPr>
        <w:t>Rule of S</w:t>
      </w:r>
      <w:r w:rsidR="009368CF">
        <w:rPr>
          <w:rFonts w:ascii="Arial" w:hAnsi="Arial" w:cs="Arial"/>
          <w:i/>
          <w:iCs/>
          <w:sz w:val="24"/>
          <w:szCs w:val="24"/>
        </w:rPr>
        <w:t>ain</w:t>
      </w:r>
      <w:r w:rsidRPr="00C81D80">
        <w:rPr>
          <w:rFonts w:ascii="Arial" w:hAnsi="Arial" w:cs="Arial"/>
          <w:i/>
          <w:iCs/>
          <w:sz w:val="24"/>
          <w:szCs w:val="24"/>
        </w:rPr>
        <w:t xml:space="preserve">t Benedict </w:t>
      </w:r>
      <w:r w:rsidRPr="00C81D80">
        <w:rPr>
          <w:rFonts w:ascii="Arial" w:hAnsi="Arial" w:cs="Arial"/>
          <w:sz w:val="24"/>
          <w:szCs w:val="24"/>
        </w:rPr>
        <w:t xml:space="preserve">refers to the ‘solitary combat of the desert’ through which </w:t>
      </w:r>
      <w:r w:rsidR="003B3240" w:rsidRPr="00C81D80">
        <w:rPr>
          <w:rFonts w:ascii="Arial" w:hAnsi="Arial" w:cs="Arial"/>
          <w:sz w:val="24"/>
          <w:szCs w:val="24"/>
        </w:rPr>
        <w:t xml:space="preserve">it can be deciphered that not only are those following the </w:t>
      </w:r>
      <w:r w:rsidR="003B3240" w:rsidRPr="00C81D80">
        <w:rPr>
          <w:rFonts w:ascii="Arial" w:hAnsi="Arial" w:cs="Arial"/>
          <w:i/>
          <w:iCs/>
          <w:sz w:val="24"/>
          <w:szCs w:val="24"/>
        </w:rPr>
        <w:t xml:space="preserve">Rule </w:t>
      </w:r>
      <w:r w:rsidR="003B3240" w:rsidRPr="00C81D80">
        <w:rPr>
          <w:rFonts w:ascii="Arial" w:hAnsi="Arial" w:cs="Arial"/>
          <w:sz w:val="24"/>
          <w:szCs w:val="24"/>
        </w:rPr>
        <w:t xml:space="preserve">to serve </w:t>
      </w:r>
      <w:r w:rsidR="002A5707" w:rsidRPr="00C81D80">
        <w:rPr>
          <w:rFonts w:ascii="Arial" w:hAnsi="Arial" w:cs="Arial"/>
          <w:sz w:val="24"/>
          <w:szCs w:val="24"/>
        </w:rPr>
        <w:t xml:space="preserve">a </w:t>
      </w:r>
      <w:r w:rsidR="003B3240" w:rsidRPr="00C81D80">
        <w:rPr>
          <w:rFonts w:ascii="Arial" w:hAnsi="Arial" w:cs="Arial"/>
          <w:sz w:val="24"/>
          <w:szCs w:val="24"/>
        </w:rPr>
        <w:t>life of ‘combat’ on the behalf of Christendom, but the use of the word ‘solitary’ and ‘desert’ emphasise</w:t>
      </w:r>
      <w:r w:rsidR="002A5707" w:rsidRPr="00C81D80">
        <w:rPr>
          <w:rFonts w:ascii="Arial" w:hAnsi="Arial" w:cs="Arial"/>
          <w:sz w:val="24"/>
          <w:szCs w:val="24"/>
        </w:rPr>
        <w:t>s</w:t>
      </w:r>
      <w:r w:rsidR="003B3240" w:rsidRPr="00C81D80">
        <w:rPr>
          <w:rFonts w:ascii="Arial" w:hAnsi="Arial" w:cs="Arial"/>
          <w:sz w:val="24"/>
          <w:szCs w:val="24"/>
        </w:rPr>
        <w:t xml:space="preserve"> the </w:t>
      </w:r>
      <w:r w:rsidR="002A5707" w:rsidRPr="00C81D80">
        <w:rPr>
          <w:rFonts w:ascii="Arial" w:hAnsi="Arial" w:cs="Arial"/>
          <w:sz w:val="24"/>
          <w:szCs w:val="24"/>
        </w:rPr>
        <w:t>eremitical origins of the monastic foundations.</w:t>
      </w:r>
      <w:r w:rsidR="00AC7B47" w:rsidRPr="00C81D80">
        <w:rPr>
          <w:rStyle w:val="FootnoteReference"/>
          <w:rFonts w:ascii="Arial" w:hAnsi="Arial" w:cs="Arial"/>
          <w:sz w:val="24"/>
          <w:szCs w:val="24"/>
        </w:rPr>
        <w:footnoteReference w:id="7"/>
      </w:r>
      <w:r w:rsidR="002A5707" w:rsidRPr="00C81D80">
        <w:rPr>
          <w:rFonts w:ascii="Arial" w:hAnsi="Arial" w:cs="Arial"/>
          <w:sz w:val="24"/>
          <w:szCs w:val="24"/>
        </w:rPr>
        <w:t xml:space="preserve"> </w:t>
      </w:r>
      <w:r w:rsidR="0059593D" w:rsidRPr="00C81D80">
        <w:rPr>
          <w:rFonts w:ascii="Arial" w:hAnsi="Arial" w:cs="Arial"/>
          <w:sz w:val="24"/>
          <w:szCs w:val="24"/>
        </w:rPr>
        <w:t xml:space="preserve">The term ‘desert’ appears frequently within foundation texts for the monastic </w:t>
      </w:r>
      <w:r w:rsidR="00AC7B47" w:rsidRPr="00C81D80">
        <w:rPr>
          <w:rFonts w:ascii="Arial" w:hAnsi="Arial" w:cs="Arial"/>
          <w:sz w:val="24"/>
          <w:szCs w:val="24"/>
        </w:rPr>
        <w:t>orders and</w:t>
      </w:r>
      <w:r w:rsidR="0059593D" w:rsidRPr="00C81D80">
        <w:rPr>
          <w:rFonts w:ascii="Arial" w:hAnsi="Arial" w:cs="Arial"/>
          <w:sz w:val="24"/>
          <w:szCs w:val="24"/>
        </w:rPr>
        <w:t xml:space="preserve"> features heavily in later Cistercian texts such as the </w:t>
      </w:r>
      <w:r w:rsidR="0059593D" w:rsidRPr="00C81D80">
        <w:rPr>
          <w:rFonts w:ascii="Arial" w:hAnsi="Arial" w:cs="Arial"/>
          <w:i/>
          <w:iCs/>
          <w:sz w:val="24"/>
          <w:szCs w:val="24"/>
        </w:rPr>
        <w:t xml:space="preserve">Exordium Parvum </w:t>
      </w:r>
      <w:r w:rsidR="0059593D" w:rsidRPr="00C81D80">
        <w:rPr>
          <w:rFonts w:ascii="Arial" w:hAnsi="Arial" w:cs="Arial"/>
          <w:sz w:val="24"/>
          <w:szCs w:val="24"/>
        </w:rPr>
        <w:t>in which the ‘desert’-like nature of the foundation of C</w:t>
      </w:r>
      <w:r w:rsidR="00AC7B47" w:rsidRPr="00C81D80">
        <w:rPr>
          <w:rFonts w:ascii="Arial" w:hAnsi="Arial" w:cs="Arial"/>
          <w:sz w:val="24"/>
          <w:szCs w:val="24"/>
        </w:rPr>
        <w:t>î</w:t>
      </w:r>
      <w:r w:rsidR="0059593D" w:rsidRPr="00C81D80">
        <w:rPr>
          <w:rFonts w:ascii="Arial" w:hAnsi="Arial" w:cs="Arial"/>
          <w:sz w:val="24"/>
          <w:szCs w:val="24"/>
        </w:rPr>
        <w:t>teaux in 1098</w:t>
      </w:r>
      <w:r w:rsidR="00AC7B47" w:rsidRPr="00C81D80">
        <w:rPr>
          <w:rFonts w:ascii="Arial" w:hAnsi="Arial" w:cs="Arial"/>
          <w:sz w:val="24"/>
          <w:szCs w:val="24"/>
        </w:rPr>
        <w:t xml:space="preserve"> draws upon the </w:t>
      </w:r>
      <w:r w:rsidR="00AC7B47" w:rsidRPr="00C81D80">
        <w:rPr>
          <w:rFonts w:ascii="Arial" w:hAnsi="Arial" w:cs="Arial"/>
          <w:i/>
          <w:iCs/>
          <w:sz w:val="24"/>
          <w:szCs w:val="24"/>
        </w:rPr>
        <w:t>Rule of S</w:t>
      </w:r>
      <w:r w:rsidR="009368CF">
        <w:rPr>
          <w:rFonts w:ascii="Arial" w:hAnsi="Arial" w:cs="Arial"/>
          <w:i/>
          <w:iCs/>
          <w:sz w:val="24"/>
          <w:szCs w:val="24"/>
        </w:rPr>
        <w:t>ain</w:t>
      </w:r>
      <w:r w:rsidR="00AC7B47" w:rsidRPr="00C81D80">
        <w:rPr>
          <w:rFonts w:ascii="Arial" w:hAnsi="Arial" w:cs="Arial"/>
          <w:i/>
          <w:iCs/>
          <w:sz w:val="24"/>
          <w:szCs w:val="24"/>
        </w:rPr>
        <w:t>t Benedict</w:t>
      </w:r>
      <w:r w:rsidR="0059593D" w:rsidRPr="00C81D80">
        <w:rPr>
          <w:rFonts w:ascii="Arial" w:hAnsi="Arial" w:cs="Arial"/>
          <w:sz w:val="24"/>
          <w:szCs w:val="24"/>
        </w:rPr>
        <w:t xml:space="preserve">. </w:t>
      </w:r>
      <w:r w:rsidR="00AC7B47" w:rsidRPr="00C81D80">
        <w:rPr>
          <w:rFonts w:ascii="Arial" w:hAnsi="Arial" w:cs="Arial"/>
          <w:sz w:val="24"/>
          <w:szCs w:val="24"/>
        </w:rPr>
        <w:t xml:space="preserve">Janet Burton and Julie Kerr emphasise in </w:t>
      </w:r>
      <w:r w:rsidR="00AC7B47" w:rsidRPr="00C81D80">
        <w:rPr>
          <w:rFonts w:ascii="Arial" w:hAnsi="Arial" w:cs="Arial"/>
          <w:i/>
          <w:iCs/>
          <w:sz w:val="24"/>
          <w:szCs w:val="24"/>
        </w:rPr>
        <w:t xml:space="preserve">The Cistercians in the Middle Ages </w:t>
      </w:r>
      <w:r w:rsidR="00AC7B47" w:rsidRPr="00C81D80">
        <w:rPr>
          <w:rFonts w:ascii="Arial" w:hAnsi="Arial" w:cs="Arial"/>
          <w:sz w:val="24"/>
          <w:szCs w:val="24"/>
        </w:rPr>
        <w:t>that ‘writers sought to root the reformed monasticism of the eleventh century within a tradition that went back even beyond Benedict to the very origins of the monastic life, and the desert became a powerful theme in their rhetoric.’</w:t>
      </w:r>
      <w:r w:rsidR="00AC7B47" w:rsidRPr="00C81D80">
        <w:rPr>
          <w:rStyle w:val="FootnoteReference"/>
          <w:rFonts w:ascii="Arial" w:hAnsi="Arial" w:cs="Arial"/>
          <w:sz w:val="24"/>
          <w:szCs w:val="24"/>
        </w:rPr>
        <w:footnoteReference w:id="8"/>
      </w:r>
      <w:r w:rsidR="00AC7B47" w:rsidRPr="00C81D80">
        <w:rPr>
          <w:rFonts w:ascii="Arial" w:hAnsi="Arial" w:cs="Arial"/>
          <w:sz w:val="24"/>
          <w:szCs w:val="24"/>
        </w:rPr>
        <w:t xml:space="preserve"> </w:t>
      </w:r>
      <w:r w:rsidR="00D008B7" w:rsidRPr="00C81D80">
        <w:rPr>
          <w:rFonts w:ascii="Arial" w:hAnsi="Arial" w:cs="Arial"/>
          <w:sz w:val="24"/>
          <w:szCs w:val="24"/>
        </w:rPr>
        <w:t xml:space="preserve">When considering the </w:t>
      </w:r>
      <w:r w:rsidR="002D272E" w:rsidRPr="00C81D80">
        <w:rPr>
          <w:rFonts w:ascii="Arial" w:hAnsi="Arial" w:cs="Arial"/>
          <w:sz w:val="24"/>
          <w:szCs w:val="24"/>
        </w:rPr>
        <w:t xml:space="preserve">importance of the ‘desert’ to the </w:t>
      </w:r>
      <w:r w:rsidR="002D272E" w:rsidRPr="00C81D80">
        <w:rPr>
          <w:rFonts w:ascii="Arial" w:hAnsi="Arial" w:cs="Arial"/>
          <w:i/>
          <w:iCs/>
          <w:sz w:val="24"/>
          <w:szCs w:val="24"/>
        </w:rPr>
        <w:t>Rule of S</w:t>
      </w:r>
      <w:r w:rsidR="009368CF">
        <w:rPr>
          <w:rFonts w:ascii="Arial" w:hAnsi="Arial" w:cs="Arial"/>
          <w:i/>
          <w:iCs/>
          <w:sz w:val="24"/>
          <w:szCs w:val="24"/>
        </w:rPr>
        <w:t>ain</w:t>
      </w:r>
      <w:r w:rsidR="002D272E" w:rsidRPr="00C81D80">
        <w:rPr>
          <w:rFonts w:ascii="Arial" w:hAnsi="Arial" w:cs="Arial"/>
          <w:i/>
          <w:iCs/>
          <w:sz w:val="24"/>
          <w:szCs w:val="24"/>
        </w:rPr>
        <w:t>t Benedict</w:t>
      </w:r>
      <w:r w:rsidR="002D272E" w:rsidRPr="00C81D80">
        <w:rPr>
          <w:rFonts w:ascii="Arial" w:hAnsi="Arial" w:cs="Arial"/>
          <w:i/>
          <w:iCs/>
          <w:sz w:val="24"/>
          <w:szCs w:val="24"/>
        </w:rPr>
        <w:t xml:space="preserve"> </w:t>
      </w:r>
      <w:r w:rsidR="00062A6B" w:rsidRPr="00C81D80">
        <w:rPr>
          <w:rFonts w:ascii="Arial" w:hAnsi="Arial" w:cs="Arial"/>
          <w:sz w:val="24"/>
          <w:szCs w:val="24"/>
        </w:rPr>
        <w:t>the presence of the</w:t>
      </w:r>
      <w:r w:rsidR="00D91F0A" w:rsidRPr="00C81D80">
        <w:rPr>
          <w:rFonts w:ascii="Arial" w:hAnsi="Arial" w:cs="Arial"/>
          <w:sz w:val="24"/>
          <w:szCs w:val="24"/>
        </w:rPr>
        <w:t xml:space="preserve"> legacy of</w:t>
      </w:r>
      <w:r w:rsidR="00062A6B" w:rsidRPr="00C81D80">
        <w:rPr>
          <w:rFonts w:ascii="Arial" w:hAnsi="Arial" w:cs="Arial"/>
          <w:sz w:val="24"/>
          <w:szCs w:val="24"/>
        </w:rPr>
        <w:t xml:space="preserve"> early ‘Desert Fathers’</w:t>
      </w:r>
      <w:r w:rsidR="00D91F0A" w:rsidRPr="00C81D80">
        <w:rPr>
          <w:rFonts w:ascii="Arial" w:hAnsi="Arial" w:cs="Arial"/>
          <w:sz w:val="24"/>
          <w:szCs w:val="24"/>
        </w:rPr>
        <w:t xml:space="preserve"> emphasises the original eremitical nature of monasticism, and the similarities and differences presented within the </w:t>
      </w:r>
      <w:r w:rsidR="00D91F0A" w:rsidRPr="00C81D80">
        <w:rPr>
          <w:rFonts w:ascii="Arial" w:hAnsi="Arial" w:cs="Arial"/>
          <w:i/>
          <w:iCs/>
          <w:sz w:val="24"/>
          <w:szCs w:val="24"/>
        </w:rPr>
        <w:t xml:space="preserve">Rule </w:t>
      </w:r>
      <w:r w:rsidR="00D91F0A" w:rsidRPr="00C81D80">
        <w:rPr>
          <w:rFonts w:ascii="Arial" w:hAnsi="Arial" w:cs="Arial"/>
          <w:sz w:val="24"/>
          <w:szCs w:val="24"/>
        </w:rPr>
        <w:t>highlight the desire of S</w:t>
      </w:r>
      <w:r w:rsidR="009368CF">
        <w:rPr>
          <w:rFonts w:ascii="Arial" w:hAnsi="Arial" w:cs="Arial"/>
          <w:sz w:val="24"/>
          <w:szCs w:val="24"/>
        </w:rPr>
        <w:t>ain</w:t>
      </w:r>
      <w:r w:rsidR="00D91F0A" w:rsidRPr="00C81D80">
        <w:rPr>
          <w:rFonts w:ascii="Arial" w:hAnsi="Arial" w:cs="Arial"/>
          <w:sz w:val="24"/>
          <w:szCs w:val="24"/>
        </w:rPr>
        <w:t>t Benedict to return monasticism to the ‘desert’.</w:t>
      </w:r>
    </w:p>
    <w:p w14:paraId="1976661C" w14:textId="0B0B929E" w:rsidR="00632271" w:rsidRPr="00C81D80" w:rsidRDefault="001E5B0B" w:rsidP="00894BDD">
      <w:pPr>
        <w:spacing w:line="360" w:lineRule="auto"/>
        <w:rPr>
          <w:rFonts w:ascii="Arial" w:hAnsi="Arial" w:cs="Arial"/>
          <w:sz w:val="24"/>
          <w:szCs w:val="24"/>
        </w:rPr>
      </w:pPr>
      <w:r w:rsidRPr="00C81D80">
        <w:rPr>
          <w:rFonts w:ascii="Arial" w:hAnsi="Arial" w:cs="Arial"/>
          <w:sz w:val="24"/>
          <w:szCs w:val="24"/>
        </w:rPr>
        <w:lastRenderedPageBreak/>
        <w:t xml:space="preserve">Furthermore, the isolated nature of monasticism as presented in the </w:t>
      </w:r>
      <w:r w:rsidRPr="00C81D80">
        <w:rPr>
          <w:rFonts w:ascii="Arial" w:hAnsi="Arial" w:cs="Arial"/>
          <w:i/>
          <w:iCs/>
          <w:sz w:val="24"/>
          <w:szCs w:val="24"/>
        </w:rPr>
        <w:t>Rule of S</w:t>
      </w:r>
      <w:r w:rsidR="009368CF">
        <w:rPr>
          <w:rFonts w:ascii="Arial" w:hAnsi="Arial" w:cs="Arial"/>
          <w:i/>
          <w:iCs/>
          <w:sz w:val="24"/>
          <w:szCs w:val="24"/>
        </w:rPr>
        <w:t>ain</w:t>
      </w:r>
      <w:r w:rsidRPr="00C81D80">
        <w:rPr>
          <w:rFonts w:ascii="Arial" w:hAnsi="Arial" w:cs="Arial"/>
          <w:i/>
          <w:iCs/>
          <w:sz w:val="24"/>
          <w:szCs w:val="24"/>
        </w:rPr>
        <w:t>t Benedict</w:t>
      </w:r>
      <w:r w:rsidRPr="00C81D80">
        <w:rPr>
          <w:rFonts w:ascii="Arial" w:hAnsi="Arial" w:cs="Arial"/>
          <w:i/>
          <w:iCs/>
          <w:sz w:val="24"/>
          <w:szCs w:val="24"/>
        </w:rPr>
        <w:t xml:space="preserve"> </w:t>
      </w:r>
      <w:r w:rsidRPr="00C81D80">
        <w:rPr>
          <w:rFonts w:ascii="Arial" w:hAnsi="Arial" w:cs="Arial"/>
          <w:sz w:val="24"/>
          <w:szCs w:val="24"/>
        </w:rPr>
        <w:t>draws upon early eremitical monastic life, and the</w:t>
      </w:r>
      <w:r w:rsidR="00FD4F9D" w:rsidRPr="00C81D80">
        <w:rPr>
          <w:rFonts w:ascii="Arial" w:hAnsi="Arial" w:cs="Arial"/>
          <w:sz w:val="24"/>
          <w:szCs w:val="24"/>
        </w:rPr>
        <w:t xml:space="preserve"> minimal intended contact with the outside world highlights the drastic reformative plan for monasticism composed by S</w:t>
      </w:r>
      <w:r w:rsidR="009368CF">
        <w:rPr>
          <w:rFonts w:ascii="Arial" w:hAnsi="Arial" w:cs="Arial"/>
          <w:sz w:val="24"/>
          <w:szCs w:val="24"/>
        </w:rPr>
        <w:t>ain</w:t>
      </w:r>
      <w:r w:rsidR="00FD4F9D" w:rsidRPr="00C81D80">
        <w:rPr>
          <w:rFonts w:ascii="Arial" w:hAnsi="Arial" w:cs="Arial"/>
          <w:sz w:val="24"/>
          <w:szCs w:val="24"/>
        </w:rPr>
        <w:t xml:space="preserve">t Benedict. The </w:t>
      </w:r>
      <w:r w:rsidR="00FD4F9D" w:rsidRPr="00C81D80">
        <w:rPr>
          <w:rFonts w:ascii="Arial" w:hAnsi="Arial" w:cs="Arial"/>
          <w:i/>
          <w:iCs/>
          <w:sz w:val="24"/>
          <w:szCs w:val="24"/>
        </w:rPr>
        <w:t>Rule</w:t>
      </w:r>
      <w:r w:rsidR="00FD4F9D" w:rsidRPr="00C81D80">
        <w:rPr>
          <w:rFonts w:ascii="Arial" w:hAnsi="Arial" w:cs="Arial"/>
          <w:sz w:val="24"/>
          <w:szCs w:val="24"/>
        </w:rPr>
        <w:t xml:space="preserve"> states that those living as eremitical monks shifted their spiritual focus from community living </w:t>
      </w:r>
      <w:r w:rsidR="00682A76" w:rsidRPr="00C81D80">
        <w:rPr>
          <w:rFonts w:ascii="Arial" w:hAnsi="Arial" w:cs="Arial"/>
          <w:sz w:val="24"/>
          <w:szCs w:val="24"/>
        </w:rPr>
        <w:t>and having attained the ‘desert’ ‘</w:t>
      </w:r>
      <w:r w:rsidR="000B474D" w:rsidRPr="00C81D80">
        <w:rPr>
          <w:rFonts w:ascii="Arial" w:hAnsi="Arial" w:cs="Arial"/>
          <w:sz w:val="24"/>
          <w:szCs w:val="24"/>
        </w:rPr>
        <w:t>are able now to live without the help of others, and by their own strength and God’s assistance, to fight against the temptation of mind and body.</w:t>
      </w:r>
      <w:r w:rsidR="000B474D" w:rsidRPr="00C81D80">
        <w:rPr>
          <w:rFonts w:ascii="Arial" w:hAnsi="Arial" w:cs="Arial"/>
          <w:sz w:val="24"/>
          <w:szCs w:val="24"/>
        </w:rPr>
        <w:t>’</w:t>
      </w:r>
      <w:r w:rsidR="00682A76" w:rsidRPr="00C81D80">
        <w:rPr>
          <w:rStyle w:val="FootnoteReference"/>
          <w:rFonts w:ascii="Arial" w:hAnsi="Arial" w:cs="Arial"/>
          <w:sz w:val="24"/>
          <w:szCs w:val="24"/>
        </w:rPr>
        <w:footnoteReference w:id="9"/>
      </w:r>
      <w:r w:rsidR="00682A76" w:rsidRPr="00C81D80">
        <w:rPr>
          <w:rFonts w:ascii="Arial" w:hAnsi="Arial" w:cs="Arial"/>
          <w:sz w:val="24"/>
          <w:szCs w:val="24"/>
        </w:rPr>
        <w:t xml:space="preserve"> </w:t>
      </w:r>
      <w:r w:rsidR="001D07DC" w:rsidRPr="00C81D80">
        <w:rPr>
          <w:rFonts w:ascii="Arial" w:hAnsi="Arial" w:cs="Arial"/>
          <w:sz w:val="24"/>
          <w:szCs w:val="24"/>
        </w:rPr>
        <w:t xml:space="preserve">The removal of outside influence and temptation appears frequently within </w:t>
      </w:r>
      <w:r w:rsidR="001D07DC" w:rsidRPr="00C81D80">
        <w:rPr>
          <w:rFonts w:ascii="Arial" w:hAnsi="Arial" w:cs="Arial"/>
          <w:sz w:val="24"/>
          <w:szCs w:val="24"/>
        </w:rPr>
        <w:t xml:space="preserve">the </w:t>
      </w:r>
      <w:r w:rsidR="001D07DC" w:rsidRPr="00C81D80">
        <w:rPr>
          <w:rFonts w:ascii="Arial" w:hAnsi="Arial" w:cs="Arial"/>
          <w:i/>
          <w:iCs/>
          <w:sz w:val="24"/>
          <w:szCs w:val="24"/>
        </w:rPr>
        <w:t>Rule</w:t>
      </w:r>
      <w:r w:rsidR="001D07DC" w:rsidRPr="00C81D80">
        <w:rPr>
          <w:rFonts w:ascii="Arial" w:hAnsi="Arial" w:cs="Arial"/>
          <w:i/>
          <w:iCs/>
          <w:sz w:val="24"/>
          <w:szCs w:val="24"/>
        </w:rPr>
        <w:t xml:space="preserve"> </w:t>
      </w:r>
      <w:r w:rsidR="001D07DC" w:rsidRPr="00C81D80">
        <w:rPr>
          <w:rFonts w:ascii="Arial" w:hAnsi="Arial" w:cs="Arial"/>
          <w:sz w:val="24"/>
          <w:szCs w:val="24"/>
        </w:rPr>
        <w:t xml:space="preserve">and </w:t>
      </w:r>
      <w:r w:rsidR="00127536" w:rsidRPr="00C81D80">
        <w:rPr>
          <w:rFonts w:ascii="Arial" w:hAnsi="Arial" w:cs="Arial"/>
          <w:sz w:val="24"/>
          <w:szCs w:val="24"/>
        </w:rPr>
        <w:t xml:space="preserve">stresses the beneficial nature of eremitical life, however </w:t>
      </w:r>
      <w:r w:rsidR="00932409" w:rsidRPr="00C81D80">
        <w:rPr>
          <w:rFonts w:ascii="Arial" w:hAnsi="Arial" w:cs="Arial"/>
          <w:sz w:val="24"/>
          <w:szCs w:val="24"/>
        </w:rPr>
        <w:t>many of the Orders founded on the structure of the</w:t>
      </w:r>
      <w:r w:rsidR="00932409" w:rsidRPr="00C81D80">
        <w:rPr>
          <w:rFonts w:ascii="Arial" w:hAnsi="Arial" w:cs="Arial"/>
          <w:sz w:val="24"/>
          <w:szCs w:val="24"/>
        </w:rPr>
        <w:t xml:space="preserve"> </w:t>
      </w:r>
      <w:r w:rsidR="00932409" w:rsidRPr="00C81D80">
        <w:rPr>
          <w:rFonts w:ascii="Arial" w:hAnsi="Arial" w:cs="Arial"/>
          <w:i/>
          <w:iCs/>
          <w:sz w:val="24"/>
          <w:szCs w:val="24"/>
        </w:rPr>
        <w:t>Rule of S</w:t>
      </w:r>
      <w:r w:rsidR="009368CF">
        <w:rPr>
          <w:rFonts w:ascii="Arial" w:hAnsi="Arial" w:cs="Arial"/>
          <w:i/>
          <w:iCs/>
          <w:sz w:val="24"/>
          <w:szCs w:val="24"/>
        </w:rPr>
        <w:t>ain</w:t>
      </w:r>
      <w:r w:rsidR="00932409" w:rsidRPr="00C81D80">
        <w:rPr>
          <w:rFonts w:ascii="Arial" w:hAnsi="Arial" w:cs="Arial"/>
          <w:i/>
          <w:iCs/>
          <w:sz w:val="24"/>
          <w:szCs w:val="24"/>
        </w:rPr>
        <w:t>t Benedic</w:t>
      </w:r>
      <w:r w:rsidR="00932409" w:rsidRPr="00C81D80">
        <w:rPr>
          <w:rFonts w:ascii="Arial" w:hAnsi="Arial" w:cs="Arial"/>
          <w:i/>
          <w:iCs/>
          <w:sz w:val="24"/>
          <w:szCs w:val="24"/>
        </w:rPr>
        <w:t xml:space="preserve">t </w:t>
      </w:r>
      <w:r w:rsidR="00932409" w:rsidRPr="00C81D80">
        <w:rPr>
          <w:rFonts w:ascii="Arial" w:hAnsi="Arial" w:cs="Arial"/>
          <w:sz w:val="24"/>
          <w:szCs w:val="24"/>
        </w:rPr>
        <w:t xml:space="preserve">were </w:t>
      </w:r>
      <w:r w:rsidR="00632271" w:rsidRPr="00C81D80">
        <w:rPr>
          <w:rFonts w:ascii="Arial" w:hAnsi="Arial" w:cs="Arial"/>
          <w:sz w:val="24"/>
          <w:szCs w:val="24"/>
        </w:rPr>
        <w:t xml:space="preserve">a mixture of both eremitical and cenobitic life. </w:t>
      </w:r>
      <w:r w:rsidR="00097437" w:rsidRPr="00C81D80">
        <w:rPr>
          <w:rFonts w:ascii="Arial" w:hAnsi="Arial" w:cs="Arial"/>
          <w:sz w:val="24"/>
          <w:szCs w:val="24"/>
        </w:rPr>
        <w:t xml:space="preserve">The influence that the </w:t>
      </w:r>
      <w:r w:rsidR="00097437" w:rsidRPr="00C81D80">
        <w:rPr>
          <w:rFonts w:ascii="Arial" w:hAnsi="Arial" w:cs="Arial"/>
          <w:i/>
          <w:iCs/>
          <w:sz w:val="24"/>
          <w:szCs w:val="24"/>
        </w:rPr>
        <w:t xml:space="preserve">Rule </w:t>
      </w:r>
      <w:r w:rsidR="00097437" w:rsidRPr="00C81D80">
        <w:rPr>
          <w:rFonts w:ascii="Arial" w:hAnsi="Arial" w:cs="Arial"/>
          <w:sz w:val="24"/>
          <w:szCs w:val="24"/>
        </w:rPr>
        <w:t xml:space="preserve">had on both contemporary and later medieval understandings of monasticism is undeniable, but the initial impact of the </w:t>
      </w:r>
      <w:r w:rsidR="00097437" w:rsidRPr="00C81D80">
        <w:rPr>
          <w:rFonts w:ascii="Arial" w:hAnsi="Arial" w:cs="Arial"/>
          <w:i/>
          <w:iCs/>
          <w:sz w:val="24"/>
          <w:szCs w:val="24"/>
        </w:rPr>
        <w:t xml:space="preserve">Rule </w:t>
      </w:r>
      <w:r w:rsidR="00097437" w:rsidRPr="00C81D80">
        <w:rPr>
          <w:rFonts w:ascii="Arial" w:hAnsi="Arial" w:cs="Arial"/>
          <w:sz w:val="24"/>
          <w:szCs w:val="24"/>
        </w:rPr>
        <w:t>was not as had been anticipated, ‘a</w:t>
      </w:r>
      <w:r w:rsidR="00632271" w:rsidRPr="00C81D80">
        <w:rPr>
          <w:rFonts w:ascii="Arial" w:hAnsi="Arial" w:cs="Arial"/>
          <w:sz w:val="24"/>
          <w:szCs w:val="24"/>
        </w:rPr>
        <w:t>lthough Benedict envisaged a wider circulation for the Rule than just this one abbey, it was not for over two centuries that political ambition, harnessed to the Rule’s own intrinsic merits, propelled it to the position of the pre-eminent monastic code in Europe</w:t>
      </w:r>
      <w:r w:rsidR="00097437" w:rsidRPr="00C81D80">
        <w:rPr>
          <w:rFonts w:ascii="Arial" w:hAnsi="Arial" w:cs="Arial"/>
          <w:sz w:val="24"/>
          <w:szCs w:val="24"/>
        </w:rPr>
        <w:t>.</w:t>
      </w:r>
      <w:r w:rsidR="00632271" w:rsidRPr="00C81D80">
        <w:rPr>
          <w:rFonts w:ascii="Arial" w:hAnsi="Arial" w:cs="Arial"/>
          <w:sz w:val="24"/>
          <w:szCs w:val="24"/>
        </w:rPr>
        <w:t>’</w:t>
      </w:r>
      <w:r w:rsidR="00632271" w:rsidRPr="00C81D80">
        <w:rPr>
          <w:rStyle w:val="FootnoteReference"/>
          <w:rFonts w:ascii="Arial" w:hAnsi="Arial" w:cs="Arial"/>
          <w:sz w:val="24"/>
          <w:szCs w:val="24"/>
        </w:rPr>
        <w:footnoteReference w:id="10"/>
      </w:r>
      <w:r w:rsidR="00F83642" w:rsidRPr="00C81D80">
        <w:rPr>
          <w:rFonts w:ascii="Arial" w:hAnsi="Arial" w:cs="Arial"/>
          <w:sz w:val="24"/>
          <w:szCs w:val="24"/>
        </w:rPr>
        <w:t xml:space="preserve"> </w:t>
      </w:r>
    </w:p>
    <w:p w14:paraId="19550DE4" w14:textId="6A19C136" w:rsidR="00F83642" w:rsidRPr="00025719" w:rsidRDefault="00025719" w:rsidP="00894BDD">
      <w:pPr>
        <w:spacing w:line="360" w:lineRule="auto"/>
        <w:rPr>
          <w:rFonts w:ascii="Arial" w:hAnsi="Arial" w:cs="Arial"/>
          <w:b/>
          <w:bCs/>
          <w:sz w:val="24"/>
          <w:szCs w:val="24"/>
        </w:rPr>
      </w:pPr>
      <w:r w:rsidRPr="00025719">
        <w:rPr>
          <w:rFonts w:ascii="Arial" w:hAnsi="Arial" w:cs="Arial"/>
          <w:b/>
          <w:bCs/>
          <w:sz w:val="24"/>
          <w:szCs w:val="24"/>
        </w:rPr>
        <w:t xml:space="preserve">Word Count: </w:t>
      </w:r>
      <w:r w:rsidR="00531DDA">
        <w:rPr>
          <w:rFonts w:ascii="Arial" w:hAnsi="Arial" w:cs="Arial"/>
          <w:b/>
          <w:bCs/>
          <w:sz w:val="24"/>
          <w:szCs w:val="24"/>
        </w:rPr>
        <w:t>9</w:t>
      </w:r>
      <w:r w:rsidR="00894BDD">
        <w:rPr>
          <w:rFonts w:ascii="Arial" w:hAnsi="Arial" w:cs="Arial"/>
          <w:b/>
          <w:bCs/>
          <w:sz w:val="24"/>
          <w:szCs w:val="24"/>
        </w:rPr>
        <w:t>14</w:t>
      </w:r>
    </w:p>
    <w:p w14:paraId="483DBF31" w14:textId="4F065F57" w:rsidR="00C81D80" w:rsidRDefault="00C81D80" w:rsidP="00894BDD">
      <w:pPr>
        <w:spacing w:line="360" w:lineRule="auto"/>
        <w:rPr>
          <w:rFonts w:ascii="Arial" w:hAnsi="Arial" w:cs="Arial"/>
          <w:sz w:val="24"/>
          <w:szCs w:val="24"/>
        </w:rPr>
      </w:pPr>
    </w:p>
    <w:p w14:paraId="13D7492C" w14:textId="04422800" w:rsidR="00531DDA" w:rsidRDefault="00531DDA">
      <w:pPr>
        <w:rPr>
          <w:rFonts w:ascii="Arial" w:hAnsi="Arial" w:cs="Arial"/>
          <w:sz w:val="24"/>
          <w:szCs w:val="24"/>
        </w:rPr>
      </w:pPr>
    </w:p>
    <w:p w14:paraId="4C94FFE7" w14:textId="77777777" w:rsidR="009368CF" w:rsidRDefault="009368CF">
      <w:pPr>
        <w:rPr>
          <w:rFonts w:ascii="Arial" w:hAnsi="Arial" w:cs="Arial"/>
          <w:b/>
          <w:bCs/>
          <w:sz w:val="24"/>
          <w:szCs w:val="24"/>
        </w:rPr>
      </w:pPr>
    </w:p>
    <w:p w14:paraId="6BDDD8CA" w14:textId="77777777" w:rsidR="009368CF" w:rsidRDefault="009368CF">
      <w:pPr>
        <w:rPr>
          <w:rFonts w:ascii="Arial" w:hAnsi="Arial" w:cs="Arial"/>
          <w:b/>
          <w:bCs/>
          <w:sz w:val="24"/>
          <w:szCs w:val="24"/>
        </w:rPr>
      </w:pPr>
    </w:p>
    <w:p w14:paraId="05786F6C" w14:textId="77777777" w:rsidR="009368CF" w:rsidRDefault="009368CF">
      <w:pPr>
        <w:rPr>
          <w:rFonts w:ascii="Arial" w:hAnsi="Arial" w:cs="Arial"/>
          <w:b/>
          <w:bCs/>
          <w:sz w:val="24"/>
          <w:szCs w:val="24"/>
        </w:rPr>
      </w:pPr>
    </w:p>
    <w:p w14:paraId="4386865E" w14:textId="77777777" w:rsidR="009368CF" w:rsidRDefault="009368CF">
      <w:pPr>
        <w:rPr>
          <w:rFonts w:ascii="Arial" w:hAnsi="Arial" w:cs="Arial"/>
          <w:b/>
          <w:bCs/>
          <w:sz w:val="24"/>
          <w:szCs w:val="24"/>
        </w:rPr>
      </w:pPr>
    </w:p>
    <w:p w14:paraId="448F72BC" w14:textId="77777777" w:rsidR="009368CF" w:rsidRDefault="009368CF">
      <w:pPr>
        <w:rPr>
          <w:rFonts w:ascii="Arial" w:hAnsi="Arial" w:cs="Arial"/>
          <w:b/>
          <w:bCs/>
          <w:sz w:val="24"/>
          <w:szCs w:val="24"/>
        </w:rPr>
      </w:pPr>
    </w:p>
    <w:p w14:paraId="5A993586" w14:textId="77777777" w:rsidR="009368CF" w:rsidRDefault="009368CF">
      <w:pPr>
        <w:rPr>
          <w:rFonts w:ascii="Arial" w:hAnsi="Arial" w:cs="Arial"/>
          <w:b/>
          <w:bCs/>
          <w:sz w:val="24"/>
          <w:szCs w:val="24"/>
        </w:rPr>
      </w:pPr>
    </w:p>
    <w:p w14:paraId="22A31551" w14:textId="77777777" w:rsidR="009368CF" w:rsidRDefault="009368CF">
      <w:pPr>
        <w:rPr>
          <w:rFonts w:ascii="Arial" w:hAnsi="Arial" w:cs="Arial"/>
          <w:b/>
          <w:bCs/>
          <w:sz w:val="24"/>
          <w:szCs w:val="24"/>
        </w:rPr>
      </w:pPr>
    </w:p>
    <w:p w14:paraId="6BD26D8C" w14:textId="77777777" w:rsidR="009368CF" w:rsidRDefault="009368CF">
      <w:pPr>
        <w:rPr>
          <w:rFonts w:ascii="Arial" w:hAnsi="Arial" w:cs="Arial"/>
          <w:b/>
          <w:bCs/>
          <w:sz w:val="24"/>
          <w:szCs w:val="24"/>
        </w:rPr>
      </w:pPr>
    </w:p>
    <w:p w14:paraId="533DEAE4" w14:textId="77777777" w:rsidR="009368CF" w:rsidRDefault="009368CF">
      <w:pPr>
        <w:rPr>
          <w:rFonts w:ascii="Arial" w:hAnsi="Arial" w:cs="Arial"/>
          <w:b/>
          <w:bCs/>
          <w:sz w:val="24"/>
          <w:szCs w:val="24"/>
        </w:rPr>
      </w:pPr>
    </w:p>
    <w:p w14:paraId="1FFD7699" w14:textId="77777777" w:rsidR="009368CF" w:rsidRDefault="009368CF">
      <w:pPr>
        <w:rPr>
          <w:rFonts w:ascii="Arial" w:hAnsi="Arial" w:cs="Arial"/>
          <w:b/>
          <w:bCs/>
          <w:sz w:val="24"/>
          <w:szCs w:val="24"/>
        </w:rPr>
      </w:pPr>
    </w:p>
    <w:p w14:paraId="7243C18E" w14:textId="09691955" w:rsidR="00531DDA" w:rsidRPr="00EF132A" w:rsidRDefault="00531DDA" w:rsidP="00894BDD">
      <w:pPr>
        <w:spacing w:line="360" w:lineRule="auto"/>
        <w:rPr>
          <w:rFonts w:ascii="Arial" w:hAnsi="Arial" w:cs="Arial"/>
          <w:b/>
          <w:bCs/>
          <w:sz w:val="24"/>
          <w:szCs w:val="24"/>
        </w:rPr>
      </w:pPr>
      <w:r w:rsidRPr="00EF132A">
        <w:rPr>
          <w:rFonts w:ascii="Arial" w:hAnsi="Arial" w:cs="Arial"/>
          <w:b/>
          <w:bCs/>
          <w:sz w:val="24"/>
          <w:szCs w:val="24"/>
        </w:rPr>
        <w:lastRenderedPageBreak/>
        <w:t xml:space="preserve">Bibliography </w:t>
      </w:r>
    </w:p>
    <w:p w14:paraId="4CEA05E7" w14:textId="0B99B09B" w:rsidR="00531DDA" w:rsidRDefault="00136B54" w:rsidP="00894BDD">
      <w:pPr>
        <w:spacing w:line="360" w:lineRule="auto"/>
        <w:rPr>
          <w:rFonts w:ascii="Arial" w:hAnsi="Arial" w:cs="Arial"/>
          <w:b/>
          <w:bCs/>
          <w:sz w:val="24"/>
          <w:szCs w:val="24"/>
        </w:rPr>
      </w:pPr>
      <w:r>
        <w:rPr>
          <w:rFonts w:ascii="Arial" w:hAnsi="Arial" w:cs="Arial"/>
          <w:b/>
          <w:bCs/>
          <w:sz w:val="24"/>
          <w:szCs w:val="24"/>
        </w:rPr>
        <w:t xml:space="preserve">Primary Sources </w:t>
      </w:r>
    </w:p>
    <w:p w14:paraId="0E4289E4" w14:textId="79161F3D" w:rsidR="00380F72" w:rsidRDefault="00380F72" w:rsidP="00894BDD">
      <w:pPr>
        <w:spacing w:line="360" w:lineRule="auto"/>
        <w:rPr>
          <w:rFonts w:ascii="Arial" w:hAnsi="Arial" w:cs="Arial"/>
          <w:sz w:val="24"/>
          <w:szCs w:val="24"/>
        </w:rPr>
      </w:pPr>
      <w:r>
        <w:rPr>
          <w:rFonts w:ascii="Arial" w:hAnsi="Arial" w:cs="Arial"/>
          <w:i/>
          <w:iCs/>
          <w:sz w:val="24"/>
          <w:szCs w:val="24"/>
        </w:rPr>
        <w:t>The Rule of Saint Benedict</w:t>
      </w:r>
      <w:r>
        <w:rPr>
          <w:rFonts w:ascii="Arial" w:hAnsi="Arial" w:cs="Arial"/>
          <w:sz w:val="24"/>
          <w:szCs w:val="24"/>
        </w:rPr>
        <w:t xml:space="preserve">, trans. Justin McCann (London: </w:t>
      </w:r>
      <w:proofErr w:type="spellStart"/>
      <w:r>
        <w:rPr>
          <w:rFonts w:ascii="Arial" w:hAnsi="Arial" w:cs="Arial"/>
          <w:sz w:val="24"/>
          <w:szCs w:val="24"/>
        </w:rPr>
        <w:t>Sheed</w:t>
      </w:r>
      <w:proofErr w:type="spellEnd"/>
      <w:r>
        <w:rPr>
          <w:rFonts w:ascii="Arial" w:hAnsi="Arial" w:cs="Arial"/>
          <w:sz w:val="24"/>
          <w:szCs w:val="24"/>
        </w:rPr>
        <w:t xml:space="preserve"> and Ward Ltd, 1972)</w:t>
      </w:r>
    </w:p>
    <w:p w14:paraId="6A9556C0" w14:textId="3A08AAAE" w:rsidR="00531DDA" w:rsidRPr="00EF132A" w:rsidRDefault="00531DDA" w:rsidP="00894BDD">
      <w:pPr>
        <w:spacing w:line="360" w:lineRule="auto"/>
        <w:rPr>
          <w:rFonts w:ascii="Arial" w:hAnsi="Arial" w:cs="Arial"/>
          <w:b/>
          <w:bCs/>
          <w:sz w:val="24"/>
          <w:szCs w:val="24"/>
        </w:rPr>
      </w:pPr>
      <w:r w:rsidRPr="00EF132A">
        <w:rPr>
          <w:rFonts w:ascii="Arial" w:hAnsi="Arial" w:cs="Arial"/>
          <w:b/>
          <w:bCs/>
          <w:sz w:val="24"/>
          <w:szCs w:val="24"/>
        </w:rPr>
        <w:t xml:space="preserve">Secondary Sources </w:t>
      </w:r>
    </w:p>
    <w:p w14:paraId="0EC10EE8" w14:textId="77777777" w:rsidR="00136B54" w:rsidRDefault="00136B54" w:rsidP="00894BDD">
      <w:pPr>
        <w:spacing w:line="360" w:lineRule="auto"/>
        <w:rPr>
          <w:rFonts w:ascii="Arial" w:hAnsi="Arial" w:cs="Arial"/>
          <w:sz w:val="24"/>
          <w:szCs w:val="24"/>
        </w:rPr>
      </w:pPr>
      <w:r>
        <w:rPr>
          <w:rFonts w:ascii="Arial" w:hAnsi="Arial" w:cs="Arial"/>
          <w:sz w:val="24"/>
          <w:szCs w:val="24"/>
        </w:rPr>
        <w:t xml:space="preserve">Burton, Janet and Julie Kerr, </w:t>
      </w:r>
      <w:r>
        <w:rPr>
          <w:rFonts w:ascii="Arial" w:hAnsi="Arial" w:cs="Arial"/>
          <w:i/>
          <w:iCs/>
          <w:sz w:val="24"/>
          <w:szCs w:val="24"/>
        </w:rPr>
        <w:t xml:space="preserve">The Cistercians in the Middle Ages </w:t>
      </w:r>
      <w:r>
        <w:rPr>
          <w:rFonts w:ascii="Arial" w:hAnsi="Arial" w:cs="Arial"/>
          <w:sz w:val="24"/>
          <w:szCs w:val="24"/>
        </w:rPr>
        <w:t>(Woodbridge: Boydell Press, 2016)</w:t>
      </w:r>
    </w:p>
    <w:p w14:paraId="1F65896A" w14:textId="77777777" w:rsidR="00136B54" w:rsidRDefault="00136B54" w:rsidP="00894BDD">
      <w:pPr>
        <w:spacing w:line="360" w:lineRule="auto"/>
        <w:rPr>
          <w:rFonts w:ascii="Arial" w:hAnsi="Arial" w:cs="Arial"/>
          <w:sz w:val="24"/>
          <w:szCs w:val="24"/>
        </w:rPr>
      </w:pPr>
      <w:r>
        <w:rPr>
          <w:rFonts w:ascii="Arial" w:hAnsi="Arial" w:cs="Arial"/>
          <w:sz w:val="24"/>
          <w:szCs w:val="24"/>
        </w:rPr>
        <w:t>Casey, Michael [</w:t>
      </w:r>
      <w:proofErr w:type="spellStart"/>
      <w:r>
        <w:rPr>
          <w:rFonts w:ascii="Arial" w:hAnsi="Arial" w:cs="Arial"/>
          <w:sz w:val="24"/>
          <w:szCs w:val="24"/>
        </w:rPr>
        <w:t>ocso</w:t>
      </w:r>
      <w:proofErr w:type="spellEnd"/>
      <w:r>
        <w:rPr>
          <w:rFonts w:ascii="Arial" w:hAnsi="Arial" w:cs="Arial"/>
          <w:sz w:val="24"/>
          <w:szCs w:val="24"/>
        </w:rPr>
        <w:t xml:space="preserve"> Monk of </w:t>
      </w:r>
      <w:proofErr w:type="spellStart"/>
      <w:r>
        <w:rPr>
          <w:rFonts w:ascii="Arial" w:hAnsi="Arial" w:cs="Arial"/>
          <w:sz w:val="24"/>
          <w:szCs w:val="24"/>
        </w:rPr>
        <w:t>Tarrawarra</w:t>
      </w:r>
      <w:proofErr w:type="spellEnd"/>
      <w:r>
        <w:rPr>
          <w:rFonts w:ascii="Arial" w:hAnsi="Arial" w:cs="Arial"/>
          <w:sz w:val="24"/>
          <w:szCs w:val="24"/>
        </w:rPr>
        <w:t xml:space="preserve">] </w:t>
      </w:r>
      <w:r>
        <w:rPr>
          <w:rFonts w:ascii="Arial" w:hAnsi="Arial" w:cs="Arial"/>
          <w:i/>
          <w:iCs/>
          <w:sz w:val="24"/>
          <w:szCs w:val="24"/>
        </w:rPr>
        <w:t xml:space="preserve">Strangers </w:t>
      </w:r>
      <w:proofErr w:type="gramStart"/>
      <w:r>
        <w:rPr>
          <w:rFonts w:ascii="Arial" w:hAnsi="Arial" w:cs="Arial"/>
          <w:i/>
          <w:iCs/>
          <w:sz w:val="24"/>
          <w:szCs w:val="24"/>
        </w:rPr>
        <w:t>To</w:t>
      </w:r>
      <w:proofErr w:type="gramEnd"/>
      <w:r>
        <w:rPr>
          <w:rFonts w:ascii="Arial" w:hAnsi="Arial" w:cs="Arial"/>
          <w:i/>
          <w:iCs/>
          <w:sz w:val="24"/>
          <w:szCs w:val="24"/>
        </w:rPr>
        <w:t xml:space="preserve"> The City: Reflections on the Beliefs and Values of the Rule of Saint Benedict </w:t>
      </w:r>
      <w:r>
        <w:rPr>
          <w:rFonts w:ascii="Arial" w:hAnsi="Arial" w:cs="Arial"/>
          <w:sz w:val="24"/>
          <w:szCs w:val="24"/>
        </w:rPr>
        <w:t xml:space="preserve">(Brewster, Massachusetts: Paraclete Press, 2005) </w:t>
      </w:r>
    </w:p>
    <w:p w14:paraId="155564A7" w14:textId="77777777" w:rsidR="00136B54" w:rsidRDefault="00136B54" w:rsidP="00894BDD">
      <w:pPr>
        <w:spacing w:line="360" w:lineRule="auto"/>
        <w:rPr>
          <w:rFonts w:ascii="Arial" w:hAnsi="Arial" w:cs="Arial"/>
          <w:sz w:val="24"/>
          <w:szCs w:val="24"/>
        </w:rPr>
      </w:pPr>
      <w:r>
        <w:rPr>
          <w:rFonts w:ascii="Arial" w:hAnsi="Arial" w:cs="Arial"/>
          <w:i/>
          <w:iCs/>
          <w:sz w:val="24"/>
          <w:szCs w:val="24"/>
        </w:rPr>
        <w:t>The Cistercian World: Monastic Writings of the Twelfth Century</w:t>
      </w:r>
      <w:r>
        <w:rPr>
          <w:rFonts w:ascii="Arial" w:hAnsi="Arial" w:cs="Arial"/>
          <w:sz w:val="24"/>
          <w:szCs w:val="24"/>
        </w:rPr>
        <w:t xml:space="preserve">, ed. and trans. Pauline </w:t>
      </w:r>
      <w:proofErr w:type="spellStart"/>
      <w:r>
        <w:rPr>
          <w:rFonts w:ascii="Arial" w:hAnsi="Arial" w:cs="Arial"/>
          <w:sz w:val="24"/>
          <w:szCs w:val="24"/>
        </w:rPr>
        <w:t>Matarasso</w:t>
      </w:r>
      <w:proofErr w:type="spellEnd"/>
      <w:r>
        <w:rPr>
          <w:rFonts w:ascii="Arial" w:hAnsi="Arial" w:cs="Arial"/>
          <w:sz w:val="24"/>
          <w:szCs w:val="24"/>
        </w:rPr>
        <w:t xml:space="preserve"> (London: Penguin Books Ltd, 1993)</w:t>
      </w:r>
    </w:p>
    <w:p w14:paraId="0803168A" w14:textId="40B9EF65" w:rsidR="00136B54" w:rsidRDefault="00136B54" w:rsidP="00894BDD">
      <w:pPr>
        <w:spacing w:line="360" w:lineRule="auto"/>
        <w:rPr>
          <w:rFonts w:ascii="Arial" w:hAnsi="Arial" w:cs="Arial"/>
          <w:sz w:val="24"/>
          <w:szCs w:val="24"/>
        </w:rPr>
      </w:pPr>
      <w:r>
        <w:rPr>
          <w:rFonts w:ascii="Arial" w:hAnsi="Arial" w:cs="Arial"/>
          <w:i/>
          <w:iCs/>
          <w:sz w:val="24"/>
          <w:szCs w:val="24"/>
        </w:rPr>
        <w:t>The Desert Fathers: Sayings of the Early Christian Monks</w:t>
      </w:r>
      <w:r>
        <w:rPr>
          <w:rFonts w:ascii="Arial" w:hAnsi="Arial" w:cs="Arial"/>
          <w:sz w:val="24"/>
          <w:szCs w:val="24"/>
        </w:rPr>
        <w:t>, trans. Benedicta Ward (London: Penguin Books Ltd, 2003)</w:t>
      </w:r>
    </w:p>
    <w:p w14:paraId="5168E1A3" w14:textId="63B5697D" w:rsidR="00136B54" w:rsidRDefault="00136B54" w:rsidP="00894BDD">
      <w:pPr>
        <w:spacing w:line="360" w:lineRule="auto"/>
        <w:rPr>
          <w:rFonts w:ascii="Arial" w:hAnsi="Arial" w:cs="Arial"/>
          <w:b/>
          <w:bCs/>
          <w:sz w:val="24"/>
          <w:szCs w:val="24"/>
        </w:rPr>
      </w:pPr>
      <w:r>
        <w:rPr>
          <w:rFonts w:ascii="Arial" w:hAnsi="Arial" w:cs="Arial"/>
          <w:b/>
          <w:bCs/>
          <w:sz w:val="24"/>
          <w:szCs w:val="24"/>
        </w:rPr>
        <w:t xml:space="preserve">Electronic Sources </w:t>
      </w:r>
    </w:p>
    <w:p w14:paraId="419CD766" w14:textId="3D72E92E" w:rsidR="00136B54" w:rsidRPr="00136B54" w:rsidRDefault="00136B54" w:rsidP="00894BDD">
      <w:pPr>
        <w:spacing w:line="360" w:lineRule="auto"/>
        <w:rPr>
          <w:rFonts w:ascii="Arial" w:hAnsi="Arial" w:cs="Arial"/>
          <w:sz w:val="24"/>
          <w:szCs w:val="24"/>
        </w:rPr>
      </w:pPr>
      <w:r>
        <w:rPr>
          <w:rFonts w:ascii="Arial" w:hAnsi="Arial" w:cs="Arial"/>
          <w:sz w:val="24"/>
          <w:szCs w:val="24"/>
        </w:rPr>
        <w:t xml:space="preserve">Knowles, Michael David, ‘St Benedict’, </w:t>
      </w:r>
      <w:r>
        <w:rPr>
          <w:rFonts w:ascii="Arial" w:hAnsi="Arial" w:cs="Arial"/>
          <w:i/>
          <w:iCs/>
          <w:sz w:val="24"/>
          <w:szCs w:val="24"/>
        </w:rPr>
        <w:t xml:space="preserve">Encyclopaedia Britannica </w:t>
      </w:r>
      <w:r>
        <w:rPr>
          <w:rFonts w:ascii="Arial" w:hAnsi="Arial" w:cs="Arial"/>
          <w:sz w:val="24"/>
          <w:szCs w:val="24"/>
        </w:rPr>
        <w:t>&lt;</w:t>
      </w:r>
      <w:r w:rsidRPr="00136B54">
        <w:rPr>
          <w:rFonts w:ascii="Arial" w:hAnsi="Arial" w:cs="Arial"/>
          <w:sz w:val="24"/>
          <w:szCs w:val="24"/>
        </w:rPr>
        <w:t>https://www.britannica.com/biography/Saint-Benedict-of-Nursia</w:t>
      </w:r>
      <w:r>
        <w:rPr>
          <w:rFonts w:ascii="Arial" w:hAnsi="Arial" w:cs="Arial"/>
          <w:sz w:val="24"/>
          <w:szCs w:val="24"/>
        </w:rPr>
        <w:t xml:space="preserve">&gt; [Accessed 16 Feb 2020] </w:t>
      </w:r>
    </w:p>
    <w:p w14:paraId="0ED2B3C4" w14:textId="77777777" w:rsidR="00EF132A" w:rsidRPr="00EF132A" w:rsidRDefault="00EF132A">
      <w:pPr>
        <w:rPr>
          <w:rFonts w:ascii="Arial" w:hAnsi="Arial" w:cs="Arial"/>
          <w:sz w:val="24"/>
          <w:szCs w:val="24"/>
        </w:rPr>
      </w:pPr>
    </w:p>
    <w:sectPr w:rsidR="00EF132A" w:rsidRPr="00EF132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A41C9" w14:textId="77777777" w:rsidR="00442BE1" w:rsidRDefault="00442BE1" w:rsidP="00325958">
      <w:pPr>
        <w:spacing w:after="0" w:line="240" w:lineRule="auto"/>
      </w:pPr>
      <w:r>
        <w:separator/>
      </w:r>
    </w:p>
  </w:endnote>
  <w:endnote w:type="continuationSeparator" w:id="0">
    <w:p w14:paraId="246DC96F" w14:textId="77777777" w:rsidR="00442BE1" w:rsidRDefault="00442BE1" w:rsidP="00325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39E18" w14:textId="77777777" w:rsidR="00442BE1" w:rsidRDefault="00442BE1" w:rsidP="00325958">
      <w:pPr>
        <w:spacing w:after="0" w:line="240" w:lineRule="auto"/>
      </w:pPr>
      <w:r>
        <w:separator/>
      </w:r>
    </w:p>
  </w:footnote>
  <w:footnote w:type="continuationSeparator" w:id="0">
    <w:p w14:paraId="731FFCF0" w14:textId="77777777" w:rsidR="00442BE1" w:rsidRDefault="00442BE1" w:rsidP="00325958">
      <w:pPr>
        <w:spacing w:after="0" w:line="240" w:lineRule="auto"/>
      </w:pPr>
      <w:r>
        <w:continuationSeparator/>
      </w:r>
    </w:p>
  </w:footnote>
  <w:footnote w:id="1">
    <w:p w14:paraId="65ACA5CB" w14:textId="2CA11BDB" w:rsidR="00F11C42" w:rsidRPr="009368CF" w:rsidRDefault="00F11C42">
      <w:pPr>
        <w:pStyle w:val="FootnoteText"/>
        <w:rPr>
          <w:rFonts w:ascii="Arial" w:hAnsi="Arial" w:cs="Arial"/>
          <w:sz w:val="22"/>
          <w:szCs w:val="22"/>
        </w:rPr>
      </w:pPr>
      <w:r w:rsidRPr="009368CF">
        <w:rPr>
          <w:rStyle w:val="FootnoteReference"/>
          <w:rFonts w:ascii="Arial" w:hAnsi="Arial" w:cs="Arial"/>
          <w:sz w:val="22"/>
          <w:szCs w:val="22"/>
        </w:rPr>
        <w:footnoteRef/>
      </w:r>
      <w:r w:rsidRPr="009368CF">
        <w:rPr>
          <w:rFonts w:ascii="Arial" w:hAnsi="Arial" w:cs="Arial"/>
          <w:sz w:val="22"/>
          <w:szCs w:val="22"/>
        </w:rPr>
        <w:t xml:space="preserve"> </w:t>
      </w:r>
      <w:r w:rsidRPr="009368CF">
        <w:rPr>
          <w:rFonts w:ascii="Arial" w:hAnsi="Arial" w:cs="Arial"/>
          <w:sz w:val="22"/>
          <w:szCs w:val="22"/>
        </w:rPr>
        <w:t>Michael David</w:t>
      </w:r>
      <w:r w:rsidRPr="009368CF">
        <w:rPr>
          <w:rFonts w:ascii="Arial" w:hAnsi="Arial" w:cs="Arial"/>
          <w:sz w:val="22"/>
          <w:szCs w:val="22"/>
        </w:rPr>
        <w:t xml:space="preserve"> </w:t>
      </w:r>
      <w:r w:rsidRPr="009368CF">
        <w:rPr>
          <w:rFonts w:ascii="Arial" w:hAnsi="Arial" w:cs="Arial"/>
          <w:sz w:val="22"/>
          <w:szCs w:val="22"/>
        </w:rPr>
        <w:t xml:space="preserve">Knowles, ‘St Benedict’, </w:t>
      </w:r>
      <w:r w:rsidRPr="009368CF">
        <w:rPr>
          <w:rFonts w:ascii="Arial" w:hAnsi="Arial" w:cs="Arial"/>
          <w:i/>
          <w:iCs/>
          <w:sz w:val="22"/>
          <w:szCs w:val="22"/>
        </w:rPr>
        <w:t xml:space="preserve">Encyclopaedia Britannica </w:t>
      </w:r>
      <w:r w:rsidRPr="009368CF">
        <w:rPr>
          <w:rFonts w:ascii="Arial" w:hAnsi="Arial" w:cs="Arial"/>
          <w:sz w:val="22"/>
          <w:szCs w:val="22"/>
        </w:rPr>
        <w:t>&lt;https://www.britannica.com/biography/Saint-Benedict-of-Nursia&gt; [Accessed 16 Feb 2020]</w:t>
      </w:r>
      <w:r w:rsidR="00CE7C0F" w:rsidRPr="009368CF">
        <w:rPr>
          <w:rFonts w:ascii="Arial" w:hAnsi="Arial" w:cs="Arial"/>
          <w:sz w:val="22"/>
          <w:szCs w:val="22"/>
        </w:rPr>
        <w:t>.</w:t>
      </w:r>
    </w:p>
  </w:footnote>
  <w:footnote w:id="2">
    <w:p w14:paraId="6EB38573" w14:textId="471A31A1" w:rsidR="00265AA1" w:rsidRPr="009368CF" w:rsidRDefault="00265AA1">
      <w:pPr>
        <w:pStyle w:val="FootnoteText"/>
        <w:rPr>
          <w:rFonts w:ascii="Arial" w:hAnsi="Arial" w:cs="Arial"/>
          <w:sz w:val="22"/>
          <w:szCs w:val="22"/>
        </w:rPr>
      </w:pPr>
      <w:r w:rsidRPr="009368CF">
        <w:rPr>
          <w:rStyle w:val="FootnoteReference"/>
          <w:rFonts w:ascii="Arial" w:hAnsi="Arial" w:cs="Arial"/>
          <w:sz w:val="22"/>
          <w:szCs w:val="22"/>
        </w:rPr>
        <w:footnoteRef/>
      </w:r>
      <w:r w:rsidRPr="009368CF">
        <w:rPr>
          <w:rFonts w:ascii="Arial" w:hAnsi="Arial" w:cs="Arial"/>
          <w:sz w:val="22"/>
          <w:szCs w:val="22"/>
        </w:rPr>
        <w:t xml:space="preserve"> </w:t>
      </w:r>
      <w:r w:rsidR="00CE7C0F" w:rsidRPr="009368CF">
        <w:rPr>
          <w:rFonts w:ascii="Arial" w:hAnsi="Arial" w:cs="Arial"/>
          <w:i/>
          <w:iCs/>
          <w:sz w:val="22"/>
          <w:szCs w:val="22"/>
        </w:rPr>
        <w:t>The Rule of Saint Benedict</w:t>
      </w:r>
      <w:r w:rsidR="00CE7C0F" w:rsidRPr="009368CF">
        <w:rPr>
          <w:rFonts w:ascii="Arial" w:hAnsi="Arial" w:cs="Arial"/>
          <w:sz w:val="22"/>
          <w:szCs w:val="22"/>
        </w:rPr>
        <w:t xml:space="preserve">, trans. Justin McCann (London: </w:t>
      </w:r>
      <w:proofErr w:type="spellStart"/>
      <w:r w:rsidR="00CE7C0F" w:rsidRPr="009368CF">
        <w:rPr>
          <w:rFonts w:ascii="Arial" w:hAnsi="Arial" w:cs="Arial"/>
          <w:sz w:val="22"/>
          <w:szCs w:val="22"/>
        </w:rPr>
        <w:t>Sheed</w:t>
      </w:r>
      <w:proofErr w:type="spellEnd"/>
      <w:r w:rsidR="00CE7C0F" w:rsidRPr="009368CF">
        <w:rPr>
          <w:rFonts w:ascii="Arial" w:hAnsi="Arial" w:cs="Arial"/>
          <w:sz w:val="22"/>
          <w:szCs w:val="22"/>
        </w:rPr>
        <w:t xml:space="preserve"> and Ward Ltd, 1972)</w:t>
      </w:r>
      <w:r w:rsidR="00CE7C0F" w:rsidRPr="009368CF">
        <w:rPr>
          <w:rFonts w:ascii="Arial" w:hAnsi="Arial" w:cs="Arial"/>
          <w:sz w:val="22"/>
          <w:szCs w:val="22"/>
        </w:rPr>
        <w:t>.</w:t>
      </w:r>
    </w:p>
  </w:footnote>
  <w:footnote w:id="3">
    <w:p w14:paraId="321D2C84" w14:textId="72C8A5BC" w:rsidR="00F82721" w:rsidRPr="009368CF" w:rsidRDefault="00F82721">
      <w:pPr>
        <w:pStyle w:val="FootnoteText"/>
        <w:rPr>
          <w:rFonts w:ascii="Arial" w:hAnsi="Arial" w:cs="Arial"/>
          <w:sz w:val="22"/>
          <w:szCs w:val="22"/>
          <w:lang w:val="en-US"/>
        </w:rPr>
      </w:pPr>
      <w:r w:rsidRPr="009368CF">
        <w:rPr>
          <w:rStyle w:val="FootnoteReference"/>
          <w:rFonts w:ascii="Arial" w:hAnsi="Arial" w:cs="Arial"/>
          <w:sz w:val="22"/>
          <w:szCs w:val="22"/>
        </w:rPr>
        <w:footnoteRef/>
      </w:r>
      <w:r w:rsidRPr="009368CF">
        <w:rPr>
          <w:rFonts w:ascii="Arial" w:hAnsi="Arial" w:cs="Arial"/>
          <w:sz w:val="22"/>
          <w:szCs w:val="22"/>
        </w:rPr>
        <w:t xml:space="preserve"> </w:t>
      </w:r>
      <w:r w:rsidR="00CE7C0F" w:rsidRPr="009368CF">
        <w:rPr>
          <w:rFonts w:ascii="Arial" w:hAnsi="Arial" w:cs="Arial"/>
          <w:i/>
          <w:iCs/>
          <w:sz w:val="22"/>
          <w:szCs w:val="22"/>
        </w:rPr>
        <w:t>The Rule of Saint Benedict</w:t>
      </w:r>
      <w:r w:rsidR="00CE7C0F" w:rsidRPr="009368CF">
        <w:rPr>
          <w:rFonts w:ascii="Arial" w:hAnsi="Arial" w:cs="Arial"/>
          <w:sz w:val="22"/>
          <w:szCs w:val="22"/>
        </w:rPr>
        <w:t>, trans. McCann</w:t>
      </w:r>
      <w:r w:rsidR="00CE7C0F" w:rsidRPr="009368CF">
        <w:rPr>
          <w:rFonts w:ascii="Arial" w:hAnsi="Arial" w:cs="Arial"/>
          <w:sz w:val="22"/>
          <w:szCs w:val="22"/>
        </w:rPr>
        <w:t xml:space="preserve">. </w:t>
      </w:r>
    </w:p>
  </w:footnote>
  <w:footnote w:id="4">
    <w:p w14:paraId="2BC4CDBB" w14:textId="31DD647C" w:rsidR="00025719" w:rsidRPr="009368CF" w:rsidRDefault="00025719" w:rsidP="00025719">
      <w:pPr>
        <w:pStyle w:val="FootnoteText"/>
        <w:rPr>
          <w:rFonts w:ascii="Arial" w:hAnsi="Arial" w:cs="Arial"/>
          <w:sz w:val="22"/>
          <w:szCs w:val="22"/>
        </w:rPr>
      </w:pPr>
      <w:r w:rsidRPr="009368CF">
        <w:rPr>
          <w:rStyle w:val="FootnoteReference"/>
          <w:rFonts w:ascii="Arial" w:hAnsi="Arial" w:cs="Arial"/>
          <w:sz w:val="22"/>
          <w:szCs w:val="22"/>
        </w:rPr>
        <w:footnoteRef/>
      </w:r>
      <w:r w:rsidRPr="009368CF">
        <w:rPr>
          <w:rFonts w:ascii="Arial" w:hAnsi="Arial" w:cs="Arial"/>
          <w:sz w:val="22"/>
          <w:szCs w:val="22"/>
        </w:rPr>
        <w:t xml:space="preserve"> </w:t>
      </w:r>
      <w:r w:rsidR="00CE7C0F" w:rsidRPr="009368CF">
        <w:rPr>
          <w:rFonts w:ascii="Arial" w:hAnsi="Arial" w:cs="Arial"/>
          <w:i/>
          <w:iCs/>
          <w:sz w:val="22"/>
          <w:szCs w:val="22"/>
        </w:rPr>
        <w:t>The Cistercian World: Monastic Writings of the Twelfth Century</w:t>
      </w:r>
      <w:r w:rsidR="00CE7C0F" w:rsidRPr="009368CF">
        <w:rPr>
          <w:rFonts w:ascii="Arial" w:hAnsi="Arial" w:cs="Arial"/>
          <w:sz w:val="22"/>
          <w:szCs w:val="22"/>
        </w:rPr>
        <w:t xml:space="preserve">, ed. and trans. Pauline </w:t>
      </w:r>
      <w:proofErr w:type="spellStart"/>
      <w:r w:rsidR="00CE7C0F" w:rsidRPr="009368CF">
        <w:rPr>
          <w:rFonts w:ascii="Arial" w:hAnsi="Arial" w:cs="Arial"/>
          <w:sz w:val="22"/>
          <w:szCs w:val="22"/>
        </w:rPr>
        <w:t>Matarasso</w:t>
      </w:r>
      <w:proofErr w:type="spellEnd"/>
      <w:r w:rsidR="00CE7C0F" w:rsidRPr="009368CF">
        <w:rPr>
          <w:rFonts w:ascii="Arial" w:hAnsi="Arial" w:cs="Arial"/>
          <w:sz w:val="22"/>
          <w:szCs w:val="22"/>
        </w:rPr>
        <w:t xml:space="preserve"> (London: Penguin Books Ltd, 1993)</w:t>
      </w:r>
      <w:r w:rsidR="00CE7C0F" w:rsidRPr="009368CF">
        <w:rPr>
          <w:rFonts w:ascii="Arial" w:hAnsi="Arial" w:cs="Arial"/>
          <w:sz w:val="22"/>
          <w:szCs w:val="22"/>
          <w:lang w:val="en-US"/>
        </w:rPr>
        <w:t xml:space="preserve"> </w:t>
      </w:r>
      <w:proofErr w:type="spellStart"/>
      <w:r w:rsidR="00CE7C0F" w:rsidRPr="009368CF">
        <w:rPr>
          <w:rFonts w:ascii="Arial" w:hAnsi="Arial" w:cs="Arial"/>
          <w:sz w:val="22"/>
          <w:szCs w:val="22"/>
          <w:lang w:val="en-US"/>
        </w:rPr>
        <w:t>p.</w:t>
      </w:r>
      <w:r w:rsidRPr="009368CF">
        <w:rPr>
          <w:rFonts w:ascii="Arial" w:hAnsi="Arial" w:cs="Arial"/>
          <w:sz w:val="22"/>
          <w:szCs w:val="22"/>
          <w:lang w:val="en-US"/>
        </w:rPr>
        <w:t>xii</w:t>
      </w:r>
      <w:proofErr w:type="spellEnd"/>
      <w:r w:rsidR="00CE7C0F" w:rsidRPr="009368CF">
        <w:rPr>
          <w:rFonts w:ascii="Arial" w:hAnsi="Arial" w:cs="Arial"/>
          <w:sz w:val="22"/>
          <w:szCs w:val="22"/>
          <w:lang w:val="en-US"/>
        </w:rPr>
        <w:t xml:space="preserve">. </w:t>
      </w:r>
    </w:p>
  </w:footnote>
  <w:footnote w:id="5">
    <w:p w14:paraId="53551AEC" w14:textId="1F8348E0" w:rsidR="002567C4" w:rsidRPr="009368CF" w:rsidRDefault="002567C4">
      <w:pPr>
        <w:pStyle w:val="FootnoteText"/>
        <w:rPr>
          <w:rFonts w:ascii="Arial" w:hAnsi="Arial" w:cs="Arial"/>
          <w:sz w:val="22"/>
          <w:szCs w:val="22"/>
          <w:lang w:val="en-US"/>
        </w:rPr>
      </w:pPr>
      <w:r w:rsidRPr="009368CF">
        <w:rPr>
          <w:rStyle w:val="FootnoteReference"/>
          <w:rFonts w:ascii="Arial" w:hAnsi="Arial" w:cs="Arial"/>
          <w:sz w:val="22"/>
          <w:szCs w:val="22"/>
        </w:rPr>
        <w:footnoteRef/>
      </w:r>
      <w:r w:rsidRPr="009368CF">
        <w:rPr>
          <w:rFonts w:ascii="Arial" w:hAnsi="Arial" w:cs="Arial"/>
          <w:sz w:val="22"/>
          <w:szCs w:val="22"/>
        </w:rPr>
        <w:t xml:space="preserve"> </w:t>
      </w:r>
      <w:r w:rsidR="00B340BD" w:rsidRPr="009368CF">
        <w:rPr>
          <w:rFonts w:ascii="Arial" w:hAnsi="Arial" w:cs="Arial"/>
          <w:i/>
          <w:iCs/>
          <w:sz w:val="22"/>
          <w:szCs w:val="22"/>
        </w:rPr>
        <w:t>The Rule of Saint Benedict</w:t>
      </w:r>
      <w:r w:rsidR="00B340BD" w:rsidRPr="009368CF">
        <w:rPr>
          <w:rFonts w:ascii="Arial" w:hAnsi="Arial" w:cs="Arial"/>
          <w:sz w:val="22"/>
          <w:szCs w:val="22"/>
        </w:rPr>
        <w:t xml:space="preserve">, trans. McCann. </w:t>
      </w:r>
    </w:p>
  </w:footnote>
  <w:footnote w:id="6">
    <w:p w14:paraId="75F97578" w14:textId="02380AAC" w:rsidR="00542FDD" w:rsidRPr="00B340BD" w:rsidRDefault="00542FDD">
      <w:pPr>
        <w:pStyle w:val="FootnoteText"/>
      </w:pPr>
      <w:r w:rsidRPr="009368CF">
        <w:rPr>
          <w:rStyle w:val="FootnoteReference"/>
          <w:rFonts w:ascii="Arial" w:hAnsi="Arial" w:cs="Arial"/>
          <w:sz w:val="22"/>
          <w:szCs w:val="22"/>
        </w:rPr>
        <w:footnoteRef/>
      </w:r>
      <w:r w:rsidRPr="009368CF">
        <w:rPr>
          <w:rFonts w:ascii="Arial" w:hAnsi="Arial" w:cs="Arial"/>
          <w:sz w:val="22"/>
          <w:szCs w:val="22"/>
        </w:rPr>
        <w:t xml:space="preserve"> </w:t>
      </w:r>
      <w:r w:rsidR="00B340BD" w:rsidRPr="009368CF">
        <w:rPr>
          <w:rFonts w:ascii="Arial" w:hAnsi="Arial" w:cs="Arial"/>
          <w:i/>
          <w:iCs/>
          <w:sz w:val="22"/>
          <w:szCs w:val="22"/>
        </w:rPr>
        <w:t>The Desert Fathers: Sayings of the Early Christian Monks</w:t>
      </w:r>
      <w:r w:rsidR="00B340BD" w:rsidRPr="009368CF">
        <w:rPr>
          <w:rFonts w:ascii="Arial" w:hAnsi="Arial" w:cs="Arial"/>
          <w:sz w:val="22"/>
          <w:szCs w:val="22"/>
        </w:rPr>
        <w:t>, trans. Benedicta Ward (London: Penguin Books Ltd, 2003)</w:t>
      </w:r>
      <w:r w:rsidRPr="009368CF">
        <w:rPr>
          <w:rFonts w:ascii="Arial" w:hAnsi="Arial" w:cs="Arial"/>
          <w:sz w:val="22"/>
          <w:szCs w:val="22"/>
          <w:lang w:val="en-US"/>
        </w:rPr>
        <w:t xml:space="preserve"> </w:t>
      </w:r>
      <w:proofErr w:type="spellStart"/>
      <w:proofErr w:type="gramStart"/>
      <w:r w:rsidR="00B340BD" w:rsidRPr="009368CF">
        <w:rPr>
          <w:rFonts w:ascii="Arial" w:hAnsi="Arial" w:cs="Arial"/>
          <w:sz w:val="22"/>
          <w:szCs w:val="22"/>
          <w:lang w:val="en-US"/>
        </w:rPr>
        <w:t>p.</w:t>
      </w:r>
      <w:r w:rsidRPr="009368CF">
        <w:rPr>
          <w:rFonts w:ascii="Arial" w:hAnsi="Arial" w:cs="Arial"/>
          <w:sz w:val="22"/>
          <w:szCs w:val="22"/>
          <w:lang w:val="en-US"/>
        </w:rPr>
        <w:t>xviii</w:t>
      </w:r>
      <w:proofErr w:type="spellEnd"/>
      <w:r w:rsidR="00B340BD" w:rsidRPr="009368CF">
        <w:rPr>
          <w:rFonts w:ascii="Arial" w:hAnsi="Arial" w:cs="Arial"/>
          <w:sz w:val="22"/>
          <w:szCs w:val="22"/>
          <w:lang w:val="en-US"/>
        </w:rPr>
        <w:t>.</w:t>
      </w:r>
      <w:proofErr w:type="gramEnd"/>
    </w:p>
  </w:footnote>
  <w:footnote w:id="7">
    <w:p w14:paraId="63276160" w14:textId="48AEA80B" w:rsidR="00AC7B47" w:rsidRPr="009368CF" w:rsidRDefault="00AC7B47">
      <w:pPr>
        <w:pStyle w:val="FootnoteText"/>
        <w:rPr>
          <w:rFonts w:ascii="Arial" w:hAnsi="Arial" w:cs="Arial"/>
          <w:sz w:val="22"/>
          <w:szCs w:val="22"/>
          <w:lang w:val="en-US"/>
        </w:rPr>
      </w:pPr>
      <w:r w:rsidRPr="009368CF">
        <w:rPr>
          <w:rStyle w:val="FootnoteReference"/>
          <w:rFonts w:ascii="Arial" w:hAnsi="Arial" w:cs="Arial"/>
          <w:sz w:val="22"/>
          <w:szCs w:val="22"/>
        </w:rPr>
        <w:footnoteRef/>
      </w:r>
      <w:r w:rsidRPr="009368CF">
        <w:rPr>
          <w:rFonts w:ascii="Arial" w:hAnsi="Arial" w:cs="Arial"/>
          <w:sz w:val="22"/>
          <w:szCs w:val="22"/>
        </w:rPr>
        <w:t xml:space="preserve"> </w:t>
      </w:r>
      <w:r w:rsidR="009368CF" w:rsidRPr="009368CF">
        <w:rPr>
          <w:rFonts w:ascii="Arial" w:hAnsi="Arial" w:cs="Arial"/>
          <w:i/>
          <w:iCs/>
          <w:sz w:val="22"/>
          <w:szCs w:val="22"/>
        </w:rPr>
        <w:t>The Rule of Saint Benedict</w:t>
      </w:r>
      <w:r w:rsidR="009368CF" w:rsidRPr="009368CF">
        <w:rPr>
          <w:rFonts w:ascii="Arial" w:hAnsi="Arial" w:cs="Arial"/>
          <w:sz w:val="22"/>
          <w:szCs w:val="22"/>
        </w:rPr>
        <w:t xml:space="preserve">, trans. McCann. </w:t>
      </w:r>
      <w:r w:rsidRPr="009368CF">
        <w:rPr>
          <w:rFonts w:ascii="Arial" w:hAnsi="Arial" w:cs="Arial"/>
          <w:sz w:val="22"/>
          <w:szCs w:val="22"/>
          <w:lang w:val="en-US"/>
        </w:rPr>
        <w:t xml:space="preserve"> </w:t>
      </w:r>
    </w:p>
  </w:footnote>
  <w:footnote w:id="8">
    <w:p w14:paraId="23E939BC" w14:textId="309BE4FC" w:rsidR="00AC7B47" w:rsidRPr="009368CF" w:rsidRDefault="00AC7B47" w:rsidP="00AC7B47">
      <w:pPr>
        <w:pStyle w:val="FootnoteText"/>
        <w:rPr>
          <w:rFonts w:ascii="Arial" w:hAnsi="Arial" w:cs="Arial"/>
          <w:sz w:val="22"/>
          <w:szCs w:val="22"/>
        </w:rPr>
      </w:pPr>
      <w:r w:rsidRPr="009368CF">
        <w:rPr>
          <w:rStyle w:val="FootnoteReference"/>
          <w:rFonts w:ascii="Arial" w:hAnsi="Arial" w:cs="Arial"/>
          <w:sz w:val="22"/>
          <w:szCs w:val="22"/>
        </w:rPr>
        <w:footnoteRef/>
      </w:r>
      <w:r w:rsidRPr="009368CF">
        <w:rPr>
          <w:rFonts w:ascii="Arial" w:hAnsi="Arial" w:cs="Arial"/>
          <w:sz w:val="22"/>
          <w:szCs w:val="22"/>
        </w:rPr>
        <w:t xml:space="preserve"> </w:t>
      </w:r>
      <w:r w:rsidR="00380F72" w:rsidRPr="009368CF">
        <w:rPr>
          <w:rFonts w:ascii="Arial" w:hAnsi="Arial" w:cs="Arial"/>
          <w:sz w:val="22"/>
          <w:szCs w:val="22"/>
        </w:rPr>
        <w:t xml:space="preserve">Janet Burton and Julie Kerr, </w:t>
      </w:r>
      <w:r w:rsidR="00380F72" w:rsidRPr="009368CF">
        <w:rPr>
          <w:rFonts w:ascii="Arial" w:hAnsi="Arial" w:cs="Arial"/>
          <w:i/>
          <w:iCs/>
          <w:sz w:val="22"/>
          <w:szCs w:val="22"/>
        </w:rPr>
        <w:t xml:space="preserve">The Cistercians in the Middle Ages </w:t>
      </w:r>
      <w:r w:rsidR="00380F72" w:rsidRPr="009368CF">
        <w:rPr>
          <w:rFonts w:ascii="Arial" w:hAnsi="Arial" w:cs="Arial"/>
          <w:sz w:val="22"/>
          <w:szCs w:val="22"/>
        </w:rPr>
        <w:t>(Woodbridge: Boydell Press, 2016)</w:t>
      </w:r>
      <w:r w:rsidR="009368CF" w:rsidRPr="009368CF">
        <w:rPr>
          <w:rFonts w:ascii="Arial" w:hAnsi="Arial" w:cs="Arial"/>
          <w:sz w:val="22"/>
          <w:szCs w:val="22"/>
        </w:rPr>
        <w:t xml:space="preserve"> </w:t>
      </w:r>
      <w:r w:rsidRPr="009368CF">
        <w:rPr>
          <w:rFonts w:ascii="Arial" w:hAnsi="Arial" w:cs="Arial"/>
          <w:sz w:val="22"/>
          <w:szCs w:val="22"/>
          <w:lang w:val="en-US"/>
        </w:rPr>
        <w:t>p</w:t>
      </w:r>
      <w:r w:rsidR="00CE7C0F" w:rsidRPr="009368CF">
        <w:rPr>
          <w:rFonts w:ascii="Arial" w:hAnsi="Arial" w:cs="Arial"/>
          <w:sz w:val="22"/>
          <w:szCs w:val="22"/>
          <w:lang w:val="en-US"/>
        </w:rPr>
        <w:t>.</w:t>
      </w:r>
      <w:r w:rsidRPr="009368CF">
        <w:rPr>
          <w:rFonts w:ascii="Arial" w:hAnsi="Arial" w:cs="Arial"/>
          <w:sz w:val="22"/>
          <w:szCs w:val="22"/>
          <w:lang w:val="en-US"/>
        </w:rPr>
        <w:t>4</w:t>
      </w:r>
      <w:r w:rsidR="00380F72" w:rsidRPr="009368CF">
        <w:rPr>
          <w:rFonts w:ascii="Arial" w:hAnsi="Arial" w:cs="Arial"/>
          <w:sz w:val="22"/>
          <w:szCs w:val="22"/>
          <w:lang w:val="en-US"/>
        </w:rPr>
        <w:t xml:space="preserve">. </w:t>
      </w:r>
    </w:p>
  </w:footnote>
  <w:footnote w:id="9">
    <w:p w14:paraId="417F75CE" w14:textId="1289D1F3" w:rsidR="00682A76" w:rsidRPr="009368CF" w:rsidRDefault="00682A76">
      <w:pPr>
        <w:pStyle w:val="FootnoteText"/>
        <w:rPr>
          <w:rFonts w:ascii="Arial" w:hAnsi="Arial" w:cs="Arial"/>
          <w:sz w:val="22"/>
          <w:szCs w:val="22"/>
          <w:lang w:val="en-US"/>
        </w:rPr>
      </w:pPr>
      <w:r w:rsidRPr="009368CF">
        <w:rPr>
          <w:rStyle w:val="FootnoteReference"/>
          <w:rFonts w:ascii="Arial" w:hAnsi="Arial" w:cs="Arial"/>
          <w:sz w:val="22"/>
          <w:szCs w:val="22"/>
        </w:rPr>
        <w:footnoteRef/>
      </w:r>
      <w:r w:rsidRPr="009368CF">
        <w:rPr>
          <w:rFonts w:ascii="Arial" w:hAnsi="Arial" w:cs="Arial"/>
          <w:sz w:val="22"/>
          <w:szCs w:val="22"/>
        </w:rPr>
        <w:t xml:space="preserve"> </w:t>
      </w:r>
      <w:r w:rsidR="009368CF" w:rsidRPr="009368CF">
        <w:rPr>
          <w:rFonts w:ascii="Arial" w:hAnsi="Arial" w:cs="Arial"/>
          <w:i/>
          <w:iCs/>
          <w:sz w:val="22"/>
          <w:szCs w:val="22"/>
        </w:rPr>
        <w:t>The Rule of Saint Benedict</w:t>
      </w:r>
      <w:r w:rsidR="009368CF" w:rsidRPr="009368CF">
        <w:rPr>
          <w:rFonts w:ascii="Arial" w:hAnsi="Arial" w:cs="Arial"/>
          <w:sz w:val="22"/>
          <w:szCs w:val="22"/>
        </w:rPr>
        <w:t>, trans. McCann.</w:t>
      </w:r>
    </w:p>
  </w:footnote>
  <w:footnote w:id="10">
    <w:p w14:paraId="7F677C8C" w14:textId="1564B999" w:rsidR="00632271" w:rsidRPr="00632271" w:rsidRDefault="00632271">
      <w:pPr>
        <w:pStyle w:val="FootnoteText"/>
        <w:rPr>
          <w:lang w:val="en-US"/>
        </w:rPr>
      </w:pPr>
      <w:r w:rsidRPr="009368CF">
        <w:rPr>
          <w:rStyle w:val="FootnoteReference"/>
          <w:rFonts w:ascii="Arial" w:hAnsi="Arial" w:cs="Arial"/>
          <w:sz w:val="22"/>
          <w:szCs w:val="22"/>
        </w:rPr>
        <w:footnoteRef/>
      </w:r>
      <w:r w:rsidRPr="009368CF">
        <w:rPr>
          <w:rFonts w:ascii="Arial" w:hAnsi="Arial" w:cs="Arial"/>
          <w:sz w:val="22"/>
          <w:szCs w:val="22"/>
        </w:rPr>
        <w:t xml:space="preserve"> </w:t>
      </w:r>
      <w:r w:rsidR="00380F72" w:rsidRPr="009368CF">
        <w:rPr>
          <w:rFonts w:ascii="Arial" w:hAnsi="Arial" w:cs="Arial"/>
          <w:sz w:val="22"/>
          <w:szCs w:val="22"/>
        </w:rPr>
        <w:t xml:space="preserve">Burton and Kerr, </w:t>
      </w:r>
      <w:r w:rsidR="00380F72" w:rsidRPr="009368CF">
        <w:rPr>
          <w:rFonts w:ascii="Arial" w:hAnsi="Arial" w:cs="Arial"/>
          <w:i/>
          <w:iCs/>
          <w:sz w:val="22"/>
          <w:szCs w:val="22"/>
        </w:rPr>
        <w:t>The Cistercians in the Middle Ages</w:t>
      </w:r>
      <w:r w:rsidR="00380F72" w:rsidRPr="009368CF">
        <w:rPr>
          <w:rFonts w:ascii="Arial" w:hAnsi="Arial" w:cs="Arial"/>
          <w:i/>
          <w:iCs/>
          <w:sz w:val="22"/>
          <w:szCs w:val="22"/>
        </w:rPr>
        <w:t xml:space="preserve">, </w:t>
      </w:r>
      <w:r w:rsidRPr="009368CF">
        <w:rPr>
          <w:rFonts w:ascii="Arial" w:hAnsi="Arial" w:cs="Arial"/>
          <w:sz w:val="22"/>
          <w:szCs w:val="22"/>
          <w:lang w:val="en-US"/>
        </w:rPr>
        <w:t>p</w:t>
      </w:r>
      <w:r w:rsidR="00CE7C0F" w:rsidRPr="009368CF">
        <w:rPr>
          <w:rFonts w:ascii="Arial" w:hAnsi="Arial" w:cs="Arial"/>
          <w:sz w:val="22"/>
          <w:szCs w:val="22"/>
          <w:lang w:val="en-US"/>
        </w:rPr>
        <w:t>.</w:t>
      </w:r>
      <w:r w:rsidRPr="009368CF">
        <w:rPr>
          <w:rFonts w:ascii="Arial" w:hAnsi="Arial" w:cs="Arial"/>
          <w:sz w:val="22"/>
          <w:szCs w:val="22"/>
          <w:lang w:val="en-US"/>
        </w:rPr>
        <w:t>1</w:t>
      </w:r>
      <w:r w:rsidR="00380F72" w:rsidRPr="009368CF">
        <w:rPr>
          <w:rFonts w:ascii="Arial" w:hAnsi="Arial" w:cs="Arial"/>
          <w:sz w:val="22"/>
          <w:szCs w:val="22"/>
          <w:lang w:val="en-US"/>
        </w:rPr>
        <w:t>.</w:t>
      </w:r>
      <w:r w:rsidRPr="009368CF">
        <w:rPr>
          <w:rFonts w:ascii="Arial" w:hAnsi="Arial" w:cs="Arial"/>
          <w:sz w:val="22"/>
          <w:szCs w:val="22"/>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E01C6" w14:textId="06320759" w:rsidR="001E5B0B" w:rsidRPr="00D008B7" w:rsidRDefault="001E5B0B" w:rsidP="001E5B0B">
    <w:pPr>
      <w:pStyle w:val="Header"/>
      <w:jc w:val="right"/>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57C"/>
    <w:rsid w:val="00025719"/>
    <w:rsid w:val="00062A6B"/>
    <w:rsid w:val="0006437E"/>
    <w:rsid w:val="0008704F"/>
    <w:rsid w:val="00097437"/>
    <w:rsid w:val="000B474D"/>
    <w:rsid w:val="000B5D1D"/>
    <w:rsid w:val="000D181B"/>
    <w:rsid w:val="000E5E69"/>
    <w:rsid w:val="00127536"/>
    <w:rsid w:val="00136B54"/>
    <w:rsid w:val="0014319B"/>
    <w:rsid w:val="00164C2C"/>
    <w:rsid w:val="001C4994"/>
    <w:rsid w:val="001D07DC"/>
    <w:rsid w:val="001D359A"/>
    <w:rsid w:val="001E5B0B"/>
    <w:rsid w:val="0020062D"/>
    <w:rsid w:val="00256343"/>
    <w:rsid w:val="002567C4"/>
    <w:rsid w:val="00262C02"/>
    <w:rsid w:val="00265AA1"/>
    <w:rsid w:val="002A5707"/>
    <w:rsid w:val="002D272E"/>
    <w:rsid w:val="002E1732"/>
    <w:rsid w:val="00325958"/>
    <w:rsid w:val="003716DF"/>
    <w:rsid w:val="00380F72"/>
    <w:rsid w:val="003A1618"/>
    <w:rsid w:val="003B3240"/>
    <w:rsid w:val="004243C1"/>
    <w:rsid w:val="00442BE1"/>
    <w:rsid w:val="004473F2"/>
    <w:rsid w:val="00451D73"/>
    <w:rsid w:val="004C16B5"/>
    <w:rsid w:val="0051083F"/>
    <w:rsid w:val="00516353"/>
    <w:rsid w:val="00531DDA"/>
    <w:rsid w:val="00542FDD"/>
    <w:rsid w:val="0058111B"/>
    <w:rsid w:val="00584355"/>
    <w:rsid w:val="0059593D"/>
    <w:rsid w:val="00601348"/>
    <w:rsid w:val="006261E0"/>
    <w:rsid w:val="00632271"/>
    <w:rsid w:val="00682A76"/>
    <w:rsid w:val="006A157C"/>
    <w:rsid w:val="006E5DE6"/>
    <w:rsid w:val="0072545C"/>
    <w:rsid w:val="007C5A77"/>
    <w:rsid w:val="007F5434"/>
    <w:rsid w:val="00894BDD"/>
    <w:rsid w:val="008B4F15"/>
    <w:rsid w:val="008C08D5"/>
    <w:rsid w:val="00904338"/>
    <w:rsid w:val="00924C09"/>
    <w:rsid w:val="00932409"/>
    <w:rsid w:val="009368CF"/>
    <w:rsid w:val="00A57B41"/>
    <w:rsid w:val="00A84D47"/>
    <w:rsid w:val="00AA0405"/>
    <w:rsid w:val="00AA2EF8"/>
    <w:rsid w:val="00AA6B70"/>
    <w:rsid w:val="00AC7B47"/>
    <w:rsid w:val="00AF0751"/>
    <w:rsid w:val="00B340BD"/>
    <w:rsid w:val="00C008E6"/>
    <w:rsid w:val="00C67C10"/>
    <w:rsid w:val="00C81D80"/>
    <w:rsid w:val="00CE7C0F"/>
    <w:rsid w:val="00D008B7"/>
    <w:rsid w:val="00D43452"/>
    <w:rsid w:val="00D91F0A"/>
    <w:rsid w:val="00DA7B1C"/>
    <w:rsid w:val="00DC062E"/>
    <w:rsid w:val="00E04A4B"/>
    <w:rsid w:val="00E94D6D"/>
    <w:rsid w:val="00EF132A"/>
    <w:rsid w:val="00F11C42"/>
    <w:rsid w:val="00F82721"/>
    <w:rsid w:val="00F83642"/>
    <w:rsid w:val="00FD4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717AE"/>
  <w15:chartTrackingRefBased/>
  <w15:docId w15:val="{8C651506-12DB-4C66-88E4-7963B7EE2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259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5958"/>
    <w:rPr>
      <w:sz w:val="20"/>
      <w:szCs w:val="20"/>
    </w:rPr>
  </w:style>
  <w:style w:type="character" w:styleId="FootnoteReference">
    <w:name w:val="footnote reference"/>
    <w:basedOn w:val="DefaultParagraphFont"/>
    <w:uiPriority w:val="99"/>
    <w:semiHidden/>
    <w:unhideWhenUsed/>
    <w:rsid w:val="00325958"/>
    <w:rPr>
      <w:vertAlign w:val="superscript"/>
    </w:rPr>
  </w:style>
  <w:style w:type="paragraph" w:styleId="Header">
    <w:name w:val="header"/>
    <w:basedOn w:val="Normal"/>
    <w:link w:val="HeaderChar"/>
    <w:uiPriority w:val="99"/>
    <w:unhideWhenUsed/>
    <w:rsid w:val="00D00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8B7"/>
  </w:style>
  <w:style w:type="paragraph" w:styleId="Footer">
    <w:name w:val="footer"/>
    <w:basedOn w:val="Normal"/>
    <w:link w:val="FooterChar"/>
    <w:uiPriority w:val="99"/>
    <w:unhideWhenUsed/>
    <w:rsid w:val="00D00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8B7"/>
  </w:style>
  <w:style w:type="character" w:styleId="Hyperlink">
    <w:name w:val="Hyperlink"/>
    <w:basedOn w:val="DefaultParagraphFont"/>
    <w:uiPriority w:val="99"/>
    <w:unhideWhenUsed/>
    <w:rsid w:val="00136B54"/>
    <w:rPr>
      <w:color w:val="0563C1" w:themeColor="hyperlink"/>
      <w:u w:val="single"/>
    </w:rPr>
  </w:style>
  <w:style w:type="character" w:styleId="UnresolvedMention">
    <w:name w:val="Unresolved Mention"/>
    <w:basedOn w:val="DefaultParagraphFont"/>
    <w:uiPriority w:val="99"/>
    <w:semiHidden/>
    <w:unhideWhenUsed/>
    <w:rsid w:val="00136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E14AA-67B0-4AA6-8086-E55627623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1851</TotalTime>
  <Pages>4</Pages>
  <Words>1103</Words>
  <Characters>5583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dc:creator>
  <cp:keywords/>
  <dc:description/>
  <cp:lastModifiedBy>Ruth Hardy</cp:lastModifiedBy>
  <cp:revision>18</cp:revision>
  <dcterms:created xsi:type="dcterms:W3CDTF">2020-02-14T15:16:00Z</dcterms:created>
  <dcterms:modified xsi:type="dcterms:W3CDTF">2020-02-16T18:44:00Z</dcterms:modified>
</cp:coreProperties>
</file>