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1015" w:rsidRPr="00C56EAB" w:rsidRDefault="00281015" w:rsidP="00C56EAB">
      <w:pPr>
        <w:pStyle w:val="ListParagraph"/>
        <w:numPr>
          <w:ilvl w:val="0"/>
          <w:numId w:val="3"/>
        </w:numPr>
        <w:rPr>
          <w:b/>
        </w:rPr>
      </w:pPr>
      <w:r w:rsidRPr="00C56EAB">
        <w:rPr>
          <w:b/>
          <w:bCs/>
        </w:rPr>
        <w:t>High-Performance Working</w:t>
      </w:r>
      <w:r w:rsidR="000D330E">
        <w:rPr>
          <w:b/>
          <w:bCs/>
        </w:rPr>
        <w:t xml:space="preserve"> </w:t>
      </w:r>
    </w:p>
    <w:p w:rsidR="00281015" w:rsidRDefault="00281015" w:rsidP="00DC495A">
      <w:pPr>
        <w:numPr>
          <w:ilvl w:val="1"/>
          <w:numId w:val="1"/>
        </w:numPr>
        <w:jc w:val="both"/>
        <w:rPr>
          <w:b/>
        </w:rPr>
      </w:pPr>
      <w:r w:rsidRPr="00732A48">
        <w:rPr>
          <w:b/>
        </w:rPr>
        <w:t>A definition and description</w:t>
      </w:r>
      <w:r w:rsidR="00DC495A">
        <w:rPr>
          <w:b/>
        </w:rPr>
        <w:t>,</w:t>
      </w:r>
      <w:r w:rsidRPr="00732A48">
        <w:rPr>
          <w:b/>
        </w:rPr>
        <w:t xml:space="preserve"> </w:t>
      </w:r>
      <w:r w:rsidR="00DC495A" w:rsidRPr="00732A48">
        <w:rPr>
          <w:b/>
        </w:rPr>
        <w:t>concept and key components of High-Performance Working (HPW)</w:t>
      </w:r>
    </w:p>
    <w:p w:rsidR="00290973" w:rsidRPr="00290973" w:rsidRDefault="00290973" w:rsidP="00290973">
      <w:pPr>
        <w:jc w:val="both"/>
        <w:rPr>
          <w:b/>
          <w:color w:val="3333CC"/>
        </w:rPr>
      </w:pPr>
      <w:r w:rsidRPr="00290973">
        <w:rPr>
          <w:b/>
          <w:color w:val="3333CC"/>
        </w:rPr>
        <w:t>(Rees &amp; Tymon, 2016), High</w:t>
      </w:r>
      <w:r>
        <w:rPr>
          <w:b/>
          <w:color w:val="3333CC"/>
        </w:rPr>
        <w:t>-</w:t>
      </w:r>
      <w:r w:rsidRPr="00290973">
        <w:rPr>
          <w:b/>
          <w:color w:val="3333CC"/>
        </w:rPr>
        <w:t>Performance Working exists in an organisation that, provides employees with the resources and support to achieve high performance</w:t>
      </w:r>
    </w:p>
    <w:p w:rsidR="00281015" w:rsidRPr="00281015" w:rsidRDefault="00281015" w:rsidP="00A853BD">
      <w:pPr>
        <w:jc w:val="both"/>
      </w:pPr>
      <w:r>
        <w:t>High-performance working is the success of creating a  high-performance culture at a team level rather than focusing on the individual</w:t>
      </w:r>
      <w:r w:rsidR="00F27734">
        <w:t xml:space="preserve"> performance, </w:t>
      </w:r>
      <w:r w:rsidR="00F27734" w:rsidRPr="00F27734">
        <w:rPr>
          <w:noProof/>
        </w:rPr>
        <w:t xml:space="preserve">Taylor, </w:t>
      </w:r>
      <w:r w:rsidR="00F27734">
        <w:rPr>
          <w:noProof/>
        </w:rPr>
        <w:t>(</w:t>
      </w:r>
      <w:r w:rsidR="00F27734" w:rsidRPr="00F27734">
        <w:rPr>
          <w:noProof/>
        </w:rPr>
        <w:t>2016)</w:t>
      </w:r>
      <w:r w:rsidR="00F27734">
        <w:rPr>
          <w:noProof/>
        </w:rPr>
        <w:t>, highlights that</w:t>
      </w:r>
      <w:r w:rsidR="00F27734">
        <w:t xml:space="preserve"> in excess of 20 years of global HRM research, has documented that continuous, excellent organisational performance is the result of this approach.   World Class Manufacturing (WCM), is a prime example of this approach, a process that allows a whole organisation to understand and appreciate how their activities impact others and how together they contribute to the organisational, goals, objectives and success </w:t>
      </w:r>
      <w:r w:rsidR="004118E4">
        <w:t xml:space="preserve">and improved organisation performance, </w:t>
      </w:r>
      <w:sdt>
        <w:sdtPr>
          <w:id w:val="-949169389"/>
          <w:citation/>
        </w:sdtPr>
        <w:sdtEndPr/>
        <w:sdtContent>
          <w:r w:rsidR="00732A48">
            <w:fldChar w:fldCharType="begin"/>
          </w:r>
          <w:r w:rsidR="00732A48">
            <w:instrText xml:space="preserve"> CITATION Fel15 \l 2057 </w:instrText>
          </w:r>
          <w:r w:rsidR="00732A48">
            <w:fldChar w:fldCharType="separate"/>
          </w:r>
          <w:r w:rsidR="00732A48" w:rsidRPr="00732A48">
            <w:rPr>
              <w:noProof/>
            </w:rPr>
            <w:t>(Felice &amp; Petrillo, 2015)</w:t>
          </w:r>
          <w:r w:rsidR="00732A48">
            <w:fldChar w:fldCharType="end"/>
          </w:r>
        </w:sdtContent>
      </w:sdt>
      <w:r w:rsidR="00732A48">
        <w:t>.</w:t>
      </w:r>
    </w:p>
    <w:p w:rsidR="00281015" w:rsidRPr="00281015" w:rsidRDefault="00281015" w:rsidP="00C56EAB">
      <w:pPr>
        <w:jc w:val="both"/>
      </w:pPr>
      <w:r>
        <w:t xml:space="preserve">Achieving high-performance working has proved a challenge for organisations and HR, with the most successful organisations achieving this through the creation of a high-performance culture throughout the </w:t>
      </w:r>
      <w:r w:rsidR="00C56EAB">
        <w:t>business</w:t>
      </w:r>
      <w:r>
        <w:t>, to achieve this and to allow objectives to be exceeded</w:t>
      </w:r>
      <w:r w:rsidR="005D51BA">
        <w:t xml:space="preserve">, </w:t>
      </w:r>
      <w:r w:rsidR="009E7B50">
        <w:t xml:space="preserve"> </w:t>
      </w:r>
      <w:r w:rsidR="005D51BA" w:rsidRPr="009E7B50">
        <w:rPr>
          <w:noProof/>
        </w:rPr>
        <w:t xml:space="preserve">Taylor </w:t>
      </w:r>
      <w:r w:rsidR="005D51BA">
        <w:rPr>
          <w:noProof/>
        </w:rPr>
        <w:t>(</w:t>
      </w:r>
      <w:r w:rsidR="005D51BA" w:rsidRPr="009E7B50">
        <w:rPr>
          <w:noProof/>
        </w:rPr>
        <w:t>2016)</w:t>
      </w:r>
      <w:r w:rsidR="009E7B50">
        <w:t>, describes the requirements of HR as “distinct bundle of Policies and Practices”</w:t>
      </w:r>
      <w:r w:rsidR="00C56EAB">
        <w:t xml:space="preserve"> things that need to be in place </w:t>
      </w:r>
      <w:r w:rsidR="009E7B50">
        <w:t xml:space="preserve"> </w:t>
      </w:r>
      <w:r w:rsidR="00C56EAB">
        <w:t>to create job satisfaction and motivation, Hertzberg</w:t>
      </w:r>
      <w:r w:rsidR="00866BC5">
        <w:t>'</w:t>
      </w:r>
      <w:r w:rsidR="00C56EAB">
        <w:t xml:space="preserve">s Hygiene Factors </w:t>
      </w:r>
      <w:sdt>
        <w:sdtPr>
          <w:id w:val="-576600764"/>
          <w:citation/>
        </w:sdtPr>
        <w:sdtEndPr/>
        <w:sdtContent>
          <w:r w:rsidR="00C56EAB">
            <w:fldChar w:fldCharType="begin"/>
          </w:r>
          <w:r w:rsidR="00C56EAB">
            <w:instrText xml:space="preserve"> CITATION Fre03 \l 2057 </w:instrText>
          </w:r>
          <w:r w:rsidR="00C56EAB">
            <w:fldChar w:fldCharType="separate"/>
          </w:r>
          <w:r w:rsidR="00C56EAB" w:rsidRPr="00C56EAB">
            <w:rPr>
              <w:noProof/>
            </w:rPr>
            <w:t>(Hertzberg, 2003)</w:t>
          </w:r>
          <w:r w:rsidR="00C56EAB">
            <w:fldChar w:fldCharType="end"/>
          </w:r>
        </w:sdtContent>
      </w:sdt>
      <w:r w:rsidR="00C56EAB">
        <w:t xml:space="preserve">, described by,  </w:t>
      </w:r>
      <w:r>
        <w:t xml:space="preserve"> </w:t>
      </w:r>
      <w:r w:rsidR="005D51BA" w:rsidRPr="005D51BA">
        <w:rPr>
          <w:noProof/>
        </w:rPr>
        <w:t xml:space="preserve">Marchington &amp; Wilkinson, </w:t>
      </w:r>
      <w:r w:rsidR="005D51BA">
        <w:rPr>
          <w:noProof/>
        </w:rPr>
        <w:t>(</w:t>
      </w:r>
      <w:r w:rsidR="005D51BA" w:rsidRPr="005D51BA">
        <w:rPr>
          <w:noProof/>
        </w:rPr>
        <w:t>2012)</w:t>
      </w:r>
      <w:r w:rsidR="005D51BA">
        <w:rPr>
          <w:noProof/>
        </w:rPr>
        <w:t xml:space="preserve">, as (amongst others), high levels of commitment to </w:t>
      </w:r>
      <w:r w:rsidR="005F7CAC">
        <w:rPr>
          <w:noProof/>
        </w:rPr>
        <w:t xml:space="preserve">recruitment, </w:t>
      </w:r>
      <w:r w:rsidR="005D51BA">
        <w:rPr>
          <w:noProof/>
        </w:rPr>
        <w:t xml:space="preserve">training, </w:t>
      </w:r>
      <w:r w:rsidR="005F7CAC">
        <w:rPr>
          <w:noProof/>
        </w:rPr>
        <w:t>job security, employee voice and performance</w:t>
      </w:r>
      <w:r w:rsidR="00866BC5">
        <w:rPr>
          <w:noProof/>
        </w:rPr>
        <w:t>-</w:t>
      </w:r>
      <w:r w:rsidR="005F7CAC">
        <w:rPr>
          <w:noProof/>
        </w:rPr>
        <w:t xml:space="preserve">related incentives and are strongest when combined together.  </w:t>
      </w:r>
      <w:r w:rsidR="00C56EAB">
        <w:rPr>
          <w:noProof/>
        </w:rPr>
        <w:t xml:space="preserve">Promoting </w:t>
      </w:r>
      <w:r w:rsidR="005F7CAC">
        <w:rPr>
          <w:noProof/>
        </w:rPr>
        <w:t>I</w:t>
      </w:r>
      <w:proofErr w:type="spellStart"/>
      <w:r>
        <w:t>ndividuals</w:t>
      </w:r>
      <w:proofErr w:type="spellEnd"/>
      <w:r>
        <w:t xml:space="preserve"> and teams </w:t>
      </w:r>
      <w:r w:rsidR="00C56EAB">
        <w:t>to</w:t>
      </w:r>
      <w:r>
        <w:t xml:space="preserve"> demonstrate, </w:t>
      </w:r>
      <w:r w:rsidR="00DC495A">
        <w:t xml:space="preserve">high levels of participation, </w:t>
      </w:r>
      <w:r>
        <w:t xml:space="preserve">determination, commitment, enthusiasm and initiative. </w:t>
      </w:r>
    </w:p>
    <w:p w:rsidR="00281015" w:rsidRDefault="00281015" w:rsidP="00281015">
      <w:pPr>
        <w:numPr>
          <w:ilvl w:val="1"/>
          <w:numId w:val="1"/>
        </w:numPr>
        <w:rPr>
          <w:b/>
        </w:rPr>
      </w:pPr>
      <w:r w:rsidRPr="00DC495A">
        <w:rPr>
          <w:b/>
        </w:rPr>
        <w:t>An evaluation of the link between HPW and organisational performanc</w:t>
      </w:r>
      <w:r w:rsidR="002B08B7">
        <w:rPr>
          <w:b/>
        </w:rPr>
        <w:t>e</w:t>
      </w:r>
    </w:p>
    <w:p w:rsidR="00A60EE6" w:rsidRPr="00A60EE6" w:rsidRDefault="00A60EE6" w:rsidP="00A60EE6">
      <w:pPr>
        <w:rPr>
          <w:b/>
          <w:color w:val="3333CC"/>
        </w:rPr>
      </w:pPr>
      <w:r w:rsidRPr="00A60EE6">
        <w:rPr>
          <w:b/>
          <w:bCs/>
          <w:color w:val="3333CC"/>
        </w:rPr>
        <w:t>Purcell, et al., (2003)</w:t>
      </w:r>
    </w:p>
    <w:p w:rsidR="00A60EE6" w:rsidRPr="00A60EE6" w:rsidRDefault="00A60EE6" w:rsidP="00A60EE6">
      <w:pPr>
        <w:numPr>
          <w:ilvl w:val="0"/>
          <w:numId w:val="17"/>
        </w:numPr>
        <w:rPr>
          <w:b/>
          <w:color w:val="3333CC"/>
        </w:rPr>
      </w:pPr>
      <w:r w:rsidRPr="00A60EE6">
        <w:rPr>
          <w:b/>
          <w:bCs/>
          <w:color w:val="3333CC"/>
        </w:rPr>
        <w:t>The right approach to HR leads to exceptional organisational performance</w:t>
      </w:r>
    </w:p>
    <w:p w:rsidR="00A60EE6" w:rsidRPr="00A60EE6" w:rsidRDefault="00A60EE6" w:rsidP="00A60EE6">
      <w:pPr>
        <w:rPr>
          <w:b/>
          <w:color w:val="3333CC"/>
        </w:rPr>
      </w:pPr>
      <w:proofErr w:type="spellStart"/>
      <w:r w:rsidRPr="00A60EE6">
        <w:rPr>
          <w:b/>
          <w:bCs/>
          <w:color w:val="3333CC"/>
        </w:rPr>
        <w:t>Huselid</w:t>
      </w:r>
      <w:proofErr w:type="spellEnd"/>
      <w:r w:rsidRPr="00A60EE6">
        <w:rPr>
          <w:b/>
          <w:bCs/>
          <w:color w:val="3333CC"/>
        </w:rPr>
        <w:t xml:space="preserve">, (1995) </w:t>
      </w:r>
    </w:p>
    <w:p w:rsidR="00A60EE6" w:rsidRPr="00A60EE6" w:rsidRDefault="00A60EE6" w:rsidP="00A60EE6">
      <w:pPr>
        <w:numPr>
          <w:ilvl w:val="0"/>
          <w:numId w:val="18"/>
        </w:numPr>
        <w:rPr>
          <w:b/>
          <w:color w:val="3333CC"/>
        </w:rPr>
      </w:pPr>
      <w:r w:rsidRPr="00A60EE6">
        <w:rPr>
          <w:b/>
          <w:bCs/>
          <w:color w:val="3333CC"/>
        </w:rPr>
        <w:t>Results significantly established that when HR policies and procedures transposed into best practices are present a clear link to organisational performance was demonstrated</w:t>
      </w:r>
    </w:p>
    <w:p w:rsidR="00C56EAB" w:rsidRDefault="000F692D" w:rsidP="00115154">
      <w:pPr>
        <w:jc w:val="both"/>
      </w:pPr>
      <w:r>
        <w:t xml:space="preserve">The largest </w:t>
      </w:r>
      <w:r w:rsidR="00115154">
        <w:t xml:space="preserve">and most widely used </w:t>
      </w:r>
      <w:r>
        <w:t xml:space="preserve">study </w:t>
      </w:r>
      <w:r w:rsidR="00115154">
        <w:t xml:space="preserve">linking HPW to organisational performance took place in 1995, </w:t>
      </w:r>
      <w:r w:rsidR="00A60EE6" w:rsidRPr="00115154">
        <w:rPr>
          <w:noProof/>
        </w:rPr>
        <w:t>(Huselid, 1995)</w:t>
      </w:r>
      <w:r w:rsidR="00115154">
        <w:t xml:space="preserve"> this study demonstrated the link by </w:t>
      </w:r>
      <w:r w:rsidR="001C527B">
        <w:t xml:space="preserve">analysing </w:t>
      </w:r>
      <w:r w:rsidR="00FA2238">
        <w:t xml:space="preserve">business performance in </w:t>
      </w:r>
      <w:r w:rsidR="001C527B">
        <w:t xml:space="preserve">the presence of </w:t>
      </w:r>
      <w:r w:rsidR="00FA2238">
        <w:t xml:space="preserve">robust </w:t>
      </w:r>
      <w:r w:rsidR="001C527B">
        <w:t>HR policies and practices,</w:t>
      </w:r>
      <w:r w:rsidR="00FA2238">
        <w:t xml:space="preserve"> t</w:t>
      </w:r>
      <w:r w:rsidR="001C527B">
        <w:t>he results significantly established that when HR policies and procedures transposed into best practices are present a clear link to organisational performance was demonstrated</w:t>
      </w:r>
      <w:r w:rsidR="00FA2238">
        <w:t xml:space="preserve"> in terms of;</w:t>
      </w:r>
    </w:p>
    <w:p w:rsidR="00FA2238" w:rsidRDefault="00FA2238" w:rsidP="00FA2238">
      <w:pPr>
        <w:pStyle w:val="ListParagraph"/>
        <w:numPr>
          <w:ilvl w:val="0"/>
          <w:numId w:val="7"/>
        </w:numPr>
        <w:jc w:val="both"/>
      </w:pPr>
      <w:r>
        <w:t>7.05% reduction in staff turnover</w:t>
      </w:r>
    </w:p>
    <w:p w:rsidR="00FA2238" w:rsidRDefault="00FA2238" w:rsidP="00FA2238">
      <w:pPr>
        <w:pStyle w:val="ListParagraph"/>
        <w:numPr>
          <w:ilvl w:val="0"/>
          <w:numId w:val="7"/>
        </w:numPr>
        <w:jc w:val="both"/>
      </w:pPr>
      <w:r>
        <w:t>$27,044 increased sales per employee</w:t>
      </w:r>
    </w:p>
    <w:p w:rsidR="00FA2238" w:rsidRDefault="00FA2238" w:rsidP="00FA2238">
      <w:pPr>
        <w:pStyle w:val="ListParagraph"/>
        <w:numPr>
          <w:ilvl w:val="0"/>
          <w:numId w:val="7"/>
        </w:numPr>
        <w:jc w:val="both"/>
      </w:pPr>
      <w:r>
        <w:t>$18,641 improvement in market value per employee</w:t>
      </w:r>
    </w:p>
    <w:p w:rsidR="00FA2238" w:rsidRDefault="00FA2238" w:rsidP="00FA2238">
      <w:pPr>
        <w:pStyle w:val="ListParagraph"/>
        <w:numPr>
          <w:ilvl w:val="0"/>
          <w:numId w:val="7"/>
        </w:numPr>
        <w:jc w:val="both"/>
      </w:pPr>
      <w:r>
        <w:t>$3,814 more profit per employee</w:t>
      </w:r>
    </w:p>
    <w:p w:rsidR="001C527B" w:rsidRDefault="001C527B" w:rsidP="00115154">
      <w:pPr>
        <w:jc w:val="both"/>
        <w:rPr>
          <w:noProof/>
        </w:rPr>
      </w:pPr>
      <w:r>
        <w:t xml:space="preserve">Later research based on, </w:t>
      </w:r>
      <w:r w:rsidRPr="001C527B">
        <w:rPr>
          <w:noProof/>
        </w:rPr>
        <w:t xml:space="preserve">Huselid, </w:t>
      </w:r>
      <w:r>
        <w:rPr>
          <w:noProof/>
        </w:rPr>
        <w:t>(</w:t>
      </w:r>
      <w:r w:rsidRPr="001C527B">
        <w:rPr>
          <w:noProof/>
        </w:rPr>
        <w:t>1995)</w:t>
      </w:r>
      <w:r>
        <w:rPr>
          <w:noProof/>
        </w:rPr>
        <w:t>, further enforced that HRM best practices and the which in which employees are treated ha</w:t>
      </w:r>
      <w:r w:rsidR="008D6ED8">
        <w:rPr>
          <w:noProof/>
        </w:rPr>
        <w:t>ve</w:t>
      </w:r>
      <w:r>
        <w:rPr>
          <w:noProof/>
        </w:rPr>
        <w:t xml:space="preserve"> </w:t>
      </w:r>
      <w:r w:rsidR="008D6ED8">
        <w:rPr>
          <w:noProof/>
        </w:rPr>
        <w:t xml:space="preserve">a </w:t>
      </w:r>
      <w:r>
        <w:rPr>
          <w:noProof/>
        </w:rPr>
        <w:t>considerable benefit to organisational performance</w:t>
      </w:r>
      <w:r w:rsidR="002B08B7">
        <w:rPr>
          <w:noProof/>
        </w:rPr>
        <w:t xml:space="preserve">. </w:t>
      </w:r>
      <w:sdt>
        <w:sdtPr>
          <w:rPr>
            <w:noProof/>
          </w:rPr>
          <w:id w:val="2031369362"/>
          <w:citation/>
        </w:sdtPr>
        <w:sdtEndPr/>
        <w:sdtContent>
          <w:r w:rsidR="002B08B7">
            <w:rPr>
              <w:noProof/>
            </w:rPr>
            <w:fldChar w:fldCharType="begin"/>
          </w:r>
          <w:r w:rsidR="002B08B7">
            <w:rPr>
              <w:noProof/>
            </w:rPr>
            <w:instrText xml:space="preserve"> CITATION Bec98 \l 2057 </w:instrText>
          </w:r>
          <w:r w:rsidR="002B08B7">
            <w:rPr>
              <w:noProof/>
            </w:rPr>
            <w:fldChar w:fldCharType="separate"/>
          </w:r>
          <w:r w:rsidR="002B08B7" w:rsidRPr="002B08B7">
            <w:rPr>
              <w:noProof/>
            </w:rPr>
            <w:t>(Becker, et al., 1998)</w:t>
          </w:r>
          <w:r w:rsidR="002B08B7">
            <w:rPr>
              <w:noProof/>
            </w:rPr>
            <w:fldChar w:fldCharType="end"/>
          </w:r>
        </w:sdtContent>
      </w:sdt>
      <w:r w:rsidR="002B08B7">
        <w:rPr>
          <w:noProof/>
        </w:rPr>
        <w:t xml:space="preserve"> also recognised that previously believed sources of competitive advantage such as patents and economies of scale were becoming less significant, with employee engagement, core competencies and employees contributing to the business strategy was creating and</w:t>
      </w:r>
      <w:r w:rsidR="00FA2238">
        <w:rPr>
          <w:noProof/>
        </w:rPr>
        <w:t xml:space="preserve"> sustaining the </w:t>
      </w:r>
      <w:r w:rsidR="00FA2238">
        <w:rPr>
          <w:noProof/>
        </w:rPr>
        <w:lastRenderedPageBreak/>
        <w:t>competi</w:t>
      </w:r>
      <w:r w:rsidR="006662B7">
        <w:rPr>
          <w:noProof/>
        </w:rPr>
        <w:t>ti</w:t>
      </w:r>
      <w:r w:rsidR="00FA2238">
        <w:rPr>
          <w:noProof/>
        </w:rPr>
        <w:t>ve advantage for a longer period</w:t>
      </w:r>
      <w:r w:rsidR="002B08B7">
        <w:rPr>
          <w:noProof/>
        </w:rPr>
        <w:t xml:space="preserve">. </w:t>
      </w:r>
      <w:sdt>
        <w:sdtPr>
          <w:rPr>
            <w:noProof/>
          </w:rPr>
          <w:id w:val="-974058624"/>
          <w:citation/>
        </w:sdtPr>
        <w:sdtEndPr/>
        <w:sdtContent>
          <w:r w:rsidR="006662B7">
            <w:rPr>
              <w:noProof/>
            </w:rPr>
            <w:fldChar w:fldCharType="begin"/>
          </w:r>
          <w:r w:rsidR="006662B7">
            <w:rPr>
              <w:noProof/>
            </w:rPr>
            <w:instrText xml:space="preserve"> CITATION Zha18 \l 2057 </w:instrText>
          </w:r>
          <w:r w:rsidR="006662B7">
            <w:rPr>
              <w:noProof/>
            </w:rPr>
            <w:fldChar w:fldCharType="separate"/>
          </w:r>
          <w:r w:rsidR="006662B7" w:rsidRPr="006662B7">
            <w:rPr>
              <w:noProof/>
            </w:rPr>
            <w:t>(Zhang, et al., 2018)</w:t>
          </w:r>
          <w:r w:rsidR="006662B7">
            <w:rPr>
              <w:noProof/>
            </w:rPr>
            <w:fldChar w:fldCharType="end"/>
          </w:r>
        </w:sdtContent>
      </w:sdt>
      <w:r w:rsidR="006662B7">
        <w:rPr>
          <w:noProof/>
        </w:rPr>
        <w:t xml:space="preserve">, supports this view but adds that the </w:t>
      </w:r>
      <w:r w:rsidR="007B2E74">
        <w:rPr>
          <w:noProof/>
        </w:rPr>
        <w:t>Line Managers</w:t>
      </w:r>
      <w:r w:rsidR="006662B7">
        <w:rPr>
          <w:noProof/>
        </w:rPr>
        <w:t xml:space="preserve"> play a vital role in the process as they undertake more HR responsibilities.</w:t>
      </w:r>
    </w:p>
    <w:p w:rsidR="001C527B" w:rsidRDefault="00F2392B" w:rsidP="00115154">
      <w:pPr>
        <w:jc w:val="both"/>
        <w:rPr>
          <w:noProof/>
        </w:rPr>
      </w:pPr>
      <w:r>
        <w:rPr>
          <w:noProof/>
        </w:rPr>
        <w:t xml:space="preserve">Explaining the link remains work in progress, </w:t>
      </w:r>
      <w:r w:rsidRPr="00F2392B">
        <w:rPr>
          <w:noProof/>
        </w:rPr>
        <w:t xml:space="preserve">Taylor, </w:t>
      </w:r>
      <w:r>
        <w:rPr>
          <w:noProof/>
        </w:rPr>
        <w:t>(</w:t>
      </w:r>
      <w:r w:rsidRPr="00F2392B">
        <w:rPr>
          <w:noProof/>
        </w:rPr>
        <w:t>2016)</w:t>
      </w:r>
      <w:r>
        <w:rPr>
          <w:noProof/>
        </w:rPr>
        <w:t>,</w:t>
      </w:r>
      <w:r w:rsidR="0035356E">
        <w:rPr>
          <w:noProof/>
        </w:rPr>
        <w:t xml:space="preserve"> </w:t>
      </w:r>
      <w:r w:rsidR="003B2B73">
        <w:rPr>
          <w:noProof/>
        </w:rPr>
        <w:t xml:space="preserve">however, a six-year research project known as </w:t>
      </w:r>
      <w:r w:rsidR="0035356E">
        <w:rPr>
          <w:noProof/>
        </w:rPr>
        <w:t xml:space="preserve">the “Black Box Studies” </w:t>
      </w:r>
      <w:r w:rsidR="00634FD5" w:rsidRPr="0035356E">
        <w:rPr>
          <w:noProof/>
        </w:rPr>
        <w:t xml:space="preserve">Purcell, et al., </w:t>
      </w:r>
      <w:r w:rsidR="00634FD5">
        <w:rPr>
          <w:noProof/>
        </w:rPr>
        <w:t>(</w:t>
      </w:r>
      <w:r w:rsidR="00634FD5" w:rsidRPr="0035356E">
        <w:rPr>
          <w:noProof/>
        </w:rPr>
        <w:t>2003)</w:t>
      </w:r>
      <w:r w:rsidR="00634FD5">
        <w:rPr>
          <w:noProof/>
        </w:rPr>
        <w:t>, identified organisations that already had in place a high level of HR Policies and Practices and found three key outcomes.</w:t>
      </w:r>
    </w:p>
    <w:p w:rsidR="00FB0B9A" w:rsidRDefault="00634FD5" w:rsidP="00866BC5">
      <w:pPr>
        <w:pStyle w:val="ListParagraph"/>
        <w:numPr>
          <w:ilvl w:val="0"/>
          <w:numId w:val="5"/>
        </w:numPr>
        <w:jc w:val="both"/>
        <w:rPr>
          <w:noProof/>
        </w:rPr>
      </w:pPr>
      <w:r>
        <w:rPr>
          <w:noProof/>
        </w:rPr>
        <w:t xml:space="preserve">The presence </w:t>
      </w:r>
      <w:r w:rsidR="008D6ED8">
        <w:rPr>
          <w:noProof/>
        </w:rPr>
        <w:t xml:space="preserve">of </w:t>
      </w:r>
      <w:r>
        <w:rPr>
          <w:noProof/>
        </w:rPr>
        <w:t>a</w:t>
      </w:r>
      <w:r w:rsidR="00866BC5">
        <w:rPr>
          <w:noProof/>
        </w:rPr>
        <w:t>n</w:t>
      </w:r>
      <w:r>
        <w:rPr>
          <w:noProof/>
        </w:rPr>
        <w:t xml:space="preserve"> advanced HR bundle,</w:t>
      </w:r>
      <w:r w:rsidR="00FB0B9A">
        <w:rPr>
          <w:noProof/>
        </w:rPr>
        <w:t xml:space="preserve"> resulted in job satisfaction, which led to the employee desire to improve performance and going the extra mile, described as discretionary effort in employee en</w:t>
      </w:r>
      <w:r w:rsidR="00866BC5">
        <w:rPr>
          <w:noProof/>
        </w:rPr>
        <w:t>g</w:t>
      </w:r>
      <w:r w:rsidR="00FB0B9A">
        <w:rPr>
          <w:noProof/>
        </w:rPr>
        <w:t xml:space="preserve">agement, </w:t>
      </w:r>
      <w:sdt>
        <w:sdtPr>
          <w:rPr>
            <w:noProof/>
          </w:rPr>
          <w:id w:val="-2042579803"/>
          <w:citation/>
        </w:sdtPr>
        <w:sdtEndPr/>
        <w:sdtContent>
          <w:r w:rsidR="00FB0B9A">
            <w:rPr>
              <w:noProof/>
            </w:rPr>
            <w:fldChar w:fldCharType="begin"/>
          </w:r>
          <w:r w:rsidR="00FB0B9A">
            <w:rPr>
              <w:noProof/>
            </w:rPr>
            <w:instrText xml:space="preserve"> CITATION CIP189 \l 2057 </w:instrText>
          </w:r>
          <w:r w:rsidR="00FB0B9A">
            <w:rPr>
              <w:noProof/>
            </w:rPr>
            <w:fldChar w:fldCharType="separate"/>
          </w:r>
          <w:r w:rsidR="00FB0B9A" w:rsidRPr="00FB0B9A">
            <w:rPr>
              <w:noProof/>
            </w:rPr>
            <w:t>(CIPD a, 2018)</w:t>
          </w:r>
          <w:r w:rsidR="00FB0B9A">
            <w:rPr>
              <w:noProof/>
            </w:rPr>
            <w:fldChar w:fldCharType="end"/>
          </w:r>
        </w:sdtContent>
      </w:sdt>
    </w:p>
    <w:p w:rsidR="00634FD5" w:rsidRDefault="00FB0B9A" w:rsidP="00866BC5">
      <w:pPr>
        <w:pStyle w:val="ListParagraph"/>
        <w:numPr>
          <w:ilvl w:val="0"/>
          <w:numId w:val="5"/>
        </w:numPr>
        <w:jc w:val="both"/>
        <w:rPr>
          <w:noProof/>
        </w:rPr>
      </w:pPr>
      <w:r>
        <w:rPr>
          <w:noProof/>
        </w:rPr>
        <w:t xml:space="preserve">An embedded sense of the “big idea”, pride and working with enthusiasm, and a shared determination between employees and their managers </w:t>
      </w:r>
    </w:p>
    <w:p w:rsidR="00C56EAB" w:rsidRDefault="00FB0B9A" w:rsidP="00866BC5">
      <w:pPr>
        <w:pStyle w:val="ListParagraph"/>
        <w:numPr>
          <w:ilvl w:val="0"/>
          <w:numId w:val="5"/>
        </w:numPr>
        <w:jc w:val="both"/>
        <w:rPr>
          <w:noProof/>
        </w:rPr>
      </w:pPr>
      <w:r>
        <w:rPr>
          <w:noProof/>
        </w:rPr>
        <w:t>En</w:t>
      </w:r>
      <w:r w:rsidR="00866BC5">
        <w:rPr>
          <w:noProof/>
        </w:rPr>
        <w:t>g</w:t>
      </w:r>
      <w:r>
        <w:rPr>
          <w:noProof/>
        </w:rPr>
        <w:t xml:space="preserve">agement from Managers is required, </w:t>
      </w:r>
      <w:r w:rsidR="002B08B7">
        <w:rPr>
          <w:noProof/>
        </w:rPr>
        <w:t>along with a</w:t>
      </w:r>
      <w:r>
        <w:rPr>
          <w:noProof/>
        </w:rPr>
        <w:t xml:space="preserve"> belief in</w:t>
      </w:r>
      <w:r w:rsidR="00866BC5">
        <w:rPr>
          <w:noProof/>
        </w:rPr>
        <w:t xml:space="preserve"> the policies and procedures and commitment to implement them</w:t>
      </w:r>
    </w:p>
    <w:p w:rsidR="003B2B73" w:rsidRDefault="00A60EE6" w:rsidP="003B2B73">
      <w:pPr>
        <w:jc w:val="both"/>
        <w:rPr>
          <w:noProof/>
        </w:rPr>
      </w:pPr>
      <w:r>
        <w:rPr>
          <w:noProof/>
        </w:rPr>
        <w:t xml:space="preserve">All of which provided </w:t>
      </w:r>
      <w:r w:rsidR="003B2B73">
        <w:rPr>
          <w:noProof/>
        </w:rPr>
        <w:t xml:space="preserve">good </w:t>
      </w:r>
      <w:r>
        <w:rPr>
          <w:noProof/>
        </w:rPr>
        <w:t>evidence</w:t>
      </w:r>
      <w:r w:rsidR="003B2B73">
        <w:rPr>
          <w:noProof/>
        </w:rPr>
        <w:t xml:space="preserve"> that the right approach to HR brought about </w:t>
      </w:r>
      <w:r w:rsidR="00FA2238">
        <w:rPr>
          <w:noProof/>
        </w:rPr>
        <w:t>exceptional</w:t>
      </w:r>
      <w:r w:rsidR="003B2B73">
        <w:rPr>
          <w:noProof/>
        </w:rPr>
        <w:t xml:space="preserve"> organisational performance, however, it was also reported that there was no automatic link, with other factors also being required, explained by </w:t>
      </w:r>
      <w:r w:rsidR="003B2B73" w:rsidRPr="003B2B73">
        <w:rPr>
          <w:noProof/>
        </w:rPr>
        <w:t xml:space="preserve">Purcell, et al., </w:t>
      </w:r>
      <w:r w:rsidR="003B2B73">
        <w:rPr>
          <w:noProof/>
        </w:rPr>
        <w:t>(</w:t>
      </w:r>
      <w:r w:rsidR="003B2B73" w:rsidRPr="003B2B73">
        <w:rPr>
          <w:noProof/>
        </w:rPr>
        <w:t>2003)</w:t>
      </w:r>
      <w:r w:rsidR="003B2B73">
        <w:rPr>
          <w:noProof/>
        </w:rPr>
        <w:t xml:space="preserve"> in the AMO model</w:t>
      </w:r>
      <w:r w:rsidR="00C73715">
        <w:rPr>
          <w:noProof/>
        </w:rPr>
        <w:t xml:space="preserve">, to be able to perform well </w:t>
      </w:r>
      <w:r w:rsidR="00DC0C10">
        <w:rPr>
          <w:noProof/>
        </w:rPr>
        <w:t xml:space="preserve">employees require the ability, motivation and opportunity to succeed; </w:t>
      </w:r>
    </w:p>
    <w:p w:rsidR="00C73715" w:rsidRDefault="00C73715" w:rsidP="00C73715">
      <w:pPr>
        <w:pStyle w:val="ListParagraph"/>
        <w:jc w:val="center"/>
        <w:rPr>
          <w:b/>
          <w:noProof/>
          <w:color w:val="BFBFBF" w:themeColor="background1" w:themeShade="BF"/>
          <w:sz w:val="32"/>
          <w:szCs w:val="32"/>
        </w:rPr>
      </w:pPr>
      <w:r w:rsidRPr="00C73715">
        <w:rPr>
          <w:b/>
          <w:noProof/>
          <w:sz w:val="32"/>
          <w:szCs w:val="32"/>
        </w:rPr>
        <w:t>A</w:t>
      </w:r>
      <w:r w:rsidRPr="00C73715">
        <w:rPr>
          <w:b/>
          <w:noProof/>
          <w:color w:val="BFBFBF" w:themeColor="background1" w:themeShade="BF"/>
          <w:sz w:val="32"/>
          <w:szCs w:val="32"/>
        </w:rPr>
        <w:t>bility</w:t>
      </w:r>
      <w:r w:rsidRPr="00C73715">
        <w:rPr>
          <w:b/>
          <w:noProof/>
          <w:sz w:val="32"/>
          <w:szCs w:val="32"/>
        </w:rPr>
        <w:tab/>
      </w:r>
      <w:r w:rsidRPr="00C73715">
        <w:rPr>
          <w:b/>
          <w:noProof/>
          <w:sz w:val="32"/>
          <w:szCs w:val="32"/>
        </w:rPr>
        <w:tab/>
      </w:r>
      <w:r w:rsidRPr="00C73715">
        <w:rPr>
          <w:b/>
          <w:noProof/>
          <w:sz w:val="32"/>
          <w:szCs w:val="32"/>
        </w:rPr>
        <w:tab/>
        <w:t>M</w:t>
      </w:r>
      <w:r w:rsidRPr="00C73715">
        <w:rPr>
          <w:b/>
          <w:noProof/>
          <w:color w:val="BFBFBF" w:themeColor="background1" w:themeShade="BF"/>
          <w:sz w:val="32"/>
          <w:szCs w:val="32"/>
        </w:rPr>
        <w:t>otivation</w:t>
      </w:r>
      <w:r w:rsidRPr="00C73715">
        <w:rPr>
          <w:b/>
          <w:noProof/>
          <w:sz w:val="32"/>
          <w:szCs w:val="32"/>
        </w:rPr>
        <w:t xml:space="preserve"> </w:t>
      </w:r>
      <w:r w:rsidRPr="00C73715">
        <w:rPr>
          <w:b/>
          <w:noProof/>
          <w:sz w:val="32"/>
          <w:szCs w:val="32"/>
        </w:rPr>
        <w:tab/>
      </w:r>
      <w:r w:rsidRPr="00C73715">
        <w:rPr>
          <w:b/>
          <w:noProof/>
          <w:sz w:val="32"/>
          <w:szCs w:val="32"/>
        </w:rPr>
        <w:tab/>
      </w:r>
      <w:r w:rsidRPr="00C73715">
        <w:rPr>
          <w:b/>
          <w:noProof/>
          <w:sz w:val="32"/>
          <w:szCs w:val="32"/>
        </w:rPr>
        <w:tab/>
        <w:t>O</w:t>
      </w:r>
      <w:r w:rsidRPr="00C73715">
        <w:rPr>
          <w:b/>
          <w:noProof/>
          <w:color w:val="BFBFBF" w:themeColor="background1" w:themeShade="BF"/>
          <w:sz w:val="32"/>
          <w:szCs w:val="32"/>
        </w:rPr>
        <w:t>pportunity</w:t>
      </w:r>
    </w:p>
    <w:p w:rsidR="00030067" w:rsidRDefault="00030067" w:rsidP="00C73715">
      <w:pPr>
        <w:pStyle w:val="ListParagraph"/>
        <w:jc w:val="center"/>
        <w:rPr>
          <w:b/>
          <w:noProof/>
          <w:color w:val="BFBFBF" w:themeColor="background1" w:themeShade="BF"/>
          <w:sz w:val="32"/>
          <w:szCs w:val="32"/>
        </w:rPr>
      </w:pPr>
    </w:p>
    <w:p w:rsidR="00C73715" w:rsidRDefault="00290973" w:rsidP="00030067">
      <w:pPr>
        <w:pStyle w:val="ListParagraph"/>
        <w:ind w:left="0"/>
        <w:jc w:val="center"/>
        <w:rPr>
          <w:b/>
          <w:noProof/>
        </w:rPr>
      </w:pPr>
      <w:r>
        <w:rPr>
          <w:noProof/>
        </w:rPr>
        <w:t xml:space="preserve">           </w:t>
      </w:r>
      <w:r>
        <w:rPr>
          <w:noProof/>
        </w:rPr>
        <w:drawing>
          <wp:inline distT="0" distB="0" distL="0" distR="0" wp14:anchorId="0607E7AB" wp14:editId="6D3C6D78">
            <wp:extent cx="3445510" cy="2525537"/>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52519" cy="2530674"/>
                    </a:xfrm>
                    <a:prstGeom prst="rect">
                      <a:avLst/>
                    </a:prstGeom>
                  </pic:spPr>
                </pic:pic>
              </a:graphicData>
            </a:graphic>
          </wp:inline>
        </w:drawing>
      </w:r>
    </w:p>
    <w:p w:rsidR="00030067" w:rsidRPr="00C73715" w:rsidRDefault="00030067" w:rsidP="00030067">
      <w:pPr>
        <w:pStyle w:val="ListParagraph"/>
        <w:ind w:left="0"/>
        <w:rPr>
          <w:b/>
          <w:noProof/>
        </w:rPr>
      </w:pPr>
    </w:p>
    <w:p w:rsidR="00281015" w:rsidRDefault="00281015" w:rsidP="00281015">
      <w:pPr>
        <w:numPr>
          <w:ilvl w:val="1"/>
          <w:numId w:val="1"/>
        </w:numPr>
        <w:rPr>
          <w:b/>
        </w:rPr>
      </w:pPr>
      <w:r w:rsidRPr="00866BC5">
        <w:rPr>
          <w:b/>
        </w:rPr>
        <w:t>An evaluation of the link between HPW and employee well-being</w:t>
      </w:r>
    </w:p>
    <w:p w:rsidR="00A60EE6" w:rsidRPr="00A60EE6" w:rsidRDefault="00A60EE6" w:rsidP="00A60EE6">
      <w:pPr>
        <w:rPr>
          <w:b/>
          <w:color w:val="3333CC"/>
        </w:rPr>
      </w:pPr>
      <w:r w:rsidRPr="00A60EE6">
        <w:rPr>
          <w:b/>
          <w:bCs/>
          <w:color w:val="3333CC"/>
        </w:rPr>
        <w:t xml:space="preserve">Peccei, (2004), </w:t>
      </w:r>
    </w:p>
    <w:p w:rsidR="00A60EE6" w:rsidRPr="00A60EE6" w:rsidRDefault="00A60EE6" w:rsidP="00A60EE6">
      <w:pPr>
        <w:numPr>
          <w:ilvl w:val="0"/>
          <w:numId w:val="19"/>
        </w:numPr>
        <w:rPr>
          <w:b/>
          <w:color w:val="3333CC"/>
        </w:rPr>
      </w:pPr>
      <w:r w:rsidRPr="00A60EE6">
        <w:rPr>
          <w:b/>
          <w:bCs/>
          <w:color w:val="3333CC"/>
        </w:rPr>
        <w:t xml:space="preserve">Optimistic View - The link between HPW and employee wellbeing, recognising </w:t>
      </w:r>
      <w:bookmarkStart w:id="0" w:name="_GoBack"/>
      <w:bookmarkEnd w:id="0"/>
      <w:r w:rsidRPr="00A60EE6">
        <w:rPr>
          <w:b/>
          <w:bCs/>
          <w:color w:val="3333CC"/>
        </w:rPr>
        <w:t>that progressive HR Practices in HPW lead to higher degrees of discretionary effort and a more gratifying environment, positively impacting employee well-being and leading to enhanced performance.</w:t>
      </w:r>
    </w:p>
    <w:p w:rsidR="00A60EE6" w:rsidRPr="00A60EE6" w:rsidRDefault="00A60EE6" w:rsidP="00A60EE6">
      <w:pPr>
        <w:numPr>
          <w:ilvl w:val="0"/>
          <w:numId w:val="19"/>
        </w:numPr>
        <w:rPr>
          <w:b/>
          <w:color w:val="3333CC"/>
        </w:rPr>
      </w:pPr>
      <w:r w:rsidRPr="00A60EE6">
        <w:rPr>
          <w:b/>
          <w:bCs/>
          <w:color w:val="3333CC"/>
        </w:rPr>
        <w:t xml:space="preserve">Pessimistic view - work intensification may lead to exploitation. </w:t>
      </w:r>
    </w:p>
    <w:p w:rsidR="00A60EE6" w:rsidRPr="00866BC5" w:rsidRDefault="00A60EE6" w:rsidP="00A60EE6">
      <w:pPr>
        <w:rPr>
          <w:b/>
        </w:rPr>
      </w:pPr>
    </w:p>
    <w:p w:rsidR="002B08B7" w:rsidRDefault="002B08B7" w:rsidP="006662B7">
      <w:pPr>
        <w:jc w:val="both"/>
        <w:rPr>
          <w:noProof/>
        </w:rPr>
      </w:pPr>
      <w:r>
        <w:lastRenderedPageBreak/>
        <w:t xml:space="preserve">For some time HRM has been recognised as a stakeholder asset and a tool for resolving the human capital component in key business disputes, </w:t>
      </w:r>
      <w:sdt>
        <w:sdtPr>
          <w:id w:val="-921018445"/>
          <w:citation/>
        </w:sdtPr>
        <w:sdtEndPr/>
        <w:sdtContent>
          <w:r>
            <w:fldChar w:fldCharType="begin"/>
          </w:r>
          <w:r>
            <w:instrText xml:space="preserve"> CITATION Bec98 \l 2057 </w:instrText>
          </w:r>
          <w:r>
            <w:fldChar w:fldCharType="separate"/>
          </w:r>
          <w:r w:rsidRPr="002B08B7">
            <w:rPr>
              <w:noProof/>
            </w:rPr>
            <w:t>(Becker, et al., 1998)</w:t>
          </w:r>
          <w:r>
            <w:fldChar w:fldCharType="end"/>
          </w:r>
        </w:sdtContent>
      </w:sdt>
      <w:r>
        <w:t xml:space="preserve">.   </w:t>
      </w:r>
      <w:r w:rsidR="00FA2238">
        <w:t>More recent studies have moved on to evaluating how HR best practices resulting in HPW impacts employee well-being</w:t>
      </w:r>
      <w:r w:rsidR="006662B7">
        <w:t xml:space="preserve"> </w:t>
      </w:r>
      <w:r w:rsidR="00FA2238">
        <w:t xml:space="preserve">and although there continues to be some scepticism, </w:t>
      </w:r>
      <w:r w:rsidR="00FA2238" w:rsidRPr="00FA2238">
        <w:rPr>
          <w:noProof/>
        </w:rPr>
        <w:t xml:space="preserve">Taylor, </w:t>
      </w:r>
      <w:r w:rsidR="00FA2238">
        <w:rPr>
          <w:noProof/>
        </w:rPr>
        <w:t>(</w:t>
      </w:r>
      <w:r w:rsidR="00FA2238" w:rsidRPr="00FA2238">
        <w:rPr>
          <w:noProof/>
        </w:rPr>
        <w:t>2016)</w:t>
      </w:r>
      <w:r w:rsidR="00FA2238">
        <w:rPr>
          <w:noProof/>
        </w:rPr>
        <w:t xml:space="preserve">, </w:t>
      </w:r>
      <w:r>
        <w:rPr>
          <w:noProof/>
        </w:rPr>
        <w:t xml:space="preserve">there is no doubt that </w:t>
      </w:r>
      <w:r w:rsidR="006662B7">
        <w:rPr>
          <w:noProof/>
        </w:rPr>
        <w:t>employers have become more focused on ensuring that employees well-being and work-life balance is considered</w:t>
      </w:r>
      <w:r>
        <w:rPr>
          <w:noProof/>
        </w:rPr>
        <w:t>.</w:t>
      </w:r>
      <w:r w:rsidR="006662B7">
        <w:rPr>
          <w:noProof/>
        </w:rPr>
        <w:t xml:space="preserve"> </w:t>
      </w:r>
      <w:r w:rsidR="006662B7" w:rsidRPr="006662B7">
        <w:rPr>
          <w:noProof/>
        </w:rPr>
        <w:t xml:space="preserve">Marchington &amp; Wilkinson, </w:t>
      </w:r>
      <w:r w:rsidR="006662B7">
        <w:rPr>
          <w:noProof/>
        </w:rPr>
        <w:t>(</w:t>
      </w:r>
      <w:r w:rsidR="006662B7" w:rsidRPr="006662B7">
        <w:rPr>
          <w:noProof/>
        </w:rPr>
        <w:t>2012)</w:t>
      </w:r>
      <w:r w:rsidR="006662B7">
        <w:rPr>
          <w:noProof/>
        </w:rPr>
        <w:t xml:space="preserve"> claim this may be due to changes in legislation </w:t>
      </w:r>
      <w:r>
        <w:rPr>
          <w:noProof/>
        </w:rPr>
        <w:t xml:space="preserve">but nonetheless, there is a new focus on the needs of the employee and a developing interest in the contents of the  HR “bundle”, which includes strategic HR  practices around employee well-being.  Under the umbrella of employee well-being are (to name a few); work-life balance, health initiatives, flexible working, diversity and inclusion and the addressing the gender pay gap, with positive outcomes for employees </w:t>
      </w:r>
      <w:r w:rsidRPr="002B08B7">
        <w:rPr>
          <w:noProof/>
        </w:rPr>
        <w:t xml:space="preserve">Peccei, et al., </w:t>
      </w:r>
      <w:r>
        <w:rPr>
          <w:noProof/>
        </w:rPr>
        <w:t>(</w:t>
      </w:r>
      <w:r w:rsidRPr="002B08B7">
        <w:rPr>
          <w:noProof/>
        </w:rPr>
        <w:t>2013)</w:t>
      </w:r>
      <w:r>
        <w:rPr>
          <w:noProof/>
        </w:rPr>
        <w:t xml:space="preserve"> and others,  affirm that the relationship between HPW and organisational performance is more likely when there are positive outcomes for employees.  </w:t>
      </w:r>
    </w:p>
    <w:p w:rsidR="002B08B7" w:rsidRDefault="002B08B7" w:rsidP="006662B7">
      <w:pPr>
        <w:jc w:val="both"/>
        <w:rPr>
          <w:noProof/>
        </w:rPr>
      </w:pPr>
      <w:r w:rsidRPr="002B08B7">
        <w:rPr>
          <w:noProof/>
        </w:rPr>
        <w:t xml:space="preserve">Peccei, </w:t>
      </w:r>
      <w:r>
        <w:rPr>
          <w:noProof/>
        </w:rPr>
        <w:t>(</w:t>
      </w:r>
      <w:r w:rsidRPr="002B08B7">
        <w:rPr>
          <w:noProof/>
        </w:rPr>
        <w:t>2004)</w:t>
      </w:r>
      <w:r>
        <w:rPr>
          <w:noProof/>
        </w:rPr>
        <w:t xml:space="preserve">, identified an optimistic view of the link between HPW and employee wellbeing, recognising that  progressive HR Practices in HPW lead to higher degrees of discretionary effort and a more gratifying environment, positively impacting employee well-being and leading to enhanced performance, but also the pessimistic view that work intensification may lead to exploitation. </w:t>
      </w:r>
    </w:p>
    <w:p w:rsidR="002B08B7" w:rsidRPr="00281015" w:rsidRDefault="00A60EE6" w:rsidP="00DC0C10">
      <w:pPr>
        <w:jc w:val="center"/>
        <w:rPr>
          <w:noProof/>
        </w:rPr>
      </w:pPr>
      <w:r>
        <w:rPr>
          <w:noProof/>
        </w:rPr>
        <w:t xml:space="preserve">    </w:t>
      </w:r>
      <w:r w:rsidRPr="00A60EE6">
        <w:rPr>
          <w:noProof/>
        </w:rPr>
        <w:drawing>
          <wp:inline distT="0" distB="0" distL="0" distR="0" wp14:anchorId="2D88E9D2" wp14:editId="787EF6C0">
            <wp:extent cx="3657600" cy="2687911"/>
            <wp:effectExtent l="0" t="0" r="0" b="0"/>
            <wp:docPr id="9" name="Content Placeholder 8">
              <a:extLst xmlns:a="http://schemas.openxmlformats.org/drawingml/2006/main">
                <a:ext uri="{FF2B5EF4-FFF2-40B4-BE49-F238E27FC236}">
                  <a16:creationId xmlns:a16="http://schemas.microsoft.com/office/drawing/2014/main" id="{D1FDCD75-67AC-42BD-826C-182F879224C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id="{D1FDCD75-67AC-42BD-826C-182F879224C0}"/>
                        </a:ext>
                      </a:extLst>
                    </pic:cNvPr>
                    <pic:cNvPicPr>
                      <a:picLocks noGrp="1" noChangeAspect="1"/>
                    </pic:cNvPicPr>
                  </pic:nvPicPr>
                  <pic:blipFill>
                    <a:blip r:embed="rId7"/>
                    <a:stretch>
                      <a:fillRect/>
                    </a:stretch>
                  </pic:blipFill>
                  <pic:spPr>
                    <a:xfrm>
                      <a:off x="0" y="0"/>
                      <a:ext cx="3663054" cy="2691919"/>
                    </a:xfrm>
                    <a:prstGeom prst="rect">
                      <a:avLst/>
                    </a:prstGeom>
                  </pic:spPr>
                </pic:pic>
              </a:graphicData>
            </a:graphic>
          </wp:inline>
        </w:drawing>
      </w:r>
    </w:p>
    <w:p w:rsidR="00281015" w:rsidRPr="00281015" w:rsidRDefault="00281015" w:rsidP="00281015">
      <w:pPr>
        <w:numPr>
          <w:ilvl w:val="0"/>
          <w:numId w:val="1"/>
        </w:numPr>
      </w:pPr>
      <w:r w:rsidRPr="00281015">
        <w:rPr>
          <w:b/>
          <w:bCs/>
        </w:rPr>
        <w:t>Performance Management</w:t>
      </w:r>
    </w:p>
    <w:p w:rsidR="00281015" w:rsidRPr="00030067" w:rsidRDefault="00281015" w:rsidP="00281015">
      <w:pPr>
        <w:numPr>
          <w:ilvl w:val="1"/>
          <w:numId w:val="1"/>
        </w:numPr>
        <w:rPr>
          <w:b/>
        </w:rPr>
      </w:pPr>
      <w:r w:rsidRPr="00030067">
        <w:rPr>
          <w:b/>
        </w:rPr>
        <w:t>The main stages of the performance management cycle and key performance management activities</w:t>
      </w:r>
    </w:p>
    <w:p w:rsidR="00A60EE6" w:rsidRDefault="00030067" w:rsidP="00030067">
      <w:pPr>
        <w:jc w:val="both"/>
      </w:pPr>
      <w:r>
        <w:t xml:space="preserve">Performance management is the process in which </w:t>
      </w:r>
      <w:r w:rsidR="007B2E74">
        <w:t>Line Managers</w:t>
      </w:r>
      <w:r>
        <w:t xml:space="preserve"> engage with their staff to </w:t>
      </w:r>
      <w:r w:rsidR="00A60EE6">
        <w:t>manage</w:t>
      </w:r>
      <w:r>
        <w:t xml:space="preserve"> performance</w:t>
      </w:r>
      <w:r w:rsidR="00A60EE6">
        <w:t xml:space="preserve"> in the role they fulfil</w:t>
      </w:r>
      <w:r>
        <w:t xml:space="preserve">, </w:t>
      </w:r>
      <w:r w:rsidR="00A60EE6">
        <w:t xml:space="preserve">by defining individual and team </w:t>
      </w:r>
      <w:r>
        <w:t>objectives</w:t>
      </w:r>
      <w:r w:rsidR="00A60EE6">
        <w:t xml:space="preserve"> and how they are expected to be demonstrated and to m</w:t>
      </w:r>
      <w:r w:rsidR="00A60EE6">
        <w:t xml:space="preserve">otivate staff with a view to maximising employee contribution </w:t>
      </w:r>
      <w:r w:rsidR="00A60EE6">
        <w:t xml:space="preserve">leads </w:t>
      </w:r>
      <w:r w:rsidR="00A60EE6">
        <w:t xml:space="preserve">to the success of the business, </w:t>
      </w:r>
      <w:r w:rsidR="00A60EE6" w:rsidRPr="00030067">
        <w:rPr>
          <w:noProof/>
        </w:rPr>
        <w:t>(CIPD b, 2018)</w:t>
      </w:r>
      <w:r w:rsidR="00A60EE6">
        <w:t xml:space="preserve">. </w:t>
      </w:r>
      <w:r w:rsidR="00A60EE6">
        <w:t xml:space="preserve">  Setting SMART objectives is one way of doing that, </w:t>
      </w:r>
      <w:r w:rsidR="00A60EE6" w:rsidRPr="00A60EE6">
        <w:rPr>
          <w:noProof/>
        </w:rPr>
        <w:t xml:space="preserve">Taylor, </w:t>
      </w:r>
      <w:r w:rsidR="00A60EE6">
        <w:rPr>
          <w:noProof/>
        </w:rPr>
        <w:t>(</w:t>
      </w:r>
      <w:r w:rsidR="00A60EE6" w:rsidRPr="00A60EE6">
        <w:rPr>
          <w:noProof/>
        </w:rPr>
        <w:t>2016)</w:t>
      </w:r>
      <w:r w:rsidR="00A60EE6">
        <w:t>;</w:t>
      </w:r>
    </w:p>
    <w:p w:rsidR="00A60EE6" w:rsidRDefault="00A60EE6" w:rsidP="00A60EE6">
      <w:pPr>
        <w:jc w:val="center"/>
      </w:pPr>
      <w:r>
        <w:rPr>
          <w:noProof/>
        </w:rPr>
        <w:lastRenderedPageBreak/>
        <w:drawing>
          <wp:anchor distT="0" distB="0" distL="114300" distR="114300" simplePos="0" relativeHeight="251661312" behindDoc="1" locked="0" layoutInCell="1" allowOverlap="1" wp14:anchorId="0987CBCB">
            <wp:simplePos x="0" y="0"/>
            <wp:positionH relativeFrom="margin">
              <wp:posOffset>408940</wp:posOffset>
            </wp:positionH>
            <wp:positionV relativeFrom="paragraph">
              <wp:posOffset>0</wp:posOffset>
            </wp:positionV>
            <wp:extent cx="5731510" cy="4389120"/>
            <wp:effectExtent l="0" t="0" r="2540" b="0"/>
            <wp:wrapTight wrapText="bothSides">
              <wp:wrapPolygon edited="0">
                <wp:start x="0" y="0"/>
                <wp:lineTo x="0" y="21469"/>
                <wp:lineTo x="21538" y="21469"/>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4389120"/>
                    </a:xfrm>
                    <a:prstGeom prst="rect">
                      <a:avLst/>
                    </a:prstGeom>
                  </pic:spPr>
                </pic:pic>
              </a:graphicData>
            </a:graphic>
            <wp14:sizeRelH relativeFrom="page">
              <wp14:pctWidth>0</wp14:pctWidth>
            </wp14:sizeRelH>
            <wp14:sizeRelV relativeFrom="page">
              <wp14:pctHeight>0</wp14:pctHeight>
            </wp14:sizeRelV>
          </wp:anchor>
        </w:drawing>
      </w:r>
      <w:r>
        <w:rPr>
          <w:noProof/>
        </w:rPr>
        <w:t xml:space="preserve">   </w:t>
      </w:r>
    </w:p>
    <w:p w:rsidR="00A60EE6" w:rsidRDefault="00A60EE6" w:rsidP="00030067">
      <w:pPr>
        <w:jc w:val="both"/>
      </w:pPr>
    </w:p>
    <w:p w:rsidR="00A60EE6" w:rsidRDefault="00A60EE6" w:rsidP="00030067">
      <w:pPr>
        <w:jc w:val="both"/>
      </w:pPr>
    </w:p>
    <w:p w:rsidR="00A60EE6" w:rsidRDefault="00A60EE6" w:rsidP="00030067">
      <w:pPr>
        <w:jc w:val="both"/>
      </w:pPr>
    </w:p>
    <w:p w:rsidR="00A60EE6" w:rsidRDefault="00A60EE6" w:rsidP="00030067">
      <w:pPr>
        <w:jc w:val="both"/>
      </w:pPr>
    </w:p>
    <w:p w:rsidR="00A60EE6" w:rsidRPr="00A60EE6" w:rsidRDefault="00030067" w:rsidP="00030067">
      <w:pPr>
        <w:jc w:val="both"/>
        <w:rPr>
          <w:noProof/>
        </w:rPr>
      </w:pPr>
      <w:r>
        <w:t xml:space="preserve">Within organisations the process and type of performance management tools utilised may vary, but the underlying objectives are similar and follow a similar cycle which follows the principles of the Plan-Do-Check-Act model, </w:t>
      </w:r>
      <w:r w:rsidRPr="00030067">
        <w:rPr>
          <w:noProof/>
        </w:rPr>
        <w:t xml:space="preserve">Deming, </w:t>
      </w:r>
      <w:r>
        <w:rPr>
          <w:noProof/>
        </w:rPr>
        <w:t>(</w:t>
      </w:r>
      <w:r w:rsidRPr="00030067">
        <w:rPr>
          <w:noProof/>
        </w:rPr>
        <w:t>1965)</w:t>
      </w:r>
      <w:r>
        <w:t xml:space="preserve">, and </w:t>
      </w:r>
      <w:r w:rsidRPr="00030067">
        <w:rPr>
          <w:noProof/>
        </w:rPr>
        <w:t xml:space="preserve">Armstrong, </w:t>
      </w:r>
      <w:r>
        <w:rPr>
          <w:noProof/>
        </w:rPr>
        <w:t>(</w:t>
      </w:r>
      <w:r w:rsidRPr="00030067">
        <w:rPr>
          <w:noProof/>
        </w:rPr>
        <w:t>2018)</w:t>
      </w:r>
      <w:r>
        <w:rPr>
          <w:noProof/>
        </w:rPr>
        <w:t>, view of a continuous self-renewing cycle model in which the performance management activities are broken down into;</w:t>
      </w:r>
    </w:p>
    <w:p w:rsidR="00030067" w:rsidRPr="00030067" w:rsidRDefault="00030067" w:rsidP="00030067">
      <w:pPr>
        <w:jc w:val="both"/>
        <w:rPr>
          <w:b/>
          <w:noProof/>
        </w:rPr>
      </w:pPr>
      <w:r w:rsidRPr="00030067">
        <w:rPr>
          <w:b/>
          <w:noProof/>
        </w:rPr>
        <w:t>Communicating the Organisational Aims and Objectives</w:t>
      </w:r>
    </w:p>
    <w:p w:rsidR="00030067" w:rsidRPr="00030067" w:rsidRDefault="00AE5716" w:rsidP="00030067">
      <w:pPr>
        <w:jc w:val="both"/>
        <w:rPr>
          <w:b/>
          <w:noProof/>
        </w:rPr>
      </w:pPr>
      <w:r>
        <w:rPr>
          <w:noProof/>
        </w:rPr>
        <w:drawing>
          <wp:anchor distT="0" distB="0" distL="114300" distR="114300" simplePos="0" relativeHeight="251659264" behindDoc="1" locked="0" layoutInCell="1" allowOverlap="1" wp14:anchorId="5C04A9F8">
            <wp:simplePos x="0" y="0"/>
            <wp:positionH relativeFrom="column">
              <wp:posOffset>3364865</wp:posOffset>
            </wp:positionH>
            <wp:positionV relativeFrom="paragraph">
              <wp:posOffset>3810</wp:posOffset>
            </wp:positionV>
            <wp:extent cx="2587625" cy="1249680"/>
            <wp:effectExtent l="0" t="0" r="3175" b="7620"/>
            <wp:wrapTight wrapText="bothSides">
              <wp:wrapPolygon edited="0">
                <wp:start x="0" y="0"/>
                <wp:lineTo x="0" y="21402"/>
                <wp:lineTo x="21467" y="21402"/>
                <wp:lineTo x="2146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587625" cy="1249680"/>
                    </a:xfrm>
                    <a:prstGeom prst="rect">
                      <a:avLst/>
                    </a:prstGeom>
                  </pic:spPr>
                </pic:pic>
              </a:graphicData>
            </a:graphic>
            <wp14:sizeRelH relativeFrom="page">
              <wp14:pctWidth>0</wp14:pctWidth>
            </wp14:sizeRelH>
            <wp14:sizeRelV relativeFrom="page">
              <wp14:pctHeight>0</wp14:pctHeight>
            </wp14:sizeRelV>
          </wp:anchor>
        </w:drawing>
      </w:r>
      <w:r w:rsidR="00030067" w:rsidRPr="00030067">
        <w:rPr>
          <w:b/>
          <w:noProof/>
        </w:rPr>
        <w:t>Plan</w:t>
      </w:r>
    </w:p>
    <w:p w:rsidR="00030067" w:rsidRDefault="00030067" w:rsidP="00030067">
      <w:pPr>
        <w:pStyle w:val="ListParagraph"/>
        <w:numPr>
          <w:ilvl w:val="0"/>
          <w:numId w:val="9"/>
        </w:numPr>
        <w:jc w:val="both"/>
        <w:rPr>
          <w:noProof/>
        </w:rPr>
      </w:pPr>
      <w:r>
        <w:rPr>
          <w:noProof/>
        </w:rPr>
        <w:t>Define Role</w:t>
      </w:r>
    </w:p>
    <w:p w:rsidR="00030067" w:rsidRDefault="00030067" w:rsidP="00030067">
      <w:pPr>
        <w:pStyle w:val="ListParagraph"/>
        <w:numPr>
          <w:ilvl w:val="0"/>
          <w:numId w:val="9"/>
        </w:numPr>
        <w:jc w:val="both"/>
        <w:rPr>
          <w:noProof/>
        </w:rPr>
      </w:pPr>
      <w:r>
        <w:rPr>
          <w:noProof/>
        </w:rPr>
        <w:t>Set Objectives</w:t>
      </w:r>
    </w:p>
    <w:p w:rsidR="00030067" w:rsidRDefault="00030067" w:rsidP="00030067">
      <w:pPr>
        <w:pStyle w:val="ListParagraph"/>
        <w:numPr>
          <w:ilvl w:val="0"/>
          <w:numId w:val="9"/>
        </w:numPr>
        <w:jc w:val="both"/>
        <w:rPr>
          <w:noProof/>
        </w:rPr>
      </w:pPr>
      <w:r>
        <w:rPr>
          <w:noProof/>
        </w:rPr>
        <w:t>Agree on the development plan</w:t>
      </w:r>
    </w:p>
    <w:p w:rsidR="00030067" w:rsidRPr="00030067" w:rsidRDefault="00030067" w:rsidP="00030067">
      <w:pPr>
        <w:jc w:val="both"/>
        <w:rPr>
          <w:b/>
          <w:noProof/>
        </w:rPr>
      </w:pPr>
      <w:r>
        <w:rPr>
          <w:noProof/>
        </w:rPr>
        <w:lastRenderedPageBreak/>
        <w:drawing>
          <wp:anchor distT="0" distB="0" distL="114300" distR="114300" simplePos="0" relativeHeight="251658240" behindDoc="1" locked="0" layoutInCell="1" allowOverlap="1" wp14:anchorId="08D53671">
            <wp:simplePos x="0" y="0"/>
            <wp:positionH relativeFrom="column">
              <wp:posOffset>2880360</wp:posOffset>
            </wp:positionH>
            <wp:positionV relativeFrom="paragraph">
              <wp:posOffset>85725</wp:posOffset>
            </wp:positionV>
            <wp:extent cx="3579495" cy="2608580"/>
            <wp:effectExtent l="0" t="0" r="1905" b="1270"/>
            <wp:wrapTight wrapText="bothSides">
              <wp:wrapPolygon edited="0">
                <wp:start x="0" y="0"/>
                <wp:lineTo x="0" y="21453"/>
                <wp:lineTo x="21497" y="21453"/>
                <wp:lineTo x="2149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579495" cy="2608580"/>
                    </a:xfrm>
                    <a:prstGeom prst="rect">
                      <a:avLst/>
                    </a:prstGeom>
                  </pic:spPr>
                </pic:pic>
              </a:graphicData>
            </a:graphic>
            <wp14:sizeRelH relativeFrom="page">
              <wp14:pctWidth>0</wp14:pctWidth>
            </wp14:sizeRelH>
            <wp14:sizeRelV relativeFrom="page">
              <wp14:pctHeight>0</wp14:pctHeight>
            </wp14:sizeRelV>
          </wp:anchor>
        </w:drawing>
      </w:r>
      <w:r w:rsidRPr="00030067">
        <w:rPr>
          <w:b/>
          <w:noProof/>
        </w:rPr>
        <w:t>Monitor</w:t>
      </w:r>
    </w:p>
    <w:p w:rsidR="00030067" w:rsidRDefault="00030067" w:rsidP="00030067">
      <w:pPr>
        <w:pStyle w:val="ListParagraph"/>
        <w:numPr>
          <w:ilvl w:val="0"/>
          <w:numId w:val="10"/>
        </w:numPr>
        <w:jc w:val="both"/>
        <w:rPr>
          <w:noProof/>
        </w:rPr>
      </w:pPr>
      <w:r>
        <w:rPr>
          <w:noProof/>
        </w:rPr>
        <w:t>Monitor Performance</w:t>
      </w:r>
    </w:p>
    <w:p w:rsidR="00030067" w:rsidRDefault="00030067" w:rsidP="00030067">
      <w:pPr>
        <w:pStyle w:val="ListParagraph"/>
        <w:numPr>
          <w:ilvl w:val="0"/>
          <w:numId w:val="10"/>
        </w:numPr>
        <w:jc w:val="both"/>
        <w:rPr>
          <w:noProof/>
        </w:rPr>
      </w:pPr>
      <w:r>
        <w:rPr>
          <w:noProof/>
        </w:rPr>
        <w:t>Provide Continuous Feedback</w:t>
      </w:r>
    </w:p>
    <w:p w:rsidR="00030067" w:rsidRDefault="00030067" w:rsidP="00030067">
      <w:pPr>
        <w:pStyle w:val="ListParagraph"/>
        <w:numPr>
          <w:ilvl w:val="0"/>
          <w:numId w:val="10"/>
        </w:numPr>
        <w:jc w:val="both"/>
        <w:rPr>
          <w:noProof/>
        </w:rPr>
      </w:pPr>
      <w:r>
        <w:rPr>
          <w:noProof/>
        </w:rPr>
        <w:t xml:space="preserve">Provide Coaching &amp; Training </w:t>
      </w:r>
    </w:p>
    <w:p w:rsidR="00030067" w:rsidRDefault="00030067" w:rsidP="00030067">
      <w:pPr>
        <w:pStyle w:val="ListParagraph"/>
        <w:numPr>
          <w:ilvl w:val="0"/>
          <w:numId w:val="10"/>
        </w:numPr>
        <w:jc w:val="both"/>
        <w:rPr>
          <w:noProof/>
        </w:rPr>
      </w:pPr>
      <w:r>
        <w:rPr>
          <w:noProof/>
        </w:rPr>
        <w:t>Address Performance Issues</w:t>
      </w:r>
    </w:p>
    <w:p w:rsidR="00030067" w:rsidRDefault="00030067" w:rsidP="00030067">
      <w:pPr>
        <w:jc w:val="both"/>
        <w:rPr>
          <w:noProof/>
        </w:rPr>
      </w:pPr>
      <w:r w:rsidRPr="00030067">
        <w:rPr>
          <w:b/>
          <w:noProof/>
        </w:rPr>
        <w:t>Review</w:t>
      </w:r>
      <w:r>
        <w:rPr>
          <w:noProof/>
        </w:rPr>
        <w:t xml:space="preserve"> (jointly)</w:t>
      </w:r>
    </w:p>
    <w:p w:rsidR="00030067" w:rsidRDefault="00030067" w:rsidP="00030067">
      <w:pPr>
        <w:pStyle w:val="ListParagraph"/>
        <w:numPr>
          <w:ilvl w:val="0"/>
          <w:numId w:val="11"/>
        </w:numPr>
        <w:jc w:val="both"/>
        <w:rPr>
          <w:noProof/>
        </w:rPr>
      </w:pPr>
      <w:r>
        <w:rPr>
          <w:noProof/>
        </w:rPr>
        <w:t>Review Performance</w:t>
      </w:r>
    </w:p>
    <w:p w:rsidR="00030067" w:rsidRDefault="00030067" w:rsidP="00030067">
      <w:pPr>
        <w:pStyle w:val="ListParagraph"/>
        <w:numPr>
          <w:ilvl w:val="0"/>
          <w:numId w:val="11"/>
        </w:numPr>
        <w:jc w:val="both"/>
        <w:rPr>
          <w:noProof/>
        </w:rPr>
      </w:pPr>
      <w:r>
        <w:rPr>
          <w:noProof/>
        </w:rPr>
        <w:t>Assess, or Rate Performance</w:t>
      </w:r>
    </w:p>
    <w:p w:rsidR="00030067" w:rsidRDefault="00030067" w:rsidP="00030067">
      <w:pPr>
        <w:pStyle w:val="ListParagraph"/>
        <w:numPr>
          <w:ilvl w:val="0"/>
          <w:numId w:val="11"/>
        </w:numPr>
        <w:jc w:val="both"/>
        <w:rPr>
          <w:noProof/>
        </w:rPr>
      </w:pPr>
      <w:r>
        <w:rPr>
          <w:noProof/>
        </w:rPr>
        <w:t>Link back to Organisational Performance</w:t>
      </w:r>
    </w:p>
    <w:p w:rsidR="00030067" w:rsidRDefault="00030067" w:rsidP="00030067">
      <w:pPr>
        <w:jc w:val="center"/>
      </w:pPr>
    </w:p>
    <w:p w:rsidR="00030067" w:rsidRDefault="00030067" w:rsidP="00030067">
      <w:pPr>
        <w:jc w:val="both"/>
      </w:pPr>
    </w:p>
    <w:p w:rsidR="00030067" w:rsidRDefault="00030067" w:rsidP="00030067">
      <w:pPr>
        <w:jc w:val="both"/>
        <w:rPr>
          <w:noProof/>
        </w:rPr>
      </w:pPr>
      <w:r w:rsidRPr="00030067">
        <w:rPr>
          <w:noProof/>
        </w:rPr>
        <w:t xml:space="preserve">Bloom, et al., </w:t>
      </w:r>
      <w:r>
        <w:rPr>
          <w:noProof/>
        </w:rPr>
        <w:t>(</w:t>
      </w:r>
      <w:r w:rsidRPr="00030067">
        <w:rPr>
          <w:noProof/>
        </w:rPr>
        <w:t>2012)</w:t>
      </w:r>
      <w:r>
        <w:rPr>
          <w:noProof/>
        </w:rPr>
        <w:t xml:space="preserve">, also reported a 23% greater success rate in performance appraisal practices when the following three criteria were present; </w:t>
      </w:r>
    </w:p>
    <w:p w:rsidR="00030067" w:rsidRDefault="00030067" w:rsidP="00030067">
      <w:pPr>
        <w:pStyle w:val="ListParagraph"/>
        <w:numPr>
          <w:ilvl w:val="0"/>
          <w:numId w:val="12"/>
        </w:numPr>
        <w:jc w:val="both"/>
      </w:pPr>
      <w:r>
        <w:t>Tough but achievable targets</w:t>
      </w:r>
    </w:p>
    <w:p w:rsidR="00030067" w:rsidRDefault="00030067" w:rsidP="00030067">
      <w:pPr>
        <w:pStyle w:val="ListParagraph"/>
        <w:numPr>
          <w:ilvl w:val="0"/>
          <w:numId w:val="12"/>
        </w:numPr>
        <w:jc w:val="both"/>
      </w:pPr>
      <w:r>
        <w:t>Incentives – monetary or career development</w:t>
      </w:r>
    </w:p>
    <w:p w:rsidR="00030067" w:rsidRDefault="00030067" w:rsidP="00030067">
      <w:pPr>
        <w:pStyle w:val="ListParagraph"/>
        <w:numPr>
          <w:ilvl w:val="0"/>
          <w:numId w:val="12"/>
        </w:numPr>
        <w:jc w:val="both"/>
      </w:pPr>
      <w:r>
        <w:t>Analyses of data, identifying an opportunity to improve</w:t>
      </w:r>
    </w:p>
    <w:p w:rsidR="00030067" w:rsidRPr="00281015" w:rsidRDefault="00030067" w:rsidP="00030067"/>
    <w:p w:rsidR="00281015" w:rsidRPr="00030067" w:rsidRDefault="00281015" w:rsidP="00281015">
      <w:pPr>
        <w:numPr>
          <w:ilvl w:val="1"/>
          <w:numId w:val="1"/>
        </w:numPr>
        <w:rPr>
          <w:b/>
        </w:rPr>
      </w:pPr>
      <w:r w:rsidRPr="00030067">
        <w:rPr>
          <w:b/>
        </w:rPr>
        <w:t xml:space="preserve">An evaluation of how performance management can contribute to: </w:t>
      </w:r>
    </w:p>
    <w:p w:rsidR="00281015" w:rsidRDefault="007C4892" w:rsidP="00281015">
      <w:pPr>
        <w:numPr>
          <w:ilvl w:val="2"/>
          <w:numId w:val="1"/>
        </w:numPr>
        <w:rPr>
          <w:b/>
        </w:rPr>
      </w:pPr>
      <w:r>
        <w:rPr>
          <w:b/>
        </w:rPr>
        <w:t>E</w:t>
      </w:r>
      <w:r w:rsidR="00281015" w:rsidRPr="00030067">
        <w:rPr>
          <w:b/>
        </w:rPr>
        <w:t>mployee capability and commitment</w:t>
      </w:r>
    </w:p>
    <w:p w:rsidR="00FA52A7" w:rsidRPr="00FA52A7" w:rsidRDefault="00FA52A7" w:rsidP="00FA52A7">
      <w:pPr>
        <w:numPr>
          <w:ilvl w:val="0"/>
          <w:numId w:val="21"/>
        </w:numPr>
        <w:rPr>
          <w:b/>
          <w:color w:val="3333CC"/>
        </w:rPr>
      </w:pPr>
      <w:r w:rsidRPr="00FA52A7">
        <w:rPr>
          <w:b/>
          <w:bCs/>
          <w:color w:val="3333CC"/>
        </w:rPr>
        <w:t>Managers and Employees working together to achieve organisational goals</w:t>
      </w:r>
    </w:p>
    <w:p w:rsidR="00FA52A7" w:rsidRPr="00FA52A7" w:rsidRDefault="00FA52A7" w:rsidP="00FA52A7">
      <w:pPr>
        <w:numPr>
          <w:ilvl w:val="0"/>
          <w:numId w:val="21"/>
        </w:numPr>
        <w:rPr>
          <w:b/>
          <w:color w:val="3333CC"/>
        </w:rPr>
      </w:pPr>
      <w:r w:rsidRPr="00FA52A7">
        <w:rPr>
          <w:b/>
          <w:bCs/>
          <w:color w:val="3333CC"/>
        </w:rPr>
        <w:t>Supportive Behaviours</w:t>
      </w:r>
    </w:p>
    <w:p w:rsidR="00FA52A7" w:rsidRPr="00FA52A7" w:rsidRDefault="00FA52A7" w:rsidP="00FA52A7">
      <w:pPr>
        <w:numPr>
          <w:ilvl w:val="0"/>
          <w:numId w:val="21"/>
        </w:numPr>
        <w:rPr>
          <w:b/>
          <w:color w:val="3333CC"/>
        </w:rPr>
      </w:pPr>
      <w:r w:rsidRPr="00FA52A7">
        <w:rPr>
          <w:b/>
          <w:bCs/>
          <w:color w:val="3333CC"/>
        </w:rPr>
        <w:t>Employee Participation</w:t>
      </w:r>
    </w:p>
    <w:p w:rsidR="00FA52A7" w:rsidRPr="00FA52A7" w:rsidRDefault="00FA52A7" w:rsidP="00FA52A7">
      <w:pPr>
        <w:numPr>
          <w:ilvl w:val="0"/>
          <w:numId w:val="21"/>
        </w:numPr>
        <w:rPr>
          <w:b/>
          <w:color w:val="3333CC"/>
        </w:rPr>
      </w:pPr>
      <w:r w:rsidRPr="00FA52A7">
        <w:rPr>
          <w:b/>
          <w:bCs/>
          <w:color w:val="3333CC"/>
        </w:rPr>
        <w:t>Discretionary Effort</w:t>
      </w:r>
    </w:p>
    <w:p w:rsidR="00FA52A7" w:rsidRPr="00FA52A7" w:rsidRDefault="00FA52A7" w:rsidP="00FA52A7">
      <w:pPr>
        <w:numPr>
          <w:ilvl w:val="0"/>
          <w:numId w:val="21"/>
        </w:numPr>
        <w:rPr>
          <w:b/>
          <w:color w:val="3333CC"/>
        </w:rPr>
      </w:pPr>
      <w:r w:rsidRPr="00FA52A7">
        <w:rPr>
          <w:b/>
          <w:bCs/>
          <w:color w:val="3333CC"/>
        </w:rPr>
        <w:t>Enhanced Capability and increased commitment</w:t>
      </w:r>
    </w:p>
    <w:p w:rsidR="00030067" w:rsidRDefault="00DC0C10" w:rsidP="00DC0C10">
      <w:pPr>
        <w:jc w:val="both"/>
      </w:pPr>
      <w:r>
        <w:t xml:space="preserve">Fundamentally employee performance management is designed to have a positive effect on both collective and individual performance by establishing a culture in which employees are equally accountable for their own behaviours and development and teams work together striving for continuous improvement.  The process operates most effectively when </w:t>
      </w:r>
      <w:r w:rsidR="007B2E74">
        <w:t>Line Managers</w:t>
      </w:r>
      <w:r>
        <w:t xml:space="preserve"> are engaged and provide the support and resources required to fulfil that responsibility</w:t>
      </w:r>
      <w:r w:rsidR="00AE5716">
        <w:t xml:space="preserve">, </w:t>
      </w:r>
      <w:r w:rsidR="00AE5716" w:rsidRPr="00DC0C10">
        <w:rPr>
          <w:noProof/>
        </w:rPr>
        <w:t xml:space="preserve">CIPD c, </w:t>
      </w:r>
      <w:r w:rsidR="00AE5716">
        <w:rPr>
          <w:noProof/>
        </w:rPr>
        <w:t>(</w:t>
      </w:r>
      <w:r w:rsidR="00AE5716" w:rsidRPr="00DC0C10">
        <w:rPr>
          <w:noProof/>
        </w:rPr>
        <w:t>2018)</w:t>
      </w:r>
      <w:r>
        <w:t>.</w:t>
      </w:r>
      <w:r w:rsidR="00AE5716">
        <w:t xml:space="preserve"> </w:t>
      </w:r>
      <w:r w:rsidR="00D213D2" w:rsidRPr="00D213D2">
        <w:rPr>
          <w:noProof/>
        </w:rPr>
        <w:t xml:space="preserve">Taylor, </w:t>
      </w:r>
      <w:r w:rsidR="00D213D2">
        <w:rPr>
          <w:noProof/>
        </w:rPr>
        <w:t>(</w:t>
      </w:r>
      <w:r w:rsidR="00D213D2" w:rsidRPr="00D213D2">
        <w:rPr>
          <w:noProof/>
        </w:rPr>
        <w:t>2016)</w:t>
      </w:r>
      <w:r w:rsidR="00D213D2">
        <w:rPr>
          <w:noProof/>
        </w:rPr>
        <w:t>, highlights the increased level of trust this brings, e</w:t>
      </w:r>
      <w:proofErr w:type="spellStart"/>
      <w:r w:rsidR="00AE5716">
        <w:t>mployees</w:t>
      </w:r>
      <w:proofErr w:type="spellEnd"/>
      <w:r w:rsidR="00AE5716">
        <w:t xml:space="preserve"> who receive this commitment from their managers are </w:t>
      </w:r>
      <w:r w:rsidR="00D213D2">
        <w:t xml:space="preserve">also </w:t>
      </w:r>
      <w:r w:rsidR="00AE5716">
        <w:t xml:space="preserve">most likely to </w:t>
      </w:r>
      <w:r w:rsidR="00D213D2">
        <w:t>offer</w:t>
      </w:r>
      <w:r w:rsidR="00AE5716">
        <w:t xml:space="preserve"> their commitment in return</w:t>
      </w:r>
      <w:r w:rsidR="00D213D2">
        <w:t xml:space="preserve">. </w:t>
      </w:r>
    </w:p>
    <w:p w:rsidR="00FD707A" w:rsidRDefault="00DC0C10" w:rsidP="00FD707A">
      <w:pPr>
        <w:jc w:val="both"/>
        <w:rPr>
          <w:noProof/>
        </w:rPr>
      </w:pPr>
      <w:r w:rsidRPr="00DC0C10">
        <w:rPr>
          <w:noProof/>
        </w:rPr>
        <w:t xml:space="preserve">Taylor, </w:t>
      </w:r>
      <w:r>
        <w:rPr>
          <w:noProof/>
        </w:rPr>
        <w:t>(</w:t>
      </w:r>
      <w:r w:rsidRPr="00DC0C10">
        <w:rPr>
          <w:noProof/>
        </w:rPr>
        <w:t>2016)</w:t>
      </w:r>
      <w:r>
        <w:rPr>
          <w:noProof/>
        </w:rPr>
        <w:t xml:space="preserve">, acknowledges the theory that building a </w:t>
      </w:r>
      <w:r w:rsidR="00FD707A">
        <w:rPr>
          <w:noProof/>
        </w:rPr>
        <w:t>h</w:t>
      </w:r>
      <w:r>
        <w:rPr>
          <w:noProof/>
        </w:rPr>
        <w:t>igh-</w:t>
      </w:r>
      <w:r w:rsidR="00FD707A">
        <w:rPr>
          <w:noProof/>
        </w:rPr>
        <w:t>p</w:t>
      </w:r>
      <w:r>
        <w:rPr>
          <w:noProof/>
        </w:rPr>
        <w:t xml:space="preserve">erformance </w:t>
      </w:r>
      <w:r w:rsidR="00FD707A">
        <w:rPr>
          <w:noProof/>
        </w:rPr>
        <w:t>c</w:t>
      </w:r>
      <w:r>
        <w:rPr>
          <w:noProof/>
        </w:rPr>
        <w:t xml:space="preserve">ulture to achieve </w:t>
      </w:r>
      <w:r>
        <w:t xml:space="preserve">higher levels of employee commitment </w:t>
      </w:r>
      <w:r>
        <w:rPr>
          <w:noProof/>
        </w:rPr>
        <w:t xml:space="preserve">is dependent on several factors; </w:t>
      </w:r>
      <w:r>
        <w:t xml:space="preserve">Performance Management Systems working alongside HR Policies and Practices </w:t>
      </w:r>
      <w:r w:rsidRPr="00DC0C10">
        <w:rPr>
          <w:i/>
        </w:rPr>
        <w:t>and</w:t>
      </w:r>
      <w:r>
        <w:t xml:space="preserve"> an employee focussed line management style</w:t>
      </w:r>
      <w:r w:rsidR="00FD707A">
        <w:t>, creating an environment of employee commitment that is genuine with employees going the extra mile.</w:t>
      </w:r>
      <w:r>
        <w:t xml:space="preserve"> </w:t>
      </w:r>
      <w:r w:rsidR="00FD707A">
        <w:t xml:space="preserve">When this occurs, </w:t>
      </w:r>
      <w:r w:rsidR="007B2E74">
        <w:t>Line Managers</w:t>
      </w:r>
      <w:r w:rsidR="005641B5">
        <w:t xml:space="preserve"> and employees </w:t>
      </w:r>
      <w:r w:rsidR="00FD707A">
        <w:t>are able to work</w:t>
      </w:r>
      <w:r w:rsidR="005641B5">
        <w:t xml:space="preserve"> together to review organisational and departmental goals and together agree how the employee can contribute to the success of achieving them, </w:t>
      </w:r>
      <w:r w:rsidR="00055A29">
        <w:t xml:space="preserve"> whichever performance tool is chosen</w:t>
      </w:r>
      <w:r w:rsidR="005641B5">
        <w:t xml:space="preserve"> </w:t>
      </w:r>
      <w:r w:rsidR="00993527">
        <w:t>t</w:t>
      </w:r>
      <w:r w:rsidR="005641B5">
        <w:t xml:space="preserve">his is </w:t>
      </w:r>
      <w:r w:rsidR="00E633FC">
        <w:t>ach</w:t>
      </w:r>
      <w:r w:rsidR="00055A29">
        <w:t>ie</w:t>
      </w:r>
      <w:r w:rsidR="00E633FC">
        <w:t>ved</w:t>
      </w:r>
      <w:r w:rsidR="005641B5">
        <w:t xml:space="preserve">  through setting </w:t>
      </w:r>
      <w:r w:rsidR="005641B5">
        <w:lastRenderedPageBreak/>
        <w:t>objectives in line with those goals,</w:t>
      </w:r>
      <w:r w:rsidR="00E633FC">
        <w:t xml:space="preserve"> agreeing</w:t>
      </w:r>
      <w:r w:rsidR="00055A29">
        <w:t xml:space="preserve"> on</w:t>
      </w:r>
      <w:r w:rsidR="00E633FC">
        <w:t xml:space="preserve"> any personal </w:t>
      </w:r>
      <w:r w:rsidR="004B583F">
        <w:t>development and training requirement and</w:t>
      </w:r>
      <w:r w:rsidR="005641B5">
        <w:t xml:space="preserve"> meeting regularly to monitoring performance</w:t>
      </w:r>
      <w:r w:rsidR="00AE5716">
        <w:t xml:space="preserve">. </w:t>
      </w:r>
      <w:r w:rsidR="00993527">
        <w:t xml:space="preserve"> </w:t>
      </w:r>
      <w:r w:rsidR="00993527" w:rsidRPr="00993527">
        <w:rPr>
          <w:noProof/>
        </w:rPr>
        <w:t xml:space="preserve">CIPD c, </w:t>
      </w:r>
      <w:r w:rsidR="00993527">
        <w:rPr>
          <w:noProof/>
        </w:rPr>
        <w:t>(</w:t>
      </w:r>
      <w:r w:rsidR="00993527" w:rsidRPr="00993527">
        <w:rPr>
          <w:noProof/>
        </w:rPr>
        <w:t>2018)</w:t>
      </w:r>
      <w:r w:rsidR="00993527">
        <w:rPr>
          <w:noProof/>
        </w:rPr>
        <w:t xml:space="preserve">, </w:t>
      </w:r>
      <w:r w:rsidR="00055A29">
        <w:rPr>
          <w:noProof/>
        </w:rPr>
        <w:t xml:space="preserve">makes the further point of the importance of such supportive behaviour in providing organisations with </w:t>
      </w:r>
      <w:r w:rsidR="00AE5716">
        <w:rPr>
          <w:noProof/>
        </w:rPr>
        <w:t xml:space="preserve">the </w:t>
      </w:r>
      <w:r w:rsidR="00055A29">
        <w:rPr>
          <w:noProof/>
        </w:rPr>
        <w:t>longer-term benefit. The importance of employee</w:t>
      </w:r>
      <w:r w:rsidR="00AD2FBB">
        <w:rPr>
          <w:noProof/>
        </w:rPr>
        <w:t xml:space="preserve"> participation in the process results in employees contributing to a greater extent with regard to innovation and creativity, described by </w:t>
      </w:r>
      <w:r w:rsidR="001350BC" w:rsidRPr="00AD2FBB">
        <w:rPr>
          <w:noProof/>
        </w:rPr>
        <w:t xml:space="preserve">Holbeche, </w:t>
      </w:r>
      <w:r w:rsidR="001350BC">
        <w:rPr>
          <w:noProof/>
        </w:rPr>
        <w:t>(</w:t>
      </w:r>
      <w:r w:rsidR="001350BC" w:rsidRPr="00AD2FBB">
        <w:rPr>
          <w:noProof/>
        </w:rPr>
        <w:t>2005)</w:t>
      </w:r>
      <w:r w:rsidR="001350BC">
        <w:rPr>
          <w:noProof/>
        </w:rPr>
        <w:t xml:space="preserve"> </w:t>
      </w:r>
      <w:r w:rsidR="00AE5716">
        <w:rPr>
          <w:noProof/>
        </w:rPr>
        <w:t xml:space="preserve">as </w:t>
      </w:r>
      <w:r w:rsidR="001350BC">
        <w:rPr>
          <w:noProof/>
        </w:rPr>
        <w:t>unleashing their potential.</w:t>
      </w:r>
    </w:p>
    <w:p w:rsidR="00FA52A7" w:rsidRPr="00281015" w:rsidRDefault="00FA52A7" w:rsidP="00FD707A">
      <w:pPr>
        <w:jc w:val="both"/>
        <w:rPr>
          <w:noProof/>
        </w:rPr>
      </w:pPr>
      <w:sdt>
        <w:sdtPr>
          <w:rPr>
            <w:noProof/>
          </w:rPr>
          <w:id w:val="-291065741"/>
          <w:citation/>
        </w:sdtPr>
        <w:sdtContent>
          <w:r>
            <w:rPr>
              <w:noProof/>
            </w:rPr>
            <w:fldChar w:fldCharType="begin"/>
          </w:r>
          <w:r>
            <w:rPr>
              <w:noProof/>
            </w:rPr>
            <w:instrText xml:space="preserve">CITATION CIP172 \l 2057 </w:instrText>
          </w:r>
          <w:r>
            <w:rPr>
              <w:noProof/>
            </w:rPr>
            <w:fldChar w:fldCharType="separate"/>
          </w:r>
          <w:r w:rsidRPr="00FA52A7">
            <w:rPr>
              <w:noProof/>
            </w:rPr>
            <w:t>(CIPD, 2017)</w:t>
          </w:r>
          <w:r>
            <w:rPr>
              <w:noProof/>
            </w:rPr>
            <w:fldChar w:fldCharType="end"/>
          </w:r>
        </w:sdtContent>
      </w:sdt>
      <w:r>
        <w:rPr>
          <w:noProof/>
        </w:rPr>
        <w:t xml:space="preserve"> found that the most important evidence from their trial was how beneficial employees felt that performance discussions with their managers are in recognising what they are doing well.</w:t>
      </w:r>
    </w:p>
    <w:p w:rsidR="00281015" w:rsidRDefault="00281015" w:rsidP="00281015">
      <w:pPr>
        <w:numPr>
          <w:ilvl w:val="2"/>
          <w:numId w:val="1"/>
        </w:numPr>
        <w:rPr>
          <w:b/>
        </w:rPr>
      </w:pPr>
      <w:r w:rsidRPr="00FD707A">
        <w:rPr>
          <w:b/>
        </w:rPr>
        <w:t>recognising and rewarding talent.</w:t>
      </w:r>
    </w:p>
    <w:p w:rsidR="00127C98" w:rsidRDefault="00A32A8E" w:rsidP="00D213D2">
      <w:pPr>
        <w:jc w:val="both"/>
      </w:pPr>
      <w:r w:rsidRPr="00A32A8E">
        <w:rPr>
          <w:noProof/>
        </w:rPr>
        <w:t xml:space="preserve">Taylor, </w:t>
      </w:r>
      <w:r>
        <w:rPr>
          <w:noProof/>
        </w:rPr>
        <w:t>(</w:t>
      </w:r>
      <w:r w:rsidRPr="00A32A8E">
        <w:rPr>
          <w:noProof/>
        </w:rPr>
        <w:t>2016)</w:t>
      </w:r>
      <w:r>
        <w:t xml:space="preserve">, concludes that companies who operate effective performance management processes and high-performance work practices achieve and often exceed their objectives, this along with </w:t>
      </w:r>
      <w:r w:rsidR="007B2E74">
        <w:t>Line Managers</w:t>
      </w:r>
      <w:r>
        <w:t xml:space="preserve"> working closely with employees and creating high levels of trust are most effective in allowing employees reach their potential and creating a culture of high commitment.    T</w:t>
      </w:r>
      <w:r w:rsidR="00AE5716">
        <w:t>he importance of recognising and rewarding that advanced contribution and commitment is key to the continued success of the relationshi</w:t>
      </w:r>
      <w:r w:rsidR="00D213D2">
        <w:t>p, linking this to pay</w:t>
      </w:r>
      <w:r w:rsidR="00C83A32">
        <w:t xml:space="preserve"> (performance</w:t>
      </w:r>
      <w:r>
        <w:t>-</w:t>
      </w:r>
      <w:r w:rsidR="00C83A32">
        <w:t xml:space="preserve">related recognition PRP), </w:t>
      </w:r>
      <w:r w:rsidR="00D213D2">
        <w:t xml:space="preserve"> continues to be a common approach to doing this,</w:t>
      </w:r>
      <w:r w:rsidR="00127C98">
        <w:t xml:space="preserve"> which  </w:t>
      </w:r>
      <w:r w:rsidR="00127C98" w:rsidRPr="00127C98">
        <w:rPr>
          <w:noProof/>
        </w:rPr>
        <w:t xml:space="preserve">CIPD d, </w:t>
      </w:r>
      <w:r w:rsidR="00127C98">
        <w:rPr>
          <w:noProof/>
        </w:rPr>
        <w:t>(</w:t>
      </w:r>
      <w:r w:rsidR="00127C98" w:rsidRPr="00127C98">
        <w:rPr>
          <w:noProof/>
        </w:rPr>
        <w:t>2018)</w:t>
      </w:r>
      <w:r w:rsidR="00127C98">
        <w:rPr>
          <w:noProof/>
        </w:rPr>
        <w:t xml:space="preserve">, highlights as being </w:t>
      </w:r>
      <w:r>
        <w:rPr>
          <w:noProof/>
        </w:rPr>
        <w:t xml:space="preserve">a traditional approach which has remained </w:t>
      </w:r>
      <w:r w:rsidR="00127C98">
        <w:rPr>
          <w:noProof/>
        </w:rPr>
        <w:t xml:space="preserve">particularly relevant to the private sector.  </w:t>
      </w:r>
    </w:p>
    <w:p w:rsidR="00C83A32" w:rsidRDefault="00127C98" w:rsidP="00D213D2">
      <w:pPr>
        <w:jc w:val="both"/>
        <w:rPr>
          <w:noProof/>
        </w:rPr>
      </w:pPr>
      <w:r>
        <w:rPr>
          <w:noProof/>
        </w:rPr>
        <w:t>To allow performance to be rewarded it must be measured</w:t>
      </w:r>
      <w:r w:rsidR="00C83A32">
        <w:rPr>
          <w:noProof/>
        </w:rPr>
        <w:t xml:space="preserve"> and</w:t>
      </w:r>
      <w:r>
        <w:rPr>
          <w:noProof/>
        </w:rPr>
        <w:t xml:space="preserve"> there a number of</w:t>
      </w:r>
      <w:r w:rsidR="00C83A32">
        <w:rPr>
          <w:noProof/>
        </w:rPr>
        <w:t xml:space="preserve"> formal</w:t>
      </w:r>
      <w:r>
        <w:rPr>
          <w:noProof/>
        </w:rPr>
        <w:t xml:space="preserve"> </w:t>
      </w:r>
      <w:r w:rsidR="00C83A32">
        <w:rPr>
          <w:noProof/>
        </w:rPr>
        <w:t xml:space="preserve">performance management approaches that provide this, </w:t>
      </w:r>
      <w:r w:rsidR="0035740F">
        <w:rPr>
          <w:noProof/>
        </w:rPr>
        <w:t>for example,</w:t>
      </w:r>
      <w:r w:rsidR="00C83A32">
        <w:rPr>
          <w:noProof/>
        </w:rPr>
        <w:t xml:space="preserve">  output-based assessments which are target driven and behavioural assessments in which a manager will measure performance based on personal beliefs and judgements, sometime</w:t>
      </w:r>
      <w:r w:rsidR="00A64A64">
        <w:rPr>
          <w:noProof/>
        </w:rPr>
        <w:t>s</w:t>
      </w:r>
      <w:r w:rsidR="00C83A32">
        <w:rPr>
          <w:noProof/>
        </w:rPr>
        <w:t xml:space="preserve"> there may be a mixture of those two.  </w:t>
      </w:r>
      <w:r w:rsidR="0035740F" w:rsidRPr="0035740F">
        <w:rPr>
          <w:noProof/>
        </w:rPr>
        <w:t xml:space="preserve">Armstrong, </w:t>
      </w:r>
      <w:r w:rsidR="0035740F">
        <w:rPr>
          <w:noProof/>
        </w:rPr>
        <w:t>(</w:t>
      </w:r>
      <w:r w:rsidR="0035740F" w:rsidRPr="0035740F">
        <w:rPr>
          <w:noProof/>
        </w:rPr>
        <w:t>2018)</w:t>
      </w:r>
      <w:r w:rsidR="0035740F">
        <w:rPr>
          <w:noProof/>
        </w:rPr>
        <w:t>, points out that e</w:t>
      </w:r>
      <w:r w:rsidR="00C83A32">
        <w:rPr>
          <w:noProof/>
        </w:rPr>
        <w:t>ither way, all are intended to deliver a positive outcome for employees,</w:t>
      </w:r>
      <w:r w:rsidR="0035740F">
        <w:rPr>
          <w:noProof/>
        </w:rPr>
        <w:t xml:space="preserve"> when carried out correctly employee reward can be attained</w:t>
      </w:r>
      <w:r w:rsidR="00C83A32">
        <w:rPr>
          <w:noProof/>
        </w:rPr>
        <w:t xml:space="preserve"> </w:t>
      </w:r>
      <w:r w:rsidR="0035740F">
        <w:rPr>
          <w:noProof/>
        </w:rPr>
        <w:t>by providing performance feedback that recognises hig</w:t>
      </w:r>
      <w:r w:rsidR="00C83A32">
        <w:rPr>
          <w:noProof/>
        </w:rPr>
        <w:t>h performers, commitment and development needs,</w:t>
      </w:r>
      <w:r w:rsidR="0035740F">
        <w:rPr>
          <w:noProof/>
        </w:rPr>
        <w:t xml:space="preserve"> which provides the employee with the opportunity to further succeed.  </w:t>
      </w:r>
      <w:r w:rsidR="00C83A32" w:rsidRPr="00C83A32">
        <w:rPr>
          <w:noProof/>
        </w:rPr>
        <w:t xml:space="preserve">Taylor, </w:t>
      </w:r>
      <w:r w:rsidR="00C83A32">
        <w:rPr>
          <w:noProof/>
        </w:rPr>
        <w:t>(</w:t>
      </w:r>
      <w:r w:rsidR="00C83A32" w:rsidRPr="00C83A32">
        <w:rPr>
          <w:noProof/>
        </w:rPr>
        <w:t>2016)</w:t>
      </w:r>
      <w:r w:rsidR="00C83A32">
        <w:rPr>
          <w:noProof/>
        </w:rPr>
        <w:t xml:space="preserve"> also points out that performance appraisals do not always live up to expectations and can also negatively affect performance and motivation if they are not carried out well, contain appraiser bias or varying opinions.</w:t>
      </w:r>
      <w:r w:rsidR="0035740F">
        <w:rPr>
          <w:noProof/>
        </w:rPr>
        <w:t xml:space="preserve"> </w:t>
      </w:r>
    </w:p>
    <w:p w:rsidR="00127C98" w:rsidRDefault="00C83A32" w:rsidP="00D213D2">
      <w:pPr>
        <w:jc w:val="both"/>
        <w:rPr>
          <w:noProof/>
        </w:rPr>
      </w:pPr>
      <w:r>
        <w:rPr>
          <w:noProof/>
        </w:rPr>
        <w:t xml:space="preserve">Rewarding high performers or recognising talent </w:t>
      </w:r>
      <w:r w:rsidR="0035740F">
        <w:rPr>
          <w:noProof/>
        </w:rPr>
        <w:t>can be done in a variety of ways through both monetary and non-monetary incentives for example;</w:t>
      </w:r>
    </w:p>
    <w:p w:rsidR="00FD707A" w:rsidRDefault="0035740F" w:rsidP="00D213D2">
      <w:pPr>
        <w:pStyle w:val="ListParagraph"/>
        <w:numPr>
          <w:ilvl w:val="0"/>
          <w:numId w:val="14"/>
        </w:numPr>
        <w:jc w:val="both"/>
        <w:rPr>
          <w:noProof/>
        </w:rPr>
      </w:pPr>
      <w:r>
        <w:rPr>
          <w:noProof/>
        </w:rPr>
        <w:t>Promotion; identifying potential to progress an individuals career through achievements and learning and development opportunities</w:t>
      </w:r>
    </w:p>
    <w:p w:rsidR="0035740F" w:rsidRDefault="0035740F" w:rsidP="00D213D2">
      <w:pPr>
        <w:pStyle w:val="ListParagraph"/>
        <w:numPr>
          <w:ilvl w:val="0"/>
          <w:numId w:val="14"/>
        </w:numPr>
        <w:jc w:val="both"/>
        <w:rPr>
          <w:noProof/>
        </w:rPr>
      </w:pPr>
      <w:r>
        <w:rPr>
          <w:noProof/>
        </w:rPr>
        <w:t>Motivation; the desire to achieve and provide a high level of commitment</w:t>
      </w:r>
    </w:p>
    <w:p w:rsidR="0035740F" w:rsidRDefault="0035740F" w:rsidP="00D213D2">
      <w:pPr>
        <w:pStyle w:val="ListParagraph"/>
        <w:numPr>
          <w:ilvl w:val="0"/>
          <w:numId w:val="14"/>
        </w:numPr>
        <w:jc w:val="both"/>
        <w:rPr>
          <w:noProof/>
        </w:rPr>
      </w:pPr>
      <w:r>
        <w:rPr>
          <w:noProof/>
        </w:rPr>
        <w:t>Measuring an individual contribution to personal and team targets which may result in incentive bonuses</w:t>
      </w:r>
    </w:p>
    <w:p w:rsidR="00FA52A7" w:rsidRPr="00FA52A7" w:rsidRDefault="00FA52A7" w:rsidP="00FA52A7">
      <w:pPr>
        <w:ind w:left="360"/>
        <w:jc w:val="both"/>
        <w:rPr>
          <w:noProof/>
        </w:rPr>
      </w:pPr>
      <w:sdt>
        <w:sdtPr>
          <w:rPr>
            <w:noProof/>
          </w:rPr>
          <w:id w:val="967622418"/>
          <w:citation/>
        </w:sdtPr>
        <w:sdtContent>
          <w:r>
            <w:rPr>
              <w:noProof/>
            </w:rPr>
            <w:fldChar w:fldCharType="begin"/>
          </w:r>
          <w:r>
            <w:rPr>
              <w:noProof/>
            </w:rPr>
            <w:instrText xml:space="preserve"> CITATION Vic95 \l 2057 </w:instrText>
          </w:r>
          <w:r>
            <w:rPr>
              <w:noProof/>
            </w:rPr>
            <w:fldChar w:fldCharType="separate"/>
          </w:r>
          <w:r w:rsidRPr="00FA52A7">
            <w:rPr>
              <w:noProof/>
            </w:rPr>
            <w:t>(Vroom, 1995)</w:t>
          </w:r>
          <w:r>
            <w:rPr>
              <w:noProof/>
            </w:rPr>
            <w:fldChar w:fldCharType="end"/>
          </w:r>
        </w:sdtContent>
      </w:sdt>
      <w:r>
        <w:rPr>
          <w:noProof/>
        </w:rPr>
        <w:t xml:space="preserve">  </w:t>
      </w:r>
      <w:r w:rsidRPr="00FA52A7">
        <w:rPr>
          <w:noProof/>
        </w:rPr>
        <w:t xml:space="preserve">Expectancy Theory, </w:t>
      </w:r>
      <w:r>
        <w:rPr>
          <w:noProof/>
        </w:rPr>
        <w:t xml:space="preserve">demonstrates the links between performance management and recognising and rewarding talent, he </w:t>
      </w:r>
      <w:r w:rsidRPr="00FA52A7">
        <w:rPr>
          <w:noProof/>
        </w:rPr>
        <w:t xml:space="preserve">predicts that </w:t>
      </w:r>
      <w:r>
        <w:rPr>
          <w:noProof/>
        </w:rPr>
        <w:t>e</w:t>
      </w:r>
      <w:r w:rsidRPr="00FA52A7">
        <w:rPr>
          <w:noProof/>
        </w:rPr>
        <w:t>mployees will be motivated when they believe that:</w:t>
      </w:r>
    </w:p>
    <w:p w:rsidR="00FA52A7" w:rsidRPr="00FA52A7" w:rsidRDefault="00FA52A7" w:rsidP="00FA52A7">
      <w:pPr>
        <w:numPr>
          <w:ilvl w:val="1"/>
          <w:numId w:val="23"/>
        </w:numPr>
        <w:jc w:val="both"/>
        <w:rPr>
          <w:noProof/>
        </w:rPr>
      </w:pPr>
      <w:r w:rsidRPr="00FA52A7">
        <w:rPr>
          <w:b/>
          <w:bCs/>
          <w:i/>
          <w:iCs/>
          <w:noProof/>
        </w:rPr>
        <w:t>Putting in more effort will yield better job performance</w:t>
      </w:r>
    </w:p>
    <w:p w:rsidR="00FA52A7" w:rsidRPr="00FA52A7" w:rsidRDefault="00FA52A7" w:rsidP="00FA52A7">
      <w:pPr>
        <w:numPr>
          <w:ilvl w:val="1"/>
          <w:numId w:val="23"/>
        </w:numPr>
        <w:jc w:val="both"/>
        <w:rPr>
          <w:noProof/>
        </w:rPr>
      </w:pPr>
      <w:r w:rsidRPr="00FA52A7">
        <w:rPr>
          <w:b/>
          <w:bCs/>
          <w:i/>
          <w:iCs/>
          <w:noProof/>
        </w:rPr>
        <w:t>Better job performance leads to rewards, such as</w:t>
      </w:r>
      <w:r>
        <w:rPr>
          <w:b/>
          <w:bCs/>
          <w:i/>
          <w:iCs/>
          <w:noProof/>
        </w:rPr>
        <w:t xml:space="preserve">, </w:t>
      </w:r>
      <w:r w:rsidRPr="00FA52A7">
        <w:rPr>
          <w:b/>
          <w:bCs/>
          <w:i/>
          <w:iCs/>
          <w:noProof/>
        </w:rPr>
        <w:t>increase in pay or benefits</w:t>
      </w:r>
    </w:p>
    <w:p w:rsidR="00FA52A7" w:rsidRPr="00FA52A7" w:rsidRDefault="00FA52A7" w:rsidP="00FA52A7">
      <w:pPr>
        <w:numPr>
          <w:ilvl w:val="1"/>
          <w:numId w:val="23"/>
        </w:numPr>
        <w:jc w:val="both"/>
        <w:rPr>
          <w:noProof/>
        </w:rPr>
      </w:pPr>
      <w:r w:rsidRPr="00FA52A7">
        <w:rPr>
          <w:b/>
          <w:bCs/>
          <w:i/>
          <w:iCs/>
          <w:noProof/>
        </w:rPr>
        <w:t xml:space="preserve">These rewards </w:t>
      </w:r>
      <w:r w:rsidR="003E4736">
        <w:rPr>
          <w:b/>
          <w:bCs/>
          <w:i/>
          <w:iCs/>
          <w:noProof/>
        </w:rPr>
        <w:t>have a value to them</w:t>
      </w:r>
      <w:r w:rsidRPr="00FA52A7">
        <w:rPr>
          <w:b/>
          <w:bCs/>
          <w:i/>
          <w:iCs/>
          <w:noProof/>
        </w:rPr>
        <w:t xml:space="preserve"> </w:t>
      </w:r>
    </w:p>
    <w:p w:rsidR="00FA52A7" w:rsidRDefault="00FA52A7" w:rsidP="00FA52A7">
      <w:pPr>
        <w:ind w:left="360"/>
        <w:jc w:val="both"/>
        <w:rPr>
          <w:noProof/>
        </w:rPr>
      </w:pPr>
    </w:p>
    <w:p w:rsidR="00FA52A7" w:rsidRDefault="00FA52A7" w:rsidP="00FA52A7">
      <w:pPr>
        <w:ind w:left="360"/>
        <w:jc w:val="both"/>
        <w:rPr>
          <w:noProof/>
        </w:rPr>
      </w:pPr>
    </w:p>
    <w:p w:rsidR="00FA52A7" w:rsidRPr="00FA52A7" w:rsidRDefault="00FA52A7" w:rsidP="00FA52A7">
      <w:pPr>
        <w:ind w:left="360"/>
        <w:jc w:val="both"/>
        <w:rPr>
          <w:noProof/>
        </w:rPr>
      </w:pPr>
      <w:r>
        <w:rPr>
          <w:noProof/>
        </w:rPr>
        <w:t>However, he also recognised the i</w:t>
      </w:r>
      <w:r w:rsidRPr="00FA52A7">
        <w:rPr>
          <w:noProof/>
        </w:rPr>
        <w:t xml:space="preserve">mplication </w:t>
      </w:r>
      <w:r>
        <w:rPr>
          <w:noProof/>
        </w:rPr>
        <w:t>that e</w:t>
      </w:r>
      <w:r w:rsidRPr="00FA52A7">
        <w:rPr>
          <w:noProof/>
        </w:rPr>
        <w:t>mployees change their level of effort according to the value they place on the reward and their perception of the strength of the links between effort and outcome.</w:t>
      </w:r>
    </w:p>
    <w:p w:rsidR="00FA52A7" w:rsidRPr="00FA52A7" w:rsidRDefault="00FA52A7" w:rsidP="00FA52A7">
      <w:pPr>
        <w:ind w:left="360"/>
        <w:jc w:val="both"/>
        <w:rPr>
          <w:noProof/>
        </w:rPr>
      </w:pPr>
      <w:r w:rsidRPr="00FA52A7">
        <w:rPr>
          <w:noProof/>
        </w:rPr>
        <w:t>So if employees perceive that any of the following are true:</w:t>
      </w:r>
    </w:p>
    <w:p w:rsidR="00FA52A7" w:rsidRPr="00FA52A7" w:rsidRDefault="00FA52A7" w:rsidP="00FA52A7">
      <w:pPr>
        <w:ind w:left="1080"/>
        <w:jc w:val="both"/>
        <w:rPr>
          <w:noProof/>
        </w:rPr>
      </w:pPr>
      <w:r w:rsidRPr="00FA52A7">
        <w:rPr>
          <w:b/>
          <w:bCs/>
          <w:i/>
          <w:iCs/>
          <w:noProof/>
        </w:rPr>
        <w:t>My increased effort will not increase my performance</w:t>
      </w:r>
    </w:p>
    <w:p w:rsidR="00FA52A7" w:rsidRPr="00FA52A7" w:rsidRDefault="00FA52A7" w:rsidP="00FA52A7">
      <w:pPr>
        <w:ind w:left="1080"/>
        <w:jc w:val="both"/>
        <w:rPr>
          <w:noProof/>
        </w:rPr>
      </w:pPr>
      <w:r w:rsidRPr="00FA52A7">
        <w:rPr>
          <w:b/>
          <w:bCs/>
          <w:i/>
          <w:iCs/>
          <w:noProof/>
        </w:rPr>
        <w:t>My increased performance will not increase my rewards</w:t>
      </w:r>
    </w:p>
    <w:p w:rsidR="00FA52A7" w:rsidRPr="00FA52A7" w:rsidRDefault="00FA52A7" w:rsidP="00FA52A7">
      <w:pPr>
        <w:ind w:left="1080"/>
        <w:jc w:val="both"/>
        <w:rPr>
          <w:noProof/>
        </w:rPr>
      </w:pPr>
      <w:r w:rsidRPr="00FA52A7">
        <w:rPr>
          <w:b/>
          <w:bCs/>
          <w:i/>
          <w:iCs/>
          <w:noProof/>
        </w:rPr>
        <w:t>I don’t value the rewards on offer</w:t>
      </w:r>
    </w:p>
    <w:p w:rsidR="0035740F" w:rsidRPr="00FD707A" w:rsidRDefault="00FA52A7" w:rsidP="0035740F">
      <w:pPr>
        <w:jc w:val="both"/>
        <w:rPr>
          <w:noProof/>
        </w:rPr>
      </w:pPr>
      <w:r w:rsidRPr="00FA52A7">
        <w:rPr>
          <w:noProof/>
        </w:rPr>
        <w:t>…then the expectancy theory suggests that employees will not be motivated.  This means that even if an organisation achieves two out of three, employees would still not be motivated, all three are required.</w:t>
      </w:r>
    </w:p>
    <w:p w:rsidR="00281015" w:rsidRDefault="00281015" w:rsidP="00C06283">
      <w:pPr>
        <w:pStyle w:val="ListParagraph"/>
        <w:numPr>
          <w:ilvl w:val="1"/>
          <w:numId w:val="8"/>
        </w:numPr>
        <w:rPr>
          <w:b/>
        </w:rPr>
      </w:pPr>
      <w:r w:rsidRPr="0035740F">
        <w:rPr>
          <w:b/>
        </w:rPr>
        <w:t xml:space="preserve">An evaluation of the role of </w:t>
      </w:r>
      <w:r w:rsidR="007B2E74">
        <w:rPr>
          <w:b/>
        </w:rPr>
        <w:t>Line Managers</w:t>
      </w:r>
      <w:r w:rsidRPr="0035740F">
        <w:rPr>
          <w:b/>
        </w:rPr>
        <w:t xml:space="preserve"> in performance management processes. </w:t>
      </w:r>
    </w:p>
    <w:p w:rsidR="00232215" w:rsidRPr="00232215" w:rsidRDefault="00232215" w:rsidP="00232215">
      <w:pPr>
        <w:numPr>
          <w:ilvl w:val="0"/>
          <w:numId w:val="25"/>
        </w:numPr>
        <w:rPr>
          <w:b/>
          <w:color w:val="3333CC"/>
        </w:rPr>
      </w:pPr>
      <w:r w:rsidRPr="00232215">
        <w:rPr>
          <w:b/>
          <w:bCs/>
          <w:color w:val="3333CC"/>
        </w:rPr>
        <w:t>Examples of Roles in the Performance Management Process</w:t>
      </w:r>
    </w:p>
    <w:p w:rsidR="00232215" w:rsidRPr="00232215" w:rsidRDefault="00232215" w:rsidP="00232215">
      <w:pPr>
        <w:numPr>
          <w:ilvl w:val="0"/>
          <w:numId w:val="25"/>
        </w:numPr>
        <w:rPr>
          <w:b/>
          <w:color w:val="3333CC"/>
        </w:rPr>
      </w:pPr>
      <w:r w:rsidRPr="00232215">
        <w:rPr>
          <w:b/>
          <w:bCs/>
          <w:color w:val="3333CC"/>
        </w:rPr>
        <w:t xml:space="preserve">Line Managers fulfil a collaborative role alongside Human Resources in the performance management process, Taylor, (2016), CIPD b, (2018) </w:t>
      </w:r>
    </w:p>
    <w:p w:rsidR="00ED15B9" w:rsidRDefault="007B2E74" w:rsidP="005A3F7C">
      <w:pPr>
        <w:jc w:val="both"/>
        <w:rPr>
          <w:noProof/>
        </w:rPr>
      </w:pPr>
      <w:r>
        <w:t>Line Managers</w:t>
      </w:r>
      <w:r w:rsidR="005A3F7C">
        <w:t xml:space="preserve"> fulfil a collaborative role alongside Human Resources in the performance management process, </w:t>
      </w:r>
      <w:r w:rsidR="005A3F7C" w:rsidRPr="005A3F7C">
        <w:rPr>
          <w:noProof/>
        </w:rPr>
        <w:t xml:space="preserve">Taylor, </w:t>
      </w:r>
      <w:r w:rsidR="005A3F7C">
        <w:rPr>
          <w:noProof/>
        </w:rPr>
        <w:t>(</w:t>
      </w:r>
      <w:r w:rsidR="005A3F7C" w:rsidRPr="005A3F7C">
        <w:rPr>
          <w:noProof/>
        </w:rPr>
        <w:t>2016)</w:t>
      </w:r>
      <w:r w:rsidR="005A3F7C">
        <w:rPr>
          <w:noProof/>
        </w:rPr>
        <w:t xml:space="preserve">, </w:t>
      </w:r>
      <w:r w:rsidR="005A3F7C" w:rsidRPr="005A3F7C">
        <w:rPr>
          <w:noProof/>
        </w:rPr>
        <w:t xml:space="preserve">CIPD b, </w:t>
      </w:r>
      <w:r w:rsidR="005A3F7C">
        <w:rPr>
          <w:noProof/>
        </w:rPr>
        <w:t>(</w:t>
      </w:r>
      <w:r w:rsidR="005A3F7C" w:rsidRPr="005A3F7C">
        <w:rPr>
          <w:noProof/>
        </w:rPr>
        <w:t>2018)</w:t>
      </w:r>
      <w:r w:rsidR="005A3F7C">
        <w:rPr>
          <w:noProof/>
        </w:rPr>
        <w:t xml:space="preserve"> and others recognise the importance of the line manager role in the process and have identified that many of the most successful organisations </w:t>
      </w:r>
      <w:r w:rsidR="005A3F7C">
        <w:rPr>
          <w:noProof/>
        </w:rPr>
        <w:t>have a superior level of buy</w:t>
      </w:r>
      <w:r w:rsidR="005A3F7C">
        <w:rPr>
          <w:noProof/>
        </w:rPr>
        <w:t>-</w:t>
      </w:r>
      <w:r w:rsidR="005A3F7C">
        <w:rPr>
          <w:noProof/>
        </w:rPr>
        <w:t>in from employees when managers and employees share th</w:t>
      </w:r>
      <w:r w:rsidR="005A3F7C">
        <w:rPr>
          <w:noProof/>
        </w:rPr>
        <w:t>e same</w:t>
      </w:r>
      <w:r w:rsidR="005A3F7C">
        <w:rPr>
          <w:noProof/>
        </w:rPr>
        <w:t xml:space="preserve"> purpose</w:t>
      </w:r>
      <w:r w:rsidR="005A3F7C">
        <w:rPr>
          <w:noProof/>
        </w:rPr>
        <w:t xml:space="preserve">, described by, </w:t>
      </w:r>
      <w:r w:rsidR="005A3F7C" w:rsidRPr="005A3F7C">
        <w:rPr>
          <w:noProof/>
        </w:rPr>
        <w:t xml:space="preserve">Taylor, </w:t>
      </w:r>
      <w:r w:rsidR="005A3F7C">
        <w:rPr>
          <w:noProof/>
        </w:rPr>
        <w:t>(</w:t>
      </w:r>
      <w:r w:rsidR="005A3F7C" w:rsidRPr="005A3F7C">
        <w:rPr>
          <w:noProof/>
        </w:rPr>
        <w:t>2016)</w:t>
      </w:r>
      <w:r w:rsidR="005A3F7C">
        <w:rPr>
          <w:noProof/>
        </w:rPr>
        <w:t xml:space="preserve"> as “the big idea”</w:t>
      </w:r>
      <w:r w:rsidR="00ED15B9">
        <w:rPr>
          <w:noProof/>
        </w:rPr>
        <w:t xml:space="preserve">.  </w:t>
      </w:r>
      <w:r w:rsidR="00ED15B9" w:rsidRPr="00ED15B9">
        <w:rPr>
          <w:noProof/>
        </w:rPr>
        <w:t xml:space="preserve">CIPD c, </w:t>
      </w:r>
      <w:r w:rsidR="00ED15B9">
        <w:rPr>
          <w:noProof/>
        </w:rPr>
        <w:t>(</w:t>
      </w:r>
      <w:r w:rsidR="00ED15B9" w:rsidRPr="00ED15B9">
        <w:rPr>
          <w:noProof/>
        </w:rPr>
        <w:t>2018)</w:t>
      </w:r>
      <w:r w:rsidR="00ED15B9">
        <w:rPr>
          <w:noProof/>
        </w:rPr>
        <w:t xml:space="preserve"> explains this as a  positive relationship which nurtures loyalty and leads to a higher level of job satisfaction that in turn leads to discretionary effort. </w:t>
      </w:r>
    </w:p>
    <w:p w:rsidR="005A3F7C" w:rsidRDefault="005A3F7C" w:rsidP="005A3F7C">
      <w:pPr>
        <w:jc w:val="both"/>
        <w:rPr>
          <w:noProof/>
        </w:rPr>
      </w:pPr>
      <w:r>
        <w:rPr>
          <w:noProof/>
        </w:rPr>
        <w:t xml:space="preserve">Over recent years, employees have also grown to have expectations of the process and of their </w:t>
      </w:r>
      <w:r w:rsidR="007B2E74">
        <w:rPr>
          <w:noProof/>
        </w:rPr>
        <w:t>Line Managers</w:t>
      </w:r>
      <w:r>
        <w:rPr>
          <w:noProof/>
        </w:rPr>
        <w:t xml:space="preserve">,  it is viewed as a route to career development, pay review and </w:t>
      </w:r>
      <w:r w:rsidR="00ED15B9">
        <w:rPr>
          <w:noProof/>
        </w:rPr>
        <w:t xml:space="preserve">achieving </w:t>
      </w:r>
      <w:r>
        <w:rPr>
          <w:noProof/>
        </w:rPr>
        <w:t xml:space="preserve">incentives. Managers need to set targets and objectives and consider and measure whether they have  been met, but more recently they are also expected to consider attitudes and behaviours and not only reflect what has already taken place, but also look to future career opportunities and how that might be achieved through learning and development, addressing skills gaps and working with employees to create a personal development plan, a view supported by </w:t>
      </w:r>
      <w:sdt>
        <w:sdtPr>
          <w:rPr>
            <w:noProof/>
          </w:rPr>
          <w:id w:val="1688489937"/>
          <w:citation/>
        </w:sdtPr>
        <w:sdtContent>
          <w:r>
            <w:rPr>
              <w:noProof/>
            </w:rPr>
            <w:fldChar w:fldCharType="begin"/>
          </w:r>
          <w:r>
            <w:rPr>
              <w:noProof/>
            </w:rPr>
            <w:instrText xml:space="preserve"> CITATION Rei16 \l 2057 </w:instrText>
          </w:r>
          <w:r>
            <w:rPr>
              <w:noProof/>
            </w:rPr>
            <w:fldChar w:fldCharType="separate"/>
          </w:r>
          <w:r w:rsidRPr="005A3F7C">
            <w:rPr>
              <w:noProof/>
            </w:rPr>
            <w:t>(Reilly, 2016)</w:t>
          </w:r>
          <w:r>
            <w:rPr>
              <w:noProof/>
            </w:rPr>
            <w:fldChar w:fldCharType="end"/>
          </w:r>
        </w:sdtContent>
      </w:sdt>
      <w:r>
        <w:rPr>
          <w:noProof/>
        </w:rPr>
        <w:t xml:space="preserve">. </w:t>
      </w:r>
    </w:p>
    <w:p w:rsidR="00ED15B9" w:rsidRDefault="005A3F7C" w:rsidP="005A3F7C">
      <w:pPr>
        <w:jc w:val="both"/>
        <w:rPr>
          <w:noProof/>
        </w:rPr>
      </w:pPr>
      <w:r>
        <w:rPr>
          <w:noProof/>
        </w:rPr>
        <w:t xml:space="preserve">Review meetings should be regular  and in accordance with the company-specific guidelines, HR Policies and Practices, Managers are responsible for how </w:t>
      </w:r>
      <w:r w:rsidR="00ED15B9">
        <w:rPr>
          <w:noProof/>
        </w:rPr>
        <w:t xml:space="preserve">performance reviews </w:t>
      </w:r>
      <w:r>
        <w:rPr>
          <w:noProof/>
        </w:rPr>
        <w:t>are delivered which can be key to the</w:t>
      </w:r>
      <w:r w:rsidR="00ED15B9">
        <w:rPr>
          <w:noProof/>
        </w:rPr>
        <w:t>ir</w:t>
      </w:r>
      <w:r>
        <w:rPr>
          <w:noProof/>
        </w:rPr>
        <w:t xml:space="preserve"> success and can be the key differentiator in the process, </w:t>
      </w:r>
      <w:r w:rsidRPr="005A3F7C">
        <w:rPr>
          <w:noProof/>
        </w:rPr>
        <w:t xml:space="preserve">Hertzberg, </w:t>
      </w:r>
      <w:r>
        <w:rPr>
          <w:noProof/>
        </w:rPr>
        <w:t>(</w:t>
      </w:r>
      <w:r w:rsidRPr="005A3F7C">
        <w:rPr>
          <w:noProof/>
        </w:rPr>
        <w:t>2003)</w:t>
      </w:r>
      <w:r>
        <w:rPr>
          <w:noProof/>
        </w:rPr>
        <w:t xml:space="preserve">, </w:t>
      </w:r>
    </w:p>
    <w:p w:rsidR="005A3F7C" w:rsidRDefault="003E4736" w:rsidP="005A3F7C">
      <w:pPr>
        <w:jc w:val="both"/>
        <w:rPr>
          <w:noProof/>
        </w:rPr>
      </w:pPr>
      <w:r>
        <w:rPr>
          <w:noProof/>
        </w:rPr>
        <w:t>A</w:t>
      </w:r>
      <w:r w:rsidR="005A3F7C">
        <w:rPr>
          <w:noProof/>
        </w:rPr>
        <w:t xml:space="preserve">n example of how </w:t>
      </w:r>
      <w:r>
        <w:rPr>
          <w:noProof/>
        </w:rPr>
        <w:t xml:space="preserve">and organisational process </w:t>
      </w:r>
      <w:r w:rsidR="005A3F7C">
        <w:rPr>
          <w:noProof/>
        </w:rPr>
        <w:t xml:space="preserve"> </w:t>
      </w:r>
      <w:r>
        <w:rPr>
          <w:noProof/>
        </w:rPr>
        <w:t>m</w:t>
      </w:r>
      <w:r w:rsidR="005A3F7C">
        <w:rPr>
          <w:noProof/>
        </w:rPr>
        <w:t>ay look and the line manager responsibilities is provided;</w:t>
      </w:r>
    </w:p>
    <w:p w:rsidR="005A3F7C" w:rsidRDefault="005A3F7C" w:rsidP="005A3F7C">
      <w:pPr>
        <w:jc w:val="both"/>
        <w:rPr>
          <w:noProof/>
        </w:rPr>
      </w:pPr>
      <w:r>
        <w:rPr>
          <w:noProof/>
        </w:rPr>
        <w:lastRenderedPageBreak/>
        <w:drawing>
          <wp:anchor distT="0" distB="0" distL="114300" distR="114300" simplePos="0" relativeHeight="251660288" behindDoc="1" locked="0" layoutInCell="1" allowOverlap="1" wp14:anchorId="2F801DD0">
            <wp:simplePos x="0" y="0"/>
            <wp:positionH relativeFrom="margin">
              <wp:align>center</wp:align>
            </wp:positionH>
            <wp:positionV relativeFrom="paragraph">
              <wp:posOffset>226695</wp:posOffset>
            </wp:positionV>
            <wp:extent cx="6353810" cy="2482850"/>
            <wp:effectExtent l="0" t="0" r="8890" b="0"/>
            <wp:wrapTight wrapText="bothSides">
              <wp:wrapPolygon edited="0">
                <wp:start x="0" y="0"/>
                <wp:lineTo x="0" y="21379"/>
                <wp:lineTo x="21565" y="21379"/>
                <wp:lineTo x="215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353810" cy="2482850"/>
                    </a:xfrm>
                    <a:prstGeom prst="rect">
                      <a:avLst/>
                    </a:prstGeom>
                  </pic:spPr>
                </pic:pic>
              </a:graphicData>
            </a:graphic>
            <wp14:sizeRelH relativeFrom="page">
              <wp14:pctWidth>0</wp14:pctWidth>
            </wp14:sizeRelH>
            <wp14:sizeRelV relativeFrom="page">
              <wp14:pctHeight>0</wp14:pctHeight>
            </wp14:sizeRelV>
          </wp:anchor>
        </w:drawing>
      </w:r>
    </w:p>
    <w:p w:rsidR="007B2E74" w:rsidRDefault="007B2E74" w:rsidP="007B2E74">
      <w:pPr>
        <w:jc w:val="both"/>
      </w:pPr>
      <w:r w:rsidRPr="00784084">
        <w:rPr>
          <w:b/>
        </w:rPr>
        <w:t>Probationary Review</w:t>
      </w:r>
      <w:r>
        <w:t xml:space="preserve"> – Following an agreed period at the start of employment usually 3 Months.</w:t>
      </w:r>
    </w:p>
    <w:p w:rsidR="007B2E74" w:rsidRDefault="007B2E74" w:rsidP="007B2E74">
      <w:pPr>
        <w:jc w:val="both"/>
      </w:pPr>
      <w:r w:rsidRPr="00784084">
        <w:rPr>
          <w:b/>
        </w:rPr>
        <w:t>Annual Appraisal</w:t>
      </w:r>
      <w:r>
        <w:t xml:space="preserve"> – Once a year review, between 1</w:t>
      </w:r>
      <w:r w:rsidRPr="00251617">
        <w:rPr>
          <w:vertAlign w:val="superscript"/>
        </w:rPr>
        <w:t>st</w:t>
      </w:r>
      <w:r>
        <w:t xml:space="preserve"> August and 30</w:t>
      </w:r>
      <w:r w:rsidRPr="00251617">
        <w:rPr>
          <w:vertAlign w:val="superscript"/>
        </w:rPr>
        <w:t>th</w:t>
      </w:r>
      <w:r>
        <w:t xml:space="preserve"> September to reflect back over the past year and set objectives for the coming year.</w:t>
      </w:r>
    </w:p>
    <w:p w:rsidR="007B2E74" w:rsidRDefault="007B2E74" w:rsidP="007B2E74">
      <w:pPr>
        <w:jc w:val="both"/>
      </w:pPr>
      <w:r w:rsidRPr="00784084">
        <w:rPr>
          <w:b/>
        </w:rPr>
        <w:t>Mid-Year Review</w:t>
      </w:r>
      <w:r>
        <w:t xml:space="preserve"> – Halfway through the year check that any objectives are on track and any performance issues both good and bad are recognised and recorded.</w:t>
      </w:r>
    </w:p>
    <w:p w:rsidR="007B2E74" w:rsidRPr="00784084" w:rsidRDefault="007B2E74" w:rsidP="007B2E74">
      <w:pPr>
        <w:jc w:val="both"/>
      </w:pPr>
      <w:r w:rsidRPr="00784084">
        <w:rPr>
          <w:b/>
        </w:rPr>
        <w:t>Informal Review</w:t>
      </w:r>
      <w:r>
        <w:rPr>
          <w:b/>
        </w:rPr>
        <w:t xml:space="preserve"> </w:t>
      </w:r>
      <w:r>
        <w:t>–</w:t>
      </w:r>
      <w:r>
        <w:rPr>
          <w:b/>
        </w:rPr>
        <w:t xml:space="preserve"> </w:t>
      </w:r>
      <w:r>
        <w:t>short informal (off the record) chat to discuss an event that should not be allowed to pass by without recognition of good work or to address an issue of poor behaviour or poor performance</w:t>
      </w:r>
    </w:p>
    <w:p w:rsidR="007B2E74" w:rsidRDefault="007B2E74" w:rsidP="00ED15B9">
      <w:pPr>
        <w:jc w:val="both"/>
      </w:pPr>
      <w:r w:rsidRPr="00FF5326">
        <w:rPr>
          <w:b/>
        </w:rPr>
        <w:t>Formal Review</w:t>
      </w:r>
      <w:r>
        <w:rPr>
          <w:b/>
        </w:rPr>
        <w:t xml:space="preserve"> </w:t>
      </w:r>
      <w:r>
        <w:t>– a recorded event to recognise an exceptional contribution or when an informal chat to address poor behaviour or performance has failed, in this case, this is the first step of the performance management process.</w:t>
      </w:r>
    </w:p>
    <w:p w:rsidR="00C06283" w:rsidRPr="00281015" w:rsidRDefault="005A3F7C" w:rsidP="00ED15B9">
      <w:pPr>
        <w:jc w:val="both"/>
      </w:pPr>
      <w:r>
        <w:t xml:space="preserve">The process and tools may vary, but all of them involve employees meeting with their line manager to discuss performance, and for both parties to have the opportunity to provide feedback, meetings should be recorded by the line manager and the employee ought to have the opportunity to review and agree on those notes. </w:t>
      </w:r>
    </w:p>
    <w:p w:rsidR="00281015" w:rsidRDefault="00281015" w:rsidP="00C06283">
      <w:pPr>
        <w:pStyle w:val="ListParagraph"/>
        <w:numPr>
          <w:ilvl w:val="1"/>
          <w:numId w:val="8"/>
        </w:numPr>
        <w:rPr>
          <w:b/>
        </w:rPr>
      </w:pPr>
      <w:r w:rsidRPr="00ED15B9">
        <w:rPr>
          <w:b/>
        </w:rPr>
        <w:t xml:space="preserve">A description of some different ways HR and </w:t>
      </w:r>
      <w:r w:rsidR="007B2E74">
        <w:rPr>
          <w:b/>
        </w:rPr>
        <w:t>Line Managers</w:t>
      </w:r>
      <w:r w:rsidRPr="00ED15B9">
        <w:rPr>
          <w:b/>
        </w:rPr>
        <w:t xml:space="preserve"> can work together in performance management processes.</w:t>
      </w:r>
    </w:p>
    <w:p w:rsidR="003E4736" w:rsidRPr="003E4736" w:rsidRDefault="003E4736" w:rsidP="003E4736">
      <w:pPr>
        <w:rPr>
          <w:b/>
          <w:color w:val="3333CC"/>
        </w:rPr>
      </w:pPr>
      <w:r w:rsidRPr="003E4736">
        <w:rPr>
          <w:b/>
          <w:bCs/>
          <w:color w:val="3333CC"/>
        </w:rPr>
        <w:t xml:space="preserve">Human Resources and Managers working together; </w:t>
      </w:r>
    </w:p>
    <w:p w:rsidR="003E4736" w:rsidRPr="003E4736" w:rsidRDefault="003E4736" w:rsidP="003E4736">
      <w:pPr>
        <w:numPr>
          <w:ilvl w:val="0"/>
          <w:numId w:val="26"/>
        </w:numPr>
        <w:rPr>
          <w:b/>
          <w:color w:val="3333CC"/>
        </w:rPr>
      </w:pPr>
      <w:r w:rsidRPr="003E4736">
        <w:rPr>
          <w:b/>
          <w:color w:val="3333CC"/>
        </w:rPr>
        <w:t>Support the links between the organisational strategy and goals</w:t>
      </w:r>
    </w:p>
    <w:p w:rsidR="003E4736" w:rsidRPr="003E4736" w:rsidRDefault="003E4736" w:rsidP="003E4736">
      <w:pPr>
        <w:numPr>
          <w:ilvl w:val="0"/>
          <w:numId w:val="26"/>
        </w:numPr>
        <w:rPr>
          <w:b/>
          <w:color w:val="3333CC"/>
        </w:rPr>
      </w:pPr>
      <w:r w:rsidRPr="003E4736">
        <w:rPr>
          <w:b/>
          <w:color w:val="3333CC"/>
        </w:rPr>
        <w:t xml:space="preserve">Translate into department and individual goals </w:t>
      </w:r>
    </w:p>
    <w:p w:rsidR="003E4736" w:rsidRPr="003E4736" w:rsidRDefault="003E4736" w:rsidP="003E4736">
      <w:pPr>
        <w:numPr>
          <w:ilvl w:val="0"/>
          <w:numId w:val="26"/>
        </w:numPr>
        <w:rPr>
          <w:b/>
          <w:color w:val="3333CC"/>
        </w:rPr>
      </w:pPr>
      <w:r w:rsidRPr="003E4736">
        <w:rPr>
          <w:b/>
          <w:color w:val="3333CC"/>
        </w:rPr>
        <w:t xml:space="preserve">In response to this, skills gaps and learning and development requirements are diagnosed </w:t>
      </w:r>
    </w:p>
    <w:p w:rsidR="003E4736" w:rsidRPr="003E4736" w:rsidRDefault="003E4736" w:rsidP="003E4736">
      <w:pPr>
        <w:numPr>
          <w:ilvl w:val="0"/>
          <w:numId w:val="26"/>
        </w:numPr>
        <w:rPr>
          <w:b/>
          <w:color w:val="3333CC"/>
        </w:rPr>
      </w:pPr>
      <w:r w:rsidRPr="003E4736">
        <w:rPr>
          <w:b/>
          <w:color w:val="3333CC"/>
        </w:rPr>
        <w:t>HR working with Line Managers to address those developmental needs.</w:t>
      </w:r>
    </w:p>
    <w:p w:rsidR="00281015" w:rsidRDefault="00ED15B9" w:rsidP="00ED15B9">
      <w:pPr>
        <w:jc w:val="both"/>
        <w:rPr>
          <w:noProof/>
        </w:rPr>
      </w:pPr>
      <w:r>
        <w:t xml:space="preserve">In the performance management process the HR role is one of policymaking, giving advice and ensuring the appropriate tools are available to managers to allow them to fulfil their responsibilities, however, </w:t>
      </w:r>
      <w:r w:rsidRPr="00ED15B9">
        <w:rPr>
          <w:noProof/>
        </w:rPr>
        <w:t xml:space="preserve">Taylor, </w:t>
      </w:r>
      <w:r>
        <w:rPr>
          <w:noProof/>
        </w:rPr>
        <w:t>(</w:t>
      </w:r>
      <w:r w:rsidRPr="00ED15B9">
        <w:rPr>
          <w:noProof/>
        </w:rPr>
        <w:t>2016)</w:t>
      </w:r>
      <w:r>
        <w:rPr>
          <w:noProof/>
        </w:rPr>
        <w:t xml:space="preserve">,  makes the point that effective appraisals systems and processes are best achieved when HR and </w:t>
      </w:r>
      <w:r w:rsidR="007B2E74">
        <w:rPr>
          <w:noProof/>
        </w:rPr>
        <w:t>Line Managers</w:t>
      </w:r>
      <w:r>
        <w:rPr>
          <w:noProof/>
        </w:rPr>
        <w:t xml:space="preserve"> work together with standardised appraisal processes and </w:t>
      </w:r>
      <w:r>
        <w:rPr>
          <w:noProof/>
        </w:rPr>
        <w:lastRenderedPageBreak/>
        <w:t xml:space="preserve">documents and HR provide training for managers to </w:t>
      </w:r>
      <w:r w:rsidR="007B2E74">
        <w:rPr>
          <w:noProof/>
        </w:rPr>
        <w:t xml:space="preserve">allow them to maximise the outcomes of the process. </w:t>
      </w:r>
    </w:p>
    <w:p w:rsidR="00ED15B9" w:rsidRDefault="00ED15B9" w:rsidP="00ED15B9">
      <w:pPr>
        <w:jc w:val="both"/>
        <w:rPr>
          <w:noProof/>
        </w:rPr>
      </w:pPr>
      <w:r>
        <w:rPr>
          <w:noProof/>
        </w:rPr>
        <w:t xml:space="preserve">Effective training will provide the managers with the ability to, </w:t>
      </w:r>
      <w:r w:rsidRPr="00ED15B9">
        <w:rPr>
          <w:noProof/>
        </w:rPr>
        <w:t xml:space="preserve">Taylor, </w:t>
      </w:r>
      <w:r>
        <w:rPr>
          <w:noProof/>
        </w:rPr>
        <w:t>(</w:t>
      </w:r>
      <w:r w:rsidRPr="00ED15B9">
        <w:rPr>
          <w:noProof/>
        </w:rPr>
        <w:t>2016)</w:t>
      </w:r>
      <w:r>
        <w:rPr>
          <w:noProof/>
        </w:rPr>
        <w:t>;</w:t>
      </w:r>
    </w:p>
    <w:p w:rsidR="00ED15B9" w:rsidRDefault="00ED15B9" w:rsidP="00ED15B9">
      <w:pPr>
        <w:pStyle w:val="ListParagraph"/>
        <w:numPr>
          <w:ilvl w:val="0"/>
          <w:numId w:val="15"/>
        </w:numPr>
        <w:jc w:val="both"/>
        <w:rPr>
          <w:noProof/>
        </w:rPr>
      </w:pPr>
      <w:r>
        <w:rPr>
          <w:noProof/>
        </w:rPr>
        <w:t>Prepare thoroughly</w:t>
      </w:r>
    </w:p>
    <w:p w:rsidR="00ED15B9" w:rsidRDefault="00ED15B9" w:rsidP="00ED15B9">
      <w:pPr>
        <w:pStyle w:val="ListParagraph"/>
        <w:numPr>
          <w:ilvl w:val="0"/>
          <w:numId w:val="15"/>
        </w:numPr>
        <w:jc w:val="both"/>
        <w:rPr>
          <w:noProof/>
        </w:rPr>
      </w:pPr>
      <w:r>
        <w:rPr>
          <w:noProof/>
        </w:rPr>
        <w:t>Be objective and consistent</w:t>
      </w:r>
    </w:p>
    <w:p w:rsidR="00ED15B9" w:rsidRDefault="00ED15B9" w:rsidP="00ED15B9">
      <w:pPr>
        <w:pStyle w:val="ListParagraph"/>
        <w:numPr>
          <w:ilvl w:val="0"/>
          <w:numId w:val="15"/>
        </w:numPr>
        <w:jc w:val="both"/>
        <w:rPr>
          <w:noProof/>
        </w:rPr>
      </w:pPr>
      <w:r>
        <w:rPr>
          <w:noProof/>
        </w:rPr>
        <w:t>Be constructive with areas of improvement and give positive feedback for good performance</w:t>
      </w:r>
    </w:p>
    <w:p w:rsidR="007B2E74" w:rsidRDefault="00ED15B9" w:rsidP="007B2E74">
      <w:pPr>
        <w:pStyle w:val="ListParagraph"/>
        <w:numPr>
          <w:ilvl w:val="0"/>
          <w:numId w:val="15"/>
        </w:numPr>
        <w:jc w:val="both"/>
        <w:rPr>
          <w:noProof/>
        </w:rPr>
      </w:pPr>
      <w:r>
        <w:rPr>
          <w:noProof/>
        </w:rPr>
        <w:t>Set and review objectives</w:t>
      </w:r>
    </w:p>
    <w:p w:rsidR="007B2E74" w:rsidRDefault="007B2E74" w:rsidP="007B2E74">
      <w:pPr>
        <w:jc w:val="both"/>
        <w:rPr>
          <w:noProof/>
        </w:rPr>
      </w:pPr>
      <w:r>
        <w:rPr>
          <w:noProof/>
        </w:rPr>
        <w:t xml:space="preserve">Human Resources can further work with Line Managers to improve performance using some of the following approaches, </w:t>
      </w:r>
      <w:r w:rsidR="00290973" w:rsidRPr="007B2E74">
        <w:rPr>
          <w:noProof/>
        </w:rPr>
        <w:t>(Rees &amp; Tymon, 2016)</w:t>
      </w:r>
      <w:r>
        <w:rPr>
          <w:noProof/>
        </w:rPr>
        <w:t>;</w:t>
      </w:r>
    </w:p>
    <w:p w:rsidR="007B2E74" w:rsidRDefault="007B2E74" w:rsidP="007B2E74">
      <w:pPr>
        <w:pStyle w:val="ListParagraph"/>
        <w:numPr>
          <w:ilvl w:val="0"/>
          <w:numId w:val="16"/>
        </w:numPr>
        <w:jc w:val="both"/>
        <w:rPr>
          <w:noProof/>
        </w:rPr>
      </w:pPr>
      <w:r>
        <w:rPr>
          <w:noProof/>
        </w:rPr>
        <w:t>Coaching and Mentoring</w:t>
      </w:r>
    </w:p>
    <w:p w:rsidR="007B2E74" w:rsidRDefault="007B2E74" w:rsidP="007B2E74">
      <w:pPr>
        <w:pStyle w:val="ListParagraph"/>
        <w:numPr>
          <w:ilvl w:val="0"/>
          <w:numId w:val="16"/>
        </w:numPr>
        <w:jc w:val="both"/>
        <w:rPr>
          <w:noProof/>
        </w:rPr>
      </w:pPr>
      <w:r>
        <w:rPr>
          <w:noProof/>
        </w:rPr>
        <w:t>Reward Schemes</w:t>
      </w:r>
    </w:p>
    <w:p w:rsidR="007B2E74" w:rsidRDefault="007B2E74" w:rsidP="007B2E74">
      <w:pPr>
        <w:pStyle w:val="ListParagraph"/>
        <w:numPr>
          <w:ilvl w:val="0"/>
          <w:numId w:val="16"/>
        </w:numPr>
        <w:jc w:val="both"/>
        <w:rPr>
          <w:noProof/>
        </w:rPr>
      </w:pPr>
      <w:r>
        <w:rPr>
          <w:noProof/>
        </w:rPr>
        <w:t>Job re-designs</w:t>
      </w:r>
    </w:p>
    <w:p w:rsidR="007B2E74" w:rsidRDefault="007B2E74" w:rsidP="007B2E74">
      <w:pPr>
        <w:pStyle w:val="ListParagraph"/>
        <w:numPr>
          <w:ilvl w:val="0"/>
          <w:numId w:val="16"/>
        </w:numPr>
        <w:jc w:val="both"/>
        <w:rPr>
          <w:noProof/>
        </w:rPr>
      </w:pPr>
      <w:r>
        <w:rPr>
          <w:noProof/>
        </w:rPr>
        <w:t>Supporting the recruitment process and linking the recruitment back to the company strategy and goals</w:t>
      </w:r>
    </w:p>
    <w:p w:rsidR="007B2E74" w:rsidRDefault="007B2E74" w:rsidP="007B2E74">
      <w:pPr>
        <w:pStyle w:val="ListParagraph"/>
        <w:numPr>
          <w:ilvl w:val="1"/>
          <w:numId w:val="16"/>
        </w:numPr>
        <w:jc w:val="both"/>
        <w:rPr>
          <w:noProof/>
        </w:rPr>
      </w:pPr>
      <w:r>
        <w:rPr>
          <w:noProof/>
        </w:rPr>
        <w:t xml:space="preserve">Setting expectations at induction </w:t>
      </w:r>
    </w:p>
    <w:p w:rsidR="007B2E74" w:rsidRDefault="007B2E74" w:rsidP="007B2E74">
      <w:pPr>
        <w:pStyle w:val="ListParagraph"/>
        <w:numPr>
          <w:ilvl w:val="0"/>
          <w:numId w:val="16"/>
        </w:numPr>
        <w:jc w:val="both"/>
        <w:rPr>
          <w:noProof/>
        </w:rPr>
      </w:pPr>
      <w:r>
        <w:rPr>
          <w:noProof/>
        </w:rPr>
        <w:t>Giving advice on performance issues</w:t>
      </w:r>
    </w:p>
    <w:p w:rsidR="007B2E74" w:rsidRDefault="007B2E74" w:rsidP="007B2E74">
      <w:pPr>
        <w:pStyle w:val="ListParagraph"/>
        <w:numPr>
          <w:ilvl w:val="1"/>
          <w:numId w:val="16"/>
        </w:numPr>
        <w:jc w:val="both"/>
        <w:rPr>
          <w:noProof/>
        </w:rPr>
      </w:pPr>
      <w:r>
        <w:rPr>
          <w:noProof/>
        </w:rPr>
        <w:t>Discipline and Grievance processes</w:t>
      </w:r>
    </w:p>
    <w:p w:rsidR="007B2E74" w:rsidRDefault="007B2E74" w:rsidP="007B2E74">
      <w:pPr>
        <w:pStyle w:val="ListParagraph"/>
        <w:numPr>
          <w:ilvl w:val="0"/>
          <w:numId w:val="16"/>
        </w:numPr>
        <w:jc w:val="both"/>
        <w:rPr>
          <w:noProof/>
        </w:rPr>
      </w:pPr>
      <w:r>
        <w:rPr>
          <w:noProof/>
        </w:rPr>
        <w:t>Collating data and analysing trends</w:t>
      </w:r>
    </w:p>
    <w:p w:rsidR="007B2E74" w:rsidRDefault="007B2E74" w:rsidP="007B2E74">
      <w:pPr>
        <w:pStyle w:val="ListParagraph"/>
        <w:numPr>
          <w:ilvl w:val="1"/>
          <w:numId w:val="16"/>
        </w:numPr>
        <w:jc w:val="both"/>
        <w:rPr>
          <w:noProof/>
        </w:rPr>
      </w:pPr>
      <w:r>
        <w:rPr>
          <w:noProof/>
        </w:rPr>
        <w:t>Reporting</w:t>
      </w:r>
    </w:p>
    <w:p w:rsidR="00ED15B9" w:rsidRDefault="00ED15B9" w:rsidP="00ED15B9">
      <w:pPr>
        <w:jc w:val="both"/>
        <w:rPr>
          <w:noProof/>
        </w:rPr>
      </w:pPr>
      <w:r>
        <w:rPr>
          <w:noProof/>
        </w:rPr>
        <w:t>Human Resources and Managers working together, support the links between the organisational strategy and goals, which translate into department and individual goals, in response to this</w:t>
      </w:r>
      <w:r w:rsidR="007B2E74">
        <w:rPr>
          <w:noProof/>
        </w:rPr>
        <w:t>,</w:t>
      </w:r>
      <w:r>
        <w:rPr>
          <w:noProof/>
        </w:rPr>
        <w:t xml:space="preserve"> skills gaps and learning and development requirements diagnosed in the appraisal process are supported by HR working with </w:t>
      </w:r>
      <w:r w:rsidR="007B2E74">
        <w:rPr>
          <w:noProof/>
        </w:rPr>
        <w:t>Line Managers</w:t>
      </w:r>
      <w:r>
        <w:rPr>
          <w:noProof/>
        </w:rPr>
        <w:t xml:space="preserve"> to address those developmental needs, demonstrated in the performance management cycle, </w:t>
      </w:r>
      <w:sdt>
        <w:sdtPr>
          <w:rPr>
            <w:noProof/>
          </w:rPr>
          <w:id w:val="-581368195"/>
          <w:citation/>
        </w:sdtPr>
        <w:sdtContent>
          <w:r>
            <w:rPr>
              <w:noProof/>
            </w:rPr>
            <w:fldChar w:fldCharType="begin"/>
          </w:r>
          <w:r>
            <w:rPr>
              <w:noProof/>
            </w:rPr>
            <w:instrText xml:space="preserve"> CITATION Bra151 \l 2057 </w:instrText>
          </w:r>
          <w:r>
            <w:rPr>
              <w:noProof/>
            </w:rPr>
            <w:fldChar w:fldCharType="separate"/>
          </w:r>
          <w:r w:rsidRPr="00ED15B9">
            <w:rPr>
              <w:noProof/>
            </w:rPr>
            <w:t>(Bratton &amp; Gold, 2015)</w:t>
          </w:r>
          <w:r>
            <w:rPr>
              <w:noProof/>
            </w:rPr>
            <w:fldChar w:fldCharType="end"/>
          </w:r>
        </w:sdtContent>
      </w:sdt>
      <w:r>
        <w:rPr>
          <w:noProof/>
        </w:rPr>
        <w:t>.</w:t>
      </w:r>
    </w:p>
    <w:p w:rsidR="00281015" w:rsidRDefault="00ED15B9" w:rsidP="007B2E74">
      <w:pPr>
        <w:jc w:val="center"/>
        <w:rPr>
          <w:noProof/>
        </w:rPr>
      </w:pPr>
      <w:r w:rsidRPr="00ED15B9">
        <w:rPr>
          <w:noProof/>
        </w:rPr>
        <w:lastRenderedPageBreak/>
        <w:drawing>
          <wp:inline distT="0" distB="0" distL="0" distR="0" wp14:anchorId="56A664D2" wp14:editId="4876C021">
            <wp:extent cx="4312827" cy="4345402"/>
            <wp:effectExtent l="0" t="0" r="0" b="0"/>
            <wp:docPr id="7" name="Content Placeholder 3">
              <a:extLst xmlns:a="http://schemas.openxmlformats.org/drawingml/2006/main">
                <a:ext uri="{FF2B5EF4-FFF2-40B4-BE49-F238E27FC236}">
                  <a16:creationId xmlns:a16="http://schemas.microsoft.com/office/drawing/2014/main" id="{1EEEB5BF-62E1-4F99-8035-2CBDA72A9EC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1EEEB5BF-62E1-4F99-8035-2CBDA72A9EC0}"/>
                        </a:ext>
                      </a:extLst>
                    </pic:cNvPr>
                    <pic:cNvPicPr>
                      <a:picLocks noGrp="1" noChangeAspect="1"/>
                    </pic:cNvPicPr>
                  </pic:nvPicPr>
                  <pic:blipFill>
                    <a:blip r:embed="rId12"/>
                    <a:stretch>
                      <a:fillRect/>
                    </a:stretch>
                  </pic:blipFill>
                  <pic:spPr>
                    <a:xfrm>
                      <a:off x="0" y="0"/>
                      <a:ext cx="4312827" cy="4345402"/>
                    </a:xfrm>
                    <a:prstGeom prst="rect">
                      <a:avLst/>
                    </a:prstGeom>
                  </pic:spPr>
                </pic:pic>
              </a:graphicData>
            </a:graphic>
          </wp:inline>
        </w:drawing>
      </w:r>
    </w:p>
    <w:p w:rsidR="009F2CB3" w:rsidRDefault="009F2CB3">
      <w:pPr>
        <w:rPr>
          <w:b/>
        </w:rPr>
      </w:pPr>
    </w:p>
    <w:p w:rsidR="00BC4E13" w:rsidRDefault="00BC4E13" w:rsidP="00FC4464">
      <w:pPr>
        <w:jc w:val="both"/>
        <w:rPr>
          <w:b/>
        </w:rPr>
      </w:pPr>
    </w:p>
    <w:p w:rsidR="00F13654" w:rsidRPr="00F13654" w:rsidRDefault="00F13654" w:rsidP="00FC4464">
      <w:pPr>
        <w:jc w:val="both"/>
        <w:rPr>
          <w:b/>
        </w:rPr>
      </w:pPr>
    </w:p>
    <w:p w:rsidR="00BB1942" w:rsidRDefault="00BB1942" w:rsidP="00F13654">
      <w:pPr>
        <w:jc w:val="both"/>
      </w:pPr>
    </w:p>
    <w:p w:rsidR="00BB1942" w:rsidRDefault="00BB1942" w:rsidP="00FC4464">
      <w:pPr>
        <w:jc w:val="both"/>
      </w:pPr>
    </w:p>
    <w:p w:rsidR="009F2CB3" w:rsidRPr="009F2CB3" w:rsidRDefault="009F2CB3">
      <w:pPr>
        <w:rPr>
          <w:b/>
        </w:rPr>
      </w:pPr>
    </w:p>
    <w:sectPr w:rsidR="009F2CB3" w:rsidRPr="009F2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748DB"/>
    <w:multiLevelType w:val="hybridMultilevel"/>
    <w:tmpl w:val="86E46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33C57"/>
    <w:multiLevelType w:val="hybridMultilevel"/>
    <w:tmpl w:val="119A7C9C"/>
    <w:lvl w:ilvl="0" w:tplc="D19C0BFC">
      <w:start w:val="1"/>
      <w:numFmt w:val="bullet"/>
      <w:lvlText w:val="•"/>
      <w:lvlJc w:val="left"/>
      <w:pPr>
        <w:tabs>
          <w:tab w:val="num" w:pos="720"/>
        </w:tabs>
        <w:ind w:left="720" w:hanging="360"/>
      </w:pPr>
      <w:rPr>
        <w:rFonts w:ascii="Arial" w:hAnsi="Arial" w:hint="default"/>
      </w:rPr>
    </w:lvl>
    <w:lvl w:ilvl="1" w:tplc="1BB0AF8C" w:tentative="1">
      <w:start w:val="1"/>
      <w:numFmt w:val="bullet"/>
      <w:lvlText w:val="•"/>
      <w:lvlJc w:val="left"/>
      <w:pPr>
        <w:tabs>
          <w:tab w:val="num" w:pos="1440"/>
        </w:tabs>
        <w:ind w:left="1440" w:hanging="360"/>
      </w:pPr>
      <w:rPr>
        <w:rFonts w:ascii="Arial" w:hAnsi="Arial" w:hint="default"/>
      </w:rPr>
    </w:lvl>
    <w:lvl w:ilvl="2" w:tplc="04FE03D6" w:tentative="1">
      <w:start w:val="1"/>
      <w:numFmt w:val="bullet"/>
      <w:lvlText w:val="•"/>
      <w:lvlJc w:val="left"/>
      <w:pPr>
        <w:tabs>
          <w:tab w:val="num" w:pos="2160"/>
        </w:tabs>
        <w:ind w:left="2160" w:hanging="360"/>
      </w:pPr>
      <w:rPr>
        <w:rFonts w:ascii="Arial" w:hAnsi="Arial" w:hint="default"/>
      </w:rPr>
    </w:lvl>
    <w:lvl w:ilvl="3" w:tplc="8724D02A" w:tentative="1">
      <w:start w:val="1"/>
      <w:numFmt w:val="bullet"/>
      <w:lvlText w:val="•"/>
      <w:lvlJc w:val="left"/>
      <w:pPr>
        <w:tabs>
          <w:tab w:val="num" w:pos="2880"/>
        </w:tabs>
        <w:ind w:left="2880" w:hanging="360"/>
      </w:pPr>
      <w:rPr>
        <w:rFonts w:ascii="Arial" w:hAnsi="Arial" w:hint="default"/>
      </w:rPr>
    </w:lvl>
    <w:lvl w:ilvl="4" w:tplc="8A22BAAA" w:tentative="1">
      <w:start w:val="1"/>
      <w:numFmt w:val="bullet"/>
      <w:lvlText w:val="•"/>
      <w:lvlJc w:val="left"/>
      <w:pPr>
        <w:tabs>
          <w:tab w:val="num" w:pos="3600"/>
        </w:tabs>
        <w:ind w:left="3600" w:hanging="360"/>
      </w:pPr>
      <w:rPr>
        <w:rFonts w:ascii="Arial" w:hAnsi="Arial" w:hint="default"/>
      </w:rPr>
    </w:lvl>
    <w:lvl w:ilvl="5" w:tplc="876CC24C" w:tentative="1">
      <w:start w:val="1"/>
      <w:numFmt w:val="bullet"/>
      <w:lvlText w:val="•"/>
      <w:lvlJc w:val="left"/>
      <w:pPr>
        <w:tabs>
          <w:tab w:val="num" w:pos="4320"/>
        </w:tabs>
        <w:ind w:left="4320" w:hanging="360"/>
      </w:pPr>
      <w:rPr>
        <w:rFonts w:ascii="Arial" w:hAnsi="Arial" w:hint="default"/>
      </w:rPr>
    </w:lvl>
    <w:lvl w:ilvl="6" w:tplc="7DB62378" w:tentative="1">
      <w:start w:val="1"/>
      <w:numFmt w:val="bullet"/>
      <w:lvlText w:val="•"/>
      <w:lvlJc w:val="left"/>
      <w:pPr>
        <w:tabs>
          <w:tab w:val="num" w:pos="5040"/>
        </w:tabs>
        <w:ind w:left="5040" w:hanging="360"/>
      </w:pPr>
      <w:rPr>
        <w:rFonts w:ascii="Arial" w:hAnsi="Arial" w:hint="default"/>
      </w:rPr>
    </w:lvl>
    <w:lvl w:ilvl="7" w:tplc="1196143C" w:tentative="1">
      <w:start w:val="1"/>
      <w:numFmt w:val="bullet"/>
      <w:lvlText w:val="•"/>
      <w:lvlJc w:val="left"/>
      <w:pPr>
        <w:tabs>
          <w:tab w:val="num" w:pos="5760"/>
        </w:tabs>
        <w:ind w:left="5760" w:hanging="360"/>
      </w:pPr>
      <w:rPr>
        <w:rFonts w:ascii="Arial" w:hAnsi="Arial" w:hint="default"/>
      </w:rPr>
    </w:lvl>
    <w:lvl w:ilvl="8" w:tplc="BCE05C5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AD0BD7"/>
    <w:multiLevelType w:val="hybridMultilevel"/>
    <w:tmpl w:val="F3EA1A2A"/>
    <w:lvl w:ilvl="0" w:tplc="13A85AE6">
      <w:start w:val="1"/>
      <w:numFmt w:val="bullet"/>
      <w:lvlText w:val=""/>
      <w:lvlJc w:val="left"/>
      <w:pPr>
        <w:tabs>
          <w:tab w:val="num" w:pos="720"/>
        </w:tabs>
        <w:ind w:left="720" w:hanging="360"/>
      </w:pPr>
      <w:rPr>
        <w:rFonts w:ascii="Wingdings" w:hAnsi="Wingdings" w:hint="default"/>
      </w:rPr>
    </w:lvl>
    <w:lvl w:ilvl="1" w:tplc="96F81850">
      <w:start w:val="86"/>
      <w:numFmt w:val="bullet"/>
      <w:lvlText w:val=""/>
      <w:lvlJc w:val="left"/>
      <w:pPr>
        <w:tabs>
          <w:tab w:val="num" w:pos="1440"/>
        </w:tabs>
        <w:ind w:left="1440" w:hanging="360"/>
      </w:pPr>
      <w:rPr>
        <w:rFonts w:ascii="Wingdings" w:hAnsi="Wingdings" w:hint="default"/>
      </w:rPr>
    </w:lvl>
    <w:lvl w:ilvl="2" w:tplc="255CAA04" w:tentative="1">
      <w:start w:val="1"/>
      <w:numFmt w:val="bullet"/>
      <w:lvlText w:val=""/>
      <w:lvlJc w:val="left"/>
      <w:pPr>
        <w:tabs>
          <w:tab w:val="num" w:pos="2160"/>
        </w:tabs>
        <w:ind w:left="2160" w:hanging="360"/>
      </w:pPr>
      <w:rPr>
        <w:rFonts w:ascii="Wingdings" w:hAnsi="Wingdings" w:hint="default"/>
      </w:rPr>
    </w:lvl>
    <w:lvl w:ilvl="3" w:tplc="0EA298AC" w:tentative="1">
      <w:start w:val="1"/>
      <w:numFmt w:val="bullet"/>
      <w:lvlText w:val=""/>
      <w:lvlJc w:val="left"/>
      <w:pPr>
        <w:tabs>
          <w:tab w:val="num" w:pos="2880"/>
        </w:tabs>
        <w:ind w:left="2880" w:hanging="360"/>
      </w:pPr>
      <w:rPr>
        <w:rFonts w:ascii="Wingdings" w:hAnsi="Wingdings" w:hint="default"/>
      </w:rPr>
    </w:lvl>
    <w:lvl w:ilvl="4" w:tplc="983E30DE" w:tentative="1">
      <w:start w:val="1"/>
      <w:numFmt w:val="bullet"/>
      <w:lvlText w:val=""/>
      <w:lvlJc w:val="left"/>
      <w:pPr>
        <w:tabs>
          <w:tab w:val="num" w:pos="3600"/>
        </w:tabs>
        <w:ind w:left="3600" w:hanging="360"/>
      </w:pPr>
      <w:rPr>
        <w:rFonts w:ascii="Wingdings" w:hAnsi="Wingdings" w:hint="default"/>
      </w:rPr>
    </w:lvl>
    <w:lvl w:ilvl="5" w:tplc="2CDA1388" w:tentative="1">
      <w:start w:val="1"/>
      <w:numFmt w:val="bullet"/>
      <w:lvlText w:val=""/>
      <w:lvlJc w:val="left"/>
      <w:pPr>
        <w:tabs>
          <w:tab w:val="num" w:pos="4320"/>
        </w:tabs>
        <w:ind w:left="4320" w:hanging="360"/>
      </w:pPr>
      <w:rPr>
        <w:rFonts w:ascii="Wingdings" w:hAnsi="Wingdings" w:hint="default"/>
      </w:rPr>
    </w:lvl>
    <w:lvl w:ilvl="6" w:tplc="9168E85C" w:tentative="1">
      <w:start w:val="1"/>
      <w:numFmt w:val="bullet"/>
      <w:lvlText w:val=""/>
      <w:lvlJc w:val="left"/>
      <w:pPr>
        <w:tabs>
          <w:tab w:val="num" w:pos="5040"/>
        </w:tabs>
        <w:ind w:left="5040" w:hanging="360"/>
      </w:pPr>
      <w:rPr>
        <w:rFonts w:ascii="Wingdings" w:hAnsi="Wingdings" w:hint="default"/>
      </w:rPr>
    </w:lvl>
    <w:lvl w:ilvl="7" w:tplc="A176C0E6" w:tentative="1">
      <w:start w:val="1"/>
      <w:numFmt w:val="bullet"/>
      <w:lvlText w:val=""/>
      <w:lvlJc w:val="left"/>
      <w:pPr>
        <w:tabs>
          <w:tab w:val="num" w:pos="5760"/>
        </w:tabs>
        <w:ind w:left="5760" w:hanging="360"/>
      </w:pPr>
      <w:rPr>
        <w:rFonts w:ascii="Wingdings" w:hAnsi="Wingdings" w:hint="default"/>
      </w:rPr>
    </w:lvl>
    <w:lvl w:ilvl="8" w:tplc="AC861D6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F349AC"/>
    <w:multiLevelType w:val="hybridMultilevel"/>
    <w:tmpl w:val="08B69CA8"/>
    <w:lvl w:ilvl="0" w:tplc="76503D66">
      <w:start w:val="1"/>
      <w:numFmt w:val="bullet"/>
      <w:lvlText w:val="•"/>
      <w:lvlJc w:val="left"/>
      <w:pPr>
        <w:tabs>
          <w:tab w:val="num" w:pos="720"/>
        </w:tabs>
        <w:ind w:left="720" w:hanging="360"/>
      </w:pPr>
      <w:rPr>
        <w:rFonts w:ascii="Arial" w:hAnsi="Arial" w:hint="default"/>
      </w:rPr>
    </w:lvl>
    <w:lvl w:ilvl="1" w:tplc="C6A89B40" w:tentative="1">
      <w:start w:val="1"/>
      <w:numFmt w:val="bullet"/>
      <w:lvlText w:val="•"/>
      <w:lvlJc w:val="left"/>
      <w:pPr>
        <w:tabs>
          <w:tab w:val="num" w:pos="1440"/>
        </w:tabs>
        <w:ind w:left="1440" w:hanging="360"/>
      </w:pPr>
      <w:rPr>
        <w:rFonts w:ascii="Arial" w:hAnsi="Arial" w:hint="default"/>
      </w:rPr>
    </w:lvl>
    <w:lvl w:ilvl="2" w:tplc="88801C30" w:tentative="1">
      <w:start w:val="1"/>
      <w:numFmt w:val="bullet"/>
      <w:lvlText w:val="•"/>
      <w:lvlJc w:val="left"/>
      <w:pPr>
        <w:tabs>
          <w:tab w:val="num" w:pos="2160"/>
        </w:tabs>
        <w:ind w:left="2160" w:hanging="360"/>
      </w:pPr>
      <w:rPr>
        <w:rFonts w:ascii="Arial" w:hAnsi="Arial" w:hint="default"/>
      </w:rPr>
    </w:lvl>
    <w:lvl w:ilvl="3" w:tplc="AFDE7818" w:tentative="1">
      <w:start w:val="1"/>
      <w:numFmt w:val="bullet"/>
      <w:lvlText w:val="•"/>
      <w:lvlJc w:val="left"/>
      <w:pPr>
        <w:tabs>
          <w:tab w:val="num" w:pos="2880"/>
        </w:tabs>
        <w:ind w:left="2880" w:hanging="360"/>
      </w:pPr>
      <w:rPr>
        <w:rFonts w:ascii="Arial" w:hAnsi="Arial" w:hint="default"/>
      </w:rPr>
    </w:lvl>
    <w:lvl w:ilvl="4" w:tplc="B46AEF38" w:tentative="1">
      <w:start w:val="1"/>
      <w:numFmt w:val="bullet"/>
      <w:lvlText w:val="•"/>
      <w:lvlJc w:val="left"/>
      <w:pPr>
        <w:tabs>
          <w:tab w:val="num" w:pos="3600"/>
        </w:tabs>
        <w:ind w:left="3600" w:hanging="360"/>
      </w:pPr>
      <w:rPr>
        <w:rFonts w:ascii="Arial" w:hAnsi="Arial" w:hint="default"/>
      </w:rPr>
    </w:lvl>
    <w:lvl w:ilvl="5" w:tplc="DC9CED14" w:tentative="1">
      <w:start w:val="1"/>
      <w:numFmt w:val="bullet"/>
      <w:lvlText w:val="•"/>
      <w:lvlJc w:val="left"/>
      <w:pPr>
        <w:tabs>
          <w:tab w:val="num" w:pos="4320"/>
        </w:tabs>
        <w:ind w:left="4320" w:hanging="360"/>
      </w:pPr>
      <w:rPr>
        <w:rFonts w:ascii="Arial" w:hAnsi="Arial" w:hint="default"/>
      </w:rPr>
    </w:lvl>
    <w:lvl w:ilvl="6" w:tplc="D74041C4" w:tentative="1">
      <w:start w:val="1"/>
      <w:numFmt w:val="bullet"/>
      <w:lvlText w:val="•"/>
      <w:lvlJc w:val="left"/>
      <w:pPr>
        <w:tabs>
          <w:tab w:val="num" w:pos="5040"/>
        </w:tabs>
        <w:ind w:left="5040" w:hanging="360"/>
      </w:pPr>
      <w:rPr>
        <w:rFonts w:ascii="Arial" w:hAnsi="Arial" w:hint="default"/>
      </w:rPr>
    </w:lvl>
    <w:lvl w:ilvl="7" w:tplc="8D6CDB78" w:tentative="1">
      <w:start w:val="1"/>
      <w:numFmt w:val="bullet"/>
      <w:lvlText w:val="•"/>
      <w:lvlJc w:val="left"/>
      <w:pPr>
        <w:tabs>
          <w:tab w:val="num" w:pos="5760"/>
        </w:tabs>
        <w:ind w:left="5760" w:hanging="360"/>
      </w:pPr>
      <w:rPr>
        <w:rFonts w:ascii="Arial" w:hAnsi="Arial" w:hint="default"/>
      </w:rPr>
    </w:lvl>
    <w:lvl w:ilvl="8" w:tplc="436E600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706E23"/>
    <w:multiLevelType w:val="hybridMultilevel"/>
    <w:tmpl w:val="ED521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970106"/>
    <w:multiLevelType w:val="hybridMultilevel"/>
    <w:tmpl w:val="07CC8522"/>
    <w:lvl w:ilvl="0" w:tplc="33C69CA6">
      <w:start w:val="3"/>
      <w:numFmt w:val="upperRoman"/>
      <w:lvlText w:val="%1."/>
      <w:lvlJc w:val="righ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6E974C4"/>
    <w:multiLevelType w:val="hybridMultilevel"/>
    <w:tmpl w:val="86D2B1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F377D92"/>
    <w:multiLevelType w:val="hybridMultilevel"/>
    <w:tmpl w:val="2C5C2680"/>
    <w:lvl w:ilvl="0" w:tplc="842AA1AE">
      <w:start w:val="1"/>
      <w:numFmt w:val="bullet"/>
      <w:lvlText w:val="•"/>
      <w:lvlJc w:val="left"/>
      <w:pPr>
        <w:tabs>
          <w:tab w:val="num" w:pos="720"/>
        </w:tabs>
        <w:ind w:left="720" w:hanging="360"/>
      </w:pPr>
      <w:rPr>
        <w:rFonts w:ascii="Arial" w:hAnsi="Arial" w:hint="default"/>
      </w:rPr>
    </w:lvl>
    <w:lvl w:ilvl="1" w:tplc="2DDA841C" w:tentative="1">
      <w:start w:val="1"/>
      <w:numFmt w:val="bullet"/>
      <w:lvlText w:val="•"/>
      <w:lvlJc w:val="left"/>
      <w:pPr>
        <w:tabs>
          <w:tab w:val="num" w:pos="1440"/>
        </w:tabs>
        <w:ind w:left="1440" w:hanging="360"/>
      </w:pPr>
      <w:rPr>
        <w:rFonts w:ascii="Arial" w:hAnsi="Arial" w:hint="default"/>
      </w:rPr>
    </w:lvl>
    <w:lvl w:ilvl="2" w:tplc="B9349B24" w:tentative="1">
      <w:start w:val="1"/>
      <w:numFmt w:val="bullet"/>
      <w:lvlText w:val="•"/>
      <w:lvlJc w:val="left"/>
      <w:pPr>
        <w:tabs>
          <w:tab w:val="num" w:pos="2160"/>
        </w:tabs>
        <w:ind w:left="2160" w:hanging="360"/>
      </w:pPr>
      <w:rPr>
        <w:rFonts w:ascii="Arial" w:hAnsi="Arial" w:hint="default"/>
      </w:rPr>
    </w:lvl>
    <w:lvl w:ilvl="3" w:tplc="49EE9EE8" w:tentative="1">
      <w:start w:val="1"/>
      <w:numFmt w:val="bullet"/>
      <w:lvlText w:val="•"/>
      <w:lvlJc w:val="left"/>
      <w:pPr>
        <w:tabs>
          <w:tab w:val="num" w:pos="2880"/>
        </w:tabs>
        <w:ind w:left="2880" w:hanging="360"/>
      </w:pPr>
      <w:rPr>
        <w:rFonts w:ascii="Arial" w:hAnsi="Arial" w:hint="default"/>
      </w:rPr>
    </w:lvl>
    <w:lvl w:ilvl="4" w:tplc="A55E7732" w:tentative="1">
      <w:start w:val="1"/>
      <w:numFmt w:val="bullet"/>
      <w:lvlText w:val="•"/>
      <w:lvlJc w:val="left"/>
      <w:pPr>
        <w:tabs>
          <w:tab w:val="num" w:pos="3600"/>
        </w:tabs>
        <w:ind w:left="3600" w:hanging="360"/>
      </w:pPr>
      <w:rPr>
        <w:rFonts w:ascii="Arial" w:hAnsi="Arial" w:hint="default"/>
      </w:rPr>
    </w:lvl>
    <w:lvl w:ilvl="5" w:tplc="33FA62B4" w:tentative="1">
      <w:start w:val="1"/>
      <w:numFmt w:val="bullet"/>
      <w:lvlText w:val="•"/>
      <w:lvlJc w:val="left"/>
      <w:pPr>
        <w:tabs>
          <w:tab w:val="num" w:pos="4320"/>
        </w:tabs>
        <w:ind w:left="4320" w:hanging="360"/>
      </w:pPr>
      <w:rPr>
        <w:rFonts w:ascii="Arial" w:hAnsi="Arial" w:hint="default"/>
      </w:rPr>
    </w:lvl>
    <w:lvl w:ilvl="6" w:tplc="2DBAC2E8" w:tentative="1">
      <w:start w:val="1"/>
      <w:numFmt w:val="bullet"/>
      <w:lvlText w:val="•"/>
      <w:lvlJc w:val="left"/>
      <w:pPr>
        <w:tabs>
          <w:tab w:val="num" w:pos="5040"/>
        </w:tabs>
        <w:ind w:left="5040" w:hanging="360"/>
      </w:pPr>
      <w:rPr>
        <w:rFonts w:ascii="Arial" w:hAnsi="Arial" w:hint="default"/>
      </w:rPr>
    </w:lvl>
    <w:lvl w:ilvl="7" w:tplc="B38465CC" w:tentative="1">
      <w:start w:val="1"/>
      <w:numFmt w:val="bullet"/>
      <w:lvlText w:val="•"/>
      <w:lvlJc w:val="left"/>
      <w:pPr>
        <w:tabs>
          <w:tab w:val="num" w:pos="5760"/>
        </w:tabs>
        <w:ind w:left="5760" w:hanging="360"/>
      </w:pPr>
      <w:rPr>
        <w:rFonts w:ascii="Arial" w:hAnsi="Arial" w:hint="default"/>
      </w:rPr>
    </w:lvl>
    <w:lvl w:ilvl="8" w:tplc="C940370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421034C"/>
    <w:multiLevelType w:val="multilevel"/>
    <w:tmpl w:val="56C8B64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35C80991"/>
    <w:multiLevelType w:val="hybridMultilevel"/>
    <w:tmpl w:val="7A405A8A"/>
    <w:lvl w:ilvl="0" w:tplc="FA52BF02">
      <w:start w:val="1"/>
      <w:numFmt w:val="decimal"/>
      <w:lvlText w:val="%1."/>
      <w:lvlJc w:val="left"/>
      <w:pPr>
        <w:ind w:left="108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86F2B0F"/>
    <w:multiLevelType w:val="multilevel"/>
    <w:tmpl w:val="5470BFD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rPr>
        <w:rFonts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90C4BBA"/>
    <w:multiLevelType w:val="hybridMultilevel"/>
    <w:tmpl w:val="D29ADFB6"/>
    <w:lvl w:ilvl="0" w:tplc="F51CFE90">
      <w:start w:val="1"/>
      <w:numFmt w:val="bullet"/>
      <w:lvlText w:val="•"/>
      <w:lvlJc w:val="left"/>
      <w:pPr>
        <w:tabs>
          <w:tab w:val="num" w:pos="720"/>
        </w:tabs>
        <w:ind w:left="720" w:hanging="360"/>
      </w:pPr>
      <w:rPr>
        <w:rFonts w:ascii="Arial" w:hAnsi="Arial" w:hint="default"/>
      </w:rPr>
    </w:lvl>
    <w:lvl w:ilvl="1" w:tplc="9F1C937E" w:tentative="1">
      <w:start w:val="1"/>
      <w:numFmt w:val="bullet"/>
      <w:lvlText w:val="•"/>
      <w:lvlJc w:val="left"/>
      <w:pPr>
        <w:tabs>
          <w:tab w:val="num" w:pos="1440"/>
        </w:tabs>
        <w:ind w:left="1440" w:hanging="360"/>
      </w:pPr>
      <w:rPr>
        <w:rFonts w:ascii="Arial" w:hAnsi="Arial" w:hint="default"/>
      </w:rPr>
    </w:lvl>
    <w:lvl w:ilvl="2" w:tplc="EF32EBA6" w:tentative="1">
      <w:start w:val="1"/>
      <w:numFmt w:val="bullet"/>
      <w:lvlText w:val="•"/>
      <w:lvlJc w:val="left"/>
      <w:pPr>
        <w:tabs>
          <w:tab w:val="num" w:pos="2160"/>
        </w:tabs>
        <w:ind w:left="2160" w:hanging="360"/>
      </w:pPr>
      <w:rPr>
        <w:rFonts w:ascii="Arial" w:hAnsi="Arial" w:hint="default"/>
      </w:rPr>
    </w:lvl>
    <w:lvl w:ilvl="3" w:tplc="DC94D474" w:tentative="1">
      <w:start w:val="1"/>
      <w:numFmt w:val="bullet"/>
      <w:lvlText w:val="•"/>
      <w:lvlJc w:val="left"/>
      <w:pPr>
        <w:tabs>
          <w:tab w:val="num" w:pos="2880"/>
        </w:tabs>
        <w:ind w:left="2880" w:hanging="360"/>
      </w:pPr>
      <w:rPr>
        <w:rFonts w:ascii="Arial" w:hAnsi="Arial" w:hint="default"/>
      </w:rPr>
    </w:lvl>
    <w:lvl w:ilvl="4" w:tplc="069A8006" w:tentative="1">
      <w:start w:val="1"/>
      <w:numFmt w:val="bullet"/>
      <w:lvlText w:val="•"/>
      <w:lvlJc w:val="left"/>
      <w:pPr>
        <w:tabs>
          <w:tab w:val="num" w:pos="3600"/>
        </w:tabs>
        <w:ind w:left="3600" w:hanging="360"/>
      </w:pPr>
      <w:rPr>
        <w:rFonts w:ascii="Arial" w:hAnsi="Arial" w:hint="default"/>
      </w:rPr>
    </w:lvl>
    <w:lvl w:ilvl="5" w:tplc="E7B244AE" w:tentative="1">
      <w:start w:val="1"/>
      <w:numFmt w:val="bullet"/>
      <w:lvlText w:val="•"/>
      <w:lvlJc w:val="left"/>
      <w:pPr>
        <w:tabs>
          <w:tab w:val="num" w:pos="4320"/>
        </w:tabs>
        <w:ind w:left="4320" w:hanging="360"/>
      </w:pPr>
      <w:rPr>
        <w:rFonts w:ascii="Arial" w:hAnsi="Arial" w:hint="default"/>
      </w:rPr>
    </w:lvl>
    <w:lvl w:ilvl="6" w:tplc="49A23D24" w:tentative="1">
      <w:start w:val="1"/>
      <w:numFmt w:val="bullet"/>
      <w:lvlText w:val="•"/>
      <w:lvlJc w:val="left"/>
      <w:pPr>
        <w:tabs>
          <w:tab w:val="num" w:pos="5040"/>
        </w:tabs>
        <w:ind w:left="5040" w:hanging="360"/>
      </w:pPr>
      <w:rPr>
        <w:rFonts w:ascii="Arial" w:hAnsi="Arial" w:hint="default"/>
      </w:rPr>
    </w:lvl>
    <w:lvl w:ilvl="7" w:tplc="0042401E" w:tentative="1">
      <w:start w:val="1"/>
      <w:numFmt w:val="bullet"/>
      <w:lvlText w:val="•"/>
      <w:lvlJc w:val="left"/>
      <w:pPr>
        <w:tabs>
          <w:tab w:val="num" w:pos="5760"/>
        </w:tabs>
        <w:ind w:left="5760" w:hanging="360"/>
      </w:pPr>
      <w:rPr>
        <w:rFonts w:ascii="Arial" w:hAnsi="Arial" w:hint="default"/>
      </w:rPr>
    </w:lvl>
    <w:lvl w:ilvl="8" w:tplc="1018B28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31C430B"/>
    <w:multiLevelType w:val="hybridMultilevel"/>
    <w:tmpl w:val="641E5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0A7CD3"/>
    <w:multiLevelType w:val="hybridMultilevel"/>
    <w:tmpl w:val="0DE2EA7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5BF3F72"/>
    <w:multiLevelType w:val="hybridMultilevel"/>
    <w:tmpl w:val="7C7AC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E85E6F"/>
    <w:multiLevelType w:val="multilevel"/>
    <w:tmpl w:val="0796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1F5D6A"/>
    <w:multiLevelType w:val="hybridMultilevel"/>
    <w:tmpl w:val="06A0A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EF4F87"/>
    <w:multiLevelType w:val="hybridMultilevel"/>
    <w:tmpl w:val="4DD457A8"/>
    <w:lvl w:ilvl="0" w:tplc="24867916">
      <w:start w:val="1"/>
      <w:numFmt w:val="bullet"/>
      <w:lvlText w:val=""/>
      <w:lvlJc w:val="left"/>
      <w:pPr>
        <w:tabs>
          <w:tab w:val="num" w:pos="720"/>
        </w:tabs>
        <w:ind w:left="720" w:hanging="360"/>
      </w:pPr>
      <w:rPr>
        <w:rFonts w:ascii="Wingdings" w:hAnsi="Wingdings" w:hint="default"/>
      </w:rPr>
    </w:lvl>
    <w:lvl w:ilvl="1" w:tplc="A5820D26">
      <w:start w:val="86"/>
      <w:numFmt w:val="bullet"/>
      <w:lvlText w:val=""/>
      <w:lvlJc w:val="left"/>
      <w:pPr>
        <w:tabs>
          <w:tab w:val="num" w:pos="1440"/>
        </w:tabs>
        <w:ind w:left="1440" w:hanging="360"/>
      </w:pPr>
      <w:rPr>
        <w:rFonts w:ascii="Wingdings" w:hAnsi="Wingdings" w:hint="default"/>
      </w:rPr>
    </w:lvl>
    <w:lvl w:ilvl="2" w:tplc="E9865EA8" w:tentative="1">
      <w:start w:val="1"/>
      <w:numFmt w:val="bullet"/>
      <w:lvlText w:val=""/>
      <w:lvlJc w:val="left"/>
      <w:pPr>
        <w:tabs>
          <w:tab w:val="num" w:pos="2160"/>
        </w:tabs>
        <w:ind w:left="2160" w:hanging="360"/>
      </w:pPr>
      <w:rPr>
        <w:rFonts w:ascii="Wingdings" w:hAnsi="Wingdings" w:hint="default"/>
      </w:rPr>
    </w:lvl>
    <w:lvl w:ilvl="3" w:tplc="B87AA108" w:tentative="1">
      <w:start w:val="1"/>
      <w:numFmt w:val="bullet"/>
      <w:lvlText w:val=""/>
      <w:lvlJc w:val="left"/>
      <w:pPr>
        <w:tabs>
          <w:tab w:val="num" w:pos="2880"/>
        </w:tabs>
        <w:ind w:left="2880" w:hanging="360"/>
      </w:pPr>
      <w:rPr>
        <w:rFonts w:ascii="Wingdings" w:hAnsi="Wingdings" w:hint="default"/>
      </w:rPr>
    </w:lvl>
    <w:lvl w:ilvl="4" w:tplc="18188EF0" w:tentative="1">
      <w:start w:val="1"/>
      <w:numFmt w:val="bullet"/>
      <w:lvlText w:val=""/>
      <w:lvlJc w:val="left"/>
      <w:pPr>
        <w:tabs>
          <w:tab w:val="num" w:pos="3600"/>
        </w:tabs>
        <w:ind w:left="3600" w:hanging="360"/>
      </w:pPr>
      <w:rPr>
        <w:rFonts w:ascii="Wingdings" w:hAnsi="Wingdings" w:hint="default"/>
      </w:rPr>
    </w:lvl>
    <w:lvl w:ilvl="5" w:tplc="15B2D638" w:tentative="1">
      <w:start w:val="1"/>
      <w:numFmt w:val="bullet"/>
      <w:lvlText w:val=""/>
      <w:lvlJc w:val="left"/>
      <w:pPr>
        <w:tabs>
          <w:tab w:val="num" w:pos="4320"/>
        </w:tabs>
        <w:ind w:left="4320" w:hanging="360"/>
      </w:pPr>
      <w:rPr>
        <w:rFonts w:ascii="Wingdings" w:hAnsi="Wingdings" w:hint="default"/>
      </w:rPr>
    </w:lvl>
    <w:lvl w:ilvl="6" w:tplc="DB9436A2" w:tentative="1">
      <w:start w:val="1"/>
      <w:numFmt w:val="bullet"/>
      <w:lvlText w:val=""/>
      <w:lvlJc w:val="left"/>
      <w:pPr>
        <w:tabs>
          <w:tab w:val="num" w:pos="5040"/>
        </w:tabs>
        <w:ind w:left="5040" w:hanging="360"/>
      </w:pPr>
      <w:rPr>
        <w:rFonts w:ascii="Wingdings" w:hAnsi="Wingdings" w:hint="default"/>
      </w:rPr>
    </w:lvl>
    <w:lvl w:ilvl="7" w:tplc="550C31EE" w:tentative="1">
      <w:start w:val="1"/>
      <w:numFmt w:val="bullet"/>
      <w:lvlText w:val=""/>
      <w:lvlJc w:val="left"/>
      <w:pPr>
        <w:tabs>
          <w:tab w:val="num" w:pos="5760"/>
        </w:tabs>
        <w:ind w:left="5760" w:hanging="360"/>
      </w:pPr>
      <w:rPr>
        <w:rFonts w:ascii="Wingdings" w:hAnsi="Wingdings" w:hint="default"/>
      </w:rPr>
    </w:lvl>
    <w:lvl w:ilvl="8" w:tplc="EE7EF7C0"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4C055A8"/>
    <w:multiLevelType w:val="hybridMultilevel"/>
    <w:tmpl w:val="BAC82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0C3D96"/>
    <w:multiLevelType w:val="hybridMultilevel"/>
    <w:tmpl w:val="A9581D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6C5CAA"/>
    <w:multiLevelType w:val="hybridMultilevel"/>
    <w:tmpl w:val="41828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BC778E"/>
    <w:multiLevelType w:val="hybridMultilevel"/>
    <w:tmpl w:val="B91604C2"/>
    <w:lvl w:ilvl="0" w:tplc="047ECF0C">
      <w:start w:val="1"/>
      <w:numFmt w:val="bullet"/>
      <w:lvlText w:val=""/>
      <w:lvlJc w:val="left"/>
      <w:pPr>
        <w:tabs>
          <w:tab w:val="num" w:pos="720"/>
        </w:tabs>
        <w:ind w:left="720" w:hanging="360"/>
      </w:pPr>
      <w:rPr>
        <w:rFonts w:ascii="Wingdings" w:hAnsi="Wingdings" w:hint="default"/>
      </w:rPr>
    </w:lvl>
    <w:lvl w:ilvl="1" w:tplc="7D906AE0" w:tentative="1">
      <w:start w:val="1"/>
      <w:numFmt w:val="bullet"/>
      <w:lvlText w:val=""/>
      <w:lvlJc w:val="left"/>
      <w:pPr>
        <w:tabs>
          <w:tab w:val="num" w:pos="1440"/>
        </w:tabs>
        <w:ind w:left="1440" w:hanging="360"/>
      </w:pPr>
      <w:rPr>
        <w:rFonts w:ascii="Wingdings" w:hAnsi="Wingdings" w:hint="default"/>
      </w:rPr>
    </w:lvl>
    <w:lvl w:ilvl="2" w:tplc="943EB506" w:tentative="1">
      <w:start w:val="1"/>
      <w:numFmt w:val="bullet"/>
      <w:lvlText w:val=""/>
      <w:lvlJc w:val="left"/>
      <w:pPr>
        <w:tabs>
          <w:tab w:val="num" w:pos="2160"/>
        </w:tabs>
        <w:ind w:left="2160" w:hanging="360"/>
      </w:pPr>
      <w:rPr>
        <w:rFonts w:ascii="Wingdings" w:hAnsi="Wingdings" w:hint="default"/>
      </w:rPr>
    </w:lvl>
    <w:lvl w:ilvl="3" w:tplc="1B5CF0CA" w:tentative="1">
      <w:start w:val="1"/>
      <w:numFmt w:val="bullet"/>
      <w:lvlText w:val=""/>
      <w:lvlJc w:val="left"/>
      <w:pPr>
        <w:tabs>
          <w:tab w:val="num" w:pos="2880"/>
        </w:tabs>
        <w:ind w:left="2880" w:hanging="360"/>
      </w:pPr>
      <w:rPr>
        <w:rFonts w:ascii="Wingdings" w:hAnsi="Wingdings" w:hint="default"/>
      </w:rPr>
    </w:lvl>
    <w:lvl w:ilvl="4" w:tplc="11C2C01E" w:tentative="1">
      <w:start w:val="1"/>
      <w:numFmt w:val="bullet"/>
      <w:lvlText w:val=""/>
      <w:lvlJc w:val="left"/>
      <w:pPr>
        <w:tabs>
          <w:tab w:val="num" w:pos="3600"/>
        </w:tabs>
        <w:ind w:left="3600" w:hanging="360"/>
      </w:pPr>
      <w:rPr>
        <w:rFonts w:ascii="Wingdings" w:hAnsi="Wingdings" w:hint="default"/>
      </w:rPr>
    </w:lvl>
    <w:lvl w:ilvl="5" w:tplc="BC78B9D2" w:tentative="1">
      <w:start w:val="1"/>
      <w:numFmt w:val="bullet"/>
      <w:lvlText w:val=""/>
      <w:lvlJc w:val="left"/>
      <w:pPr>
        <w:tabs>
          <w:tab w:val="num" w:pos="4320"/>
        </w:tabs>
        <w:ind w:left="4320" w:hanging="360"/>
      </w:pPr>
      <w:rPr>
        <w:rFonts w:ascii="Wingdings" w:hAnsi="Wingdings" w:hint="default"/>
      </w:rPr>
    </w:lvl>
    <w:lvl w:ilvl="6" w:tplc="2E945FCA" w:tentative="1">
      <w:start w:val="1"/>
      <w:numFmt w:val="bullet"/>
      <w:lvlText w:val=""/>
      <w:lvlJc w:val="left"/>
      <w:pPr>
        <w:tabs>
          <w:tab w:val="num" w:pos="5040"/>
        </w:tabs>
        <w:ind w:left="5040" w:hanging="360"/>
      </w:pPr>
      <w:rPr>
        <w:rFonts w:ascii="Wingdings" w:hAnsi="Wingdings" w:hint="default"/>
      </w:rPr>
    </w:lvl>
    <w:lvl w:ilvl="7" w:tplc="464AD506" w:tentative="1">
      <w:start w:val="1"/>
      <w:numFmt w:val="bullet"/>
      <w:lvlText w:val=""/>
      <w:lvlJc w:val="left"/>
      <w:pPr>
        <w:tabs>
          <w:tab w:val="num" w:pos="5760"/>
        </w:tabs>
        <w:ind w:left="5760" w:hanging="360"/>
      </w:pPr>
      <w:rPr>
        <w:rFonts w:ascii="Wingdings" w:hAnsi="Wingdings" w:hint="default"/>
      </w:rPr>
    </w:lvl>
    <w:lvl w:ilvl="8" w:tplc="CC3A43F6"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24C1A82"/>
    <w:multiLevelType w:val="hybridMultilevel"/>
    <w:tmpl w:val="5A84D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9843B6"/>
    <w:multiLevelType w:val="multilevel"/>
    <w:tmpl w:val="5470BFD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rPr>
        <w:rFonts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D2429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rFonts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E461193"/>
    <w:multiLevelType w:val="hybridMultilevel"/>
    <w:tmpl w:val="F300E2F8"/>
    <w:lvl w:ilvl="0" w:tplc="D6D6715A">
      <w:start w:val="1"/>
      <w:numFmt w:val="bullet"/>
      <w:lvlText w:val=""/>
      <w:lvlJc w:val="left"/>
      <w:pPr>
        <w:tabs>
          <w:tab w:val="num" w:pos="720"/>
        </w:tabs>
        <w:ind w:left="720" w:hanging="360"/>
      </w:pPr>
      <w:rPr>
        <w:rFonts w:ascii="Wingdings" w:hAnsi="Wingdings" w:hint="default"/>
      </w:rPr>
    </w:lvl>
    <w:lvl w:ilvl="1" w:tplc="26C48016" w:tentative="1">
      <w:start w:val="1"/>
      <w:numFmt w:val="bullet"/>
      <w:lvlText w:val=""/>
      <w:lvlJc w:val="left"/>
      <w:pPr>
        <w:tabs>
          <w:tab w:val="num" w:pos="1440"/>
        </w:tabs>
        <w:ind w:left="1440" w:hanging="360"/>
      </w:pPr>
      <w:rPr>
        <w:rFonts w:ascii="Wingdings" w:hAnsi="Wingdings" w:hint="default"/>
      </w:rPr>
    </w:lvl>
    <w:lvl w:ilvl="2" w:tplc="696E3E5C" w:tentative="1">
      <w:start w:val="1"/>
      <w:numFmt w:val="bullet"/>
      <w:lvlText w:val=""/>
      <w:lvlJc w:val="left"/>
      <w:pPr>
        <w:tabs>
          <w:tab w:val="num" w:pos="2160"/>
        </w:tabs>
        <w:ind w:left="2160" w:hanging="360"/>
      </w:pPr>
      <w:rPr>
        <w:rFonts w:ascii="Wingdings" w:hAnsi="Wingdings" w:hint="default"/>
      </w:rPr>
    </w:lvl>
    <w:lvl w:ilvl="3" w:tplc="9C76F96E" w:tentative="1">
      <w:start w:val="1"/>
      <w:numFmt w:val="bullet"/>
      <w:lvlText w:val=""/>
      <w:lvlJc w:val="left"/>
      <w:pPr>
        <w:tabs>
          <w:tab w:val="num" w:pos="2880"/>
        </w:tabs>
        <w:ind w:left="2880" w:hanging="360"/>
      </w:pPr>
      <w:rPr>
        <w:rFonts w:ascii="Wingdings" w:hAnsi="Wingdings" w:hint="default"/>
      </w:rPr>
    </w:lvl>
    <w:lvl w:ilvl="4" w:tplc="863C46AA" w:tentative="1">
      <w:start w:val="1"/>
      <w:numFmt w:val="bullet"/>
      <w:lvlText w:val=""/>
      <w:lvlJc w:val="left"/>
      <w:pPr>
        <w:tabs>
          <w:tab w:val="num" w:pos="3600"/>
        </w:tabs>
        <w:ind w:left="3600" w:hanging="360"/>
      </w:pPr>
      <w:rPr>
        <w:rFonts w:ascii="Wingdings" w:hAnsi="Wingdings" w:hint="default"/>
      </w:rPr>
    </w:lvl>
    <w:lvl w:ilvl="5" w:tplc="45DC6B2A" w:tentative="1">
      <w:start w:val="1"/>
      <w:numFmt w:val="bullet"/>
      <w:lvlText w:val=""/>
      <w:lvlJc w:val="left"/>
      <w:pPr>
        <w:tabs>
          <w:tab w:val="num" w:pos="4320"/>
        </w:tabs>
        <w:ind w:left="4320" w:hanging="360"/>
      </w:pPr>
      <w:rPr>
        <w:rFonts w:ascii="Wingdings" w:hAnsi="Wingdings" w:hint="default"/>
      </w:rPr>
    </w:lvl>
    <w:lvl w:ilvl="6" w:tplc="A55058F4" w:tentative="1">
      <w:start w:val="1"/>
      <w:numFmt w:val="bullet"/>
      <w:lvlText w:val=""/>
      <w:lvlJc w:val="left"/>
      <w:pPr>
        <w:tabs>
          <w:tab w:val="num" w:pos="5040"/>
        </w:tabs>
        <w:ind w:left="5040" w:hanging="360"/>
      </w:pPr>
      <w:rPr>
        <w:rFonts w:ascii="Wingdings" w:hAnsi="Wingdings" w:hint="default"/>
      </w:rPr>
    </w:lvl>
    <w:lvl w:ilvl="7" w:tplc="04FCA5D4" w:tentative="1">
      <w:start w:val="1"/>
      <w:numFmt w:val="bullet"/>
      <w:lvlText w:val=""/>
      <w:lvlJc w:val="left"/>
      <w:pPr>
        <w:tabs>
          <w:tab w:val="num" w:pos="5760"/>
        </w:tabs>
        <w:ind w:left="5760" w:hanging="360"/>
      </w:pPr>
      <w:rPr>
        <w:rFonts w:ascii="Wingdings" w:hAnsi="Wingdings" w:hint="default"/>
      </w:rPr>
    </w:lvl>
    <w:lvl w:ilvl="8" w:tplc="2980779A" w:tentative="1">
      <w:start w:val="1"/>
      <w:numFmt w:val="bullet"/>
      <w:lvlText w:val=""/>
      <w:lvlJc w:val="left"/>
      <w:pPr>
        <w:tabs>
          <w:tab w:val="num" w:pos="6480"/>
        </w:tabs>
        <w:ind w:left="6480" w:hanging="360"/>
      </w:pPr>
      <w:rPr>
        <w:rFonts w:ascii="Wingdings" w:hAnsi="Wingdings" w:hint="default"/>
      </w:rPr>
    </w:lvl>
  </w:abstractNum>
  <w:num w:numId="1">
    <w:abstractNumId w:val="24"/>
  </w:num>
  <w:num w:numId="2">
    <w:abstractNumId w:val="5"/>
  </w:num>
  <w:num w:numId="3">
    <w:abstractNumId w:val="6"/>
  </w:num>
  <w:num w:numId="4">
    <w:abstractNumId w:val="18"/>
  </w:num>
  <w:num w:numId="5">
    <w:abstractNumId w:val="13"/>
  </w:num>
  <w:num w:numId="6">
    <w:abstractNumId w:val="16"/>
  </w:num>
  <w:num w:numId="7">
    <w:abstractNumId w:val="20"/>
  </w:num>
  <w:num w:numId="8">
    <w:abstractNumId w:val="8"/>
  </w:num>
  <w:num w:numId="9">
    <w:abstractNumId w:val="4"/>
  </w:num>
  <w:num w:numId="10">
    <w:abstractNumId w:val="12"/>
  </w:num>
  <w:num w:numId="11">
    <w:abstractNumId w:val="14"/>
  </w:num>
  <w:num w:numId="12">
    <w:abstractNumId w:val="9"/>
  </w:num>
  <w:num w:numId="13">
    <w:abstractNumId w:val="15"/>
  </w:num>
  <w:num w:numId="14">
    <w:abstractNumId w:val="0"/>
  </w:num>
  <w:num w:numId="15">
    <w:abstractNumId w:val="22"/>
  </w:num>
  <w:num w:numId="16">
    <w:abstractNumId w:val="19"/>
  </w:num>
  <w:num w:numId="17">
    <w:abstractNumId w:val="3"/>
  </w:num>
  <w:num w:numId="18">
    <w:abstractNumId w:val="7"/>
  </w:num>
  <w:num w:numId="19">
    <w:abstractNumId w:val="11"/>
  </w:num>
  <w:num w:numId="20">
    <w:abstractNumId w:val="1"/>
  </w:num>
  <w:num w:numId="21">
    <w:abstractNumId w:val="10"/>
  </w:num>
  <w:num w:numId="22">
    <w:abstractNumId w:val="2"/>
  </w:num>
  <w:num w:numId="23">
    <w:abstractNumId w:val="17"/>
  </w:num>
  <w:num w:numId="24">
    <w:abstractNumId w:val="21"/>
  </w:num>
  <w:num w:numId="25">
    <w:abstractNumId w:val="23"/>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S0MDU2NTc2NjI0MDBV0lEKTi0uzszPAymwqAUAoNrcaCwAAAA="/>
  </w:docVars>
  <w:rsids>
    <w:rsidRoot w:val="009F2CB3"/>
    <w:rsid w:val="00030067"/>
    <w:rsid w:val="00051B45"/>
    <w:rsid w:val="00055A29"/>
    <w:rsid w:val="000D330E"/>
    <w:rsid w:val="000D7A35"/>
    <w:rsid w:val="000F692D"/>
    <w:rsid w:val="00115154"/>
    <w:rsid w:val="00127C98"/>
    <w:rsid w:val="001350BC"/>
    <w:rsid w:val="001C527B"/>
    <w:rsid w:val="001E5C53"/>
    <w:rsid w:val="00206167"/>
    <w:rsid w:val="00232215"/>
    <w:rsid w:val="0025197E"/>
    <w:rsid w:val="00281015"/>
    <w:rsid w:val="00290973"/>
    <w:rsid w:val="002B08B7"/>
    <w:rsid w:val="002D04E7"/>
    <w:rsid w:val="003146F3"/>
    <w:rsid w:val="0035356E"/>
    <w:rsid w:val="0035740F"/>
    <w:rsid w:val="003B2B73"/>
    <w:rsid w:val="003C5361"/>
    <w:rsid w:val="003E4736"/>
    <w:rsid w:val="004118E4"/>
    <w:rsid w:val="004B583F"/>
    <w:rsid w:val="005641B5"/>
    <w:rsid w:val="005A3F7C"/>
    <w:rsid w:val="005D51BA"/>
    <w:rsid w:val="005F1297"/>
    <w:rsid w:val="005F7CAC"/>
    <w:rsid w:val="00634FD5"/>
    <w:rsid w:val="006662B7"/>
    <w:rsid w:val="006A599B"/>
    <w:rsid w:val="006B40E2"/>
    <w:rsid w:val="00707B2D"/>
    <w:rsid w:val="00732A48"/>
    <w:rsid w:val="007557BC"/>
    <w:rsid w:val="007B2E74"/>
    <w:rsid w:val="007B7873"/>
    <w:rsid w:val="007C4892"/>
    <w:rsid w:val="0081787A"/>
    <w:rsid w:val="00866BC5"/>
    <w:rsid w:val="008D6ED8"/>
    <w:rsid w:val="008E7356"/>
    <w:rsid w:val="00993527"/>
    <w:rsid w:val="009D233A"/>
    <w:rsid w:val="009D71CD"/>
    <w:rsid w:val="009E7B50"/>
    <w:rsid w:val="009F2CB3"/>
    <w:rsid w:val="00A32A8E"/>
    <w:rsid w:val="00A60EE6"/>
    <w:rsid w:val="00A64A64"/>
    <w:rsid w:val="00A853BD"/>
    <w:rsid w:val="00AD2FBB"/>
    <w:rsid w:val="00AE5716"/>
    <w:rsid w:val="00BB1942"/>
    <w:rsid w:val="00BC4E13"/>
    <w:rsid w:val="00C06283"/>
    <w:rsid w:val="00C26B95"/>
    <w:rsid w:val="00C56EAB"/>
    <w:rsid w:val="00C72B23"/>
    <w:rsid w:val="00C73715"/>
    <w:rsid w:val="00C83A32"/>
    <w:rsid w:val="00D213D2"/>
    <w:rsid w:val="00DC0C10"/>
    <w:rsid w:val="00DC495A"/>
    <w:rsid w:val="00E633FC"/>
    <w:rsid w:val="00ED15B9"/>
    <w:rsid w:val="00F13654"/>
    <w:rsid w:val="00F2392B"/>
    <w:rsid w:val="00F27734"/>
    <w:rsid w:val="00FA2238"/>
    <w:rsid w:val="00FA52A7"/>
    <w:rsid w:val="00FB0B9A"/>
    <w:rsid w:val="00FC4464"/>
    <w:rsid w:val="00FD7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A9DAF"/>
  <w15:chartTrackingRefBased/>
  <w15:docId w15:val="{52FEAAD2-194E-43CD-A0F0-1E25EC839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13654"/>
  </w:style>
  <w:style w:type="paragraph" w:styleId="ListParagraph">
    <w:name w:val="List Paragraph"/>
    <w:basedOn w:val="Normal"/>
    <w:uiPriority w:val="34"/>
    <w:qFormat/>
    <w:rsid w:val="003146F3"/>
    <w:pPr>
      <w:ind w:left="720"/>
      <w:contextualSpacing/>
    </w:pPr>
  </w:style>
  <w:style w:type="paragraph" w:styleId="NormalWeb">
    <w:name w:val="Normal (Web)"/>
    <w:basedOn w:val="Normal"/>
    <w:uiPriority w:val="99"/>
    <w:semiHidden/>
    <w:unhideWhenUsed/>
    <w:rsid w:val="000300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161">
      <w:bodyDiv w:val="1"/>
      <w:marLeft w:val="0"/>
      <w:marRight w:val="0"/>
      <w:marTop w:val="0"/>
      <w:marBottom w:val="0"/>
      <w:divBdr>
        <w:top w:val="none" w:sz="0" w:space="0" w:color="auto"/>
        <w:left w:val="none" w:sz="0" w:space="0" w:color="auto"/>
        <w:bottom w:val="none" w:sz="0" w:space="0" w:color="auto"/>
        <w:right w:val="none" w:sz="0" w:space="0" w:color="auto"/>
      </w:divBdr>
    </w:div>
    <w:div w:id="14842419">
      <w:bodyDiv w:val="1"/>
      <w:marLeft w:val="0"/>
      <w:marRight w:val="0"/>
      <w:marTop w:val="0"/>
      <w:marBottom w:val="0"/>
      <w:divBdr>
        <w:top w:val="none" w:sz="0" w:space="0" w:color="auto"/>
        <w:left w:val="none" w:sz="0" w:space="0" w:color="auto"/>
        <w:bottom w:val="none" w:sz="0" w:space="0" w:color="auto"/>
        <w:right w:val="none" w:sz="0" w:space="0" w:color="auto"/>
      </w:divBdr>
      <w:divsChild>
        <w:div w:id="113182076">
          <w:marLeft w:val="446"/>
          <w:marRight w:val="0"/>
          <w:marTop w:val="0"/>
          <w:marBottom w:val="0"/>
          <w:divBdr>
            <w:top w:val="none" w:sz="0" w:space="0" w:color="auto"/>
            <w:left w:val="none" w:sz="0" w:space="0" w:color="auto"/>
            <w:bottom w:val="none" w:sz="0" w:space="0" w:color="auto"/>
            <w:right w:val="none" w:sz="0" w:space="0" w:color="auto"/>
          </w:divBdr>
        </w:div>
        <w:div w:id="168450338">
          <w:marLeft w:val="446"/>
          <w:marRight w:val="0"/>
          <w:marTop w:val="0"/>
          <w:marBottom w:val="0"/>
          <w:divBdr>
            <w:top w:val="none" w:sz="0" w:space="0" w:color="auto"/>
            <w:left w:val="none" w:sz="0" w:space="0" w:color="auto"/>
            <w:bottom w:val="none" w:sz="0" w:space="0" w:color="auto"/>
            <w:right w:val="none" w:sz="0" w:space="0" w:color="auto"/>
          </w:divBdr>
        </w:div>
      </w:divsChild>
    </w:div>
    <w:div w:id="29306065">
      <w:bodyDiv w:val="1"/>
      <w:marLeft w:val="0"/>
      <w:marRight w:val="0"/>
      <w:marTop w:val="0"/>
      <w:marBottom w:val="0"/>
      <w:divBdr>
        <w:top w:val="none" w:sz="0" w:space="0" w:color="auto"/>
        <w:left w:val="none" w:sz="0" w:space="0" w:color="auto"/>
        <w:bottom w:val="none" w:sz="0" w:space="0" w:color="auto"/>
        <w:right w:val="none" w:sz="0" w:space="0" w:color="auto"/>
      </w:divBdr>
    </w:div>
    <w:div w:id="57826744">
      <w:bodyDiv w:val="1"/>
      <w:marLeft w:val="0"/>
      <w:marRight w:val="0"/>
      <w:marTop w:val="0"/>
      <w:marBottom w:val="0"/>
      <w:divBdr>
        <w:top w:val="none" w:sz="0" w:space="0" w:color="auto"/>
        <w:left w:val="none" w:sz="0" w:space="0" w:color="auto"/>
        <w:bottom w:val="none" w:sz="0" w:space="0" w:color="auto"/>
        <w:right w:val="none" w:sz="0" w:space="0" w:color="auto"/>
      </w:divBdr>
    </w:div>
    <w:div w:id="105077892">
      <w:bodyDiv w:val="1"/>
      <w:marLeft w:val="0"/>
      <w:marRight w:val="0"/>
      <w:marTop w:val="0"/>
      <w:marBottom w:val="0"/>
      <w:divBdr>
        <w:top w:val="none" w:sz="0" w:space="0" w:color="auto"/>
        <w:left w:val="none" w:sz="0" w:space="0" w:color="auto"/>
        <w:bottom w:val="none" w:sz="0" w:space="0" w:color="auto"/>
        <w:right w:val="none" w:sz="0" w:space="0" w:color="auto"/>
      </w:divBdr>
    </w:div>
    <w:div w:id="113448791">
      <w:bodyDiv w:val="1"/>
      <w:marLeft w:val="0"/>
      <w:marRight w:val="0"/>
      <w:marTop w:val="0"/>
      <w:marBottom w:val="0"/>
      <w:divBdr>
        <w:top w:val="none" w:sz="0" w:space="0" w:color="auto"/>
        <w:left w:val="none" w:sz="0" w:space="0" w:color="auto"/>
        <w:bottom w:val="none" w:sz="0" w:space="0" w:color="auto"/>
        <w:right w:val="none" w:sz="0" w:space="0" w:color="auto"/>
      </w:divBdr>
    </w:div>
    <w:div w:id="138153731">
      <w:bodyDiv w:val="1"/>
      <w:marLeft w:val="0"/>
      <w:marRight w:val="0"/>
      <w:marTop w:val="0"/>
      <w:marBottom w:val="0"/>
      <w:divBdr>
        <w:top w:val="none" w:sz="0" w:space="0" w:color="auto"/>
        <w:left w:val="none" w:sz="0" w:space="0" w:color="auto"/>
        <w:bottom w:val="none" w:sz="0" w:space="0" w:color="auto"/>
        <w:right w:val="none" w:sz="0" w:space="0" w:color="auto"/>
      </w:divBdr>
    </w:div>
    <w:div w:id="285087356">
      <w:bodyDiv w:val="1"/>
      <w:marLeft w:val="0"/>
      <w:marRight w:val="0"/>
      <w:marTop w:val="0"/>
      <w:marBottom w:val="0"/>
      <w:divBdr>
        <w:top w:val="none" w:sz="0" w:space="0" w:color="auto"/>
        <w:left w:val="none" w:sz="0" w:space="0" w:color="auto"/>
        <w:bottom w:val="none" w:sz="0" w:space="0" w:color="auto"/>
        <w:right w:val="none" w:sz="0" w:space="0" w:color="auto"/>
      </w:divBdr>
    </w:div>
    <w:div w:id="293219192">
      <w:bodyDiv w:val="1"/>
      <w:marLeft w:val="0"/>
      <w:marRight w:val="0"/>
      <w:marTop w:val="0"/>
      <w:marBottom w:val="0"/>
      <w:divBdr>
        <w:top w:val="none" w:sz="0" w:space="0" w:color="auto"/>
        <w:left w:val="none" w:sz="0" w:space="0" w:color="auto"/>
        <w:bottom w:val="none" w:sz="0" w:space="0" w:color="auto"/>
        <w:right w:val="none" w:sz="0" w:space="0" w:color="auto"/>
      </w:divBdr>
    </w:div>
    <w:div w:id="298846047">
      <w:bodyDiv w:val="1"/>
      <w:marLeft w:val="0"/>
      <w:marRight w:val="0"/>
      <w:marTop w:val="0"/>
      <w:marBottom w:val="0"/>
      <w:divBdr>
        <w:top w:val="none" w:sz="0" w:space="0" w:color="auto"/>
        <w:left w:val="none" w:sz="0" w:space="0" w:color="auto"/>
        <w:bottom w:val="none" w:sz="0" w:space="0" w:color="auto"/>
        <w:right w:val="none" w:sz="0" w:space="0" w:color="auto"/>
      </w:divBdr>
    </w:div>
    <w:div w:id="380174515">
      <w:bodyDiv w:val="1"/>
      <w:marLeft w:val="0"/>
      <w:marRight w:val="0"/>
      <w:marTop w:val="0"/>
      <w:marBottom w:val="0"/>
      <w:divBdr>
        <w:top w:val="none" w:sz="0" w:space="0" w:color="auto"/>
        <w:left w:val="none" w:sz="0" w:space="0" w:color="auto"/>
        <w:bottom w:val="none" w:sz="0" w:space="0" w:color="auto"/>
        <w:right w:val="none" w:sz="0" w:space="0" w:color="auto"/>
      </w:divBdr>
    </w:div>
    <w:div w:id="432483478">
      <w:bodyDiv w:val="1"/>
      <w:marLeft w:val="0"/>
      <w:marRight w:val="0"/>
      <w:marTop w:val="0"/>
      <w:marBottom w:val="0"/>
      <w:divBdr>
        <w:top w:val="none" w:sz="0" w:space="0" w:color="auto"/>
        <w:left w:val="none" w:sz="0" w:space="0" w:color="auto"/>
        <w:bottom w:val="none" w:sz="0" w:space="0" w:color="auto"/>
        <w:right w:val="none" w:sz="0" w:space="0" w:color="auto"/>
      </w:divBdr>
    </w:div>
    <w:div w:id="448162926">
      <w:bodyDiv w:val="1"/>
      <w:marLeft w:val="0"/>
      <w:marRight w:val="0"/>
      <w:marTop w:val="0"/>
      <w:marBottom w:val="0"/>
      <w:divBdr>
        <w:top w:val="none" w:sz="0" w:space="0" w:color="auto"/>
        <w:left w:val="none" w:sz="0" w:space="0" w:color="auto"/>
        <w:bottom w:val="none" w:sz="0" w:space="0" w:color="auto"/>
        <w:right w:val="none" w:sz="0" w:space="0" w:color="auto"/>
      </w:divBdr>
    </w:div>
    <w:div w:id="478688172">
      <w:bodyDiv w:val="1"/>
      <w:marLeft w:val="0"/>
      <w:marRight w:val="0"/>
      <w:marTop w:val="0"/>
      <w:marBottom w:val="0"/>
      <w:divBdr>
        <w:top w:val="none" w:sz="0" w:space="0" w:color="auto"/>
        <w:left w:val="none" w:sz="0" w:space="0" w:color="auto"/>
        <w:bottom w:val="none" w:sz="0" w:space="0" w:color="auto"/>
        <w:right w:val="none" w:sz="0" w:space="0" w:color="auto"/>
      </w:divBdr>
    </w:div>
    <w:div w:id="493228252">
      <w:bodyDiv w:val="1"/>
      <w:marLeft w:val="0"/>
      <w:marRight w:val="0"/>
      <w:marTop w:val="0"/>
      <w:marBottom w:val="0"/>
      <w:divBdr>
        <w:top w:val="none" w:sz="0" w:space="0" w:color="auto"/>
        <w:left w:val="none" w:sz="0" w:space="0" w:color="auto"/>
        <w:bottom w:val="none" w:sz="0" w:space="0" w:color="auto"/>
        <w:right w:val="none" w:sz="0" w:space="0" w:color="auto"/>
      </w:divBdr>
    </w:div>
    <w:div w:id="536356328">
      <w:bodyDiv w:val="1"/>
      <w:marLeft w:val="0"/>
      <w:marRight w:val="0"/>
      <w:marTop w:val="0"/>
      <w:marBottom w:val="0"/>
      <w:divBdr>
        <w:top w:val="none" w:sz="0" w:space="0" w:color="auto"/>
        <w:left w:val="none" w:sz="0" w:space="0" w:color="auto"/>
        <w:bottom w:val="none" w:sz="0" w:space="0" w:color="auto"/>
        <w:right w:val="none" w:sz="0" w:space="0" w:color="auto"/>
      </w:divBdr>
    </w:div>
    <w:div w:id="569004055">
      <w:bodyDiv w:val="1"/>
      <w:marLeft w:val="0"/>
      <w:marRight w:val="0"/>
      <w:marTop w:val="0"/>
      <w:marBottom w:val="0"/>
      <w:divBdr>
        <w:top w:val="none" w:sz="0" w:space="0" w:color="auto"/>
        <w:left w:val="none" w:sz="0" w:space="0" w:color="auto"/>
        <w:bottom w:val="none" w:sz="0" w:space="0" w:color="auto"/>
        <w:right w:val="none" w:sz="0" w:space="0" w:color="auto"/>
      </w:divBdr>
    </w:div>
    <w:div w:id="585530087">
      <w:bodyDiv w:val="1"/>
      <w:marLeft w:val="0"/>
      <w:marRight w:val="0"/>
      <w:marTop w:val="0"/>
      <w:marBottom w:val="0"/>
      <w:divBdr>
        <w:top w:val="none" w:sz="0" w:space="0" w:color="auto"/>
        <w:left w:val="none" w:sz="0" w:space="0" w:color="auto"/>
        <w:bottom w:val="none" w:sz="0" w:space="0" w:color="auto"/>
        <w:right w:val="none" w:sz="0" w:space="0" w:color="auto"/>
      </w:divBdr>
    </w:div>
    <w:div w:id="610162150">
      <w:bodyDiv w:val="1"/>
      <w:marLeft w:val="0"/>
      <w:marRight w:val="0"/>
      <w:marTop w:val="0"/>
      <w:marBottom w:val="0"/>
      <w:divBdr>
        <w:top w:val="none" w:sz="0" w:space="0" w:color="auto"/>
        <w:left w:val="none" w:sz="0" w:space="0" w:color="auto"/>
        <w:bottom w:val="none" w:sz="0" w:space="0" w:color="auto"/>
        <w:right w:val="none" w:sz="0" w:space="0" w:color="auto"/>
      </w:divBdr>
    </w:div>
    <w:div w:id="648897810">
      <w:bodyDiv w:val="1"/>
      <w:marLeft w:val="0"/>
      <w:marRight w:val="0"/>
      <w:marTop w:val="0"/>
      <w:marBottom w:val="0"/>
      <w:divBdr>
        <w:top w:val="none" w:sz="0" w:space="0" w:color="auto"/>
        <w:left w:val="none" w:sz="0" w:space="0" w:color="auto"/>
        <w:bottom w:val="none" w:sz="0" w:space="0" w:color="auto"/>
        <w:right w:val="none" w:sz="0" w:space="0" w:color="auto"/>
      </w:divBdr>
    </w:div>
    <w:div w:id="701594594">
      <w:bodyDiv w:val="1"/>
      <w:marLeft w:val="0"/>
      <w:marRight w:val="0"/>
      <w:marTop w:val="0"/>
      <w:marBottom w:val="0"/>
      <w:divBdr>
        <w:top w:val="none" w:sz="0" w:space="0" w:color="auto"/>
        <w:left w:val="none" w:sz="0" w:space="0" w:color="auto"/>
        <w:bottom w:val="none" w:sz="0" w:space="0" w:color="auto"/>
        <w:right w:val="none" w:sz="0" w:space="0" w:color="auto"/>
      </w:divBdr>
    </w:div>
    <w:div w:id="705451587">
      <w:bodyDiv w:val="1"/>
      <w:marLeft w:val="0"/>
      <w:marRight w:val="0"/>
      <w:marTop w:val="0"/>
      <w:marBottom w:val="0"/>
      <w:divBdr>
        <w:top w:val="none" w:sz="0" w:space="0" w:color="auto"/>
        <w:left w:val="none" w:sz="0" w:space="0" w:color="auto"/>
        <w:bottom w:val="none" w:sz="0" w:space="0" w:color="auto"/>
        <w:right w:val="none" w:sz="0" w:space="0" w:color="auto"/>
      </w:divBdr>
    </w:div>
    <w:div w:id="766195383">
      <w:bodyDiv w:val="1"/>
      <w:marLeft w:val="0"/>
      <w:marRight w:val="0"/>
      <w:marTop w:val="0"/>
      <w:marBottom w:val="0"/>
      <w:divBdr>
        <w:top w:val="none" w:sz="0" w:space="0" w:color="auto"/>
        <w:left w:val="none" w:sz="0" w:space="0" w:color="auto"/>
        <w:bottom w:val="none" w:sz="0" w:space="0" w:color="auto"/>
        <w:right w:val="none" w:sz="0" w:space="0" w:color="auto"/>
      </w:divBdr>
    </w:div>
    <w:div w:id="779910431">
      <w:bodyDiv w:val="1"/>
      <w:marLeft w:val="0"/>
      <w:marRight w:val="0"/>
      <w:marTop w:val="0"/>
      <w:marBottom w:val="0"/>
      <w:divBdr>
        <w:top w:val="none" w:sz="0" w:space="0" w:color="auto"/>
        <w:left w:val="none" w:sz="0" w:space="0" w:color="auto"/>
        <w:bottom w:val="none" w:sz="0" w:space="0" w:color="auto"/>
        <w:right w:val="none" w:sz="0" w:space="0" w:color="auto"/>
      </w:divBdr>
    </w:div>
    <w:div w:id="781807442">
      <w:bodyDiv w:val="1"/>
      <w:marLeft w:val="0"/>
      <w:marRight w:val="0"/>
      <w:marTop w:val="0"/>
      <w:marBottom w:val="0"/>
      <w:divBdr>
        <w:top w:val="none" w:sz="0" w:space="0" w:color="auto"/>
        <w:left w:val="none" w:sz="0" w:space="0" w:color="auto"/>
        <w:bottom w:val="none" w:sz="0" w:space="0" w:color="auto"/>
        <w:right w:val="none" w:sz="0" w:space="0" w:color="auto"/>
      </w:divBdr>
    </w:div>
    <w:div w:id="794446334">
      <w:bodyDiv w:val="1"/>
      <w:marLeft w:val="0"/>
      <w:marRight w:val="0"/>
      <w:marTop w:val="0"/>
      <w:marBottom w:val="0"/>
      <w:divBdr>
        <w:top w:val="none" w:sz="0" w:space="0" w:color="auto"/>
        <w:left w:val="none" w:sz="0" w:space="0" w:color="auto"/>
        <w:bottom w:val="none" w:sz="0" w:space="0" w:color="auto"/>
        <w:right w:val="none" w:sz="0" w:space="0" w:color="auto"/>
      </w:divBdr>
    </w:div>
    <w:div w:id="840511361">
      <w:bodyDiv w:val="1"/>
      <w:marLeft w:val="0"/>
      <w:marRight w:val="0"/>
      <w:marTop w:val="0"/>
      <w:marBottom w:val="0"/>
      <w:divBdr>
        <w:top w:val="none" w:sz="0" w:space="0" w:color="auto"/>
        <w:left w:val="none" w:sz="0" w:space="0" w:color="auto"/>
        <w:bottom w:val="none" w:sz="0" w:space="0" w:color="auto"/>
        <w:right w:val="none" w:sz="0" w:space="0" w:color="auto"/>
      </w:divBdr>
    </w:div>
    <w:div w:id="846754907">
      <w:bodyDiv w:val="1"/>
      <w:marLeft w:val="0"/>
      <w:marRight w:val="0"/>
      <w:marTop w:val="0"/>
      <w:marBottom w:val="0"/>
      <w:divBdr>
        <w:top w:val="none" w:sz="0" w:space="0" w:color="auto"/>
        <w:left w:val="none" w:sz="0" w:space="0" w:color="auto"/>
        <w:bottom w:val="none" w:sz="0" w:space="0" w:color="auto"/>
        <w:right w:val="none" w:sz="0" w:space="0" w:color="auto"/>
      </w:divBdr>
    </w:div>
    <w:div w:id="865488941">
      <w:bodyDiv w:val="1"/>
      <w:marLeft w:val="0"/>
      <w:marRight w:val="0"/>
      <w:marTop w:val="0"/>
      <w:marBottom w:val="0"/>
      <w:divBdr>
        <w:top w:val="none" w:sz="0" w:space="0" w:color="auto"/>
        <w:left w:val="none" w:sz="0" w:space="0" w:color="auto"/>
        <w:bottom w:val="none" w:sz="0" w:space="0" w:color="auto"/>
        <w:right w:val="none" w:sz="0" w:space="0" w:color="auto"/>
      </w:divBdr>
    </w:div>
    <w:div w:id="923689412">
      <w:bodyDiv w:val="1"/>
      <w:marLeft w:val="0"/>
      <w:marRight w:val="0"/>
      <w:marTop w:val="0"/>
      <w:marBottom w:val="0"/>
      <w:divBdr>
        <w:top w:val="none" w:sz="0" w:space="0" w:color="auto"/>
        <w:left w:val="none" w:sz="0" w:space="0" w:color="auto"/>
        <w:bottom w:val="none" w:sz="0" w:space="0" w:color="auto"/>
        <w:right w:val="none" w:sz="0" w:space="0" w:color="auto"/>
      </w:divBdr>
    </w:div>
    <w:div w:id="933627784">
      <w:bodyDiv w:val="1"/>
      <w:marLeft w:val="0"/>
      <w:marRight w:val="0"/>
      <w:marTop w:val="0"/>
      <w:marBottom w:val="0"/>
      <w:divBdr>
        <w:top w:val="none" w:sz="0" w:space="0" w:color="auto"/>
        <w:left w:val="none" w:sz="0" w:space="0" w:color="auto"/>
        <w:bottom w:val="none" w:sz="0" w:space="0" w:color="auto"/>
        <w:right w:val="none" w:sz="0" w:space="0" w:color="auto"/>
      </w:divBdr>
    </w:div>
    <w:div w:id="972255579">
      <w:bodyDiv w:val="1"/>
      <w:marLeft w:val="0"/>
      <w:marRight w:val="0"/>
      <w:marTop w:val="0"/>
      <w:marBottom w:val="0"/>
      <w:divBdr>
        <w:top w:val="none" w:sz="0" w:space="0" w:color="auto"/>
        <w:left w:val="none" w:sz="0" w:space="0" w:color="auto"/>
        <w:bottom w:val="none" w:sz="0" w:space="0" w:color="auto"/>
        <w:right w:val="none" w:sz="0" w:space="0" w:color="auto"/>
      </w:divBdr>
    </w:div>
    <w:div w:id="997348819">
      <w:bodyDiv w:val="1"/>
      <w:marLeft w:val="0"/>
      <w:marRight w:val="0"/>
      <w:marTop w:val="0"/>
      <w:marBottom w:val="0"/>
      <w:divBdr>
        <w:top w:val="none" w:sz="0" w:space="0" w:color="auto"/>
        <w:left w:val="none" w:sz="0" w:space="0" w:color="auto"/>
        <w:bottom w:val="none" w:sz="0" w:space="0" w:color="auto"/>
        <w:right w:val="none" w:sz="0" w:space="0" w:color="auto"/>
      </w:divBdr>
    </w:div>
    <w:div w:id="1024137950">
      <w:bodyDiv w:val="1"/>
      <w:marLeft w:val="0"/>
      <w:marRight w:val="0"/>
      <w:marTop w:val="0"/>
      <w:marBottom w:val="0"/>
      <w:divBdr>
        <w:top w:val="none" w:sz="0" w:space="0" w:color="auto"/>
        <w:left w:val="none" w:sz="0" w:space="0" w:color="auto"/>
        <w:bottom w:val="none" w:sz="0" w:space="0" w:color="auto"/>
        <w:right w:val="none" w:sz="0" w:space="0" w:color="auto"/>
      </w:divBdr>
    </w:div>
    <w:div w:id="1028676972">
      <w:bodyDiv w:val="1"/>
      <w:marLeft w:val="0"/>
      <w:marRight w:val="0"/>
      <w:marTop w:val="0"/>
      <w:marBottom w:val="0"/>
      <w:divBdr>
        <w:top w:val="none" w:sz="0" w:space="0" w:color="auto"/>
        <w:left w:val="none" w:sz="0" w:space="0" w:color="auto"/>
        <w:bottom w:val="none" w:sz="0" w:space="0" w:color="auto"/>
        <w:right w:val="none" w:sz="0" w:space="0" w:color="auto"/>
      </w:divBdr>
    </w:div>
    <w:div w:id="1037389295">
      <w:bodyDiv w:val="1"/>
      <w:marLeft w:val="0"/>
      <w:marRight w:val="0"/>
      <w:marTop w:val="0"/>
      <w:marBottom w:val="0"/>
      <w:divBdr>
        <w:top w:val="none" w:sz="0" w:space="0" w:color="auto"/>
        <w:left w:val="none" w:sz="0" w:space="0" w:color="auto"/>
        <w:bottom w:val="none" w:sz="0" w:space="0" w:color="auto"/>
        <w:right w:val="none" w:sz="0" w:space="0" w:color="auto"/>
      </w:divBdr>
    </w:div>
    <w:div w:id="1054349305">
      <w:bodyDiv w:val="1"/>
      <w:marLeft w:val="0"/>
      <w:marRight w:val="0"/>
      <w:marTop w:val="0"/>
      <w:marBottom w:val="0"/>
      <w:divBdr>
        <w:top w:val="none" w:sz="0" w:space="0" w:color="auto"/>
        <w:left w:val="none" w:sz="0" w:space="0" w:color="auto"/>
        <w:bottom w:val="none" w:sz="0" w:space="0" w:color="auto"/>
        <w:right w:val="none" w:sz="0" w:space="0" w:color="auto"/>
      </w:divBdr>
    </w:div>
    <w:div w:id="1056587918">
      <w:bodyDiv w:val="1"/>
      <w:marLeft w:val="0"/>
      <w:marRight w:val="0"/>
      <w:marTop w:val="0"/>
      <w:marBottom w:val="0"/>
      <w:divBdr>
        <w:top w:val="none" w:sz="0" w:space="0" w:color="auto"/>
        <w:left w:val="none" w:sz="0" w:space="0" w:color="auto"/>
        <w:bottom w:val="none" w:sz="0" w:space="0" w:color="auto"/>
        <w:right w:val="none" w:sz="0" w:space="0" w:color="auto"/>
      </w:divBdr>
    </w:div>
    <w:div w:id="1067727826">
      <w:bodyDiv w:val="1"/>
      <w:marLeft w:val="0"/>
      <w:marRight w:val="0"/>
      <w:marTop w:val="0"/>
      <w:marBottom w:val="0"/>
      <w:divBdr>
        <w:top w:val="none" w:sz="0" w:space="0" w:color="auto"/>
        <w:left w:val="none" w:sz="0" w:space="0" w:color="auto"/>
        <w:bottom w:val="none" w:sz="0" w:space="0" w:color="auto"/>
        <w:right w:val="none" w:sz="0" w:space="0" w:color="auto"/>
      </w:divBdr>
    </w:div>
    <w:div w:id="1093819270">
      <w:bodyDiv w:val="1"/>
      <w:marLeft w:val="0"/>
      <w:marRight w:val="0"/>
      <w:marTop w:val="0"/>
      <w:marBottom w:val="0"/>
      <w:divBdr>
        <w:top w:val="none" w:sz="0" w:space="0" w:color="auto"/>
        <w:left w:val="none" w:sz="0" w:space="0" w:color="auto"/>
        <w:bottom w:val="none" w:sz="0" w:space="0" w:color="auto"/>
        <w:right w:val="none" w:sz="0" w:space="0" w:color="auto"/>
      </w:divBdr>
    </w:div>
    <w:div w:id="1179810769">
      <w:bodyDiv w:val="1"/>
      <w:marLeft w:val="0"/>
      <w:marRight w:val="0"/>
      <w:marTop w:val="0"/>
      <w:marBottom w:val="0"/>
      <w:divBdr>
        <w:top w:val="none" w:sz="0" w:space="0" w:color="auto"/>
        <w:left w:val="none" w:sz="0" w:space="0" w:color="auto"/>
        <w:bottom w:val="none" w:sz="0" w:space="0" w:color="auto"/>
        <w:right w:val="none" w:sz="0" w:space="0" w:color="auto"/>
      </w:divBdr>
    </w:div>
    <w:div w:id="1212109574">
      <w:bodyDiv w:val="1"/>
      <w:marLeft w:val="0"/>
      <w:marRight w:val="0"/>
      <w:marTop w:val="0"/>
      <w:marBottom w:val="0"/>
      <w:divBdr>
        <w:top w:val="none" w:sz="0" w:space="0" w:color="auto"/>
        <w:left w:val="none" w:sz="0" w:space="0" w:color="auto"/>
        <w:bottom w:val="none" w:sz="0" w:space="0" w:color="auto"/>
        <w:right w:val="none" w:sz="0" w:space="0" w:color="auto"/>
      </w:divBdr>
    </w:div>
    <w:div w:id="1318345007">
      <w:bodyDiv w:val="1"/>
      <w:marLeft w:val="0"/>
      <w:marRight w:val="0"/>
      <w:marTop w:val="0"/>
      <w:marBottom w:val="0"/>
      <w:divBdr>
        <w:top w:val="none" w:sz="0" w:space="0" w:color="auto"/>
        <w:left w:val="none" w:sz="0" w:space="0" w:color="auto"/>
        <w:bottom w:val="none" w:sz="0" w:space="0" w:color="auto"/>
        <w:right w:val="none" w:sz="0" w:space="0" w:color="auto"/>
      </w:divBdr>
    </w:div>
    <w:div w:id="1372222730">
      <w:bodyDiv w:val="1"/>
      <w:marLeft w:val="0"/>
      <w:marRight w:val="0"/>
      <w:marTop w:val="0"/>
      <w:marBottom w:val="0"/>
      <w:divBdr>
        <w:top w:val="none" w:sz="0" w:space="0" w:color="auto"/>
        <w:left w:val="none" w:sz="0" w:space="0" w:color="auto"/>
        <w:bottom w:val="none" w:sz="0" w:space="0" w:color="auto"/>
        <w:right w:val="none" w:sz="0" w:space="0" w:color="auto"/>
      </w:divBdr>
      <w:divsChild>
        <w:div w:id="726685643">
          <w:marLeft w:val="446"/>
          <w:marRight w:val="0"/>
          <w:marTop w:val="0"/>
          <w:marBottom w:val="0"/>
          <w:divBdr>
            <w:top w:val="none" w:sz="0" w:space="0" w:color="auto"/>
            <w:left w:val="none" w:sz="0" w:space="0" w:color="auto"/>
            <w:bottom w:val="none" w:sz="0" w:space="0" w:color="auto"/>
            <w:right w:val="none" w:sz="0" w:space="0" w:color="auto"/>
          </w:divBdr>
        </w:div>
        <w:div w:id="420298695">
          <w:marLeft w:val="446"/>
          <w:marRight w:val="0"/>
          <w:marTop w:val="0"/>
          <w:marBottom w:val="0"/>
          <w:divBdr>
            <w:top w:val="none" w:sz="0" w:space="0" w:color="auto"/>
            <w:left w:val="none" w:sz="0" w:space="0" w:color="auto"/>
            <w:bottom w:val="none" w:sz="0" w:space="0" w:color="auto"/>
            <w:right w:val="none" w:sz="0" w:space="0" w:color="auto"/>
          </w:divBdr>
        </w:div>
      </w:divsChild>
    </w:div>
    <w:div w:id="1392264442">
      <w:bodyDiv w:val="1"/>
      <w:marLeft w:val="0"/>
      <w:marRight w:val="0"/>
      <w:marTop w:val="0"/>
      <w:marBottom w:val="0"/>
      <w:divBdr>
        <w:top w:val="none" w:sz="0" w:space="0" w:color="auto"/>
        <w:left w:val="none" w:sz="0" w:space="0" w:color="auto"/>
        <w:bottom w:val="none" w:sz="0" w:space="0" w:color="auto"/>
        <w:right w:val="none" w:sz="0" w:space="0" w:color="auto"/>
      </w:divBdr>
    </w:div>
    <w:div w:id="1399594145">
      <w:bodyDiv w:val="1"/>
      <w:marLeft w:val="0"/>
      <w:marRight w:val="0"/>
      <w:marTop w:val="0"/>
      <w:marBottom w:val="0"/>
      <w:divBdr>
        <w:top w:val="none" w:sz="0" w:space="0" w:color="auto"/>
        <w:left w:val="none" w:sz="0" w:space="0" w:color="auto"/>
        <w:bottom w:val="none" w:sz="0" w:space="0" w:color="auto"/>
        <w:right w:val="none" w:sz="0" w:space="0" w:color="auto"/>
      </w:divBdr>
      <w:divsChild>
        <w:div w:id="1981423920">
          <w:marLeft w:val="547"/>
          <w:marRight w:val="0"/>
          <w:marTop w:val="200"/>
          <w:marBottom w:val="0"/>
          <w:divBdr>
            <w:top w:val="none" w:sz="0" w:space="0" w:color="auto"/>
            <w:left w:val="none" w:sz="0" w:space="0" w:color="auto"/>
            <w:bottom w:val="none" w:sz="0" w:space="0" w:color="auto"/>
            <w:right w:val="none" w:sz="0" w:space="0" w:color="auto"/>
          </w:divBdr>
        </w:div>
        <w:div w:id="142089570">
          <w:marLeft w:val="1354"/>
          <w:marRight w:val="0"/>
          <w:marTop w:val="200"/>
          <w:marBottom w:val="0"/>
          <w:divBdr>
            <w:top w:val="none" w:sz="0" w:space="0" w:color="auto"/>
            <w:left w:val="none" w:sz="0" w:space="0" w:color="auto"/>
            <w:bottom w:val="none" w:sz="0" w:space="0" w:color="auto"/>
            <w:right w:val="none" w:sz="0" w:space="0" w:color="auto"/>
          </w:divBdr>
        </w:div>
        <w:div w:id="1126971663">
          <w:marLeft w:val="1354"/>
          <w:marRight w:val="0"/>
          <w:marTop w:val="200"/>
          <w:marBottom w:val="0"/>
          <w:divBdr>
            <w:top w:val="none" w:sz="0" w:space="0" w:color="auto"/>
            <w:left w:val="none" w:sz="0" w:space="0" w:color="auto"/>
            <w:bottom w:val="none" w:sz="0" w:space="0" w:color="auto"/>
            <w:right w:val="none" w:sz="0" w:space="0" w:color="auto"/>
          </w:divBdr>
        </w:div>
        <w:div w:id="48651633">
          <w:marLeft w:val="1354"/>
          <w:marRight w:val="0"/>
          <w:marTop w:val="200"/>
          <w:marBottom w:val="0"/>
          <w:divBdr>
            <w:top w:val="none" w:sz="0" w:space="0" w:color="auto"/>
            <w:left w:val="none" w:sz="0" w:space="0" w:color="auto"/>
            <w:bottom w:val="none" w:sz="0" w:space="0" w:color="auto"/>
            <w:right w:val="none" w:sz="0" w:space="0" w:color="auto"/>
          </w:divBdr>
        </w:div>
        <w:div w:id="1929390615">
          <w:marLeft w:val="1354"/>
          <w:marRight w:val="0"/>
          <w:marTop w:val="200"/>
          <w:marBottom w:val="0"/>
          <w:divBdr>
            <w:top w:val="none" w:sz="0" w:space="0" w:color="auto"/>
            <w:left w:val="none" w:sz="0" w:space="0" w:color="auto"/>
            <w:bottom w:val="none" w:sz="0" w:space="0" w:color="auto"/>
            <w:right w:val="none" w:sz="0" w:space="0" w:color="auto"/>
          </w:divBdr>
        </w:div>
        <w:div w:id="2080209554">
          <w:marLeft w:val="720"/>
          <w:marRight w:val="0"/>
          <w:marTop w:val="200"/>
          <w:marBottom w:val="0"/>
          <w:divBdr>
            <w:top w:val="none" w:sz="0" w:space="0" w:color="auto"/>
            <w:left w:val="none" w:sz="0" w:space="0" w:color="auto"/>
            <w:bottom w:val="none" w:sz="0" w:space="0" w:color="auto"/>
            <w:right w:val="none" w:sz="0" w:space="0" w:color="auto"/>
          </w:divBdr>
        </w:div>
        <w:div w:id="1080172311">
          <w:marLeft w:val="1354"/>
          <w:marRight w:val="0"/>
          <w:marTop w:val="200"/>
          <w:marBottom w:val="0"/>
          <w:divBdr>
            <w:top w:val="none" w:sz="0" w:space="0" w:color="auto"/>
            <w:left w:val="none" w:sz="0" w:space="0" w:color="auto"/>
            <w:bottom w:val="none" w:sz="0" w:space="0" w:color="auto"/>
            <w:right w:val="none" w:sz="0" w:space="0" w:color="auto"/>
          </w:divBdr>
        </w:div>
        <w:div w:id="702361217">
          <w:marLeft w:val="1354"/>
          <w:marRight w:val="0"/>
          <w:marTop w:val="200"/>
          <w:marBottom w:val="0"/>
          <w:divBdr>
            <w:top w:val="none" w:sz="0" w:space="0" w:color="auto"/>
            <w:left w:val="none" w:sz="0" w:space="0" w:color="auto"/>
            <w:bottom w:val="none" w:sz="0" w:space="0" w:color="auto"/>
            <w:right w:val="none" w:sz="0" w:space="0" w:color="auto"/>
          </w:divBdr>
        </w:div>
        <w:div w:id="75321859">
          <w:marLeft w:val="1987"/>
          <w:marRight w:val="0"/>
          <w:marTop w:val="200"/>
          <w:marBottom w:val="0"/>
          <w:divBdr>
            <w:top w:val="none" w:sz="0" w:space="0" w:color="auto"/>
            <w:left w:val="none" w:sz="0" w:space="0" w:color="auto"/>
            <w:bottom w:val="none" w:sz="0" w:space="0" w:color="auto"/>
            <w:right w:val="none" w:sz="0" w:space="0" w:color="auto"/>
          </w:divBdr>
        </w:div>
        <w:div w:id="378018925">
          <w:marLeft w:val="1987"/>
          <w:marRight w:val="0"/>
          <w:marTop w:val="200"/>
          <w:marBottom w:val="0"/>
          <w:divBdr>
            <w:top w:val="none" w:sz="0" w:space="0" w:color="auto"/>
            <w:left w:val="none" w:sz="0" w:space="0" w:color="auto"/>
            <w:bottom w:val="none" w:sz="0" w:space="0" w:color="auto"/>
            <w:right w:val="none" w:sz="0" w:space="0" w:color="auto"/>
          </w:divBdr>
        </w:div>
        <w:div w:id="610012071">
          <w:marLeft w:val="1267"/>
          <w:marRight w:val="0"/>
          <w:marTop w:val="200"/>
          <w:marBottom w:val="0"/>
          <w:divBdr>
            <w:top w:val="none" w:sz="0" w:space="0" w:color="auto"/>
            <w:left w:val="none" w:sz="0" w:space="0" w:color="auto"/>
            <w:bottom w:val="none" w:sz="0" w:space="0" w:color="auto"/>
            <w:right w:val="none" w:sz="0" w:space="0" w:color="auto"/>
          </w:divBdr>
        </w:div>
        <w:div w:id="1921062439">
          <w:marLeft w:val="1267"/>
          <w:marRight w:val="0"/>
          <w:marTop w:val="200"/>
          <w:marBottom w:val="0"/>
          <w:divBdr>
            <w:top w:val="none" w:sz="0" w:space="0" w:color="auto"/>
            <w:left w:val="none" w:sz="0" w:space="0" w:color="auto"/>
            <w:bottom w:val="none" w:sz="0" w:space="0" w:color="auto"/>
            <w:right w:val="none" w:sz="0" w:space="0" w:color="auto"/>
          </w:divBdr>
        </w:div>
      </w:divsChild>
    </w:div>
    <w:div w:id="1417675354">
      <w:bodyDiv w:val="1"/>
      <w:marLeft w:val="0"/>
      <w:marRight w:val="0"/>
      <w:marTop w:val="0"/>
      <w:marBottom w:val="0"/>
      <w:divBdr>
        <w:top w:val="none" w:sz="0" w:space="0" w:color="auto"/>
        <w:left w:val="none" w:sz="0" w:space="0" w:color="auto"/>
        <w:bottom w:val="none" w:sz="0" w:space="0" w:color="auto"/>
        <w:right w:val="none" w:sz="0" w:space="0" w:color="auto"/>
      </w:divBdr>
    </w:div>
    <w:div w:id="1419212967">
      <w:bodyDiv w:val="1"/>
      <w:marLeft w:val="0"/>
      <w:marRight w:val="0"/>
      <w:marTop w:val="0"/>
      <w:marBottom w:val="0"/>
      <w:divBdr>
        <w:top w:val="none" w:sz="0" w:space="0" w:color="auto"/>
        <w:left w:val="none" w:sz="0" w:space="0" w:color="auto"/>
        <w:bottom w:val="none" w:sz="0" w:space="0" w:color="auto"/>
        <w:right w:val="none" w:sz="0" w:space="0" w:color="auto"/>
      </w:divBdr>
      <w:divsChild>
        <w:div w:id="713115539">
          <w:marLeft w:val="446"/>
          <w:marRight w:val="0"/>
          <w:marTop w:val="0"/>
          <w:marBottom w:val="0"/>
          <w:divBdr>
            <w:top w:val="none" w:sz="0" w:space="0" w:color="auto"/>
            <w:left w:val="none" w:sz="0" w:space="0" w:color="auto"/>
            <w:bottom w:val="none" w:sz="0" w:space="0" w:color="auto"/>
            <w:right w:val="none" w:sz="0" w:space="0" w:color="auto"/>
          </w:divBdr>
        </w:div>
        <w:div w:id="65953904">
          <w:marLeft w:val="446"/>
          <w:marRight w:val="0"/>
          <w:marTop w:val="0"/>
          <w:marBottom w:val="0"/>
          <w:divBdr>
            <w:top w:val="none" w:sz="0" w:space="0" w:color="auto"/>
            <w:left w:val="none" w:sz="0" w:space="0" w:color="auto"/>
            <w:bottom w:val="none" w:sz="0" w:space="0" w:color="auto"/>
            <w:right w:val="none" w:sz="0" w:space="0" w:color="auto"/>
          </w:divBdr>
        </w:div>
      </w:divsChild>
    </w:div>
    <w:div w:id="1437217008">
      <w:bodyDiv w:val="1"/>
      <w:marLeft w:val="0"/>
      <w:marRight w:val="0"/>
      <w:marTop w:val="0"/>
      <w:marBottom w:val="0"/>
      <w:divBdr>
        <w:top w:val="none" w:sz="0" w:space="0" w:color="auto"/>
        <w:left w:val="none" w:sz="0" w:space="0" w:color="auto"/>
        <w:bottom w:val="none" w:sz="0" w:space="0" w:color="auto"/>
        <w:right w:val="none" w:sz="0" w:space="0" w:color="auto"/>
      </w:divBdr>
    </w:div>
    <w:div w:id="1550607622">
      <w:bodyDiv w:val="1"/>
      <w:marLeft w:val="0"/>
      <w:marRight w:val="0"/>
      <w:marTop w:val="0"/>
      <w:marBottom w:val="0"/>
      <w:divBdr>
        <w:top w:val="none" w:sz="0" w:space="0" w:color="auto"/>
        <w:left w:val="none" w:sz="0" w:space="0" w:color="auto"/>
        <w:bottom w:val="none" w:sz="0" w:space="0" w:color="auto"/>
        <w:right w:val="none" w:sz="0" w:space="0" w:color="auto"/>
      </w:divBdr>
    </w:div>
    <w:div w:id="1633442235">
      <w:bodyDiv w:val="1"/>
      <w:marLeft w:val="0"/>
      <w:marRight w:val="0"/>
      <w:marTop w:val="0"/>
      <w:marBottom w:val="0"/>
      <w:divBdr>
        <w:top w:val="none" w:sz="0" w:space="0" w:color="auto"/>
        <w:left w:val="none" w:sz="0" w:space="0" w:color="auto"/>
        <w:bottom w:val="none" w:sz="0" w:space="0" w:color="auto"/>
        <w:right w:val="none" w:sz="0" w:space="0" w:color="auto"/>
      </w:divBdr>
    </w:div>
    <w:div w:id="1681857311">
      <w:bodyDiv w:val="1"/>
      <w:marLeft w:val="0"/>
      <w:marRight w:val="0"/>
      <w:marTop w:val="0"/>
      <w:marBottom w:val="0"/>
      <w:divBdr>
        <w:top w:val="none" w:sz="0" w:space="0" w:color="auto"/>
        <w:left w:val="none" w:sz="0" w:space="0" w:color="auto"/>
        <w:bottom w:val="none" w:sz="0" w:space="0" w:color="auto"/>
        <w:right w:val="none" w:sz="0" w:space="0" w:color="auto"/>
      </w:divBdr>
      <w:divsChild>
        <w:div w:id="1375739484">
          <w:marLeft w:val="446"/>
          <w:marRight w:val="0"/>
          <w:marTop w:val="0"/>
          <w:marBottom w:val="0"/>
          <w:divBdr>
            <w:top w:val="none" w:sz="0" w:space="0" w:color="auto"/>
            <w:left w:val="none" w:sz="0" w:space="0" w:color="auto"/>
            <w:bottom w:val="none" w:sz="0" w:space="0" w:color="auto"/>
            <w:right w:val="none" w:sz="0" w:space="0" w:color="auto"/>
          </w:divBdr>
        </w:div>
        <w:div w:id="580066138">
          <w:marLeft w:val="446"/>
          <w:marRight w:val="0"/>
          <w:marTop w:val="0"/>
          <w:marBottom w:val="0"/>
          <w:divBdr>
            <w:top w:val="none" w:sz="0" w:space="0" w:color="auto"/>
            <w:left w:val="none" w:sz="0" w:space="0" w:color="auto"/>
            <w:bottom w:val="none" w:sz="0" w:space="0" w:color="auto"/>
            <w:right w:val="none" w:sz="0" w:space="0" w:color="auto"/>
          </w:divBdr>
        </w:div>
        <w:div w:id="57091345">
          <w:marLeft w:val="446"/>
          <w:marRight w:val="0"/>
          <w:marTop w:val="0"/>
          <w:marBottom w:val="0"/>
          <w:divBdr>
            <w:top w:val="none" w:sz="0" w:space="0" w:color="auto"/>
            <w:left w:val="none" w:sz="0" w:space="0" w:color="auto"/>
            <w:bottom w:val="none" w:sz="0" w:space="0" w:color="auto"/>
            <w:right w:val="none" w:sz="0" w:space="0" w:color="auto"/>
          </w:divBdr>
        </w:div>
        <w:div w:id="51346940">
          <w:marLeft w:val="446"/>
          <w:marRight w:val="0"/>
          <w:marTop w:val="0"/>
          <w:marBottom w:val="0"/>
          <w:divBdr>
            <w:top w:val="none" w:sz="0" w:space="0" w:color="auto"/>
            <w:left w:val="none" w:sz="0" w:space="0" w:color="auto"/>
            <w:bottom w:val="none" w:sz="0" w:space="0" w:color="auto"/>
            <w:right w:val="none" w:sz="0" w:space="0" w:color="auto"/>
          </w:divBdr>
        </w:div>
      </w:divsChild>
    </w:div>
    <w:div w:id="1721900290">
      <w:bodyDiv w:val="1"/>
      <w:marLeft w:val="0"/>
      <w:marRight w:val="0"/>
      <w:marTop w:val="0"/>
      <w:marBottom w:val="0"/>
      <w:divBdr>
        <w:top w:val="none" w:sz="0" w:space="0" w:color="auto"/>
        <w:left w:val="none" w:sz="0" w:space="0" w:color="auto"/>
        <w:bottom w:val="none" w:sz="0" w:space="0" w:color="auto"/>
        <w:right w:val="none" w:sz="0" w:space="0" w:color="auto"/>
      </w:divBdr>
    </w:div>
    <w:div w:id="1734810971">
      <w:bodyDiv w:val="1"/>
      <w:marLeft w:val="0"/>
      <w:marRight w:val="0"/>
      <w:marTop w:val="0"/>
      <w:marBottom w:val="0"/>
      <w:divBdr>
        <w:top w:val="none" w:sz="0" w:space="0" w:color="auto"/>
        <w:left w:val="none" w:sz="0" w:space="0" w:color="auto"/>
        <w:bottom w:val="none" w:sz="0" w:space="0" w:color="auto"/>
        <w:right w:val="none" w:sz="0" w:space="0" w:color="auto"/>
      </w:divBdr>
    </w:div>
    <w:div w:id="1740668756">
      <w:bodyDiv w:val="1"/>
      <w:marLeft w:val="0"/>
      <w:marRight w:val="0"/>
      <w:marTop w:val="0"/>
      <w:marBottom w:val="0"/>
      <w:divBdr>
        <w:top w:val="none" w:sz="0" w:space="0" w:color="auto"/>
        <w:left w:val="none" w:sz="0" w:space="0" w:color="auto"/>
        <w:bottom w:val="none" w:sz="0" w:space="0" w:color="auto"/>
        <w:right w:val="none" w:sz="0" w:space="0" w:color="auto"/>
      </w:divBdr>
    </w:div>
    <w:div w:id="1747729303">
      <w:bodyDiv w:val="1"/>
      <w:marLeft w:val="0"/>
      <w:marRight w:val="0"/>
      <w:marTop w:val="0"/>
      <w:marBottom w:val="0"/>
      <w:divBdr>
        <w:top w:val="none" w:sz="0" w:space="0" w:color="auto"/>
        <w:left w:val="none" w:sz="0" w:space="0" w:color="auto"/>
        <w:bottom w:val="none" w:sz="0" w:space="0" w:color="auto"/>
        <w:right w:val="none" w:sz="0" w:space="0" w:color="auto"/>
      </w:divBdr>
    </w:div>
    <w:div w:id="1806702509">
      <w:bodyDiv w:val="1"/>
      <w:marLeft w:val="0"/>
      <w:marRight w:val="0"/>
      <w:marTop w:val="0"/>
      <w:marBottom w:val="0"/>
      <w:divBdr>
        <w:top w:val="none" w:sz="0" w:space="0" w:color="auto"/>
        <w:left w:val="none" w:sz="0" w:space="0" w:color="auto"/>
        <w:bottom w:val="none" w:sz="0" w:space="0" w:color="auto"/>
        <w:right w:val="none" w:sz="0" w:space="0" w:color="auto"/>
      </w:divBdr>
    </w:div>
    <w:div w:id="1825122284">
      <w:bodyDiv w:val="1"/>
      <w:marLeft w:val="0"/>
      <w:marRight w:val="0"/>
      <w:marTop w:val="0"/>
      <w:marBottom w:val="0"/>
      <w:divBdr>
        <w:top w:val="none" w:sz="0" w:space="0" w:color="auto"/>
        <w:left w:val="none" w:sz="0" w:space="0" w:color="auto"/>
        <w:bottom w:val="none" w:sz="0" w:space="0" w:color="auto"/>
        <w:right w:val="none" w:sz="0" w:space="0" w:color="auto"/>
      </w:divBdr>
    </w:div>
    <w:div w:id="1844468848">
      <w:bodyDiv w:val="1"/>
      <w:marLeft w:val="0"/>
      <w:marRight w:val="0"/>
      <w:marTop w:val="0"/>
      <w:marBottom w:val="0"/>
      <w:divBdr>
        <w:top w:val="none" w:sz="0" w:space="0" w:color="auto"/>
        <w:left w:val="none" w:sz="0" w:space="0" w:color="auto"/>
        <w:bottom w:val="none" w:sz="0" w:space="0" w:color="auto"/>
        <w:right w:val="none" w:sz="0" w:space="0" w:color="auto"/>
      </w:divBdr>
    </w:div>
    <w:div w:id="1872835832">
      <w:bodyDiv w:val="1"/>
      <w:marLeft w:val="0"/>
      <w:marRight w:val="0"/>
      <w:marTop w:val="0"/>
      <w:marBottom w:val="0"/>
      <w:divBdr>
        <w:top w:val="none" w:sz="0" w:space="0" w:color="auto"/>
        <w:left w:val="none" w:sz="0" w:space="0" w:color="auto"/>
        <w:bottom w:val="none" w:sz="0" w:space="0" w:color="auto"/>
        <w:right w:val="none" w:sz="0" w:space="0" w:color="auto"/>
      </w:divBdr>
    </w:div>
    <w:div w:id="1888879483">
      <w:bodyDiv w:val="1"/>
      <w:marLeft w:val="0"/>
      <w:marRight w:val="0"/>
      <w:marTop w:val="0"/>
      <w:marBottom w:val="0"/>
      <w:divBdr>
        <w:top w:val="none" w:sz="0" w:space="0" w:color="auto"/>
        <w:left w:val="none" w:sz="0" w:space="0" w:color="auto"/>
        <w:bottom w:val="none" w:sz="0" w:space="0" w:color="auto"/>
        <w:right w:val="none" w:sz="0" w:space="0" w:color="auto"/>
      </w:divBdr>
    </w:div>
    <w:div w:id="1892879586">
      <w:bodyDiv w:val="1"/>
      <w:marLeft w:val="0"/>
      <w:marRight w:val="0"/>
      <w:marTop w:val="0"/>
      <w:marBottom w:val="0"/>
      <w:divBdr>
        <w:top w:val="none" w:sz="0" w:space="0" w:color="auto"/>
        <w:left w:val="none" w:sz="0" w:space="0" w:color="auto"/>
        <w:bottom w:val="none" w:sz="0" w:space="0" w:color="auto"/>
        <w:right w:val="none" w:sz="0" w:space="0" w:color="auto"/>
      </w:divBdr>
    </w:div>
    <w:div w:id="1898543420">
      <w:bodyDiv w:val="1"/>
      <w:marLeft w:val="0"/>
      <w:marRight w:val="0"/>
      <w:marTop w:val="0"/>
      <w:marBottom w:val="0"/>
      <w:divBdr>
        <w:top w:val="none" w:sz="0" w:space="0" w:color="auto"/>
        <w:left w:val="none" w:sz="0" w:space="0" w:color="auto"/>
        <w:bottom w:val="none" w:sz="0" w:space="0" w:color="auto"/>
        <w:right w:val="none" w:sz="0" w:space="0" w:color="auto"/>
      </w:divBdr>
    </w:div>
    <w:div w:id="1909919714">
      <w:bodyDiv w:val="1"/>
      <w:marLeft w:val="0"/>
      <w:marRight w:val="0"/>
      <w:marTop w:val="0"/>
      <w:marBottom w:val="0"/>
      <w:divBdr>
        <w:top w:val="none" w:sz="0" w:space="0" w:color="auto"/>
        <w:left w:val="none" w:sz="0" w:space="0" w:color="auto"/>
        <w:bottom w:val="none" w:sz="0" w:space="0" w:color="auto"/>
        <w:right w:val="none" w:sz="0" w:space="0" w:color="auto"/>
      </w:divBdr>
    </w:div>
    <w:div w:id="1916621095">
      <w:bodyDiv w:val="1"/>
      <w:marLeft w:val="0"/>
      <w:marRight w:val="0"/>
      <w:marTop w:val="0"/>
      <w:marBottom w:val="0"/>
      <w:divBdr>
        <w:top w:val="none" w:sz="0" w:space="0" w:color="auto"/>
        <w:left w:val="none" w:sz="0" w:space="0" w:color="auto"/>
        <w:bottom w:val="none" w:sz="0" w:space="0" w:color="auto"/>
        <w:right w:val="none" w:sz="0" w:space="0" w:color="auto"/>
      </w:divBdr>
      <w:divsChild>
        <w:div w:id="1414625335">
          <w:marLeft w:val="547"/>
          <w:marRight w:val="0"/>
          <w:marTop w:val="82"/>
          <w:marBottom w:val="0"/>
          <w:divBdr>
            <w:top w:val="none" w:sz="0" w:space="0" w:color="auto"/>
            <w:left w:val="none" w:sz="0" w:space="0" w:color="auto"/>
            <w:bottom w:val="none" w:sz="0" w:space="0" w:color="auto"/>
            <w:right w:val="none" w:sz="0" w:space="0" w:color="auto"/>
          </w:divBdr>
        </w:div>
        <w:div w:id="1515919817">
          <w:marLeft w:val="1166"/>
          <w:marRight w:val="0"/>
          <w:marTop w:val="82"/>
          <w:marBottom w:val="0"/>
          <w:divBdr>
            <w:top w:val="none" w:sz="0" w:space="0" w:color="auto"/>
            <w:left w:val="none" w:sz="0" w:space="0" w:color="auto"/>
            <w:bottom w:val="none" w:sz="0" w:space="0" w:color="auto"/>
            <w:right w:val="none" w:sz="0" w:space="0" w:color="auto"/>
          </w:divBdr>
        </w:div>
        <w:div w:id="2086032075">
          <w:marLeft w:val="1166"/>
          <w:marRight w:val="0"/>
          <w:marTop w:val="82"/>
          <w:marBottom w:val="0"/>
          <w:divBdr>
            <w:top w:val="none" w:sz="0" w:space="0" w:color="auto"/>
            <w:left w:val="none" w:sz="0" w:space="0" w:color="auto"/>
            <w:bottom w:val="none" w:sz="0" w:space="0" w:color="auto"/>
            <w:right w:val="none" w:sz="0" w:space="0" w:color="auto"/>
          </w:divBdr>
        </w:div>
        <w:div w:id="2063017689">
          <w:marLeft w:val="1166"/>
          <w:marRight w:val="0"/>
          <w:marTop w:val="82"/>
          <w:marBottom w:val="0"/>
          <w:divBdr>
            <w:top w:val="none" w:sz="0" w:space="0" w:color="auto"/>
            <w:left w:val="none" w:sz="0" w:space="0" w:color="auto"/>
            <w:bottom w:val="none" w:sz="0" w:space="0" w:color="auto"/>
            <w:right w:val="none" w:sz="0" w:space="0" w:color="auto"/>
          </w:divBdr>
        </w:div>
      </w:divsChild>
    </w:div>
    <w:div w:id="1929458773">
      <w:bodyDiv w:val="1"/>
      <w:marLeft w:val="0"/>
      <w:marRight w:val="0"/>
      <w:marTop w:val="0"/>
      <w:marBottom w:val="0"/>
      <w:divBdr>
        <w:top w:val="none" w:sz="0" w:space="0" w:color="auto"/>
        <w:left w:val="none" w:sz="0" w:space="0" w:color="auto"/>
        <w:bottom w:val="none" w:sz="0" w:space="0" w:color="auto"/>
        <w:right w:val="none" w:sz="0" w:space="0" w:color="auto"/>
      </w:divBdr>
      <w:divsChild>
        <w:div w:id="1652902817">
          <w:marLeft w:val="547"/>
          <w:marRight w:val="0"/>
          <w:marTop w:val="82"/>
          <w:marBottom w:val="0"/>
          <w:divBdr>
            <w:top w:val="none" w:sz="0" w:space="0" w:color="auto"/>
            <w:left w:val="none" w:sz="0" w:space="0" w:color="auto"/>
            <w:bottom w:val="none" w:sz="0" w:space="0" w:color="auto"/>
            <w:right w:val="none" w:sz="0" w:space="0" w:color="auto"/>
          </w:divBdr>
        </w:div>
        <w:div w:id="268045086">
          <w:marLeft w:val="547"/>
          <w:marRight w:val="0"/>
          <w:marTop w:val="82"/>
          <w:marBottom w:val="0"/>
          <w:divBdr>
            <w:top w:val="none" w:sz="0" w:space="0" w:color="auto"/>
            <w:left w:val="none" w:sz="0" w:space="0" w:color="auto"/>
            <w:bottom w:val="none" w:sz="0" w:space="0" w:color="auto"/>
            <w:right w:val="none" w:sz="0" w:space="0" w:color="auto"/>
          </w:divBdr>
        </w:div>
        <w:div w:id="1518617785">
          <w:marLeft w:val="1166"/>
          <w:marRight w:val="0"/>
          <w:marTop w:val="82"/>
          <w:marBottom w:val="0"/>
          <w:divBdr>
            <w:top w:val="none" w:sz="0" w:space="0" w:color="auto"/>
            <w:left w:val="none" w:sz="0" w:space="0" w:color="auto"/>
            <w:bottom w:val="none" w:sz="0" w:space="0" w:color="auto"/>
            <w:right w:val="none" w:sz="0" w:space="0" w:color="auto"/>
          </w:divBdr>
        </w:div>
        <w:div w:id="2074305606">
          <w:marLeft w:val="1166"/>
          <w:marRight w:val="0"/>
          <w:marTop w:val="82"/>
          <w:marBottom w:val="0"/>
          <w:divBdr>
            <w:top w:val="none" w:sz="0" w:space="0" w:color="auto"/>
            <w:left w:val="none" w:sz="0" w:space="0" w:color="auto"/>
            <w:bottom w:val="none" w:sz="0" w:space="0" w:color="auto"/>
            <w:right w:val="none" w:sz="0" w:space="0" w:color="auto"/>
          </w:divBdr>
        </w:div>
        <w:div w:id="1707096144">
          <w:marLeft w:val="1166"/>
          <w:marRight w:val="0"/>
          <w:marTop w:val="82"/>
          <w:marBottom w:val="0"/>
          <w:divBdr>
            <w:top w:val="none" w:sz="0" w:space="0" w:color="auto"/>
            <w:left w:val="none" w:sz="0" w:space="0" w:color="auto"/>
            <w:bottom w:val="none" w:sz="0" w:space="0" w:color="auto"/>
            <w:right w:val="none" w:sz="0" w:space="0" w:color="auto"/>
          </w:divBdr>
        </w:div>
      </w:divsChild>
    </w:div>
    <w:div w:id="1953317664">
      <w:bodyDiv w:val="1"/>
      <w:marLeft w:val="0"/>
      <w:marRight w:val="0"/>
      <w:marTop w:val="0"/>
      <w:marBottom w:val="0"/>
      <w:divBdr>
        <w:top w:val="none" w:sz="0" w:space="0" w:color="auto"/>
        <w:left w:val="none" w:sz="0" w:space="0" w:color="auto"/>
        <w:bottom w:val="none" w:sz="0" w:space="0" w:color="auto"/>
        <w:right w:val="none" w:sz="0" w:space="0" w:color="auto"/>
      </w:divBdr>
    </w:div>
    <w:div w:id="1969239000">
      <w:bodyDiv w:val="1"/>
      <w:marLeft w:val="0"/>
      <w:marRight w:val="0"/>
      <w:marTop w:val="0"/>
      <w:marBottom w:val="0"/>
      <w:divBdr>
        <w:top w:val="none" w:sz="0" w:space="0" w:color="auto"/>
        <w:left w:val="none" w:sz="0" w:space="0" w:color="auto"/>
        <w:bottom w:val="none" w:sz="0" w:space="0" w:color="auto"/>
        <w:right w:val="none" w:sz="0" w:space="0" w:color="auto"/>
      </w:divBdr>
    </w:div>
    <w:div w:id="1981112894">
      <w:bodyDiv w:val="1"/>
      <w:marLeft w:val="0"/>
      <w:marRight w:val="0"/>
      <w:marTop w:val="0"/>
      <w:marBottom w:val="0"/>
      <w:divBdr>
        <w:top w:val="none" w:sz="0" w:space="0" w:color="auto"/>
        <w:left w:val="none" w:sz="0" w:space="0" w:color="auto"/>
        <w:bottom w:val="none" w:sz="0" w:space="0" w:color="auto"/>
        <w:right w:val="none" w:sz="0" w:space="0" w:color="auto"/>
      </w:divBdr>
    </w:div>
    <w:div w:id="2001809571">
      <w:bodyDiv w:val="1"/>
      <w:marLeft w:val="0"/>
      <w:marRight w:val="0"/>
      <w:marTop w:val="0"/>
      <w:marBottom w:val="0"/>
      <w:divBdr>
        <w:top w:val="none" w:sz="0" w:space="0" w:color="auto"/>
        <w:left w:val="none" w:sz="0" w:space="0" w:color="auto"/>
        <w:bottom w:val="none" w:sz="0" w:space="0" w:color="auto"/>
        <w:right w:val="none" w:sz="0" w:space="0" w:color="auto"/>
      </w:divBdr>
    </w:div>
    <w:div w:id="2003268064">
      <w:bodyDiv w:val="1"/>
      <w:marLeft w:val="0"/>
      <w:marRight w:val="0"/>
      <w:marTop w:val="0"/>
      <w:marBottom w:val="0"/>
      <w:divBdr>
        <w:top w:val="none" w:sz="0" w:space="0" w:color="auto"/>
        <w:left w:val="none" w:sz="0" w:space="0" w:color="auto"/>
        <w:bottom w:val="none" w:sz="0" w:space="0" w:color="auto"/>
        <w:right w:val="none" w:sz="0" w:space="0" w:color="auto"/>
      </w:divBdr>
    </w:div>
    <w:div w:id="2051417133">
      <w:bodyDiv w:val="1"/>
      <w:marLeft w:val="0"/>
      <w:marRight w:val="0"/>
      <w:marTop w:val="0"/>
      <w:marBottom w:val="0"/>
      <w:divBdr>
        <w:top w:val="none" w:sz="0" w:space="0" w:color="auto"/>
        <w:left w:val="none" w:sz="0" w:space="0" w:color="auto"/>
        <w:bottom w:val="none" w:sz="0" w:space="0" w:color="auto"/>
        <w:right w:val="none" w:sz="0" w:space="0" w:color="auto"/>
      </w:divBdr>
      <w:divsChild>
        <w:div w:id="1891500196">
          <w:marLeft w:val="547"/>
          <w:marRight w:val="0"/>
          <w:marTop w:val="200"/>
          <w:marBottom w:val="0"/>
          <w:divBdr>
            <w:top w:val="none" w:sz="0" w:space="0" w:color="auto"/>
            <w:left w:val="none" w:sz="0" w:space="0" w:color="auto"/>
            <w:bottom w:val="none" w:sz="0" w:space="0" w:color="auto"/>
            <w:right w:val="none" w:sz="0" w:space="0" w:color="auto"/>
          </w:divBdr>
        </w:div>
        <w:div w:id="1087966080">
          <w:marLeft w:val="547"/>
          <w:marRight w:val="0"/>
          <w:marTop w:val="200"/>
          <w:marBottom w:val="0"/>
          <w:divBdr>
            <w:top w:val="none" w:sz="0" w:space="0" w:color="auto"/>
            <w:left w:val="none" w:sz="0" w:space="0" w:color="auto"/>
            <w:bottom w:val="none" w:sz="0" w:space="0" w:color="auto"/>
            <w:right w:val="none" w:sz="0" w:space="0" w:color="auto"/>
          </w:divBdr>
        </w:div>
        <w:div w:id="1801261373">
          <w:marLeft w:val="547"/>
          <w:marRight w:val="0"/>
          <w:marTop w:val="200"/>
          <w:marBottom w:val="0"/>
          <w:divBdr>
            <w:top w:val="none" w:sz="0" w:space="0" w:color="auto"/>
            <w:left w:val="none" w:sz="0" w:space="0" w:color="auto"/>
            <w:bottom w:val="none" w:sz="0" w:space="0" w:color="auto"/>
            <w:right w:val="none" w:sz="0" w:space="0" w:color="auto"/>
          </w:divBdr>
        </w:div>
        <w:div w:id="1151479010">
          <w:marLeft w:val="547"/>
          <w:marRight w:val="0"/>
          <w:marTop w:val="200"/>
          <w:marBottom w:val="0"/>
          <w:divBdr>
            <w:top w:val="none" w:sz="0" w:space="0" w:color="auto"/>
            <w:left w:val="none" w:sz="0" w:space="0" w:color="auto"/>
            <w:bottom w:val="none" w:sz="0" w:space="0" w:color="auto"/>
            <w:right w:val="none" w:sz="0" w:space="0" w:color="auto"/>
          </w:divBdr>
        </w:div>
        <w:div w:id="320038388">
          <w:marLeft w:val="547"/>
          <w:marRight w:val="0"/>
          <w:marTop w:val="200"/>
          <w:marBottom w:val="0"/>
          <w:divBdr>
            <w:top w:val="none" w:sz="0" w:space="0" w:color="auto"/>
            <w:left w:val="none" w:sz="0" w:space="0" w:color="auto"/>
            <w:bottom w:val="none" w:sz="0" w:space="0" w:color="auto"/>
            <w:right w:val="none" w:sz="0" w:space="0" w:color="auto"/>
          </w:divBdr>
        </w:div>
      </w:divsChild>
    </w:div>
    <w:div w:id="2140106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Inv17</b:Tag>
    <b:SourceType>InternetSite</b:SourceType>
    <b:Guid>{A304FE4E-981C-4C91-BCBB-E01FAEE1A42B}</b:Guid>
    <b:Title>www.investorsinpeople.com</b:Title>
    <b:Year>2017</b:Year>
    <b:YearAccessed>2019</b:YearAccessed>
    <b:MonthAccessed>April</b:MonthAccessed>
    <b:DayAccessed>8</b:DayAccessed>
    <b:URL>https://www.investorsinpeople.com/policies/</b:URL>
    <b:Author>
      <b:Author>
        <b:Corporate>Investors in People</b:Corporate>
      </b:Author>
    </b:Author>
    <b:RefOrder>10</b:RefOrder>
  </b:Source>
  <b:Source>
    <b:Tag>Inv171</b:Tag>
    <b:SourceType>Report</b:SourceType>
    <b:Guid>{04A4134B-D5C2-4380-8AA9-3660044962FC}</b:Guid>
    <b:Title>Insights Assessment Report; The Premier Group</b:Title>
    <b:Year>2017</b:Year>
    <b:Author>
      <b:Author>
        <b:Corporate>Investors in People</b:Corporate>
      </b:Author>
    </b:Author>
    <b:Publisher>Investors in People</b:Publisher>
    <b:City>London</b:City>
    <b:RefOrder>11</b:RefOrder>
  </b:Source>
  <b:Source>
    <b:Tag>Bre14</b:Tag>
    <b:SourceType>InternetSite</b:SourceType>
    <b:Guid>{FA54A35A-F00F-4D71-BB59-780FCF2DEE02}</b:Guid>
    <b:Title>app.breathehr.com</b:Title>
    <b:Year>2014</b:Year>
    <b:Author>
      <b:Author>
        <b:Corporate>BreatheHR</b:Corporate>
      </b:Author>
    </b:Author>
    <b:YearAccessed>2019</b:YearAccessed>
    <b:MonthAccessed>April</b:MonthAccessed>
    <b:DayAccessed>8</b:DayAccessed>
    <b:URL>https://app.breathehr.com/hr_partners/sign_in</b:URL>
    <b:RefOrder>12</b:RefOrder>
  </b:Source>
  <b:Source>
    <b:Tag>Ste16</b:Tag>
    <b:SourceType>BookSection</b:SourceType>
    <b:Guid>{7A7E3213-2DE0-49EF-B810-8D8311ABC531}</b:Guid>
    <b:Title>Improving Organisational Performance</b:Title>
    <b:Year>2016</b:Year>
    <b:Author>
      <b:Author>
        <b:NameList>
          <b:Person>
            <b:Last>Taylor</b:Last>
            <b:First>Stephen</b:First>
          </b:Person>
        </b:NameList>
      </b:Author>
    </b:Author>
    <b:BookTitle>Human Resource Management: People and Organisations</b:BookTitle>
    <b:Pages>197-216</b:Pages>
    <b:City>London</b:City>
    <b:Publisher>CIPD</b:Publisher>
    <b:RefOrder>13</b:RefOrder>
  </b:Source>
  <b:Source>
    <b:Tag>Fel15</b:Tag>
    <b:SourceType>JournalArticle</b:SourceType>
    <b:Guid>{666CCF53-584F-453B-AD8D-B6A589679ECC}</b:Guid>
    <b:Title>Optimization of Manufacturing System through World Class Manufacturing</b:Title>
    <b:Year>2015</b:Year>
    <b:Author>
      <b:Author>
        <b:NameList>
          <b:Person>
            <b:Last>Felice</b:Last>
            <b:First>F.</b:First>
            <b:Middle>De</b:Middle>
          </b:Person>
          <b:Person>
            <b:Last>Petrillo</b:Last>
            <b:First>A.</b:First>
          </b:Person>
        </b:NameList>
      </b:Author>
    </b:Author>
    <b:JournalName>Science Direct</b:JournalName>
    <b:Pages>741-746</b:Pages>
    <b:Volume>48</b:Volume>
    <b:Issue>3</b:Issue>
    <b:RefOrder>1</b:RefOrder>
  </b:Source>
  <b:Source>
    <b:Tag>Mar12</b:Tag>
    <b:SourceType>Book</b:SourceType>
    <b:Guid>{BD0A9A7F-9F9F-4C5A-9E2B-6E352F5CE6B6}</b:Guid>
    <b:Author>
      <b:Author>
        <b:NameList>
          <b:Person>
            <b:Last>Marchington</b:Last>
            <b:First>Mick</b:First>
          </b:Person>
          <b:Person>
            <b:Last>Wilkinson</b:Last>
            <b:First>Adrian</b:First>
          </b:Person>
        </b:NameList>
      </b:Author>
    </b:Author>
    <b:Title>Human Resource Management at Work</b:Title>
    <b:Year>2012</b:Year>
    <b:City>London</b:City>
    <b:Publisher>CIPD</b:Publisher>
    <b:Edition>5th</b:Edition>
    <b:RefOrder>14</b:RefOrder>
  </b:Source>
  <b:Source>
    <b:Tag>Fre03</b:Tag>
    <b:SourceType>InternetSite</b:SourceType>
    <b:Guid>{7F6A993F-A38E-46C5-96D5-8083F35F1FDF}</b:Guid>
    <b:Title>https://www.mindtools.com</b:Title>
    <b:Year>2003</b:Year>
    <b:Author>
      <b:Author>
        <b:NameList>
          <b:Person>
            <b:Last>Hertzberg</b:Last>
            <b:First>Fredrick</b:First>
          </b:Person>
        </b:NameList>
      </b:Author>
    </b:Author>
    <b:YearAccessed>2019</b:YearAccessed>
    <b:MonthAccessed>July</b:MonthAccessed>
    <b:DayAccessed>19</b:DayAccessed>
    <b:URL>https://www.mindtools.com/pages/article/herzberg-motivators-hygiene-factors.htm</b:URL>
    <b:RefOrder>2</b:RefOrder>
  </b:Source>
  <b:Source>
    <b:Tag>Mar95</b:Tag>
    <b:SourceType>JournalArticle</b:SourceType>
    <b:Guid>{53CC290D-6AE1-4DC4-97A4-5DF09BB4907A}</b:Guid>
    <b:Title>The Impact of human resource management practices on turnover, productivity and corporate financial performance</b:Title>
    <b:Year>1995</b:Year>
    <b:Author>
      <b:Author>
        <b:NameList>
          <b:Person>
            <b:Last>Huselid</b:Last>
            <b:First>Mark</b:First>
          </b:Person>
        </b:NameList>
      </b:Author>
    </b:Author>
    <b:JournalName>Acadamy of Management</b:JournalName>
    <b:Pages>635-672</b:Pages>
    <b:Volume>38</b:Volume>
    <b:Issue>3</b:Issue>
    <b:RefOrder>15</b:RefOrder>
  </b:Source>
  <b:Source>
    <b:Tag>Pur03</b:Tag>
    <b:SourceType>Report</b:SourceType>
    <b:Guid>{C34953E6-51EA-466A-A72A-2C204A7A9BAD}</b:Guid>
    <b:Title>Understanding the People and Performance Link: Unlocking the black box</b:Title>
    <b:Year>2003</b:Year>
    <b:Author>
      <b:Author>
        <b:NameList>
          <b:Person>
            <b:Last>Purcell</b:Last>
            <b:First>John</b:First>
          </b:Person>
          <b:Person>
            <b:Last>Kinnie</b:Last>
            <b:First>Nick</b:First>
          </b:Person>
          <b:Person>
            <b:Last>Hutchinson</b:Last>
            <b:First>Sue</b:First>
          </b:Person>
          <b:Person>
            <b:Last>Rayton</b:Last>
            <b:First>Bruce</b:First>
          </b:Person>
        </b:NameList>
      </b:Author>
    </b:Author>
    <b:Publisher>Chartered Institute of Personnel and Development</b:Publisher>
    <b:City>London</b:City>
    <b:RefOrder>16</b:RefOrder>
  </b:Source>
  <b:Source>
    <b:Tag>CIP189</b:Tag>
    <b:SourceType>DocumentFromInternetSite</b:SourceType>
    <b:Guid>{AD4C274B-E75F-4E25-AA63-0E3D519E77C0}</b:Guid>
    <b:Title>https://www.cipd.co.uk/knowledge/fundamentals/relations/engagement/factsheet</b:Title>
    <b:Year>2018</b:Year>
    <b:Author>
      <b:Author>
        <b:Corporate>CIPD a</b:Corporate>
      </b:Author>
    </b:Author>
    <b:Month>November </b:Month>
    <b:Day>22</b:Day>
    <b:YearAccessed>2019</b:YearAccessed>
    <b:MonthAccessed>July</b:MonthAccessed>
    <b:DayAccessed>19</b:DayAccessed>
    <b:URL>https://www.cipd.co.uk/knowledge/fundamentals/relations/engagement/factsheet</b:URL>
    <b:RefOrder>5</b:RefOrder>
  </b:Source>
  <b:Source>
    <b:Tag>Box14</b:Tag>
    <b:SourceType>JournalArticle</b:SourceType>
    <b:Guid>{EF770CA0-F079-46CE-9325-D241045AD734}</b:Guid>
    <b:Title>High-Involvement work processes, work intensification and employee well-being</b:Title>
    <b:Year>2014</b:Year>
    <b:Author>
      <b:Author>
        <b:NameList>
          <b:Person>
            <b:Last>Boxall</b:Last>
            <b:First>Peter</b:First>
          </b:Person>
          <b:Person>
            <b:Last>Macky</b:Last>
            <b:First>Keith</b:First>
          </b:Person>
        </b:NameList>
      </b:Author>
    </b:Author>
    <b:JournalName>Work Employment and Society</b:JournalName>
    <b:Pages>963-984</b:Pages>
    <b:Volume>28</b:Volume>
    <b:Issue>6</b:Issue>
    <b:RefOrder>17</b:RefOrder>
  </b:Source>
  <b:Source>
    <b:Tag>Zha18</b:Tag>
    <b:SourceType>JournalArticle</b:SourceType>
    <b:Guid>{CAD8B21B-C32C-4D3E-B4AF-28529ABC22CD}</b:Guid>
    <b:Author>
      <b:Author>
        <b:NameList>
          <b:Person>
            <b:Last>Zhang</b:Last>
            <b:First>Junwei</b:First>
          </b:Person>
          <b:Person>
            <b:Last>Akhtar</b:Last>
            <b:Middle>Naseer</b:Middle>
            <b:First>M.</b:First>
          </b:Person>
          <b:Person>
            <b:Last>Bal</b:Last>
            <b:Middle>Matthijs</b:Middle>
            <b:First>P.</b:First>
          </b:Person>
          <b:Person>
            <b:Last>Zhang</b:Last>
            <b:First>Yajun</b:First>
          </b:Person>
          <b:Person>
            <b:Last>Talat</b:Last>
            <b:First>Usman</b:First>
          </b:Person>
        </b:NameList>
      </b:Author>
    </b:Author>
    <b:Title>How Do High-Performance Work Systems Affect Individual Outcomes: A Multilevel Perspective</b:Title>
    <b:JournalName>Frontiers in Psychology</b:JournalName>
    <b:Year>2018</b:Year>
    <b:Volume>9</b:Volume>
    <b:RefOrder>4</b:RefOrder>
  </b:Source>
  <b:Source>
    <b:Tag>Bec98</b:Tag>
    <b:SourceType>JournalArticle</b:SourceType>
    <b:Guid>{C29F526E-A8C0-4856-AC05-3AFD7DCF470B}</b:Guid>
    <b:Author>
      <b:Author>
        <b:NameList>
          <b:Person>
            <b:Last>Becker</b:Last>
            <b:First>Brian</b:First>
            <b:Middle>E.</b:Middle>
          </b:Person>
          <b:Person>
            <b:Last>Huselid</b:Last>
            <b:Middle>A.</b:Middle>
            <b:First>Mark</b:First>
          </b:Person>
          <b:Person>
            <b:Last>Pickus</b:Last>
            <b:Middle>S.</b:Middle>
            <b:First>Peter</b:First>
          </b:Person>
          <b:Person>
            <b:Last>Spratt</b:Last>
            <b:Middle>F.</b:Middle>
            <b:First>Michael</b:First>
          </b:Person>
        </b:NameList>
      </b:Author>
    </b:Author>
    <b:Title>HR as a source of shareholder value: Research and Recommendations</b:Title>
    <b:JournalName>Human Resource Management</b:JournalName>
    <b:Year>1998</b:Year>
    <b:Pages>39-47</b:Pages>
    <b:Volume>36</b:Volume>
    <b:Issue>1</b:Issue>
    <b:RefOrder>3</b:RefOrder>
  </b:Source>
  <b:Source>
    <b:Tag>Ins19</b:Tag>
    <b:SourceType>Report</b:SourceType>
    <b:Guid>{67BF4256-8DB4-491E-AAED-C489BCA59A66}</b:Guid>
    <b:Title>Strategic Human Resource Management: Back to the Future?</b:Title>
    <b:Year>2019</b:Year>
    <b:Author>
      <b:Author>
        <b:Corporate>Institute for Employment Studies</b:Corporate>
      </b:Author>
    </b:Author>
    <b:Publisher>Institute for Employment Studies</b:Publisher>
    <b:City>Brighton</b:City>
    <b:RefOrder>18</b:RefOrder>
  </b:Source>
  <b:Source>
    <b:Tag>Pec13</b:Tag>
    <b:SourceType>BookSection</b:SourceType>
    <b:Guid>{AFE3B9C1-A9F0-4B66-9D71-DEC11A212D34}</b:Guid>
    <b:Title>HRM, wellbeing and performance: a theoretical and empirical review</b:Title>
    <b:Year>2013</b:Year>
    <b:Publisher>Wiley</b:Publisher>
    <b:City>Chichester</b:City>
    <b:Author>
      <b:Author>
        <b:NameList>
          <b:Person>
            <b:Last>Peccei</b:Last>
            <b:First>Riccardo</b:First>
          </b:Person>
          <b:Person>
            <b:Last>Van de Voorde</b:Last>
            <b:First>Karina</b:First>
          </b:Person>
          <b:Person>
            <b:Last>Veldhoven</b:Last>
            <b:First>Marc van</b:First>
          </b:Person>
        </b:NameList>
      </b:Author>
    </b:Author>
    <b:BookTitle>HRM and performance: acheivements and challenges</b:BookTitle>
    <b:Pages>15-45</b:Pages>
    <b:RefOrder>19</b:RefOrder>
  </b:Source>
  <b:Source>
    <b:Tag>Pec04</b:Tag>
    <b:SourceType>Report</b:SourceType>
    <b:Guid>{6FE8EE90-E3FC-4017-B1C9-D0D1D5A2036C}</b:Guid>
    <b:Author>
      <b:Author>
        <b:NameList>
          <b:Person>
            <b:Last>Peccei</b:Last>
            <b:First>Riccardo</b:First>
          </b:Person>
        </b:NameList>
      </b:Author>
    </b:Author>
    <b:Title>Human Resource Management And The Search For The Happy Workplace</b:Title>
    <b:Year>2004</b:Year>
    <b:Publisher>Erasmus Research Institute</b:Publisher>
    <b:City>Rotterdam</b:City>
    <b:RefOrder>20</b:RefOrder>
  </b:Source>
  <b:Source>
    <b:Tag>CIP1810</b:Tag>
    <b:SourceType>DocumentFromInternetSite</b:SourceType>
    <b:Guid>{568E80B1-FA4B-41C9-AB77-886D3DEEA887}</b:Guid>
    <b:Title>https://www.cipd.co.uk</b:Title>
    <b:Year>2018</b:Year>
    <b:Author>
      <b:Author>
        <b:Corporate>CIPD b</b:Corporate>
      </b:Author>
    </b:Author>
    <b:YearAccessed>2019</b:YearAccessed>
    <b:MonthAccessed>July</b:MonthAccessed>
    <b:DayAccessed>23</b:DayAccessed>
    <b:URL>https://www.cipd.co.uk/knowledge/fundamentals/people/performance/factsheet</b:URL>
    <b:Month>September </b:Month>
    <b:Day>29</b:Day>
    <b:RefOrder>21</b:RefOrder>
  </b:Source>
  <b:Source>
    <b:Tag>WEd65</b:Tag>
    <b:SourceType>InternetSite</b:SourceType>
    <b:Guid>{88CBB751-E5B6-49F3-8E4B-EAE69B02422A}</b:Guid>
    <b:Title>https://deming.org</b:Title>
    <b:Year>1965</b:Year>
    <b:YearAccessed>2019</b:YearAccessed>
    <b:MonthAccessed>July</b:MonthAccessed>
    <b:DayAccessed>23</b:DayAccessed>
    <b:URL>https://deming.org/explore/p-ds-a</b:URL>
    <b:Author>
      <b:Author>
        <b:NameList>
          <b:Person>
            <b:Last>Deming</b:Last>
            <b:First>W.</b:First>
            <b:Middle>Edwards</b:Middle>
          </b:Person>
        </b:NameList>
      </b:Author>
    </b:Author>
    <b:RefOrder>22</b:RefOrder>
  </b:Source>
  <b:Source>
    <b:Tag>Mic18</b:Tag>
    <b:SourceType>DocumentFromInternetSite</b:SourceType>
    <b:Guid>{4D0A91D0-054D-4C77-9783-7E0EEC3A5015}</b:Guid>
    <b:Title>https://www.koganpage.com</b:Title>
    <b:Year>2018</b:Year>
    <b:YearAccessed>2019</b:YearAccessed>
    <b:MonthAccessed>July</b:MonthAccessed>
    <b:DayAccessed>23</b:DayAccessed>
    <b:URL>https://www.koganpage.com/article/the-ideal-of-performance-management</b:URL>
    <b:Author>
      <b:Author>
        <b:NameList>
          <b:Person>
            <b:Last>Armstrong</b:Last>
            <b:First>Michael</b:First>
          </b:Person>
        </b:NameList>
      </b:Author>
    </b:Author>
    <b:Month>January</b:Month>
    <b:Day>16</b:Day>
    <b:RefOrder>23</b:RefOrder>
  </b:Source>
  <b:Source>
    <b:Tag>Blo12</b:Tag>
    <b:SourceType>ArticleInAPeriodical</b:SourceType>
    <b:Guid>{BF1BBFC1-6120-46E4-992E-B970026A5368}</b:Guid>
    <b:Author>
      <b:Author>
        <b:NameList>
          <b:Person>
            <b:Last>Bloom</b:Last>
            <b:First>Nicholas</b:First>
          </b:Person>
          <b:Person>
            <b:Last>Sadun</b:Last>
            <b:First>Raffaella</b:First>
          </b:Person>
          <b:Person>
            <b:Last>Van Reenen</b:Last>
            <b:First>John </b:First>
          </b:Person>
        </b:NameList>
      </b:Author>
    </b:Author>
    <b:Title>Does Management Really Work?</b:Title>
    <b:Year>2012</b:Year>
    <b:Month>November</b:Month>
    <b:PeriodicalTitle>Harvard Business Review</b:PeriodicalTitle>
    <b:RefOrder>24</b:RefOrder>
  </b:Source>
  <b:Source>
    <b:Tag>CIP1811</b:Tag>
    <b:SourceType>DocumentFromInternetSite</b:SourceType>
    <b:Guid>{57FCCD4F-4CAE-469C-B585-3CB5AB4EE10F}</b:Guid>
    <b:Title>https://www.cipd.co.uk</b:Title>
    <b:Year>2018</b:Year>
    <b:Month>September</b:Month>
    <b:Day>29</b:Day>
    <b:Author>
      <b:Author>
        <b:Corporate>CIPD c</b:Corporate>
      </b:Author>
    </b:Author>
    <b:YearAccessed>2019</b:YearAccessed>
    <b:MonthAccessed>July</b:MonthAccessed>
    <b:DayAccessed>23</b:DayAccessed>
    <b:URL>https://www.cipd.co.uk/knowledge/fundamentals/people/performance/factsheet</b:URL>
    <b:RefOrder>25</b:RefOrder>
  </b:Source>
  <b:Source>
    <b:Tag>Lin05</b:Tag>
    <b:SourceType>Book</b:SourceType>
    <b:Guid>{52238237-B34A-48BB-BBE8-FBAC01447652}</b:Guid>
    <b:Title>High performance organization: creating dynamic stablity and sustainable success</b:Title>
    <b:Year>2005</b:Year>
    <b:Author>
      <b:Author>
        <b:NameList>
          <b:Person>
            <b:Last>Holbeche</b:Last>
            <b:First>Linda</b:First>
          </b:Person>
        </b:NameList>
      </b:Author>
    </b:Author>
    <b:City>London</b:City>
    <b:Publisher>Routledge</b:Publisher>
    <b:Edition>First</b:Edition>
    <b:RefOrder>26</b:RefOrder>
  </b:Source>
  <b:Source>
    <b:Tag>CIP1812</b:Tag>
    <b:SourceType>DocumentFromInternetSite</b:SourceType>
    <b:Guid>{395A99DE-9AAA-40AC-B396-8AE233D7A6A9}</b:Guid>
    <b:Author>
      <b:Author>
        <b:Corporate>CIPD d</b:Corporate>
      </b:Author>
    </b:Author>
    <b:Title>https://www.cipd.co.uk</b:Title>
    <b:Year>2018</b:Year>
    <b:Month>September </b:Month>
    <b:Day>28</b:Day>
    <b:YearAccessed>2019</b:YearAccessed>
    <b:MonthAccessed>July</b:MonthAccessed>
    <b:DayAccessed>25</b:DayAccessed>
    <b:URL>https://www.cipd.co.uk/knowledge/fundamentals/people/pay/performance-factsheet</b:URL>
    <b:RefOrder>27</b:RefOrder>
  </b:Source>
  <b:Source>
    <b:Tag>Mic16</b:Tag>
    <b:SourceType>Book</b:SourceType>
    <b:Guid>{A57AC7F2-3E0B-4BD3-BB1F-6EFEBD0E1819}</b:Guid>
    <b:Title>Handbook of Performance Management</b:Title>
    <b:Year>2018</b:Year>
    <b:Author>
      <b:Author>
        <b:NameList>
          <b:Person>
            <b:Last>Armstrong</b:Last>
            <b:First>Michael</b:First>
            <b:Middle>b</b:Middle>
          </b:Person>
        </b:NameList>
      </b:Author>
    </b:Author>
    <b:City>London</b:City>
    <b:Publisher>Kogan Page</b:Publisher>
    <b:Edition>Sixth</b:Edition>
    <b:RefOrder>28</b:RefOrder>
  </b:Source>
  <b:Source>
    <b:Tag>Rei16</b:Tag>
    <b:SourceType>ArticleInAPeriodical</b:SourceType>
    <b:Guid>{2AF99422-51A6-43C7-B8B0-E69148E422FB}</b:Guid>
    <b:Author>
      <b:Author>
        <b:NameList>
          <b:Person>
            <b:Last>Reilly</b:Last>
            <b:First>Peter</b:First>
          </b:Person>
        </b:NameList>
      </b:Author>
    </b:Author>
    <b:Title>Performance Management; Making it Work</b:Title>
    <b:Year>2016</b:Year>
    <b:Publisher>Institute for Employment Studies</b:Publisher>
    <b:JournalName>HR Essentials</b:JournalName>
    <b:PeriodicalTitle>HR Essentials</b:PeriodicalTitle>
    <b:Month>May</b:Month>
    <b:Day>6</b:Day>
    <b:RefOrder>8</b:RefOrder>
  </b:Source>
  <b:Source>
    <b:Tag>CIP1813</b:Tag>
    <b:SourceType>DocumentFromInternetSite</b:SourceType>
    <b:Guid>{4C78C8EC-5FE4-409C-B75B-B8B2CFFAFD16}</b:Guid>
    <b:Title>https://www.cipd.co.uk</b:Title>
    <b:Year>2018</b:Year>
    <b:Month>October</b:Month>
    <b:Day>3</b:Day>
    <b:Author>
      <b:Author>
        <b:Corporate>CIPD c</b:Corporate>
      </b:Author>
    </b:Author>
    <b:YearAccessed>2019</b:YearAccessed>
    <b:MonthAccessed>July</b:MonthAccessed>
    <b:DayAccessed>30</b:DayAccessed>
    <b:URL>https://www.cipd.co.uk/knowledge/fundamentals/people/hr/line-managers-factsheet</b:URL>
    <b:RefOrder>29</b:RefOrder>
  </b:Source>
  <b:Source>
    <b:Tag>Ree16</b:Tag>
    <b:SourceType>BookSection</b:SourceType>
    <b:Guid>{1A909A63-80A8-4862-BBA7-D3671C0D2CDA}</b:Guid>
    <b:Title>Performance Managment Motivation and Reward</b:Title>
    <b:Year>2016</b:Year>
    <b:Pages>253-279</b:Pages>
    <b:Author>
      <b:Author>
        <b:NameList>
          <b:Person>
            <b:Last>Rees</b:Last>
            <b:First>Gary</b:First>
          </b:Person>
          <b:Person>
            <b:Last>Tymon</b:Last>
            <b:First>Alex</b:First>
          </b:Person>
        </b:NameList>
      </b:Author>
      <b:Editor>
        <b:NameList>
          <b:Person>
            <b:Last>Rees</b:Last>
            <b:First>Gary</b:First>
          </b:Person>
          <b:Person>
            <b:Last>French</b:Last>
            <b:First>Ray</b:First>
          </b:Person>
        </b:NameList>
      </b:Editor>
    </b:Author>
    <b:BookTitle>Leading Managing and Developing People</b:BookTitle>
    <b:City>London</b:City>
    <b:Publisher>CIPd</b:Publisher>
    <b:RefOrder>30</b:RefOrder>
  </b:Source>
  <b:Source>
    <b:Tag>PMu18</b:Tag>
    <b:SourceType>InternetSite</b:SourceType>
    <b:Guid>{144B45F9-7A7B-4322-8605-EA14D2E7C116}</b:Guid>
    <b:Title>https://www.toolshero.com</b:Title>
    <b:Year>2018</b:Year>
    <b:Author>
      <b:Author>
        <b:NameList>
          <b:Person>
            <b:Last>Mulder</b:Last>
            <b:First>P.</b:First>
          </b:Person>
        </b:NameList>
      </b:Author>
    </b:Author>
    <b:YearAccessed>2019</b:YearAccessed>
    <b:MonthAccessed>July</b:MonthAccessed>
    <b:DayAccessed>30</b:DayAccessed>
    <b:URL>https://www.toolshero.com/psychology/theories-of-motivation/vrooms-expectancy-theory/</b:URL>
    <b:RefOrder>31</b:RefOrder>
  </b:Source>
  <b:Source>
    <b:Tag>Bra151</b:Tag>
    <b:SourceType>BookSection</b:SourceType>
    <b:Guid>{70F8FDC9-7678-4B17-8AE9-E2F0885B7241}</b:Guid>
    <b:Title>Employee Performance and Development</b:Title>
    <b:Year>2015</b:Year>
    <b:Author>
      <b:Author>
        <b:NameList>
          <b:Person>
            <b:Last>Bratton</b:Last>
            <b:First>John</b:First>
          </b:Person>
          <b:Person>
            <b:Last>Gold</b:Last>
            <b:First>Jeff</b:First>
          </b:Person>
        </b:NameList>
      </b:Author>
    </b:Author>
    <b:BookTitle>Human Resource Management; theory and practice</b:BookTitle>
    <b:Pages>247-328</b:Pages>
    <b:City>London</b:City>
    <b:Publisher>Palgrave Macmillan</b:Publisher>
    <b:RefOrder>9</b:RefOrder>
  </b:Source>
  <b:Source>
    <b:Tag>CIP172</b:Tag>
    <b:SourceType>Report</b:SourceType>
    <b:Guid>{B03FBBE3-6946-4B6F-B288-B24BBA46EBFF}</b:Guid>
    <b:Author>
      <b:Author>
        <b:Corporate>CIPD</b:Corporate>
      </b:Author>
    </b:Author>
    <b:Title>Strengths-based performance conversations: an organisational field trial</b:Title>
    <b:Year>2017</b:Year>
    <b:Publisher>CIPD</b:Publisher>
    <b:City>London</b:City>
    <b:RefOrder>6</b:RefOrder>
  </b:Source>
  <b:Source>
    <b:Tag>Vic95</b:Tag>
    <b:SourceType>Book</b:SourceType>
    <b:Guid>{5C37A400-C1DF-4D8B-AE09-15C92F258206}</b:Guid>
    <b:Title>Work and Motivation</b:Title>
    <b:Year>1995</b:Year>
    <b:Publisher>Jossey-Bass Inc</b:Publisher>
    <b:City>San Francisco</b:City>
    <b:Author>
      <b:Author>
        <b:NameList>
          <b:Person>
            <b:Last>Vroom</b:Last>
            <b:First>Victor</b:First>
          </b:Person>
        </b:NameList>
      </b:Author>
    </b:Author>
    <b:Edition>First</b:Edition>
    <b:RefOrder>7</b:RefOrder>
  </b:Source>
</b:Sources>
</file>

<file path=customXml/itemProps1.xml><?xml version="1.0" encoding="utf-8"?>
<ds:datastoreItem xmlns:ds="http://schemas.openxmlformats.org/officeDocument/2006/customXml" ds:itemID="{C174918D-9D17-4D8D-AAA6-B5CF9AAD1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2834</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38</cp:revision>
  <dcterms:created xsi:type="dcterms:W3CDTF">2019-07-22T12:43:00Z</dcterms:created>
  <dcterms:modified xsi:type="dcterms:W3CDTF">2019-08-01T13:43:00Z</dcterms:modified>
</cp:coreProperties>
</file>