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D03DB" w:rsidRDefault="00BD03DB" w:rsidP="00BD03DB">
      <w:pPr>
        <w:ind w:left="-567"/>
        <w:jc w:val="both"/>
      </w:pPr>
    </w:p>
    <w:p w:rsidR="00BD03DB" w:rsidRDefault="00BD03DB" w:rsidP="00BD03DB">
      <w:pPr>
        <w:ind w:left="-567"/>
        <w:jc w:val="both"/>
      </w:pPr>
    </w:p>
    <w:p w:rsidR="00BD03DB" w:rsidRDefault="00BD03DB" w:rsidP="00BD03DB">
      <w:pPr>
        <w:ind w:left="-567"/>
        <w:jc w:val="both"/>
      </w:pPr>
    </w:p>
    <w:p w:rsidR="00BD03DB" w:rsidRPr="00F10ADE" w:rsidRDefault="00BD03DB" w:rsidP="00BD03DB">
      <w:pPr>
        <w:overflowPunct w:val="0"/>
        <w:jc w:val="both"/>
        <w:textAlignment w:val="baseline"/>
        <w:rPr>
          <w:b/>
          <w:color w:val="00000A"/>
          <w:sz w:val="22"/>
          <w:szCs w:val="22"/>
        </w:rPr>
      </w:pPr>
      <w:r w:rsidRPr="00F10ADE">
        <w:rPr>
          <w:b/>
          <w:sz w:val="24"/>
          <w:szCs w:val="24"/>
        </w:rPr>
        <w:t>Appraise the impact of business process re-engineering within an organisation with which they are familiar (Assessment Criteria 1.1.1, 1.1.2, 1.3.1,</w:t>
      </w:r>
      <w:r>
        <w:rPr>
          <w:b/>
          <w:sz w:val="24"/>
          <w:szCs w:val="24"/>
        </w:rPr>
        <w:t xml:space="preserve"> </w:t>
      </w:r>
      <w:r w:rsidRPr="00F10ADE">
        <w:rPr>
          <w:b/>
          <w:sz w:val="24"/>
          <w:szCs w:val="24"/>
        </w:rPr>
        <w:t>1.3.2,</w:t>
      </w:r>
      <w:r>
        <w:rPr>
          <w:b/>
          <w:sz w:val="24"/>
          <w:szCs w:val="24"/>
        </w:rPr>
        <w:t xml:space="preserve"> </w:t>
      </w:r>
      <w:r w:rsidRPr="00F10ADE">
        <w:rPr>
          <w:b/>
          <w:sz w:val="24"/>
          <w:szCs w:val="24"/>
        </w:rPr>
        <w:t>1.4.1 and 4.5.3).</w:t>
      </w:r>
      <w:r w:rsidRPr="00F10ADE">
        <w:rPr>
          <w:b/>
          <w:color w:val="00000A"/>
          <w:sz w:val="22"/>
          <w:szCs w:val="22"/>
        </w:rPr>
        <w:t xml:space="preserve"> </w:t>
      </w:r>
    </w:p>
    <w:p w:rsidR="00BD03DB" w:rsidRDefault="00BD03DB" w:rsidP="00BD03DB">
      <w:pPr>
        <w:ind w:left="-567"/>
        <w:jc w:val="both"/>
      </w:pPr>
    </w:p>
    <w:p w:rsidR="00BD03DB" w:rsidRDefault="00BD03DB" w:rsidP="00BD03DB">
      <w:pPr>
        <w:ind w:left="-567"/>
        <w:jc w:val="both"/>
      </w:pPr>
    </w:p>
    <w:p w:rsidR="00BD03DB" w:rsidRDefault="00BD03DB" w:rsidP="00BD03DB">
      <w:pPr>
        <w:ind w:left="-567"/>
        <w:jc w:val="both"/>
      </w:pPr>
    </w:p>
    <w:tbl>
      <w:tblPr>
        <w:tblW w:w="9923" w:type="dxa"/>
        <w:tblInd w:w="-289" w:type="dxa"/>
        <w:tblLook w:val="04A0" w:firstRow="1" w:lastRow="0" w:firstColumn="1" w:lastColumn="0" w:noHBand="0" w:noVBand="1"/>
      </w:tblPr>
      <w:tblGrid>
        <w:gridCol w:w="3119"/>
        <w:gridCol w:w="1196"/>
        <w:gridCol w:w="2632"/>
        <w:gridCol w:w="2976"/>
      </w:tblGrid>
      <w:tr w:rsidR="00BD03DB" w:rsidRPr="00F10ADE" w:rsidTr="00BD03DB">
        <w:trPr>
          <w:trHeight w:val="255"/>
        </w:trPr>
        <w:tc>
          <w:tcPr>
            <w:tcW w:w="31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BD03DB" w:rsidRPr="00F10ADE" w:rsidRDefault="00BD03DB" w:rsidP="008725DF">
            <w:pPr>
              <w:suppressAutoHyphens w:val="0"/>
              <w:jc w:val="center"/>
              <w:rPr>
                <w:b/>
                <w:bCs/>
                <w:sz w:val="16"/>
                <w:szCs w:val="16"/>
              </w:rPr>
            </w:pPr>
            <w:r w:rsidRPr="00F10ADE">
              <w:rPr>
                <w:b/>
                <w:bCs/>
                <w:sz w:val="16"/>
                <w:szCs w:val="16"/>
              </w:rPr>
              <w:t>Learning Outcome - The learner will:</w:t>
            </w:r>
          </w:p>
        </w:tc>
        <w:tc>
          <w:tcPr>
            <w:tcW w:w="3828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BD03DB" w:rsidRPr="00F10ADE" w:rsidRDefault="00BD03DB" w:rsidP="008725DF">
            <w:pPr>
              <w:suppressAutoHyphens w:val="0"/>
              <w:jc w:val="center"/>
              <w:rPr>
                <w:b/>
                <w:bCs/>
                <w:sz w:val="16"/>
                <w:szCs w:val="16"/>
              </w:rPr>
            </w:pPr>
            <w:r w:rsidRPr="00F10ADE">
              <w:rPr>
                <w:b/>
                <w:bCs/>
                <w:sz w:val="16"/>
                <w:szCs w:val="16"/>
              </w:rPr>
              <w:t>Assessment Criterion - The learner can:</w:t>
            </w:r>
          </w:p>
        </w:tc>
        <w:tc>
          <w:tcPr>
            <w:tcW w:w="29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BD03DB" w:rsidRPr="00F10ADE" w:rsidRDefault="00BD03DB" w:rsidP="008725DF">
            <w:pPr>
              <w:suppressAutoHyphens w:val="0"/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Background Reading</w:t>
            </w:r>
          </w:p>
        </w:tc>
      </w:tr>
      <w:tr w:rsidR="00BD03DB" w:rsidRPr="00F10ADE" w:rsidTr="00BD03DB">
        <w:trPr>
          <w:trHeight w:val="450"/>
        </w:trPr>
        <w:tc>
          <w:tcPr>
            <w:tcW w:w="3119" w:type="dxa"/>
            <w:vMerge w:val="restart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BD03DB" w:rsidRPr="00F10ADE" w:rsidRDefault="00BD03DB" w:rsidP="008725DF">
            <w:pPr>
              <w:suppressAutoHyphens w:val="0"/>
              <w:rPr>
                <w:sz w:val="16"/>
                <w:szCs w:val="16"/>
              </w:rPr>
            </w:pPr>
            <w:r w:rsidRPr="00F10ADE">
              <w:rPr>
                <w:sz w:val="16"/>
                <w:szCs w:val="16"/>
              </w:rPr>
              <w:t>Understand the internal dynamics of organisations and the factors that determine them</w:t>
            </w:r>
          </w:p>
        </w:tc>
        <w:tc>
          <w:tcPr>
            <w:tcW w:w="119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BD03DB" w:rsidRPr="00F10ADE" w:rsidRDefault="00BD03DB" w:rsidP="008725DF">
            <w:pPr>
              <w:suppressAutoHyphens w:val="0"/>
              <w:jc w:val="center"/>
              <w:rPr>
                <w:sz w:val="16"/>
                <w:szCs w:val="16"/>
              </w:rPr>
            </w:pPr>
            <w:r w:rsidRPr="00F10ADE">
              <w:rPr>
                <w:sz w:val="16"/>
                <w:szCs w:val="16"/>
              </w:rPr>
              <w:t>1.1.1</w:t>
            </w:r>
          </w:p>
        </w:tc>
        <w:tc>
          <w:tcPr>
            <w:tcW w:w="26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BD03DB" w:rsidRPr="00BD03DB" w:rsidRDefault="00BD03DB" w:rsidP="008725DF">
            <w:pPr>
              <w:suppressAutoHyphens w:val="0"/>
              <w:rPr>
                <w:sz w:val="16"/>
                <w:szCs w:val="16"/>
              </w:rPr>
            </w:pPr>
            <w:r w:rsidRPr="00BD03DB">
              <w:rPr>
                <w:sz w:val="16"/>
                <w:szCs w:val="16"/>
              </w:rPr>
              <w:t>Develop appropriate organisational control structures</w:t>
            </w:r>
          </w:p>
        </w:tc>
        <w:tc>
          <w:tcPr>
            <w:tcW w:w="2976" w:type="dxa"/>
            <w:vMerge w:val="restart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965A3A" w:rsidRDefault="00BD03DB" w:rsidP="008725DF">
            <w:pPr>
              <w:suppressAutoHyphens w:val="0"/>
              <w:rPr>
                <w:sz w:val="16"/>
                <w:szCs w:val="16"/>
              </w:rPr>
            </w:pPr>
            <w:r w:rsidRPr="00BD03DB">
              <w:rPr>
                <w:sz w:val="16"/>
                <w:szCs w:val="16"/>
              </w:rPr>
              <w:t> </w:t>
            </w:r>
            <w:r>
              <w:rPr>
                <w:sz w:val="16"/>
                <w:szCs w:val="24"/>
              </w:rPr>
              <w:fldChar w:fldCharType="begin"/>
            </w:r>
            <w:r>
              <w:rPr>
                <w:sz w:val="16"/>
                <w:szCs w:val="24"/>
              </w:rPr>
              <w:instrText>ADDIN BSP.CITE [Ozcelik, 2010 #172]</w:instrText>
            </w:r>
            <w:r>
              <w:rPr>
                <w:sz w:val="16"/>
                <w:szCs w:val="24"/>
              </w:rPr>
              <w:fldChar w:fldCharType="separate"/>
            </w:r>
            <w:r w:rsidR="00965A3A" w:rsidRPr="00965A3A">
              <w:rPr>
                <w:rFonts w:eastAsiaTheme="minorHAnsi"/>
                <w:noProof/>
                <w:color w:val="auto"/>
                <w:sz w:val="16"/>
                <w:szCs w:val="24"/>
                <w:lang w:eastAsia="en-US"/>
              </w:rPr>
              <w:t>(Ozcelik, 2010)</w:t>
            </w:r>
            <w:r>
              <w:rPr>
                <w:sz w:val="16"/>
                <w:szCs w:val="24"/>
              </w:rPr>
              <w:fldChar w:fldCharType="end"/>
            </w:r>
            <w:r w:rsidR="00965A3A" w:rsidRPr="00BD03DB">
              <w:rPr>
                <w:sz w:val="16"/>
                <w:szCs w:val="16"/>
              </w:rPr>
              <w:t xml:space="preserve"> </w:t>
            </w:r>
          </w:p>
          <w:p w:rsidR="00BD03DB" w:rsidRPr="00BD03DB" w:rsidRDefault="00BD03DB" w:rsidP="008725DF">
            <w:pPr>
              <w:suppressAutoHyphens w:val="0"/>
              <w:rPr>
                <w:sz w:val="16"/>
                <w:szCs w:val="16"/>
              </w:rPr>
            </w:pPr>
            <w:r>
              <w:rPr>
                <w:sz w:val="16"/>
                <w:szCs w:val="24"/>
              </w:rPr>
              <w:fldChar w:fldCharType="begin"/>
            </w:r>
            <w:r>
              <w:rPr>
                <w:sz w:val="16"/>
                <w:szCs w:val="24"/>
              </w:rPr>
              <w:instrText>ADDIN BSP.CITE [Lockamy, 1997 #173]</w:instrText>
            </w:r>
            <w:r>
              <w:rPr>
                <w:sz w:val="16"/>
                <w:szCs w:val="24"/>
              </w:rPr>
              <w:fldChar w:fldCharType="separate"/>
            </w:r>
            <w:r w:rsidR="00965A3A" w:rsidRPr="00965A3A">
              <w:rPr>
                <w:rFonts w:eastAsiaTheme="minorHAnsi"/>
                <w:noProof/>
                <w:color w:val="auto"/>
                <w:sz w:val="16"/>
                <w:szCs w:val="24"/>
                <w:lang w:eastAsia="en-US"/>
              </w:rPr>
              <w:t>(Lockamy and Smith, 1997)</w:t>
            </w:r>
            <w:r>
              <w:rPr>
                <w:sz w:val="16"/>
                <w:szCs w:val="24"/>
              </w:rPr>
              <w:fldChar w:fldCharType="end"/>
            </w:r>
            <w:r w:rsidR="00965A3A" w:rsidRPr="00BD03DB">
              <w:rPr>
                <w:sz w:val="16"/>
                <w:szCs w:val="16"/>
              </w:rPr>
              <w:t xml:space="preserve"> </w:t>
            </w:r>
            <w:r w:rsidR="00965A3A">
              <w:rPr>
                <w:sz w:val="16"/>
                <w:szCs w:val="24"/>
              </w:rPr>
              <w:fldChar w:fldCharType="begin"/>
            </w:r>
            <w:r w:rsidR="00965A3A">
              <w:rPr>
                <w:sz w:val="16"/>
                <w:szCs w:val="24"/>
              </w:rPr>
              <w:instrText>ADDIN BSP.CITE [Daugherty, 2011 #186]</w:instrText>
            </w:r>
            <w:r w:rsidR="00965A3A">
              <w:rPr>
                <w:sz w:val="16"/>
                <w:szCs w:val="24"/>
              </w:rPr>
              <w:fldChar w:fldCharType="separate"/>
            </w:r>
            <w:r w:rsidR="00965A3A" w:rsidRPr="00965A3A">
              <w:rPr>
                <w:rFonts w:eastAsiaTheme="minorHAnsi"/>
                <w:noProof/>
                <w:color w:val="auto"/>
                <w:sz w:val="16"/>
                <w:szCs w:val="24"/>
                <w:lang w:eastAsia="en-US"/>
              </w:rPr>
              <w:t>(Daugherty et al., 2011)</w:t>
            </w:r>
            <w:r w:rsidR="00965A3A">
              <w:rPr>
                <w:sz w:val="16"/>
                <w:szCs w:val="24"/>
              </w:rPr>
              <w:fldChar w:fldCharType="end"/>
            </w:r>
            <w:bookmarkStart w:id="0" w:name="_GoBack"/>
            <w:bookmarkEnd w:id="0"/>
            <w:r w:rsidR="00965A3A" w:rsidRPr="00BD03DB">
              <w:rPr>
                <w:sz w:val="16"/>
                <w:szCs w:val="16"/>
              </w:rPr>
              <w:t xml:space="preserve"> </w:t>
            </w:r>
          </w:p>
        </w:tc>
      </w:tr>
      <w:tr w:rsidR="00BD03DB" w:rsidRPr="00F10ADE" w:rsidTr="00BD03DB">
        <w:trPr>
          <w:trHeight w:val="450"/>
        </w:trPr>
        <w:tc>
          <w:tcPr>
            <w:tcW w:w="3119" w:type="dxa"/>
            <w:vMerge/>
            <w:tcBorders>
              <w:top w:val="nil"/>
              <w:left w:val="single" w:sz="4" w:space="0" w:color="000000"/>
              <w:bottom w:val="single" w:sz="4" w:space="0" w:color="auto"/>
              <w:right w:val="single" w:sz="4" w:space="0" w:color="000000"/>
            </w:tcBorders>
            <w:vAlign w:val="center"/>
            <w:hideMark/>
          </w:tcPr>
          <w:p w:rsidR="00BD03DB" w:rsidRPr="00F10ADE" w:rsidRDefault="00BD03DB" w:rsidP="008725DF">
            <w:pPr>
              <w:suppressAutoHyphens w:val="0"/>
              <w:rPr>
                <w:sz w:val="16"/>
                <w:szCs w:val="16"/>
              </w:rPr>
            </w:pPr>
          </w:p>
        </w:tc>
        <w:tc>
          <w:tcPr>
            <w:tcW w:w="119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BD03DB" w:rsidRPr="00F10ADE" w:rsidRDefault="00BD03DB" w:rsidP="008725DF">
            <w:pPr>
              <w:suppressAutoHyphens w:val="0"/>
              <w:jc w:val="center"/>
              <w:rPr>
                <w:sz w:val="16"/>
                <w:szCs w:val="16"/>
              </w:rPr>
            </w:pPr>
            <w:r w:rsidRPr="00F10ADE">
              <w:rPr>
                <w:sz w:val="16"/>
                <w:szCs w:val="16"/>
              </w:rPr>
              <w:t>1.1.2</w:t>
            </w:r>
          </w:p>
        </w:tc>
        <w:tc>
          <w:tcPr>
            <w:tcW w:w="26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BD03DB" w:rsidRPr="00BD03DB" w:rsidRDefault="00BD03DB" w:rsidP="008725DF">
            <w:pPr>
              <w:suppressAutoHyphens w:val="0"/>
              <w:rPr>
                <w:sz w:val="16"/>
                <w:szCs w:val="16"/>
              </w:rPr>
            </w:pPr>
            <w:r w:rsidRPr="00BD03DB">
              <w:rPr>
                <w:sz w:val="16"/>
                <w:szCs w:val="16"/>
              </w:rPr>
              <w:t>Critically analyse the performance of an organisation</w:t>
            </w:r>
          </w:p>
        </w:tc>
        <w:tc>
          <w:tcPr>
            <w:tcW w:w="2976" w:type="dxa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BD03DB" w:rsidRPr="00BD03DB" w:rsidRDefault="00BD03DB" w:rsidP="008725DF">
            <w:pPr>
              <w:suppressAutoHyphens w:val="0"/>
              <w:rPr>
                <w:sz w:val="16"/>
                <w:szCs w:val="16"/>
              </w:rPr>
            </w:pPr>
          </w:p>
        </w:tc>
      </w:tr>
      <w:tr w:rsidR="00BD03DB" w:rsidRPr="00F10ADE" w:rsidTr="00BD03DB">
        <w:trPr>
          <w:trHeight w:val="450"/>
        </w:trPr>
        <w:tc>
          <w:tcPr>
            <w:tcW w:w="3119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BD03DB" w:rsidRPr="00F10ADE" w:rsidRDefault="00BD03DB" w:rsidP="008725DF">
            <w:pPr>
              <w:suppressAutoHyphens w:val="0"/>
              <w:rPr>
                <w:sz w:val="16"/>
                <w:szCs w:val="16"/>
              </w:rPr>
            </w:pPr>
            <w:r w:rsidRPr="00F10ADE">
              <w:rPr>
                <w:sz w:val="16"/>
                <w:szCs w:val="16"/>
              </w:rPr>
              <w:t>Understand the importance of change and why it takes place</w:t>
            </w:r>
          </w:p>
        </w:tc>
        <w:tc>
          <w:tcPr>
            <w:tcW w:w="1196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BD03DB" w:rsidRPr="00F10ADE" w:rsidRDefault="00BD03DB" w:rsidP="008725DF">
            <w:pPr>
              <w:suppressAutoHyphens w:val="0"/>
              <w:jc w:val="center"/>
              <w:rPr>
                <w:sz w:val="16"/>
                <w:szCs w:val="16"/>
              </w:rPr>
            </w:pPr>
            <w:r w:rsidRPr="00F10ADE">
              <w:rPr>
                <w:sz w:val="16"/>
                <w:szCs w:val="16"/>
              </w:rPr>
              <w:t>1.3.1</w:t>
            </w:r>
          </w:p>
        </w:tc>
        <w:tc>
          <w:tcPr>
            <w:tcW w:w="26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BD03DB" w:rsidRPr="00BD03DB" w:rsidRDefault="00BD03DB" w:rsidP="008725DF">
            <w:pPr>
              <w:suppressAutoHyphens w:val="0"/>
              <w:rPr>
                <w:sz w:val="16"/>
                <w:szCs w:val="16"/>
              </w:rPr>
            </w:pPr>
            <w:r w:rsidRPr="00BD03DB">
              <w:rPr>
                <w:sz w:val="16"/>
                <w:szCs w:val="16"/>
              </w:rPr>
              <w:t>Develop a plan to implement an organisational change</w:t>
            </w:r>
          </w:p>
        </w:tc>
        <w:tc>
          <w:tcPr>
            <w:tcW w:w="2976" w:type="dxa"/>
            <w:vMerge w:val="restart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965A3A" w:rsidRDefault="00BD03DB" w:rsidP="008725DF">
            <w:pPr>
              <w:suppressAutoHyphens w:val="0"/>
              <w:rPr>
                <w:sz w:val="16"/>
                <w:szCs w:val="16"/>
              </w:rPr>
            </w:pPr>
            <w:r w:rsidRPr="00BD03DB">
              <w:rPr>
                <w:sz w:val="16"/>
                <w:szCs w:val="16"/>
              </w:rPr>
              <w:t> </w:t>
            </w:r>
            <w:r>
              <w:rPr>
                <w:sz w:val="16"/>
                <w:szCs w:val="24"/>
              </w:rPr>
              <w:fldChar w:fldCharType="begin"/>
            </w:r>
            <w:r>
              <w:rPr>
                <w:sz w:val="16"/>
                <w:szCs w:val="24"/>
              </w:rPr>
              <w:instrText>ADDIN BSP.CITE [Cameron, 2012 #181]</w:instrText>
            </w:r>
            <w:r>
              <w:rPr>
                <w:sz w:val="16"/>
                <w:szCs w:val="24"/>
              </w:rPr>
              <w:fldChar w:fldCharType="separate"/>
            </w:r>
            <w:r w:rsidR="00965A3A" w:rsidRPr="00965A3A">
              <w:rPr>
                <w:rFonts w:eastAsiaTheme="minorHAnsi"/>
                <w:noProof/>
                <w:color w:val="auto"/>
                <w:sz w:val="16"/>
                <w:szCs w:val="24"/>
                <w:lang w:eastAsia="en-US"/>
              </w:rPr>
              <w:t>(Cameron and Green, 2012)</w:t>
            </w:r>
            <w:r>
              <w:rPr>
                <w:sz w:val="16"/>
                <w:szCs w:val="24"/>
              </w:rPr>
              <w:fldChar w:fldCharType="end"/>
            </w:r>
            <w:r w:rsidR="00965A3A" w:rsidRPr="00BD03DB">
              <w:rPr>
                <w:sz w:val="16"/>
                <w:szCs w:val="16"/>
              </w:rPr>
              <w:t xml:space="preserve"> </w:t>
            </w:r>
          </w:p>
          <w:p w:rsidR="00BD03DB" w:rsidRPr="00BD03DB" w:rsidRDefault="00BD03DB" w:rsidP="008725DF">
            <w:pPr>
              <w:suppressAutoHyphens w:val="0"/>
              <w:rPr>
                <w:sz w:val="16"/>
                <w:szCs w:val="16"/>
              </w:rPr>
            </w:pPr>
            <w:r>
              <w:rPr>
                <w:sz w:val="16"/>
                <w:szCs w:val="24"/>
              </w:rPr>
              <w:fldChar w:fldCharType="begin"/>
            </w:r>
            <w:r>
              <w:rPr>
                <w:sz w:val="16"/>
                <w:szCs w:val="24"/>
              </w:rPr>
              <w:instrText>ADDIN BSP.CITE [Huang, 2015 #171]</w:instrText>
            </w:r>
            <w:r>
              <w:rPr>
                <w:sz w:val="16"/>
                <w:szCs w:val="24"/>
              </w:rPr>
              <w:fldChar w:fldCharType="separate"/>
            </w:r>
            <w:r w:rsidR="00965A3A" w:rsidRPr="00965A3A">
              <w:rPr>
                <w:rFonts w:eastAsiaTheme="minorHAnsi"/>
                <w:noProof/>
                <w:color w:val="auto"/>
                <w:sz w:val="16"/>
                <w:szCs w:val="24"/>
                <w:lang w:eastAsia="en-US"/>
              </w:rPr>
              <w:t>(Huang et al., 2015)</w:t>
            </w:r>
            <w:r>
              <w:rPr>
                <w:sz w:val="16"/>
                <w:szCs w:val="24"/>
              </w:rPr>
              <w:fldChar w:fldCharType="end"/>
            </w:r>
            <w:r w:rsidR="00965A3A" w:rsidRPr="00BD03DB">
              <w:rPr>
                <w:sz w:val="16"/>
                <w:szCs w:val="16"/>
              </w:rPr>
              <w:t xml:space="preserve"> </w:t>
            </w:r>
          </w:p>
        </w:tc>
      </w:tr>
      <w:tr w:rsidR="00BD03DB" w:rsidRPr="00F10ADE" w:rsidTr="00BD03DB">
        <w:trPr>
          <w:trHeight w:val="450"/>
        </w:trPr>
        <w:tc>
          <w:tcPr>
            <w:tcW w:w="3119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BD03DB" w:rsidRPr="00F10ADE" w:rsidRDefault="00BD03DB" w:rsidP="008725DF">
            <w:pPr>
              <w:suppressAutoHyphens w:val="0"/>
              <w:rPr>
                <w:sz w:val="16"/>
                <w:szCs w:val="16"/>
              </w:rPr>
            </w:pPr>
          </w:p>
        </w:tc>
        <w:tc>
          <w:tcPr>
            <w:tcW w:w="1196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BD03DB" w:rsidRPr="00F10ADE" w:rsidRDefault="00BD03DB" w:rsidP="008725DF">
            <w:pPr>
              <w:suppressAutoHyphens w:val="0"/>
              <w:jc w:val="center"/>
              <w:rPr>
                <w:sz w:val="16"/>
                <w:szCs w:val="16"/>
              </w:rPr>
            </w:pPr>
            <w:r w:rsidRPr="00F10ADE">
              <w:rPr>
                <w:sz w:val="16"/>
                <w:szCs w:val="16"/>
              </w:rPr>
              <w:t>1.3.2</w:t>
            </w:r>
          </w:p>
        </w:tc>
        <w:tc>
          <w:tcPr>
            <w:tcW w:w="26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BD03DB" w:rsidRPr="00BD03DB" w:rsidRDefault="00BD03DB" w:rsidP="008725DF">
            <w:pPr>
              <w:suppressAutoHyphens w:val="0"/>
              <w:rPr>
                <w:sz w:val="16"/>
                <w:szCs w:val="16"/>
              </w:rPr>
            </w:pPr>
            <w:r w:rsidRPr="00BD03DB">
              <w:rPr>
                <w:sz w:val="16"/>
                <w:szCs w:val="16"/>
              </w:rPr>
              <w:t>Demonstrate how to manage a process of change within an organisation</w:t>
            </w:r>
          </w:p>
        </w:tc>
        <w:tc>
          <w:tcPr>
            <w:tcW w:w="2976" w:type="dxa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BD03DB" w:rsidRPr="00BD03DB" w:rsidRDefault="00BD03DB" w:rsidP="008725DF">
            <w:pPr>
              <w:suppressAutoHyphens w:val="0"/>
              <w:rPr>
                <w:sz w:val="16"/>
                <w:szCs w:val="16"/>
              </w:rPr>
            </w:pPr>
          </w:p>
        </w:tc>
      </w:tr>
      <w:tr w:rsidR="00BD03DB" w:rsidRPr="00F10ADE" w:rsidTr="00BD03DB">
        <w:trPr>
          <w:trHeight w:val="450"/>
        </w:trPr>
        <w:tc>
          <w:tcPr>
            <w:tcW w:w="31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BD03DB" w:rsidRPr="00F10ADE" w:rsidRDefault="00BD03DB" w:rsidP="008725DF">
            <w:pPr>
              <w:suppressAutoHyphens w:val="0"/>
              <w:rPr>
                <w:sz w:val="16"/>
                <w:szCs w:val="16"/>
              </w:rPr>
            </w:pPr>
            <w:r w:rsidRPr="00F10ADE">
              <w:rPr>
                <w:sz w:val="16"/>
                <w:szCs w:val="16"/>
              </w:rPr>
              <w:t>Understand the information needed to meet corporate objectives</w:t>
            </w:r>
          </w:p>
        </w:tc>
        <w:tc>
          <w:tcPr>
            <w:tcW w:w="1196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BD03DB" w:rsidRPr="00F10ADE" w:rsidRDefault="00BD03DB" w:rsidP="008725DF">
            <w:pPr>
              <w:suppressAutoHyphens w:val="0"/>
              <w:jc w:val="center"/>
              <w:rPr>
                <w:sz w:val="16"/>
                <w:szCs w:val="16"/>
              </w:rPr>
            </w:pPr>
            <w:r w:rsidRPr="00F10ADE">
              <w:rPr>
                <w:sz w:val="16"/>
                <w:szCs w:val="16"/>
              </w:rPr>
              <w:t>1.4.1</w:t>
            </w:r>
          </w:p>
        </w:tc>
        <w:tc>
          <w:tcPr>
            <w:tcW w:w="26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BD03DB" w:rsidRPr="00BD03DB" w:rsidRDefault="00BD03DB" w:rsidP="008725DF">
            <w:pPr>
              <w:suppressAutoHyphens w:val="0"/>
              <w:rPr>
                <w:sz w:val="16"/>
                <w:szCs w:val="16"/>
              </w:rPr>
            </w:pPr>
            <w:r w:rsidRPr="00BD03DB">
              <w:rPr>
                <w:sz w:val="16"/>
                <w:szCs w:val="16"/>
              </w:rPr>
              <w:t>Develop an appropriate information system for an organisation</w:t>
            </w:r>
          </w:p>
        </w:tc>
        <w:tc>
          <w:tcPr>
            <w:tcW w:w="2976" w:type="dxa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BD03DB" w:rsidRPr="00BD03DB" w:rsidRDefault="00BD03DB" w:rsidP="008725DF">
            <w:pPr>
              <w:suppressAutoHyphens w:val="0"/>
              <w:rPr>
                <w:sz w:val="16"/>
                <w:szCs w:val="16"/>
              </w:rPr>
            </w:pPr>
          </w:p>
        </w:tc>
      </w:tr>
      <w:tr w:rsidR="00BD03DB" w:rsidRPr="00F10ADE" w:rsidTr="00BD03DB">
        <w:trPr>
          <w:trHeight w:val="885"/>
        </w:trPr>
        <w:tc>
          <w:tcPr>
            <w:tcW w:w="31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BD03DB" w:rsidRPr="00F10ADE" w:rsidRDefault="00BD03DB" w:rsidP="008725DF">
            <w:pPr>
              <w:suppressAutoHyphens w:val="0"/>
              <w:rPr>
                <w:sz w:val="16"/>
                <w:szCs w:val="16"/>
              </w:rPr>
            </w:pPr>
            <w:r w:rsidRPr="00F10ADE">
              <w:rPr>
                <w:sz w:val="16"/>
                <w:szCs w:val="16"/>
              </w:rPr>
              <w:t>Understand the concepts of financial and non-financial performance appraisal</w:t>
            </w:r>
          </w:p>
        </w:tc>
        <w:tc>
          <w:tcPr>
            <w:tcW w:w="1196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BD03DB" w:rsidRPr="00F10ADE" w:rsidRDefault="00BD03DB" w:rsidP="008725DF">
            <w:pPr>
              <w:suppressAutoHyphens w:val="0"/>
              <w:jc w:val="center"/>
              <w:rPr>
                <w:sz w:val="16"/>
                <w:szCs w:val="16"/>
              </w:rPr>
            </w:pPr>
            <w:r w:rsidRPr="00F10ADE">
              <w:rPr>
                <w:sz w:val="16"/>
                <w:szCs w:val="16"/>
              </w:rPr>
              <w:t>4.5.3</w:t>
            </w:r>
          </w:p>
        </w:tc>
        <w:tc>
          <w:tcPr>
            <w:tcW w:w="26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BD03DB" w:rsidRPr="00BD03DB" w:rsidRDefault="00BD03DB" w:rsidP="008725DF">
            <w:pPr>
              <w:suppressAutoHyphens w:val="0"/>
              <w:rPr>
                <w:sz w:val="16"/>
                <w:szCs w:val="16"/>
              </w:rPr>
            </w:pPr>
            <w:r w:rsidRPr="00BD03DB">
              <w:rPr>
                <w:sz w:val="16"/>
                <w:szCs w:val="16"/>
              </w:rPr>
              <w:t>Demonstrate how to manage non-financial performance indicators to ensure outcomes are achieved</w:t>
            </w:r>
          </w:p>
        </w:tc>
        <w:tc>
          <w:tcPr>
            <w:tcW w:w="297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BD03DB" w:rsidRPr="00BD03DB" w:rsidRDefault="00BD03DB" w:rsidP="008725DF">
            <w:pPr>
              <w:suppressAutoHyphens w:val="0"/>
              <w:rPr>
                <w:sz w:val="16"/>
                <w:szCs w:val="16"/>
              </w:rPr>
            </w:pPr>
            <w:r w:rsidRPr="00BD03DB">
              <w:rPr>
                <w:sz w:val="16"/>
                <w:szCs w:val="16"/>
              </w:rPr>
              <w:t> </w:t>
            </w:r>
            <w:r>
              <w:rPr>
                <w:sz w:val="16"/>
                <w:szCs w:val="24"/>
              </w:rPr>
              <w:fldChar w:fldCharType="begin"/>
            </w:r>
            <w:r>
              <w:rPr>
                <w:sz w:val="16"/>
                <w:szCs w:val="24"/>
              </w:rPr>
              <w:instrText>ADDIN BSP.CITE [Rowland, 2012 #179]</w:instrText>
            </w:r>
            <w:r>
              <w:rPr>
                <w:sz w:val="16"/>
                <w:szCs w:val="24"/>
              </w:rPr>
              <w:fldChar w:fldCharType="separate"/>
            </w:r>
            <w:r w:rsidR="00965A3A" w:rsidRPr="00965A3A">
              <w:rPr>
                <w:rFonts w:eastAsiaTheme="minorHAnsi"/>
                <w:noProof/>
                <w:color w:val="auto"/>
                <w:sz w:val="16"/>
                <w:szCs w:val="24"/>
                <w:lang w:eastAsia="en-US"/>
              </w:rPr>
              <w:t>(Rowland, 2012)</w:t>
            </w:r>
            <w:r>
              <w:rPr>
                <w:sz w:val="16"/>
                <w:szCs w:val="24"/>
              </w:rPr>
              <w:fldChar w:fldCharType="end"/>
            </w:r>
            <w:r w:rsidR="00965A3A" w:rsidRPr="00BD03DB">
              <w:rPr>
                <w:sz w:val="16"/>
                <w:szCs w:val="16"/>
              </w:rPr>
              <w:t xml:space="preserve"> </w:t>
            </w:r>
          </w:p>
        </w:tc>
      </w:tr>
    </w:tbl>
    <w:p w:rsidR="00965A3A" w:rsidRPr="00965A3A" w:rsidRDefault="00BD03DB" w:rsidP="00965A3A">
      <w:pPr>
        <w:suppressAutoHyphens w:val="0"/>
        <w:autoSpaceDE w:val="0"/>
        <w:autoSpaceDN w:val="0"/>
        <w:adjustRightInd w:val="0"/>
        <w:rPr>
          <w:rFonts w:eastAsiaTheme="minorHAnsi"/>
          <w:noProof/>
          <w:color w:val="auto"/>
          <w:szCs w:val="24"/>
          <w:lang w:eastAsia="en-US"/>
        </w:rPr>
      </w:pPr>
      <w:r>
        <w:fldChar w:fldCharType="begin"/>
      </w:r>
      <w:r>
        <w:instrText>ADDIN BSP.BIB</w:instrText>
      </w:r>
      <w:r>
        <w:fldChar w:fldCharType="separate"/>
      </w:r>
    </w:p>
    <w:p w:rsidR="00965A3A" w:rsidRPr="00965A3A" w:rsidRDefault="00965A3A" w:rsidP="00965A3A">
      <w:pPr>
        <w:suppressAutoHyphens w:val="0"/>
        <w:autoSpaceDE w:val="0"/>
        <w:autoSpaceDN w:val="0"/>
        <w:adjustRightInd w:val="0"/>
        <w:rPr>
          <w:rFonts w:eastAsiaTheme="minorHAnsi"/>
          <w:noProof/>
          <w:color w:val="auto"/>
          <w:szCs w:val="24"/>
          <w:lang w:eastAsia="en-US"/>
        </w:rPr>
      </w:pPr>
    </w:p>
    <w:p w:rsidR="00965A3A" w:rsidRPr="00965A3A" w:rsidRDefault="00965A3A" w:rsidP="00965A3A">
      <w:pPr>
        <w:suppressAutoHyphens w:val="0"/>
        <w:autoSpaceDE w:val="0"/>
        <w:autoSpaceDN w:val="0"/>
        <w:adjustRightInd w:val="0"/>
        <w:rPr>
          <w:rFonts w:eastAsiaTheme="minorHAnsi"/>
          <w:b/>
          <w:bCs/>
          <w:noProof/>
          <w:color w:val="auto"/>
          <w:szCs w:val="24"/>
          <w:lang w:eastAsia="en-US"/>
        </w:rPr>
      </w:pPr>
      <w:r w:rsidRPr="00965A3A">
        <w:rPr>
          <w:rFonts w:eastAsiaTheme="minorHAnsi"/>
          <w:b/>
          <w:bCs/>
          <w:noProof/>
          <w:color w:val="auto"/>
          <w:szCs w:val="24"/>
          <w:lang w:eastAsia="en-US"/>
        </w:rPr>
        <w:t>References:</w:t>
      </w:r>
    </w:p>
    <w:p w:rsidR="00965A3A" w:rsidRPr="00965A3A" w:rsidRDefault="00965A3A" w:rsidP="00965A3A">
      <w:pPr>
        <w:suppressAutoHyphens w:val="0"/>
        <w:autoSpaceDE w:val="0"/>
        <w:autoSpaceDN w:val="0"/>
        <w:adjustRightInd w:val="0"/>
        <w:rPr>
          <w:rFonts w:eastAsiaTheme="minorHAnsi"/>
          <w:noProof/>
          <w:color w:val="auto"/>
          <w:szCs w:val="24"/>
          <w:lang w:eastAsia="en-US"/>
        </w:rPr>
      </w:pPr>
    </w:p>
    <w:p w:rsidR="00965A3A" w:rsidRPr="00965A3A" w:rsidRDefault="00965A3A" w:rsidP="00965A3A">
      <w:pPr>
        <w:suppressAutoHyphens w:val="0"/>
        <w:autoSpaceDE w:val="0"/>
        <w:autoSpaceDN w:val="0"/>
        <w:adjustRightInd w:val="0"/>
        <w:spacing w:after="240" w:line="240" w:lineRule="atLeast"/>
        <w:ind w:left="720" w:hanging="720"/>
        <w:rPr>
          <w:rFonts w:eastAsiaTheme="minorHAnsi"/>
          <w:noProof/>
          <w:color w:val="auto"/>
          <w:szCs w:val="24"/>
          <w:lang w:eastAsia="en-US"/>
        </w:rPr>
      </w:pPr>
      <w:r w:rsidRPr="00965A3A">
        <w:rPr>
          <w:rFonts w:eastAsiaTheme="minorHAnsi"/>
          <w:noProof/>
          <w:color w:val="auto"/>
          <w:szCs w:val="24"/>
          <w:lang w:eastAsia="en-US"/>
        </w:rPr>
        <w:t xml:space="preserve">Cameron, E andGreen, M.  (2012), </w:t>
      </w:r>
      <w:r w:rsidRPr="00965A3A">
        <w:rPr>
          <w:rFonts w:eastAsiaTheme="minorHAnsi"/>
          <w:i/>
          <w:iCs/>
          <w:noProof/>
          <w:color w:val="auto"/>
          <w:szCs w:val="24"/>
          <w:lang w:eastAsia="en-US"/>
        </w:rPr>
        <w:t>Making Sense of Change Management 3rd Edition</w:t>
      </w:r>
      <w:r w:rsidRPr="00965A3A">
        <w:rPr>
          <w:rFonts w:eastAsiaTheme="minorHAnsi"/>
          <w:noProof/>
          <w:color w:val="auto"/>
          <w:szCs w:val="24"/>
          <w:lang w:eastAsia="en-US"/>
        </w:rPr>
        <w:t>, London:Kogan Page Ltd.</w:t>
      </w:r>
    </w:p>
    <w:p w:rsidR="00965A3A" w:rsidRPr="00965A3A" w:rsidRDefault="00965A3A" w:rsidP="00965A3A">
      <w:pPr>
        <w:suppressAutoHyphens w:val="0"/>
        <w:autoSpaceDE w:val="0"/>
        <w:autoSpaceDN w:val="0"/>
        <w:adjustRightInd w:val="0"/>
        <w:spacing w:after="240" w:line="240" w:lineRule="atLeast"/>
        <w:ind w:left="720" w:hanging="720"/>
        <w:rPr>
          <w:rFonts w:eastAsiaTheme="minorHAnsi"/>
          <w:noProof/>
          <w:color w:val="auto"/>
          <w:szCs w:val="24"/>
          <w:lang w:eastAsia="en-US"/>
        </w:rPr>
      </w:pPr>
      <w:r w:rsidRPr="00965A3A">
        <w:rPr>
          <w:rFonts w:eastAsiaTheme="minorHAnsi"/>
          <w:noProof/>
          <w:color w:val="auto"/>
          <w:szCs w:val="24"/>
          <w:lang w:eastAsia="en-US"/>
        </w:rPr>
        <w:t xml:space="preserve">Daugherty, P, Chen, H &amp; Ferrin, B(2011), 'Organizational structure and logistics service innovation', </w:t>
      </w:r>
      <w:r w:rsidRPr="00965A3A">
        <w:rPr>
          <w:rFonts w:eastAsiaTheme="minorHAnsi"/>
          <w:i/>
          <w:iCs/>
          <w:noProof/>
          <w:color w:val="auto"/>
          <w:szCs w:val="24"/>
          <w:lang w:eastAsia="en-US"/>
        </w:rPr>
        <w:t>International Journal of Logistics Management</w:t>
      </w:r>
      <w:r w:rsidRPr="00965A3A">
        <w:rPr>
          <w:rFonts w:eastAsiaTheme="minorHAnsi"/>
          <w:noProof/>
          <w:color w:val="auto"/>
          <w:szCs w:val="24"/>
          <w:lang w:eastAsia="en-US"/>
        </w:rPr>
        <w:t>, vol. 22, no. 1, pp. 26-51.</w:t>
      </w:r>
    </w:p>
    <w:p w:rsidR="00965A3A" w:rsidRPr="00965A3A" w:rsidRDefault="00965A3A" w:rsidP="00965A3A">
      <w:pPr>
        <w:suppressAutoHyphens w:val="0"/>
        <w:autoSpaceDE w:val="0"/>
        <w:autoSpaceDN w:val="0"/>
        <w:adjustRightInd w:val="0"/>
        <w:spacing w:after="240" w:line="240" w:lineRule="atLeast"/>
        <w:ind w:left="720" w:hanging="720"/>
        <w:rPr>
          <w:rFonts w:eastAsiaTheme="minorHAnsi"/>
          <w:noProof/>
          <w:color w:val="auto"/>
          <w:szCs w:val="24"/>
          <w:lang w:eastAsia="en-US"/>
        </w:rPr>
      </w:pPr>
      <w:r w:rsidRPr="00965A3A">
        <w:rPr>
          <w:rFonts w:eastAsiaTheme="minorHAnsi"/>
          <w:noProof/>
          <w:color w:val="auto"/>
          <w:szCs w:val="24"/>
          <w:lang w:eastAsia="en-US"/>
        </w:rPr>
        <w:t xml:space="preserve">Huang, SY, Lee, C-H, Chiu, AA &amp; Yen, DC(2015), 'How business process reengineering affects information technology investment and employee performance under different performance measurement', </w:t>
      </w:r>
      <w:r w:rsidRPr="00965A3A">
        <w:rPr>
          <w:rFonts w:eastAsiaTheme="minorHAnsi"/>
          <w:i/>
          <w:iCs/>
          <w:noProof/>
          <w:color w:val="auto"/>
          <w:szCs w:val="24"/>
          <w:lang w:eastAsia="en-US"/>
        </w:rPr>
        <w:t>Information Systems Frontiers</w:t>
      </w:r>
      <w:r w:rsidRPr="00965A3A">
        <w:rPr>
          <w:rFonts w:eastAsiaTheme="minorHAnsi"/>
          <w:noProof/>
          <w:color w:val="auto"/>
          <w:szCs w:val="24"/>
          <w:lang w:eastAsia="en-US"/>
        </w:rPr>
        <w:t>, vol. 17, no. 5, p. 1133 EP  - 1144.</w:t>
      </w:r>
    </w:p>
    <w:p w:rsidR="00965A3A" w:rsidRPr="00965A3A" w:rsidRDefault="00965A3A" w:rsidP="00965A3A">
      <w:pPr>
        <w:suppressAutoHyphens w:val="0"/>
        <w:autoSpaceDE w:val="0"/>
        <w:autoSpaceDN w:val="0"/>
        <w:adjustRightInd w:val="0"/>
        <w:spacing w:after="240" w:line="240" w:lineRule="atLeast"/>
        <w:ind w:left="720" w:hanging="720"/>
        <w:rPr>
          <w:rFonts w:eastAsiaTheme="minorHAnsi"/>
          <w:noProof/>
          <w:color w:val="auto"/>
          <w:szCs w:val="24"/>
          <w:lang w:eastAsia="en-US"/>
        </w:rPr>
      </w:pPr>
      <w:r w:rsidRPr="00965A3A">
        <w:rPr>
          <w:rFonts w:eastAsiaTheme="minorHAnsi"/>
          <w:noProof/>
          <w:color w:val="auto"/>
          <w:szCs w:val="24"/>
          <w:lang w:eastAsia="en-US"/>
        </w:rPr>
        <w:t xml:space="preserve">Lockamy, A and Smith, WI(1997), 'A strategic alignment approach for effective business process reengineering: linking strategy, processes and customers for competitive advantage', </w:t>
      </w:r>
      <w:r w:rsidRPr="00965A3A">
        <w:rPr>
          <w:rFonts w:eastAsiaTheme="minorHAnsi"/>
          <w:i/>
          <w:iCs/>
          <w:noProof/>
          <w:color w:val="auto"/>
          <w:szCs w:val="24"/>
          <w:lang w:eastAsia="en-US"/>
        </w:rPr>
        <w:t>International Journal of Production Economics Business Process Reengineering</w:t>
      </w:r>
      <w:r w:rsidRPr="00965A3A">
        <w:rPr>
          <w:rFonts w:eastAsiaTheme="minorHAnsi"/>
          <w:noProof/>
          <w:color w:val="auto"/>
          <w:szCs w:val="24"/>
          <w:lang w:eastAsia="en-US"/>
        </w:rPr>
        <w:t>, vol. 50, no. 2, pp. 141-153.</w:t>
      </w:r>
    </w:p>
    <w:p w:rsidR="00965A3A" w:rsidRPr="00965A3A" w:rsidRDefault="00965A3A" w:rsidP="00965A3A">
      <w:pPr>
        <w:suppressAutoHyphens w:val="0"/>
        <w:autoSpaceDE w:val="0"/>
        <w:autoSpaceDN w:val="0"/>
        <w:adjustRightInd w:val="0"/>
        <w:spacing w:after="240" w:line="240" w:lineRule="atLeast"/>
        <w:ind w:left="720" w:hanging="720"/>
        <w:rPr>
          <w:rFonts w:eastAsiaTheme="minorHAnsi"/>
          <w:noProof/>
          <w:color w:val="auto"/>
          <w:szCs w:val="24"/>
          <w:lang w:eastAsia="en-US"/>
        </w:rPr>
      </w:pPr>
      <w:r w:rsidRPr="00965A3A">
        <w:rPr>
          <w:rFonts w:eastAsiaTheme="minorHAnsi"/>
          <w:noProof/>
          <w:color w:val="auto"/>
          <w:szCs w:val="24"/>
          <w:lang w:eastAsia="en-US"/>
        </w:rPr>
        <w:t xml:space="preserve">Ozcelik, Y(2010), 'Do business process reengineering projects payoff? Evidence from the United States', </w:t>
      </w:r>
      <w:r w:rsidRPr="00965A3A">
        <w:rPr>
          <w:rFonts w:eastAsiaTheme="minorHAnsi"/>
          <w:i/>
          <w:iCs/>
          <w:noProof/>
          <w:color w:val="auto"/>
          <w:szCs w:val="24"/>
          <w:lang w:eastAsia="en-US"/>
        </w:rPr>
        <w:t>International Journal of Project Management</w:t>
      </w:r>
      <w:r w:rsidRPr="00965A3A">
        <w:rPr>
          <w:rFonts w:eastAsiaTheme="minorHAnsi"/>
          <w:noProof/>
          <w:color w:val="auto"/>
          <w:szCs w:val="24"/>
          <w:lang w:eastAsia="en-US"/>
        </w:rPr>
        <w:t>, vol. 28, no. 1, pp. 7-13.</w:t>
      </w:r>
    </w:p>
    <w:p w:rsidR="00965A3A" w:rsidRPr="00965A3A" w:rsidRDefault="00965A3A" w:rsidP="00965A3A">
      <w:pPr>
        <w:suppressAutoHyphens w:val="0"/>
        <w:autoSpaceDE w:val="0"/>
        <w:autoSpaceDN w:val="0"/>
        <w:adjustRightInd w:val="0"/>
        <w:spacing w:after="240" w:line="240" w:lineRule="atLeast"/>
        <w:ind w:left="720" w:hanging="720"/>
        <w:rPr>
          <w:rFonts w:eastAsiaTheme="minorHAnsi"/>
          <w:noProof/>
          <w:color w:val="auto"/>
          <w:szCs w:val="24"/>
          <w:lang w:eastAsia="en-US"/>
        </w:rPr>
      </w:pPr>
      <w:r w:rsidRPr="00965A3A">
        <w:rPr>
          <w:rFonts w:eastAsiaTheme="minorHAnsi"/>
          <w:noProof/>
          <w:color w:val="auto"/>
          <w:szCs w:val="24"/>
          <w:lang w:eastAsia="en-US"/>
        </w:rPr>
        <w:t xml:space="preserve">Rowland, C(2012), 'Managing team performance: saying and paying', </w:t>
      </w:r>
      <w:r w:rsidRPr="00965A3A">
        <w:rPr>
          <w:rFonts w:eastAsiaTheme="minorHAnsi"/>
          <w:i/>
          <w:iCs/>
          <w:noProof/>
          <w:color w:val="auto"/>
          <w:szCs w:val="24"/>
          <w:lang w:eastAsia="en-US"/>
        </w:rPr>
        <w:t>International Journal of Organizational Analysis</w:t>
      </w:r>
      <w:r w:rsidRPr="00965A3A">
        <w:rPr>
          <w:rFonts w:eastAsiaTheme="minorHAnsi"/>
          <w:noProof/>
          <w:color w:val="auto"/>
          <w:szCs w:val="24"/>
          <w:lang w:eastAsia="en-US"/>
        </w:rPr>
        <w:t>, vol. 21, no. 1, pp. 38-52.</w:t>
      </w:r>
    </w:p>
    <w:p w:rsidR="00BD03DB" w:rsidRDefault="00BD03DB">
      <w:r>
        <w:fldChar w:fldCharType="end"/>
      </w:r>
    </w:p>
    <w:sectPr w:rsidR="00BD03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8D1193"/>
    <w:multiLevelType w:val="multilevel"/>
    <w:tmpl w:val="B2CE08B8"/>
    <w:lvl w:ilvl="0">
      <w:start w:val="1"/>
      <w:numFmt w:val="decimal"/>
      <w:lvlText w:val="%1"/>
      <w:lvlJc w:val="left"/>
      <w:pPr>
        <w:ind w:left="552" w:hanging="552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32" w:hanging="552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26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8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9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5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70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3240" w:hanging="1800"/>
      </w:pPr>
      <w:rPr>
        <w:rFonts w:hint="default"/>
      </w:rPr>
    </w:lvl>
  </w:abstractNum>
  <w:abstractNum w:abstractNumId="1" w15:restartNumberingAfterBreak="0">
    <w:nsid w:val="6ACB3EE4"/>
    <w:multiLevelType w:val="multilevel"/>
    <w:tmpl w:val="C0483C68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</w:rPr>
    </w:lvl>
  </w:abstractNum>
  <w:abstractNum w:abstractNumId="2" w15:restartNumberingAfterBreak="0">
    <w:nsid w:val="7286449C"/>
    <w:multiLevelType w:val="multilevel"/>
    <w:tmpl w:val="C0483C68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2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D03DB"/>
    <w:rsid w:val="0012598F"/>
    <w:rsid w:val="002D525B"/>
    <w:rsid w:val="004F5E38"/>
    <w:rsid w:val="005F2F4C"/>
    <w:rsid w:val="006E0177"/>
    <w:rsid w:val="00726CE4"/>
    <w:rsid w:val="00795771"/>
    <w:rsid w:val="00833A53"/>
    <w:rsid w:val="008600C5"/>
    <w:rsid w:val="00965A3A"/>
    <w:rsid w:val="009E2B17"/>
    <w:rsid w:val="00B81BF0"/>
    <w:rsid w:val="00BD03DB"/>
    <w:rsid w:val="00D42158"/>
    <w:rsid w:val="00F35B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CE28B7"/>
  <w15:chartTrackingRefBased/>
  <w15:docId w15:val="{48FEC254-5754-4922-AA79-89F3DB1D33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4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</w:latentStyles>
  <w:style w:type="paragraph" w:default="1" w:styleId="Normal">
    <w:name w:val="Normal"/>
    <w:qFormat/>
    <w:rsid w:val="00BD03DB"/>
    <w:pPr>
      <w:suppressAutoHyphens/>
      <w:spacing w:after="0" w:line="240" w:lineRule="auto"/>
    </w:pPr>
    <w:rPr>
      <w:rFonts w:ascii="Arial" w:eastAsia="Times New Roman" w:hAnsi="Arial" w:cs="Arial"/>
      <w:color w:val="000000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WW-Default">
    <w:name w:val="WW-Default"/>
    <w:rsid w:val="00BD03DB"/>
    <w:pPr>
      <w:suppressAutoHyphens/>
      <w:autoSpaceDE w:val="0"/>
      <w:spacing w:after="0" w:line="240" w:lineRule="auto"/>
    </w:pPr>
    <w:rPr>
      <w:rFonts w:ascii="Arial" w:eastAsia="Times New Roman" w:hAnsi="Arial" w:cs="Arial"/>
      <w:color w:val="000000"/>
      <w:sz w:val="24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378</Words>
  <Characters>2160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GRAHAM ORR</dc:creator>
  <cp:keywords/>
  <dc:description/>
  <cp:lastModifiedBy>GRAHAM ORR</cp:lastModifiedBy>
  <cp:revision>2</cp:revision>
  <dcterms:created xsi:type="dcterms:W3CDTF">2017-01-06T13:39:00Z</dcterms:created>
  <dcterms:modified xsi:type="dcterms:W3CDTF">2017-01-06T16:18:00Z</dcterms:modified>
</cp:coreProperties>
</file>