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8644BC" w:rsidP="04F42C70" w:rsidRDefault="5CF4C944" w14:paraId="5E5787A5" w14:textId="2226F045">
      <w:pPr>
        <w:jc w:val="center"/>
        <w:rPr>
          <w:rFonts w:ascii="Times New Roman" w:hAnsi="Times New Roman" w:eastAsia="Times New Roman" w:cs="Times New Roman"/>
        </w:rPr>
      </w:pPr>
      <w:r>
        <w:rPr>
          <w:noProof/>
        </w:rPr>
        <w:drawing>
          <wp:inline distT="0" distB="0" distL="0" distR="0" wp14:anchorId="41493C80" wp14:editId="212B253D">
            <wp:extent cx="5724525" cy="2552700"/>
            <wp:effectExtent l="0" t="0" r="0" b="0"/>
            <wp:docPr id="63272829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728296" name="Picture 632728296"/>
                    <pic:cNvPicPr/>
                  </pic:nvPicPr>
                  <pic:blipFill>
                    <a:blip r:embed="rId7">
                      <a:extLst>
                        <a:ext uri="{28A0092B-C50C-407E-A947-70E740481C1C}">
                          <a14:useLocalDpi xmlns:a14="http://schemas.microsoft.com/office/drawing/2010/main"/>
                        </a:ext>
                      </a:extLst>
                    </a:blip>
                    <a:stretch>
                      <a:fillRect/>
                    </a:stretch>
                  </pic:blipFill>
                  <pic:spPr>
                    <a:xfrm>
                      <a:off x="0" y="0"/>
                      <a:ext cx="5724525" cy="2552700"/>
                    </a:xfrm>
                    <a:prstGeom prst="rect">
                      <a:avLst/>
                    </a:prstGeom>
                  </pic:spPr>
                </pic:pic>
              </a:graphicData>
            </a:graphic>
          </wp:inline>
        </w:drawing>
      </w:r>
    </w:p>
    <w:p w:rsidR="44898053" w:rsidP="04F42C70" w:rsidRDefault="5CF4C944" w14:paraId="0BA2D927" w14:textId="74EDAB1B">
      <w:pPr>
        <w:jc w:val="center"/>
        <w:rPr>
          <w:rFonts w:ascii="Times New Roman" w:hAnsi="Times New Roman" w:eastAsia="Times New Roman" w:cs="Times New Roman"/>
        </w:rPr>
      </w:pPr>
      <w:r w:rsidRPr="04F42C70">
        <w:rPr>
          <w:rFonts w:ascii="Times New Roman" w:hAnsi="Times New Roman" w:eastAsia="Times New Roman" w:cs="Times New Roman"/>
        </w:rPr>
        <w:t>Student Name</w:t>
      </w:r>
    </w:p>
    <w:p w:rsidR="44898053" w:rsidP="04F42C70" w:rsidRDefault="5CF4C944" w14:paraId="169206C0" w14:textId="4FD37A8F">
      <w:pPr>
        <w:jc w:val="center"/>
        <w:rPr>
          <w:rFonts w:ascii="Times New Roman" w:hAnsi="Times New Roman" w:eastAsia="Times New Roman" w:cs="Times New Roman"/>
        </w:rPr>
      </w:pPr>
      <w:r w:rsidRPr="04F42C70">
        <w:rPr>
          <w:rFonts w:ascii="Times New Roman" w:hAnsi="Times New Roman" w:eastAsia="Times New Roman" w:cs="Times New Roman"/>
        </w:rPr>
        <w:t>Armands Putersevics</w:t>
      </w:r>
    </w:p>
    <w:p w:rsidR="54C8CE2F" w:rsidP="04F42C70" w:rsidRDefault="54C8CE2F" w14:paraId="744990DD" w14:textId="12918559">
      <w:pPr>
        <w:jc w:val="center"/>
        <w:rPr>
          <w:rFonts w:ascii="Times New Roman" w:hAnsi="Times New Roman" w:eastAsia="Times New Roman" w:cs="Times New Roman"/>
        </w:rPr>
      </w:pPr>
    </w:p>
    <w:p w:rsidR="44898053" w:rsidP="04F42C70" w:rsidRDefault="5CF4C944" w14:paraId="022546F1" w14:textId="037970C2">
      <w:pPr>
        <w:jc w:val="center"/>
        <w:rPr>
          <w:rFonts w:ascii="Times New Roman" w:hAnsi="Times New Roman" w:eastAsia="Times New Roman" w:cs="Times New Roman"/>
        </w:rPr>
      </w:pPr>
      <w:r w:rsidRPr="04F42C70">
        <w:rPr>
          <w:rFonts w:ascii="Times New Roman" w:hAnsi="Times New Roman" w:eastAsia="Times New Roman" w:cs="Times New Roman"/>
        </w:rPr>
        <w:t>Student ID</w:t>
      </w:r>
    </w:p>
    <w:p w:rsidR="44898053" w:rsidP="04F42C70" w:rsidRDefault="5CF4C944" w14:paraId="0507F79E" w14:textId="07E78E30">
      <w:pPr>
        <w:jc w:val="center"/>
        <w:rPr>
          <w:rFonts w:ascii="Times New Roman" w:hAnsi="Times New Roman" w:eastAsia="Times New Roman" w:cs="Times New Roman"/>
          <w:color w:val="242130"/>
        </w:rPr>
      </w:pPr>
      <w:r w:rsidRPr="04F42C70">
        <w:rPr>
          <w:rFonts w:ascii="Times New Roman" w:hAnsi="Times New Roman" w:eastAsia="Times New Roman" w:cs="Times New Roman"/>
          <w:color w:val="242130"/>
        </w:rPr>
        <w:t>2242532</w:t>
      </w:r>
    </w:p>
    <w:p w:rsidR="54C8CE2F" w:rsidP="04F42C70" w:rsidRDefault="54C8CE2F" w14:paraId="4373989F" w14:textId="77F5F1A0">
      <w:pPr>
        <w:jc w:val="center"/>
        <w:rPr>
          <w:rFonts w:ascii="Times New Roman" w:hAnsi="Times New Roman" w:eastAsia="Times New Roman" w:cs="Times New Roman"/>
          <w:color w:val="242130"/>
        </w:rPr>
      </w:pPr>
    </w:p>
    <w:p w:rsidR="44898053" w:rsidP="04F42C70" w:rsidRDefault="5CF4C944" w14:paraId="1CB7CC18" w14:textId="29490F50">
      <w:pPr>
        <w:jc w:val="center"/>
        <w:rPr>
          <w:rFonts w:ascii="Times New Roman" w:hAnsi="Times New Roman" w:eastAsia="Times New Roman" w:cs="Times New Roman"/>
          <w:color w:val="242130"/>
        </w:rPr>
      </w:pPr>
      <w:r w:rsidRPr="04F42C70">
        <w:rPr>
          <w:rFonts w:ascii="Times New Roman" w:hAnsi="Times New Roman" w:eastAsia="Times New Roman" w:cs="Times New Roman"/>
          <w:color w:val="242130"/>
        </w:rPr>
        <w:t>Lecturer</w:t>
      </w:r>
    </w:p>
    <w:p w:rsidR="44898053" w:rsidP="04F42C70" w:rsidRDefault="5CF4C944" w14:paraId="572DFFDB" w14:textId="3DD35D33">
      <w:pPr>
        <w:jc w:val="center"/>
        <w:rPr>
          <w:rFonts w:ascii="Times New Roman" w:hAnsi="Times New Roman" w:eastAsia="Times New Roman" w:cs="Times New Roman"/>
          <w:color w:val="242130"/>
        </w:rPr>
      </w:pPr>
      <w:r w:rsidRPr="04F42C70">
        <w:rPr>
          <w:rFonts w:ascii="Times New Roman" w:hAnsi="Times New Roman" w:eastAsia="Times New Roman" w:cs="Times New Roman"/>
          <w:color w:val="242130"/>
        </w:rPr>
        <w:t>Dr, MD Kalam</w:t>
      </w:r>
    </w:p>
    <w:p w:rsidR="54C8CE2F" w:rsidP="1346B2FB" w:rsidRDefault="54C8CE2F" w14:paraId="531E9626" w14:textId="609708D0">
      <w:pPr>
        <w:jc w:val="center"/>
        <w:rPr>
          <w:rFonts w:ascii="Times New Roman" w:hAnsi="Times New Roman" w:eastAsia="Times New Roman" w:cs="Times New Roman"/>
          <w:color w:val="242130"/>
        </w:rPr>
      </w:pPr>
    </w:p>
    <w:p w:rsidR="7F6D1571" w:rsidP="1346B2FB" w:rsidRDefault="7F6D1571" w14:paraId="0BE3DBDD" w14:textId="249B8C3B">
      <w:pPr>
        <w:jc w:val="center"/>
        <w:rPr>
          <w:rFonts w:ascii="Times New Roman" w:hAnsi="Times New Roman" w:eastAsia="Times New Roman" w:cs="Times New Roman"/>
          <w:b/>
          <w:bCs/>
          <w:color w:val="156082" w:themeColor="accent1"/>
        </w:rPr>
      </w:pPr>
      <w:r w:rsidRPr="1346B2FB">
        <w:rPr>
          <w:rFonts w:ascii="Times New Roman" w:hAnsi="Times New Roman" w:eastAsia="Times New Roman" w:cs="Times New Roman"/>
          <w:b/>
          <w:bCs/>
          <w:color w:val="156082" w:themeColor="accent1"/>
        </w:rPr>
        <w:t>The dissertation</w:t>
      </w:r>
    </w:p>
    <w:p w:rsidR="1346B2FB" w:rsidP="1346B2FB" w:rsidRDefault="1346B2FB" w14:paraId="16034896" w14:textId="7B7ED07B">
      <w:pPr>
        <w:jc w:val="center"/>
        <w:rPr>
          <w:rFonts w:ascii="Times New Roman" w:hAnsi="Times New Roman" w:eastAsia="Times New Roman" w:cs="Times New Roman"/>
          <w:color w:val="242130"/>
        </w:rPr>
      </w:pPr>
    </w:p>
    <w:p w:rsidR="7F6D1571" w:rsidP="1346B2FB" w:rsidRDefault="7F6D1571" w14:paraId="19B457D5" w14:textId="4B41F31D">
      <w:pPr>
        <w:jc w:val="center"/>
        <w:rPr>
          <w:rFonts w:ascii="Times New Roman" w:hAnsi="Times New Roman" w:eastAsia="Times New Roman" w:cs="Times New Roman"/>
          <w:color w:val="156082" w:themeColor="accent1"/>
          <w:sz w:val="32"/>
          <w:szCs w:val="32"/>
        </w:rPr>
      </w:pPr>
      <w:r w:rsidRPr="1346B2FB">
        <w:rPr>
          <w:rFonts w:ascii="Times New Roman" w:hAnsi="Times New Roman" w:eastAsia="Times New Roman" w:cs="Times New Roman"/>
          <w:color w:val="156082" w:themeColor="accent1"/>
          <w:sz w:val="32"/>
          <w:szCs w:val="32"/>
        </w:rPr>
        <w:t>The impact of Corporate Social Responsibility on Customer Trust and Brand Loyalty in the Automotive Industry: the case study of the Volkswagen Emissions Scandal</w:t>
      </w:r>
    </w:p>
    <w:p w:rsidR="1346B2FB" w:rsidP="1346B2FB" w:rsidRDefault="1346B2FB" w14:paraId="5D77C7FF" w14:textId="6E65A050">
      <w:pPr>
        <w:jc w:val="center"/>
        <w:rPr>
          <w:rFonts w:ascii="Times New Roman" w:hAnsi="Times New Roman" w:eastAsia="Times New Roman" w:cs="Times New Roman"/>
          <w:color w:val="242130"/>
        </w:rPr>
      </w:pPr>
    </w:p>
    <w:p w:rsidR="54C8CE2F" w:rsidP="04F42C70" w:rsidRDefault="54C8CE2F" w14:paraId="003EC3D7" w14:textId="16279ABC">
      <w:pPr>
        <w:jc w:val="center"/>
        <w:rPr>
          <w:rFonts w:ascii="Times New Roman" w:hAnsi="Times New Roman" w:eastAsia="Times New Roman" w:cs="Times New Roman"/>
          <w:color w:val="242130"/>
        </w:rPr>
      </w:pPr>
    </w:p>
    <w:p w:rsidR="54C8CE2F" w:rsidP="04F42C70" w:rsidRDefault="54C8CE2F" w14:paraId="3899243A" w14:textId="5C466521">
      <w:pPr>
        <w:rPr>
          <w:rFonts w:ascii="Times New Roman" w:hAnsi="Times New Roman" w:eastAsia="Times New Roman" w:cs="Times New Roman"/>
        </w:rPr>
      </w:pPr>
      <w:r w:rsidRPr="04F42C70">
        <w:rPr>
          <w:rFonts w:ascii="Times New Roman" w:hAnsi="Times New Roman" w:eastAsia="Times New Roman" w:cs="Times New Roman"/>
        </w:rPr>
        <w:br w:type="page"/>
      </w:r>
    </w:p>
    <w:sdt>
      <w:sdtPr>
        <w:id w:val="651219827"/>
        <w:docPartObj>
          <w:docPartGallery w:val="Table of Contents"/>
          <w:docPartUnique/>
        </w:docPartObj>
      </w:sdtPr>
      <w:sdtContent>
        <w:p w:rsidR="54C8CE2F" w:rsidP="7B885B6F" w:rsidRDefault="12026B35" w14:paraId="612908CE" w14:textId="1D66C2E4">
          <w:pPr>
            <w:pStyle w:val="TOC1"/>
            <w:tabs>
              <w:tab w:val="right" w:leader="dot" w:pos="9015"/>
            </w:tabs>
            <w:rPr>
              <w:rStyle w:val="Hyperlink"/>
            </w:rPr>
          </w:pPr>
          <w:r>
            <w:fldChar w:fldCharType="begin"/>
          </w:r>
          <w:r>
            <w:instrText>TOC \o "1-9" \z \u \h</w:instrText>
          </w:r>
          <w:r>
            <w:fldChar w:fldCharType="separate"/>
          </w:r>
          <w:hyperlink w:anchor="_Toc986359412">
            <w:r w:rsidRPr="7B885B6F" w:rsidR="7B885B6F">
              <w:rPr>
                <w:rStyle w:val="Hyperlink"/>
              </w:rPr>
              <w:t>CHAPTER 1: INTRODUCTION</w:t>
            </w:r>
            <w:r>
              <w:tab/>
            </w:r>
            <w:r>
              <w:fldChar w:fldCharType="begin"/>
            </w:r>
            <w:r>
              <w:instrText>PAGEREF _Toc986359412 \h</w:instrText>
            </w:r>
            <w:r>
              <w:fldChar w:fldCharType="separate"/>
            </w:r>
            <w:r w:rsidRPr="7B885B6F" w:rsidR="7B885B6F">
              <w:rPr>
                <w:rStyle w:val="Hyperlink"/>
              </w:rPr>
              <w:t>3</w:t>
            </w:r>
            <w:r>
              <w:fldChar w:fldCharType="end"/>
            </w:r>
          </w:hyperlink>
        </w:p>
        <w:p w:rsidR="54C8CE2F" w:rsidP="7B885B6F" w:rsidRDefault="7B885B6F" w14:paraId="51DF855A" w14:textId="6F736020">
          <w:pPr>
            <w:pStyle w:val="TOC2"/>
            <w:tabs>
              <w:tab w:val="right" w:leader="dot" w:pos="9015"/>
            </w:tabs>
            <w:rPr>
              <w:rStyle w:val="Hyperlink"/>
            </w:rPr>
          </w:pPr>
          <w:hyperlink w:anchor="_Toc1099867080">
            <w:r w:rsidRPr="7B885B6F">
              <w:rPr>
                <w:rStyle w:val="Hyperlink"/>
              </w:rPr>
              <w:t>1.1 Background of the Study</w:t>
            </w:r>
            <w:r w:rsidR="12026B35">
              <w:tab/>
            </w:r>
            <w:r w:rsidR="12026B35">
              <w:fldChar w:fldCharType="begin"/>
            </w:r>
            <w:r w:rsidR="12026B35">
              <w:instrText>PAGEREF _Toc1099867080 \h</w:instrText>
            </w:r>
            <w:r w:rsidR="12026B35">
              <w:fldChar w:fldCharType="separate"/>
            </w:r>
            <w:r w:rsidRPr="7B885B6F">
              <w:rPr>
                <w:rStyle w:val="Hyperlink"/>
              </w:rPr>
              <w:t>3</w:t>
            </w:r>
            <w:r w:rsidR="12026B35">
              <w:fldChar w:fldCharType="end"/>
            </w:r>
          </w:hyperlink>
        </w:p>
        <w:p w:rsidR="54C8CE2F" w:rsidP="7B885B6F" w:rsidRDefault="7B885B6F" w14:paraId="498F6907" w14:textId="49BF3C07">
          <w:pPr>
            <w:pStyle w:val="TOC2"/>
            <w:tabs>
              <w:tab w:val="right" w:leader="dot" w:pos="9015"/>
            </w:tabs>
            <w:rPr>
              <w:rStyle w:val="Hyperlink"/>
            </w:rPr>
          </w:pPr>
          <w:hyperlink w:anchor="_Toc175182988">
            <w:r w:rsidRPr="7B885B6F">
              <w:rPr>
                <w:rStyle w:val="Hyperlink"/>
              </w:rPr>
              <w:t>1.2 Problem Statement</w:t>
            </w:r>
            <w:r w:rsidR="12026B35">
              <w:tab/>
            </w:r>
            <w:r w:rsidR="12026B35">
              <w:fldChar w:fldCharType="begin"/>
            </w:r>
            <w:r w:rsidR="12026B35">
              <w:instrText>PAGEREF _Toc175182988 \h</w:instrText>
            </w:r>
            <w:r w:rsidR="12026B35">
              <w:fldChar w:fldCharType="separate"/>
            </w:r>
            <w:r w:rsidRPr="7B885B6F">
              <w:rPr>
                <w:rStyle w:val="Hyperlink"/>
              </w:rPr>
              <w:t>3</w:t>
            </w:r>
            <w:r w:rsidR="12026B35">
              <w:fldChar w:fldCharType="end"/>
            </w:r>
          </w:hyperlink>
        </w:p>
        <w:p w:rsidR="54C8CE2F" w:rsidP="7B885B6F" w:rsidRDefault="7B885B6F" w14:paraId="50131F02" w14:textId="15E18A9F">
          <w:pPr>
            <w:pStyle w:val="TOC2"/>
            <w:tabs>
              <w:tab w:val="right" w:leader="dot" w:pos="9015"/>
            </w:tabs>
            <w:rPr>
              <w:rStyle w:val="Hyperlink"/>
            </w:rPr>
          </w:pPr>
          <w:hyperlink w:anchor="_Toc38046308">
            <w:r w:rsidRPr="7B885B6F">
              <w:rPr>
                <w:rStyle w:val="Hyperlink"/>
              </w:rPr>
              <w:t>1.3 Research Aim</w:t>
            </w:r>
            <w:r w:rsidR="12026B35">
              <w:tab/>
            </w:r>
            <w:r w:rsidR="12026B35">
              <w:fldChar w:fldCharType="begin"/>
            </w:r>
            <w:r w:rsidR="12026B35">
              <w:instrText>PAGEREF _Toc38046308 \h</w:instrText>
            </w:r>
            <w:r w:rsidR="12026B35">
              <w:fldChar w:fldCharType="separate"/>
            </w:r>
            <w:r w:rsidRPr="7B885B6F">
              <w:rPr>
                <w:rStyle w:val="Hyperlink"/>
              </w:rPr>
              <w:t>4</w:t>
            </w:r>
            <w:r w:rsidR="12026B35">
              <w:fldChar w:fldCharType="end"/>
            </w:r>
          </w:hyperlink>
        </w:p>
        <w:p w:rsidR="54C8CE2F" w:rsidP="7B885B6F" w:rsidRDefault="7B885B6F" w14:paraId="4E3EE86F" w14:textId="652EEC1A">
          <w:pPr>
            <w:pStyle w:val="TOC2"/>
            <w:tabs>
              <w:tab w:val="right" w:leader="dot" w:pos="9015"/>
            </w:tabs>
            <w:rPr>
              <w:rStyle w:val="Hyperlink"/>
            </w:rPr>
          </w:pPr>
          <w:hyperlink w:anchor="_Toc221742813">
            <w:r w:rsidRPr="7B885B6F">
              <w:rPr>
                <w:rStyle w:val="Hyperlink"/>
              </w:rPr>
              <w:t>1.4 Research Objectives</w:t>
            </w:r>
            <w:r w:rsidR="12026B35">
              <w:tab/>
            </w:r>
            <w:r w:rsidR="12026B35">
              <w:fldChar w:fldCharType="begin"/>
            </w:r>
            <w:r w:rsidR="12026B35">
              <w:instrText>PAGEREF _Toc221742813 \h</w:instrText>
            </w:r>
            <w:r w:rsidR="12026B35">
              <w:fldChar w:fldCharType="separate"/>
            </w:r>
            <w:r w:rsidRPr="7B885B6F">
              <w:rPr>
                <w:rStyle w:val="Hyperlink"/>
              </w:rPr>
              <w:t>4</w:t>
            </w:r>
            <w:r w:rsidR="12026B35">
              <w:fldChar w:fldCharType="end"/>
            </w:r>
          </w:hyperlink>
        </w:p>
        <w:p w:rsidR="54C8CE2F" w:rsidP="7B885B6F" w:rsidRDefault="7B885B6F" w14:paraId="5DD45078" w14:textId="4D6C7A6E">
          <w:pPr>
            <w:pStyle w:val="TOC2"/>
            <w:tabs>
              <w:tab w:val="right" w:leader="dot" w:pos="9015"/>
            </w:tabs>
            <w:rPr>
              <w:rStyle w:val="Hyperlink"/>
            </w:rPr>
          </w:pPr>
          <w:hyperlink w:anchor="_Toc941965243">
            <w:r w:rsidRPr="7B885B6F">
              <w:rPr>
                <w:rStyle w:val="Hyperlink"/>
              </w:rPr>
              <w:t>1.5 Research Questions</w:t>
            </w:r>
            <w:r w:rsidR="12026B35">
              <w:tab/>
            </w:r>
            <w:r w:rsidR="12026B35">
              <w:fldChar w:fldCharType="begin"/>
            </w:r>
            <w:r w:rsidR="12026B35">
              <w:instrText>PAGEREF _Toc941965243 \h</w:instrText>
            </w:r>
            <w:r w:rsidR="12026B35">
              <w:fldChar w:fldCharType="separate"/>
            </w:r>
            <w:r w:rsidRPr="7B885B6F">
              <w:rPr>
                <w:rStyle w:val="Hyperlink"/>
              </w:rPr>
              <w:t>4</w:t>
            </w:r>
            <w:r w:rsidR="12026B35">
              <w:fldChar w:fldCharType="end"/>
            </w:r>
          </w:hyperlink>
        </w:p>
        <w:p w:rsidR="54C8CE2F" w:rsidP="7B885B6F" w:rsidRDefault="7B885B6F" w14:paraId="12BF37CC" w14:textId="0852445F">
          <w:pPr>
            <w:pStyle w:val="TOC2"/>
            <w:tabs>
              <w:tab w:val="right" w:leader="dot" w:pos="9015"/>
            </w:tabs>
            <w:rPr>
              <w:rStyle w:val="Hyperlink"/>
            </w:rPr>
          </w:pPr>
          <w:hyperlink w:anchor="_Toc335507305">
            <w:r w:rsidRPr="7B885B6F">
              <w:rPr>
                <w:rStyle w:val="Hyperlink"/>
              </w:rPr>
              <w:t>1.6 Significance of the Study</w:t>
            </w:r>
            <w:r w:rsidR="12026B35">
              <w:tab/>
            </w:r>
            <w:r w:rsidR="12026B35">
              <w:fldChar w:fldCharType="begin"/>
            </w:r>
            <w:r w:rsidR="12026B35">
              <w:instrText>PAGEREF _Toc335507305 \h</w:instrText>
            </w:r>
            <w:r w:rsidR="12026B35">
              <w:fldChar w:fldCharType="separate"/>
            </w:r>
            <w:r w:rsidRPr="7B885B6F">
              <w:rPr>
                <w:rStyle w:val="Hyperlink"/>
              </w:rPr>
              <w:t>5</w:t>
            </w:r>
            <w:r w:rsidR="12026B35">
              <w:fldChar w:fldCharType="end"/>
            </w:r>
          </w:hyperlink>
        </w:p>
        <w:p w:rsidR="54C8CE2F" w:rsidP="7B885B6F" w:rsidRDefault="7B885B6F" w14:paraId="77D3684A" w14:textId="30915292">
          <w:pPr>
            <w:pStyle w:val="TOC2"/>
            <w:tabs>
              <w:tab w:val="right" w:leader="dot" w:pos="9015"/>
            </w:tabs>
            <w:rPr>
              <w:rStyle w:val="Hyperlink"/>
            </w:rPr>
          </w:pPr>
          <w:hyperlink w:anchor="_Toc2092893904">
            <w:r w:rsidRPr="7B885B6F">
              <w:rPr>
                <w:rStyle w:val="Hyperlink"/>
              </w:rPr>
              <w:t>1.7 Structure of the Dissertation</w:t>
            </w:r>
            <w:r w:rsidR="12026B35">
              <w:tab/>
            </w:r>
            <w:r w:rsidR="12026B35">
              <w:fldChar w:fldCharType="begin"/>
            </w:r>
            <w:r w:rsidR="12026B35">
              <w:instrText>PAGEREF _Toc2092893904 \h</w:instrText>
            </w:r>
            <w:r w:rsidR="12026B35">
              <w:fldChar w:fldCharType="separate"/>
            </w:r>
            <w:r w:rsidRPr="7B885B6F">
              <w:rPr>
                <w:rStyle w:val="Hyperlink"/>
              </w:rPr>
              <w:t>5</w:t>
            </w:r>
            <w:r w:rsidR="12026B35">
              <w:fldChar w:fldCharType="end"/>
            </w:r>
          </w:hyperlink>
        </w:p>
        <w:p w:rsidR="54C8CE2F" w:rsidP="7B885B6F" w:rsidRDefault="7B885B6F" w14:paraId="44556909" w14:textId="2E201F7E">
          <w:pPr>
            <w:pStyle w:val="TOC2"/>
            <w:tabs>
              <w:tab w:val="right" w:leader="dot" w:pos="9015"/>
            </w:tabs>
            <w:rPr>
              <w:rStyle w:val="Hyperlink"/>
            </w:rPr>
          </w:pPr>
          <w:hyperlink w:anchor="_Toc1560648792">
            <w:r w:rsidRPr="7B885B6F">
              <w:rPr>
                <w:rStyle w:val="Hyperlink"/>
              </w:rPr>
              <w:t>1.8 Research Rationale and Significance</w:t>
            </w:r>
            <w:r w:rsidR="12026B35">
              <w:tab/>
            </w:r>
            <w:r w:rsidR="12026B35">
              <w:fldChar w:fldCharType="begin"/>
            </w:r>
            <w:r w:rsidR="12026B35">
              <w:instrText>PAGEREF _Toc1560648792 \h</w:instrText>
            </w:r>
            <w:r w:rsidR="12026B35">
              <w:fldChar w:fldCharType="separate"/>
            </w:r>
            <w:r w:rsidRPr="7B885B6F">
              <w:rPr>
                <w:rStyle w:val="Hyperlink"/>
              </w:rPr>
              <w:t>5</w:t>
            </w:r>
            <w:r w:rsidR="12026B35">
              <w:fldChar w:fldCharType="end"/>
            </w:r>
          </w:hyperlink>
        </w:p>
        <w:p w:rsidR="54C8CE2F" w:rsidP="7B885B6F" w:rsidRDefault="7B885B6F" w14:paraId="1C560171" w14:textId="7DC2DBA6">
          <w:pPr>
            <w:pStyle w:val="TOC1"/>
            <w:tabs>
              <w:tab w:val="right" w:leader="dot" w:pos="9015"/>
            </w:tabs>
            <w:rPr>
              <w:rStyle w:val="Hyperlink"/>
            </w:rPr>
          </w:pPr>
          <w:hyperlink w:anchor="_Toc998932275">
            <w:r w:rsidRPr="7B885B6F">
              <w:rPr>
                <w:rStyle w:val="Hyperlink"/>
              </w:rPr>
              <w:t>CHAPTER 2: LITERATURE REVIEW</w:t>
            </w:r>
            <w:r w:rsidR="12026B35">
              <w:tab/>
            </w:r>
            <w:r w:rsidR="12026B35">
              <w:fldChar w:fldCharType="begin"/>
            </w:r>
            <w:r w:rsidR="12026B35">
              <w:instrText>PAGEREF _Toc998932275 \h</w:instrText>
            </w:r>
            <w:r w:rsidR="12026B35">
              <w:fldChar w:fldCharType="separate"/>
            </w:r>
            <w:r w:rsidRPr="7B885B6F">
              <w:rPr>
                <w:rStyle w:val="Hyperlink"/>
              </w:rPr>
              <w:t>6</w:t>
            </w:r>
            <w:r w:rsidR="12026B35">
              <w:fldChar w:fldCharType="end"/>
            </w:r>
          </w:hyperlink>
        </w:p>
        <w:p w:rsidR="54C8CE2F" w:rsidP="7B885B6F" w:rsidRDefault="7B885B6F" w14:paraId="0539E9C0" w14:textId="54512EB3">
          <w:pPr>
            <w:pStyle w:val="TOC2"/>
            <w:tabs>
              <w:tab w:val="right" w:leader="dot" w:pos="9015"/>
            </w:tabs>
            <w:rPr>
              <w:rStyle w:val="Hyperlink"/>
            </w:rPr>
          </w:pPr>
          <w:hyperlink w:anchor="_Toc277503548">
            <w:r w:rsidRPr="7B885B6F">
              <w:rPr>
                <w:rStyle w:val="Hyperlink"/>
              </w:rPr>
              <w:t>2.1 Introduction</w:t>
            </w:r>
            <w:r w:rsidR="12026B35">
              <w:tab/>
            </w:r>
            <w:r w:rsidR="12026B35">
              <w:fldChar w:fldCharType="begin"/>
            </w:r>
            <w:r w:rsidR="12026B35">
              <w:instrText>PAGEREF _Toc277503548 \h</w:instrText>
            </w:r>
            <w:r w:rsidR="12026B35">
              <w:fldChar w:fldCharType="separate"/>
            </w:r>
            <w:r w:rsidRPr="7B885B6F">
              <w:rPr>
                <w:rStyle w:val="Hyperlink"/>
              </w:rPr>
              <w:t>6</w:t>
            </w:r>
            <w:r w:rsidR="12026B35">
              <w:fldChar w:fldCharType="end"/>
            </w:r>
          </w:hyperlink>
        </w:p>
        <w:p w:rsidR="54C8CE2F" w:rsidP="7B885B6F" w:rsidRDefault="7B885B6F" w14:paraId="714516CF" w14:textId="3BE94ED9">
          <w:pPr>
            <w:pStyle w:val="TOC2"/>
            <w:tabs>
              <w:tab w:val="right" w:leader="dot" w:pos="9015"/>
            </w:tabs>
            <w:rPr>
              <w:rStyle w:val="Hyperlink"/>
            </w:rPr>
          </w:pPr>
          <w:hyperlink w:anchor="_Toc1450819558">
            <w:r w:rsidRPr="7B885B6F">
              <w:rPr>
                <w:rStyle w:val="Hyperlink"/>
              </w:rPr>
              <w:t>2.2 Corporate Social Responsibility (CSR)</w:t>
            </w:r>
            <w:r w:rsidR="12026B35">
              <w:tab/>
            </w:r>
            <w:r w:rsidR="12026B35">
              <w:fldChar w:fldCharType="begin"/>
            </w:r>
            <w:r w:rsidR="12026B35">
              <w:instrText>PAGEREF _Toc1450819558 \h</w:instrText>
            </w:r>
            <w:r w:rsidR="12026B35">
              <w:fldChar w:fldCharType="separate"/>
            </w:r>
            <w:r w:rsidRPr="7B885B6F">
              <w:rPr>
                <w:rStyle w:val="Hyperlink"/>
              </w:rPr>
              <w:t>7</w:t>
            </w:r>
            <w:r w:rsidR="12026B35">
              <w:fldChar w:fldCharType="end"/>
            </w:r>
          </w:hyperlink>
        </w:p>
        <w:p w:rsidR="54C8CE2F" w:rsidP="7B885B6F" w:rsidRDefault="7B885B6F" w14:paraId="4468A6F4" w14:textId="74125924">
          <w:pPr>
            <w:pStyle w:val="TOC2"/>
            <w:tabs>
              <w:tab w:val="right" w:leader="dot" w:pos="9015"/>
            </w:tabs>
            <w:rPr>
              <w:rStyle w:val="Hyperlink"/>
            </w:rPr>
          </w:pPr>
          <w:hyperlink w:anchor="_Toc24806325">
            <w:r w:rsidRPr="7B885B6F">
              <w:rPr>
                <w:rStyle w:val="Hyperlink"/>
              </w:rPr>
              <w:t>2.3 Business Ethics and Corporate Misconduct</w:t>
            </w:r>
            <w:r w:rsidR="12026B35">
              <w:tab/>
            </w:r>
            <w:r w:rsidR="12026B35">
              <w:fldChar w:fldCharType="begin"/>
            </w:r>
            <w:r w:rsidR="12026B35">
              <w:instrText>PAGEREF _Toc24806325 \h</w:instrText>
            </w:r>
            <w:r w:rsidR="12026B35">
              <w:fldChar w:fldCharType="separate"/>
            </w:r>
            <w:r w:rsidRPr="7B885B6F">
              <w:rPr>
                <w:rStyle w:val="Hyperlink"/>
              </w:rPr>
              <w:t>7</w:t>
            </w:r>
            <w:r w:rsidR="12026B35">
              <w:fldChar w:fldCharType="end"/>
            </w:r>
          </w:hyperlink>
        </w:p>
        <w:p w:rsidR="54C8CE2F" w:rsidP="7B885B6F" w:rsidRDefault="7B885B6F" w14:paraId="4F72B982" w14:textId="30AEFC06">
          <w:pPr>
            <w:pStyle w:val="TOC2"/>
            <w:tabs>
              <w:tab w:val="right" w:leader="dot" w:pos="9015"/>
            </w:tabs>
            <w:rPr>
              <w:rStyle w:val="Hyperlink"/>
            </w:rPr>
          </w:pPr>
          <w:hyperlink w:anchor="_Toc1085781749">
            <w:r w:rsidRPr="7B885B6F">
              <w:rPr>
                <w:rStyle w:val="Hyperlink"/>
              </w:rPr>
              <w:t>2.4 Customer Trust</w:t>
            </w:r>
            <w:r w:rsidR="12026B35">
              <w:tab/>
            </w:r>
            <w:r w:rsidR="12026B35">
              <w:fldChar w:fldCharType="begin"/>
            </w:r>
            <w:r w:rsidR="12026B35">
              <w:instrText>PAGEREF _Toc1085781749 \h</w:instrText>
            </w:r>
            <w:r w:rsidR="12026B35">
              <w:fldChar w:fldCharType="separate"/>
            </w:r>
            <w:r w:rsidRPr="7B885B6F">
              <w:rPr>
                <w:rStyle w:val="Hyperlink"/>
              </w:rPr>
              <w:t>8</w:t>
            </w:r>
            <w:r w:rsidR="12026B35">
              <w:fldChar w:fldCharType="end"/>
            </w:r>
          </w:hyperlink>
        </w:p>
        <w:p w:rsidR="54C8CE2F" w:rsidP="7B885B6F" w:rsidRDefault="7B885B6F" w14:paraId="01C03369" w14:textId="1B9E078D">
          <w:pPr>
            <w:pStyle w:val="TOC2"/>
            <w:tabs>
              <w:tab w:val="right" w:leader="dot" w:pos="9015"/>
            </w:tabs>
            <w:rPr>
              <w:rStyle w:val="Hyperlink"/>
            </w:rPr>
          </w:pPr>
          <w:hyperlink w:anchor="_Toc1447555396">
            <w:r w:rsidRPr="7B885B6F">
              <w:rPr>
                <w:rStyle w:val="Hyperlink"/>
              </w:rPr>
              <w:t>2.5 Brand Loyalty</w:t>
            </w:r>
            <w:r w:rsidR="12026B35">
              <w:tab/>
            </w:r>
            <w:r w:rsidR="12026B35">
              <w:fldChar w:fldCharType="begin"/>
            </w:r>
            <w:r w:rsidR="12026B35">
              <w:instrText>PAGEREF _Toc1447555396 \h</w:instrText>
            </w:r>
            <w:r w:rsidR="12026B35">
              <w:fldChar w:fldCharType="separate"/>
            </w:r>
            <w:r w:rsidRPr="7B885B6F">
              <w:rPr>
                <w:rStyle w:val="Hyperlink"/>
              </w:rPr>
              <w:t>8</w:t>
            </w:r>
            <w:r w:rsidR="12026B35">
              <w:fldChar w:fldCharType="end"/>
            </w:r>
          </w:hyperlink>
        </w:p>
        <w:p w:rsidR="54C8CE2F" w:rsidP="7B885B6F" w:rsidRDefault="7B885B6F" w14:paraId="6303B9F6" w14:textId="2407AE67">
          <w:pPr>
            <w:pStyle w:val="TOC2"/>
            <w:tabs>
              <w:tab w:val="right" w:leader="dot" w:pos="9015"/>
            </w:tabs>
            <w:rPr>
              <w:rStyle w:val="Hyperlink"/>
            </w:rPr>
          </w:pPr>
          <w:hyperlink w:anchor="_Toc660113518">
            <w:r w:rsidRPr="7B885B6F">
              <w:rPr>
                <w:rStyle w:val="Hyperlink"/>
              </w:rPr>
              <w:t>2.6 Relationship Between CSR, Ethics, Trust and Loyalty</w:t>
            </w:r>
            <w:r w:rsidR="12026B35">
              <w:tab/>
            </w:r>
            <w:r w:rsidR="12026B35">
              <w:fldChar w:fldCharType="begin"/>
            </w:r>
            <w:r w:rsidR="12026B35">
              <w:instrText>PAGEREF _Toc660113518 \h</w:instrText>
            </w:r>
            <w:r w:rsidR="12026B35">
              <w:fldChar w:fldCharType="separate"/>
            </w:r>
            <w:r w:rsidRPr="7B885B6F">
              <w:rPr>
                <w:rStyle w:val="Hyperlink"/>
              </w:rPr>
              <w:t>9</w:t>
            </w:r>
            <w:r w:rsidR="12026B35">
              <w:fldChar w:fldCharType="end"/>
            </w:r>
          </w:hyperlink>
        </w:p>
        <w:p w:rsidR="54C8CE2F" w:rsidP="7B885B6F" w:rsidRDefault="7B885B6F" w14:paraId="48B9F302" w14:textId="037BF9DC">
          <w:pPr>
            <w:pStyle w:val="TOC2"/>
            <w:tabs>
              <w:tab w:val="right" w:leader="dot" w:pos="9015"/>
            </w:tabs>
            <w:rPr>
              <w:rStyle w:val="Hyperlink"/>
            </w:rPr>
          </w:pPr>
          <w:hyperlink w:anchor="_Toc740994779">
            <w:r w:rsidRPr="7B885B6F">
              <w:rPr>
                <w:rStyle w:val="Hyperlink"/>
              </w:rPr>
              <w:t>2.7 Conceptual Framework</w:t>
            </w:r>
            <w:r w:rsidR="12026B35">
              <w:tab/>
            </w:r>
            <w:r w:rsidR="12026B35">
              <w:fldChar w:fldCharType="begin"/>
            </w:r>
            <w:r w:rsidR="12026B35">
              <w:instrText>PAGEREF _Toc740994779 \h</w:instrText>
            </w:r>
            <w:r w:rsidR="12026B35">
              <w:fldChar w:fldCharType="separate"/>
            </w:r>
            <w:r w:rsidRPr="7B885B6F">
              <w:rPr>
                <w:rStyle w:val="Hyperlink"/>
              </w:rPr>
              <w:t>9</w:t>
            </w:r>
            <w:r w:rsidR="12026B35">
              <w:fldChar w:fldCharType="end"/>
            </w:r>
          </w:hyperlink>
        </w:p>
        <w:p w:rsidR="54C8CE2F" w:rsidP="7B885B6F" w:rsidRDefault="7B885B6F" w14:paraId="01809A87" w14:textId="499E99B2">
          <w:pPr>
            <w:pStyle w:val="TOC2"/>
            <w:tabs>
              <w:tab w:val="right" w:leader="dot" w:pos="9015"/>
            </w:tabs>
            <w:rPr>
              <w:rStyle w:val="Hyperlink"/>
            </w:rPr>
          </w:pPr>
          <w:hyperlink w:anchor="_Toc1017860911">
            <w:r w:rsidRPr="7B885B6F">
              <w:rPr>
                <w:rStyle w:val="Hyperlink"/>
              </w:rPr>
              <w:t>2.8 Summary of Literature Review</w:t>
            </w:r>
            <w:r w:rsidR="12026B35">
              <w:tab/>
            </w:r>
            <w:r w:rsidR="12026B35">
              <w:fldChar w:fldCharType="begin"/>
            </w:r>
            <w:r w:rsidR="12026B35">
              <w:instrText>PAGEREF _Toc1017860911 \h</w:instrText>
            </w:r>
            <w:r w:rsidR="12026B35">
              <w:fldChar w:fldCharType="separate"/>
            </w:r>
            <w:r w:rsidRPr="7B885B6F">
              <w:rPr>
                <w:rStyle w:val="Hyperlink"/>
              </w:rPr>
              <w:t>10</w:t>
            </w:r>
            <w:r w:rsidR="12026B35">
              <w:fldChar w:fldCharType="end"/>
            </w:r>
          </w:hyperlink>
        </w:p>
        <w:p w:rsidR="54C8CE2F" w:rsidP="7B885B6F" w:rsidRDefault="7B885B6F" w14:paraId="3BEF819D" w14:textId="0323A2D1">
          <w:pPr>
            <w:pStyle w:val="TOC2"/>
            <w:tabs>
              <w:tab w:val="right" w:leader="dot" w:pos="9015"/>
            </w:tabs>
            <w:rPr>
              <w:rStyle w:val="Hyperlink"/>
            </w:rPr>
          </w:pPr>
          <w:hyperlink w:anchor="_Toc699918837">
            <w:r w:rsidRPr="7B885B6F">
              <w:rPr>
                <w:rStyle w:val="Hyperlink"/>
              </w:rPr>
              <w:t>2.9 Critical Perspective on CSR, Ethics and Stakeholder Relationships</w:t>
            </w:r>
            <w:r w:rsidR="12026B35">
              <w:tab/>
            </w:r>
            <w:r w:rsidR="12026B35">
              <w:fldChar w:fldCharType="begin"/>
            </w:r>
            <w:r w:rsidR="12026B35">
              <w:instrText>PAGEREF _Toc699918837 \h</w:instrText>
            </w:r>
            <w:r w:rsidR="12026B35">
              <w:fldChar w:fldCharType="separate"/>
            </w:r>
            <w:r w:rsidRPr="7B885B6F">
              <w:rPr>
                <w:rStyle w:val="Hyperlink"/>
              </w:rPr>
              <w:t>11</w:t>
            </w:r>
            <w:r w:rsidR="12026B35">
              <w:fldChar w:fldCharType="end"/>
            </w:r>
          </w:hyperlink>
        </w:p>
        <w:p w:rsidR="54C8CE2F" w:rsidP="7B885B6F" w:rsidRDefault="7B885B6F" w14:paraId="7A2A5889" w14:textId="7819ACC2">
          <w:pPr>
            <w:pStyle w:val="TOC1"/>
            <w:tabs>
              <w:tab w:val="right" w:leader="dot" w:pos="9015"/>
            </w:tabs>
            <w:rPr>
              <w:rStyle w:val="Hyperlink"/>
            </w:rPr>
          </w:pPr>
          <w:hyperlink w:anchor="_Toc371753358">
            <w:r w:rsidRPr="7B885B6F">
              <w:rPr>
                <w:rStyle w:val="Hyperlink"/>
              </w:rPr>
              <w:t>CHAPTER 3: METHODOLOGY</w:t>
            </w:r>
            <w:r w:rsidR="12026B35">
              <w:tab/>
            </w:r>
            <w:r w:rsidR="12026B35">
              <w:fldChar w:fldCharType="begin"/>
            </w:r>
            <w:r w:rsidR="12026B35">
              <w:instrText>PAGEREF _Toc371753358 \h</w:instrText>
            </w:r>
            <w:r w:rsidR="12026B35">
              <w:fldChar w:fldCharType="separate"/>
            </w:r>
            <w:r w:rsidRPr="7B885B6F">
              <w:rPr>
                <w:rStyle w:val="Hyperlink"/>
              </w:rPr>
              <w:t>11</w:t>
            </w:r>
            <w:r w:rsidR="12026B35">
              <w:fldChar w:fldCharType="end"/>
            </w:r>
          </w:hyperlink>
        </w:p>
        <w:p w:rsidR="54C8CE2F" w:rsidP="7B885B6F" w:rsidRDefault="7B885B6F" w14:paraId="5A59987F" w14:textId="5B65C36E">
          <w:pPr>
            <w:pStyle w:val="TOC2"/>
            <w:tabs>
              <w:tab w:val="right" w:leader="dot" w:pos="9015"/>
            </w:tabs>
            <w:rPr>
              <w:rStyle w:val="Hyperlink"/>
            </w:rPr>
          </w:pPr>
          <w:hyperlink w:anchor="_Toc1026382372">
            <w:r w:rsidRPr="7B885B6F">
              <w:rPr>
                <w:rStyle w:val="Hyperlink"/>
              </w:rPr>
              <w:t>3.1 Introduction</w:t>
            </w:r>
            <w:r w:rsidR="12026B35">
              <w:tab/>
            </w:r>
            <w:r w:rsidR="12026B35">
              <w:fldChar w:fldCharType="begin"/>
            </w:r>
            <w:r w:rsidR="12026B35">
              <w:instrText>PAGEREF _Toc1026382372 \h</w:instrText>
            </w:r>
            <w:r w:rsidR="12026B35">
              <w:fldChar w:fldCharType="separate"/>
            </w:r>
            <w:r w:rsidRPr="7B885B6F">
              <w:rPr>
                <w:rStyle w:val="Hyperlink"/>
              </w:rPr>
              <w:t>12</w:t>
            </w:r>
            <w:r w:rsidR="12026B35">
              <w:fldChar w:fldCharType="end"/>
            </w:r>
          </w:hyperlink>
        </w:p>
        <w:p w:rsidR="54C8CE2F" w:rsidP="7B885B6F" w:rsidRDefault="7B885B6F" w14:paraId="55084A84" w14:textId="5FF2EE1F">
          <w:pPr>
            <w:pStyle w:val="TOC2"/>
            <w:tabs>
              <w:tab w:val="right" w:leader="dot" w:pos="9015"/>
            </w:tabs>
            <w:rPr>
              <w:rStyle w:val="Hyperlink"/>
            </w:rPr>
          </w:pPr>
          <w:hyperlink w:anchor="_Toc1061227957">
            <w:r w:rsidRPr="7B885B6F">
              <w:rPr>
                <w:rStyle w:val="Hyperlink"/>
              </w:rPr>
              <w:t>3.2 Research Onion Framework</w:t>
            </w:r>
            <w:r w:rsidR="12026B35">
              <w:tab/>
            </w:r>
            <w:r w:rsidR="12026B35">
              <w:fldChar w:fldCharType="begin"/>
            </w:r>
            <w:r w:rsidR="12026B35">
              <w:instrText>PAGEREF _Toc1061227957 \h</w:instrText>
            </w:r>
            <w:r w:rsidR="12026B35">
              <w:fldChar w:fldCharType="separate"/>
            </w:r>
            <w:r w:rsidRPr="7B885B6F">
              <w:rPr>
                <w:rStyle w:val="Hyperlink"/>
              </w:rPr>
              <w:t>12</w:t>
            </w:r>
            <w:r w:rsidR="12026B35">
              <w:fldChar w:fldCharType="end"/>
            </w:r>
          </w:hyperlink>
        </w:p>
        <w:p w:rsidR="54C8CE2F" w:rsidP="7B885B6F" w:rsidRDefault="7B885B6F" w14:paraId="48FFA2E6" w14:textId="27EFE9EE">
          <w:pPr>
            <w:pStyle w:val="TOC2"/>
            <w:tabs>
              <w:tab w:val="right" w:leader="dot" w:pos="9015"/>
            </w:tabs>
            <w:rPr>
              <w:rStyle w:val="Hyperlink"/>
            </w:rPr>
          </w:pPr>
          <w:hyperlink w:anchor="_Toc1288504987">
            <w:r w:rsidRPr="7B885B6F">
              <w:rPr>
                <w:rStyle w:val="Hyperlink"/>
              </w:rPr>
              <w:t>3.3 Research Philosophy</w:t>
            </w:r>
            <w:r w:rsidR="12026B35">
              <w:tab/>
            </w:r>
            <w:r w:rsidR="12026B35">
              <w:fldChar w:fldCharType="begin"/>
            </w:r>
            <w:r w:rsidR="12026B35">
              <w:instrText>PAGEREF _Toc1288504987 \h</w:instrText>
            </w:r>
            <w:r w:rsidR="12026B35">
              <w:fldChar w:fldCharType="separate"/>
            </w:r>
            <w:r w:rsidRPr="7B885B6F">
              <w:rPr>
                <w:rStyle w:val="Hyperlink"/>
              </w:rPr>
              <w:t>13</w:t>
            </w:r>
            <w:r w:rsidR="12026B35">
              <w:fldChar w:fldCharType="end"/>
            </w:r>
          </w:hyperlink>
        </w:p>
        <w:p w:rsidR="54C8CE2F" w:rsidP="7B885B6F" w:rsidRDefault="7B885B6F" w14:paraId="367E061B" w14:textId="5380648C">
          <w:pPr>
            <w:pStyle w:val="TOC2"/>
            <w:tabs>
              <w:tab w:val="right" w:leader="dot" w:pos="9015"/>
            </w:tabs>
            <w:rPr>
              <w:rStyle w:val="Hyperlink"/>
            </w:rPr>
          </w:pPr>
          <w:hyperlink w:anchor="_Toc1327100502">
            <w:r w:rsidRPr="7B885B6F">
              <w:rPr>
                <w:rStyle w:val="Hyperlink"/>
              </w:rPr>
              <w:t>3.4 Research Approach</w:t>
            </w:r>
            <w:r w:rsidR="12026B35">
              <w:tab/>
            </w:r>
            <w:r w:rsidR="12026B35">
              <w:fldChar w:fldCharType="begin"/>
            </w:r>
            <w:r w:rsidR="12026B35">
              <w:instrText>PAGEREF _Toc1327100502 \h</w:instrText>
            </w:r>
            <w:r w:rsidR="12026B35">
              <w:fldChar w:fldCharType="separate"/>
            </w:r>
            <w:r w:rsidRPr="7B885B6F">
              <w:rPr>
                <w:rStyle w:val="Hyperlink"/>
              </w:rPr>
              <w:t>13</w:t>
            </w:r>
            <w:r w:rsidR="12026B35">
              <w:fldChar w:fldCharType="end"/>
            </w:r>
          </w:hyperlink>
        </w:p>
        <w:p w:rsidR="54C8CE2F" w:rsidP="7B885B6F" w:rsidRDefault="7B885B6F" w14:paraId="1DDC55BC" w14:textId="40A07129">
          <w:pPr>
            <w:pStyle w:val="TOC2"/>
            <w:tabs>
              <w:tab w:val="right" w:leader="dot" w:pos="9015"/>
            </w:tabs>
            <w:rPr>
              <w:rStyle w:val="Hyperlink"/>
            </w:rPr>
          </w:pPr>
          <w:hyperlink w:anchor="_Toc1808003096">
            <w:r w:rsidRPr="7B885B6F">
              <w:rPr>
                <w:rStyle w:val="Hyperlink"/>
              </w:rPr>
              <w:t>3.5 Research Strategy</w:t>
            </w:r>
            <w:r w:rsidR="12026B35">
              <w:tab/>
            </w:r>
            <w:r w:rsidR="12026B35">
              <w:fldChar w:fldCharType="begin"/>
            </w:r>
            <w:r w:rsidR="12026B35">
              <w:instrText>PAGEREF _Toc1808003096 \h</w:instrText>
            </w:r>
            <w:r w:rsidR="12026B35">
              <w:fldChar w:fldCharType="separate"/>
            </w:r>
            <w:r w:rsidRPr="7B885B6F">
              <w:rPr>
                <w:rStyle w:val="Hyperlink"/>
              </w:rPr>
              <w:t>14</w:t>
            </w:r>
            <w:r w:rsidR="12026B35">
              <w:fldChar w:fldCharType="end"/>
            </w:r>
          </w:hyperlink>
        </w:p>
        <w:p w:rsidR="54C8CE2F" w:rsidP="7B885B6F" w:rsidRDefault="7B885B6F" w14:paraId="62C66220" w14:textId="31EF347E">
          <w:pPr>
            <w:pStyle w:val="TOC2"/>
            <w:tabs>
              <w:tab w:val="right" w:leader="dot" w:pos="9015"/>
            </w:tabs>
            <w:rPr>
              <w:rStyle w:val="Hyperlink"/>
            </w:rPr>
          </w:pPr>
          <w:hyperlink w:anchor="_Toc1848255349">
            <w:r w:rsidRPr="7B885B6F">
              <w:rPr>
                <w:rStyle w:val="Hyperlink"/>
              </w:rPr>
              <w:t>3.6 Data Collection Methods</w:t>
            </w:r>
            <w:r w:rsidR="12026B35">
              <w:tab/>
            </w:r>
            <w:r w:rsidR="12026B35">
              <w:fldChar w:fldCharType="begin"/>
            </w:r>
            <w:r w:rsidR="12026B35">
              <w:instrText>PAGEREF _Toc1848255349 \h</w:instrText>
            </w:r>
            <w:r w:rsidR="12026B35">
              <w:fldChar w:fldCharType="separate"/>
            </w:r>
            <w:r w:rsidRPr="7B885B6F">
              <w:rPr>
                <w:rStyle w:val="Hyperlink"/>
              </w:rPr>
              <w:t>14</w:t>
            </w:r>
            <w:r w:rsidR="12026B35">
              <w:fldChar w:fldCharType="end"/>
            </w:r>
          </w:hyperlink>
        </w:p>
        <w:p w:rsidR="04F42C70" w:rsidP="7B885B6F" w:rsidRDefault="7B885B6F" w14:paraId="30AB67D0" w14:textId="5C5D2088">
          <w:pPr>
            <w:pStyle w:val="TOC2"/>
            <w:tabs>
              <w:tab w:val="right" w:leader="dot" w:pos="9015"/>
            </w:tabs>
            <w:rPr>
              <w:rStyle w:val="Hyperlink"/>
            </w:rPr>
          </w:pPr>
          <w:hyperlink w:anchor="_Toc1207806246">
            <w:r w:rsidRPr="7B885B6F">
              <w:rPr>
                <w:rStyle w:val="Hyperlink"/>
              </w:rPr>
              <w:t>3.7 Data Analysis</w:t>
            </w:r>
            <w:r w:rsidR="12026B35">
              <w:tab/>
            </w:r>
            <w:r w:rsidR="12026B35">
              <w:fldChar w:fldCharType="begin"/>
            </w:r>
            <w:r w:rsidR="12026B35">
              <w:instrText>PAGEREF _Toc1207806246 \h</w:instrText>
            </w:r>
            <w:r w:rsidR="12026B35">
              <w:fldChar w:fldCharType="separate"/>
            </w:r>
            <w:r w:rsidRPr="7B885B6F">
              <w:rPr>
                <w:rStyle w:val="Hyperlink"/>
              </w:rPr>
              <w:t>15</w:t>
            </w:r>
            <w:r w:rsidR="12026B35">
              <w:fldChar w:fldCharType="end"/>
            </w:r>
          </w:hyperlink>
        </w:p>
        <w:p w:rsidR="04F42C70" w:rsidP="7B885B6F" w:rsidRDefault="7B885B6F" w14:paraId="5B065C03" w14:textId="610D3CF7">
          <w:pPr>
            <w:pStyle w:val="TOC2"/>
            <w:tabs>
              <w:tab w:val="right" w:leader="dot" w:pos="9015"/>
            </w:tabs>
            <w:rPr>
              <w:rStyle w:val="Hyperlink"/>
            </w:rPr>
          </w:pPr>
          <w:hyperlink w:anchor="_Toc1690650131">
            <w:r w:rsidRPr="7B885B6F">
              <w:rPr>
                <w:rStyle w:val="Hyperlink"/>
              </w:rPr>
              <w:t>3.8 Ethical Considerations</w:t>
            </w:r>
            <w:r w:rsidR="12026B35">
              <w:tab/>
            </w:r>
            <w:r w:rsidR="12026B35">
              <w:fldChar w:fldCharType="begin"/>
            </w:r>
            <w:r w:rsidR="12026B35">
              <w:instrText>PAGEREF _Toc1690650131 \h</w:instrText>
            </w:r>
            <w:r w:rsidR="12026B35">
              <w:fldChar w:fldCharType="separate"/>
            </w:r>
            <w:r w:rsidRPr="7B885B6F">
              <w:rPr>
                <w:rStyle w:val="Hyperlink"/>
              </w:rPr>
              <w:t>15</w:t>
            </w:r>
            <w:r w:rsidR="12026B35">
              <w:fldChar w:fldCharType="end"/>
            </w:r>
          </w:hyperlink>
        </w:p>
        <w:p w:rsidR="04F42C70" w:rsidP="7B885B6F" w:rsidRDefault="7B885B6F" w14:paraId="49646A96" w14:textId="6B69783B">
          <w:pPr>
            <w:pStyle w:val="TOC2"/>
            <w:tabs>
              <w:tab w:val="right" w:leader="dot" w:pos="9015"/>
            </w:tabs>
            <w:rPr>
              <w:rStyle w:val="Hyperlink"/>
            </w:rPr>
          </w:pPr>
          <w:hyperlink w:anchor="_Toc43651731">
            <w:r w:rsidRPr="7B885B6F">
              <w:rPr>
                <w:rStyle w:val="Hyperlink"/>
              </w:rPr>
              <w:t>3.9 Limitations of the Research</w:t>
            </w:r>
            <w:r w:rsidR="12026B35">
              <w:tab/>
            </w:r>
            <w:r w:rsidR="12026B35">
              <w:fldChar w:fldCharType="begin"/>
            </w:r>
            <w:r w:rsidR="12026B35">
              <w:instrText>PAGEREF _Toc43651731 \h</w:instrText>
            </w:r>
            <w:r w:rsidR="12026B35">
              <w:fldChar w:fldCharType="separate"/>
            </w:r>
            <w:r w:rsidRPr="7B885B6F">
              <w:rPr>
                <w:rStyle w:val="Hyperlink"/>
              </w:rPr>
              <w:t>15</w:t>
            </w:r>
            <w:r w:rsidR="12026B35">
              <w:fldChar w:fldCharType="end"/>
            </w:r>
          </w:hyperlink>
        </w:p>
        <w:p w:rsidR="04F42C70" w:rsidP="7B885B6F" w:rsidRDefault="7B885B6F" w14:paraId="2AE5D020" w14:textId="7C6BC8F8">
          <w:pPr>
            <w:pStyle w:val="TOC1"/>
            <w:tabs>
              <w:tab w:val="right" w:leader="dot" w:pos="9015"/>
            </w:tabs>
            <w:rPr>
              <w:rStyle w:val="Hyperlink"/>
            </w:rPr>
          </w:pPr>
          <w:hyperlink w:anchor="_Toc1687208256">
            <w:r w:rsidRPr="7B885B6F">
              <w:rPr>
                <w:rStyle w:val="Hyperlink"/>
              </w:rPr>
              <w:t>CHAPTER 4</w:t>
            </w:r>
            <w:r w:rsidR="12026B35">
              <w:tab/>
            </w:r>
            <w:r w:rsidR="12026B35">
              <w:fldChar w:fldCharType="begin"/>
            </w:r>
            <w:r w:rsidR="12026B35">
              <w:instrText>PAGEREF _Toc1687208256 \h</w:instrText>
            </w:r>
            <w:r w:rsidR="12026B35">
              <w:fldChar w:fldCharType="separate"/>
            </w:r>
            <w:r w:rsidRPr="7B885B6F">
              <w:rPr>
                <w:rStyle w:val="Hyperlink"/>
              </w:rPr>
              <w:t>16</w:t>
            </w:r>
            <w:r w:rsidR="12026B35">
              <w:fldChar w:fldCharType="end"/>
            </w:r>
          </w:hyperlink>
        </w:p>
        <w:p w:rsidR="04F42C70" w:rsidP="7B885B6F" w:rsidRDefault="7B885B6F" w14:paraId="6BA99540" w14:textId="16816E5C">
          <w:pPr>
            <w:pStyle w:val="TOC1"/>
            <w:tabs>
              <w:tab w:val="right" w:leader="dot" w:pos="9015"/>
            </w:tabs>
            <w:rPr>
              <w:rStyle w:val="Hyperlink"/>
            </w:rPr>
          </w:pPr>
          <w:hyperlink w:anchor="_Toc1684860665">
            <w:r w:rsidRPr="7B885B6F">
              <w:rPr>
                <w:rStyle w:val="Hyperlink"/>
              </w:rPr>
              <w:t>4.1 Introduction</w:t>
            </w:r>
            <w:r w:rsidR="12026B35">
              <w:tab/>
            </w:r>
            <w:r w:rsidR="12026B35">
              <w:fldChar w:fldCharType="begin"/>
            </w:r>
            <w:r w:rsidR="12026B35">
              <w:instrText>PAGEREF _Toc1684860665 \h</w:instrText>
            </w:r>
            <w:r w:rsidR="12026B35">
              <w:fldChar w:fldCharType="separate"/>
            </w:r>
            <w:r w:rsidRPr="7B885B6F">
              <w:rPr>
                <w:rStyle w:val="Hyperlink"/>
              </w:rPr>
              <w:t>16</w:t>
            </w:r>
            <w:r w:rsidR="12026B35">
              <w:fldChar w:fldCharType="end"/>
            </w:r>
          </w:hyperlink>
        </w:p>
        <w:p w:rsidR="04F42C70" w:rsidP="7B885B6F" w:rsidRDefault="7B885B6F" w14:paraId="345FE56E" w14:textId="29CF3914">
          <w:pPr>
            <w:pStyle w:val="TOC1"/>
            <w:tabs>
              <w:tab w:val="right" w:leader="dot" w:pos="9015"/>
            </w:tabs>
            <w:rPr>
              <w:rStyle w:val="Hyperlink"/>
            </w:rPr>
          </w:pPr>
          <w:hyperlink w:anchor="_Toc898908292">
            <w:r w:rsidRPr="7B885B6F">
              <w:rPr>
                <w:rStyle w:val="Hyperlink"/>
              </w:rPr>
              <w:t>4.2 CSR Failure in Volkswagen</w:t>
            </w:r>
            <w:r w:rsidR="12026B35">
              <w:tab/>
            </w:r>
            <w:r w:rsidR="12026B35">
              <w:fldChar w:fldCharType="begin"/>
            </w:r>
            <w:r w:rsidR="12026B35">
              <w:instrText>PAGEREF _Toc898908292 \h</w:instrText>
            </w:r>
            <w:r w:rsidR="12026B35">
              <w:fldChar w:fldCharType="separate"/>
            </w:r>
            <w:r w:rsidRPr="7B885B6F">
              <w:rPr>
                <w:rStyle w:val="Hyperlink"/>
              </w:rPr>
              <w:t>17</w:t>
            </w:r>
            <w:r w:rsidR="12026B35">
              <w:fldChar w:fldCharType="end"/>
            </w:r>
          </w:hyperlink>
        </w:p>
        <w:p w:rsidR="04F42C70" w:rsidP="7B885B6F" w:rsidRDefault="7B885B6F" w14:paraId="1EBAA26D" w14:textId="10B4AC2C">
          <w:pPr>
            <w:pStyle w:val="TOC2"/>
            <w:tabs>
              <w:tab w:val="right" w:leader="dot" w:pos="9015"/>
            </w:tabs>
            <w:rPr>
              <w:rStyle w:val="Hyperlink"/>
            </w:rPr>
          </w:pPr>
          <w:hyperlink w:anchor="_Toc1465503452">
            <w:r w:rsidRPr="7B885B6F">
              <w:rPr>
                <w:rStyle w:val="Hyperlink"/>
              </w:rPr>
              <w:t>4.2.1 Failure to Meet CSR Responsibilities</w:t>
            </w:r>
            <w:r w:rsidR="12026B35">
              <w:tab/>
            </w:r>
            <w:r w:rsidR="12026B35">
              <w:fldChar w:fldCharType="begin"/>
            </w:r>
            <w:r w:rsidR="12026B35">
              <w:instrText>PAGEREF _Toc1465503452 \h</w:instrText>
            </w:r>
            <w:r w:rsidR="12026B35">
              <w:fldChar w:fldCharType="separate"/>
            </w:r>
            <w:r w:rsidRPr="7B885B6F">
              <w:rPr>
                <w:rStyle w:val="Hyperlink"/>
              </w:rPr>
              <w:t>17</w:t>
            </w:r>
            <w:r w:rsidR="12026B35">
              <w:fldChar w:fldCharType="end"/>
            </w:r>
          </w:hyperlink>
        </w:p>
        <w:p w:rsidR="04F42C70" w:rsidP="7B885B6F" w:rsidRDefault="7B885B6F" w14:paraId="509F7115" w14:textId="1B120F1D">
          <w:pPr>
            <w:pStyle w:val="TOC2"/>
            <w:tabs>
              <w:tab w:val="right" w:leader="dot" w:pos="9015"/>
            </w:tabs>
            <w:rPr>
              <w:rStyle w:val="Hyperlink"/>
            </w:rPr>
          </w:pPr>
          <w:hyperlink w:anchor="_Toc819492251">
            <w:r w:rsidRPr="7B885B6F">
              <w:rPr>
                <w:rStyle w:val="Hyperlink"/>
              </w:rPr>
              <w:t>4.2.2 CSR as a Marketing Tool vs Reality</w:t>
            </w:r>
            <w:r w:rsidR="12026B35">
              <w:tab/>
            </w:r>
            <w:r w:rsidR="12026B35">
              <w:fldChar w:fldCharType="begin"/>
            </w:r>
            <w:r w:rsidR="12026B35">
              <w:instrText>PAGEREF _Toc819492251 \h</w:instrText>
            </w:r>
            <w:r w:rsidR="12026B35">
              <w:fldChar w:fldCharType="separate"/>
            </w:r>
            <w:r w:rsidRPr="7B885B6F">
              <w:rPr>
                <w:rStyle w:val="Hyperlink"/>
              </w:rPr>
              <w:t>18</w:t>
            </w:r>
            <w:r w:rsidR="12026B35">
              <w:fldChar w:fldCharType="end"/>
            </w:r>
          </w:hyperlink>
        </w:p>
        <w:p w:rsidR="04F42C70" w:rsidP="7B885B6F" w:rsidRDefault="7B885B6F" w14:paraId="1A34C622" w14:textId="79182EA2">
          <w:pPr>
            <w:pStyle w:val="TOC2"/>
            <w:tabs>
              <w:tab w:val="right" w:leader="dot" w:pos="9015"/>
            </w:tabs>
            <w:rPr>
              <w:rStyle w:val="Hyperlink"/>
            </w:rPr>
          </w:pPr>
          <w:hyperlink w:anchor="_Toc257702027">
            <w:r w:rsidRPr="7B885B6F">
              <w:rPr>
                <w:rStyle w:val="Hyperlink"/>
              </w:rPr>
              <w:t>4.2.3 Organisational Drivers of CSR Failure</w:t>
            </w:r>
            <w:r w:rsidR="12026B35">
              <w:tab/>
            </w:r>
            <w:r w:rsidR="12026B35">
              <w:fldChar w:fldCharType="begin"/>
            </w:r>
            <w:r w:rsidR="12026B35">
              <w:instrText>PAGEREF _Toc257702027 \h</w:instrText>
            </w:r>
            <w:r w:rsidR="12026B35">
              <w:fldChar w:fldCharType="separate"/>
            </w:r>
            <w:r w:rsidRPr="7B885B6F">
              <w:rPr>
                <w:rStyle w:val="Hyperlink"/>
              </w:rPr>
              <w:t>18</w:t>
            </w:r>
            <w:r w:rsidR="12026B35">
              <w:fldChar w:fldCharType="end"/>
            </w:r>
          </w:hyperlink>
        </w:p>
        <w:p w:rsidR="04F42C70" w:rsidP="7B885B6F" w:rsidRDefault="7B885B6F" w14:paraId="265F330A" w14:textId="26DA2F6D">
          <w:pPr>
            <w:pStyle w:val="TOC2"/>
            <w:tabs>
              <w:tab w:val="right" w:leader="dot" w:pos="9015"/>
            </w:tabs>
            <w:rPr>
              <w:rStyle w:val="Hyperlink"/>
            </w:rPr>
          </w:pPr>
          <w:hyperlink w:anchor="_Toc1895927935">
            <w:r w:rsidRPr="7B885B6F">
              <w:rPr>
                <w:rStyle w:val="Hyperlink"/>
              </w:rPr>
              <w:t>4.3.2 customer trust</w:t>
            </w:r>
            <w:r w:rsidR="12026B35">
              <w:tab/>
            </w:r>
            <w:r w:rsidR="12026B35">
              <w:fldChar w:fldCharType="begin"/>
            </w:r>
            <w:r w:rsidR="12026B35">
              <w:instrText>PAGEREF _Toc1895927935 \h</w:instrText>
            </w:r>
            <w:r w:rsidR="12026B35">
              <w:fldChar w:fldCharType="separate"/>
            </w:r>
            <w:r w:rsidRPr="7B885B6F">
              <w:rPr>
                <w:rStyle w:val="Hyperlink"/>
              </w:rPr>
              <w:t>19</w:t>
            </w:r>
            <w:r w:rsidR="12026B35">
              <w:fldChar w:fldCharType="end"/>
            </w:r>
          </w:hyperlink>
        </w:p>
        <w:p w:rsidR="04F42C70" w:rsidP="7B885B6F" w:rsidRDefault="7B885B6F" w14:paraId="145900AF" w14:textId="13D19E60">
          <w:pPr>
            <w:pStyle w:val="TOC2"/>
            <w:tabs>
              <w:tab w:val="right" w:leader="dot" w:pos="9015"/>
            </w:tabs>
            <w:rPr>
              <w:rStyle w:val="Hyperlink"/>
            </w:rPr>
          </w:pPr>
          <w:hyperlink w:anchor="_Toc601483769">
            <w:r w:rsidRPr="7B885B6F">
              <w:rPr>
                <w:rStyle w:val="Hyperlink"/>
              </w:rPr>
              <w:t>4.3.3 Trust Breakdown as a Result of Ethical Misconduct</w:t>
            </w:r>
            <w:r w:rsidR="12026B35">
              <w:tab/>
            </w:r>
            <w:r w:rsidR="12026B35">
              <w:fldChar w:fldCharType="begin"/>
            </w:r>
            <w:r w:rsidR="12026B35">
              <w:instrText>PAGEREF _Toc601483769 \h</w:instrText>
            </w:r>
            <w:r w:rsidR="12026B35">
              <w:fldChar w:fldCharType="separate"/>
            </w:r>
            <w:r w:rsidRPr="7B885B6F">
              <w:rPr>
                <w:rStyle w:val="Hyperlink"/>
              </w:rPr>
              <w:t>20</w:t>
            </w:r>
            <w:r w:rsidR="12026B35">
              <w:fldChar w:fldCharType="end"/>
            </w:r>
          </w:hyperlink>
        </w:p>
        <w:p w:rsidR="04F42C70" w:rsidP="7B885B6F" w:rsidRDefault="7B885B6F" w14:paraId="7A1A5037" w14:textId="7B6FDE91">
          <w:pPr>
            <w:pStyle w:val="TOC2"/>
            <w:tabs>
              <w:tab w:val="right" w:leader="dot" w:pos="9015"/>
            </w:tabs>
            <w:rPr>
              <w:rStyle w:val="Hyperlink"/>
            </w:rPr>
          </w:pPr>
          <w:hyperlink w:anchor="_Toc411766038">
            <w:r w:rsidRPr="7B885B6F">
              <w:rPr>
                <w:rStyle w:val="Hyperlink"/>
              </w:rPr>
              <w:t>4.3.4 Impact of Trust Loss on Customer Behaviour</w:t>
            </w:r>
            <w:r w:rsidR="12026B35">
              <w:tab/>
            </w:r>
            <w:r w:rsidR="12026B35">
              <w:fldChar w:fldCharType="begin"/>
            </w:r>
            <w:r w:rsidR="12026B35">
              <w:instrText>PAGEREF _Toc411766038 \h</w:instrText>
            </w:r>
            <w:r w:rsidR="12026B35">
              <w:fldChar w:fldCharType="separate"/>
            </w:r>
            <w:r w:rsidRPr="7B885B6F">
              <w:rPr>
                <w:rStyle w:val="Hyperlink"/>
              </w:rPr>
              <w:t>21</w:t>
            </w:r>
            <w:r w:rsidR="12026B35">
              <w:fldChar w:fldCharType="end"/>
            </w:r>
          </w:hyperlink>
        </w:p>
        <w:p w:rsidR="04F42C70" w:rsidP="7B885B6F" w:rsidRDefault="7B885B6F" w14:paraId="1AE62B25" w14:textId="4A5EA3CA">
          <w:pPr>
            <w:pStyle w:val="TOC2"/>
            <w:tabs>
              <w:tab w:val="right" w:leader="dot" w:pos="9015"/>
            </w:tabs>
            <w:rPr>
              <w:rStyle w:val="Hyperlink"/>
            </w:rPr>
          </w:pPr>
          <w:hyperlink w:anchor="_Toc40585584">
            <w:r w:rsidRPr="7B885B6F">
              <w:rPr>
                <w:rStyle w:val="Hyperlink"/>
              </w:rPr>
              <w:t>4.3.5 Challenges in Rebuilding Customer Trust</w:t>
            </w:r>
            <w:r w:rsidR="12026B35">
              <w:tab/>
            </w:r>
            <w:r w:rsidR="12026B35">
              <w:fldChar w:fldCharType="begin"/>
            </w:r>
            <w:r w:rsidR="12026B35">
              <w:instrText>PAGEREF _Toc40585584 \h</w:instrText>
            </w:r>
            <w:r w:rsidR="12026B35">
              <w:fldChar w:fldCharType="separate"/>
            </w:r>
            <w:r w:rsidRPr="7B885B6F">
              <w:rPr>
                <w:rStyle w:val="Hyperlink"/>
              </w:rPr>
              <w:t>21</w:t>
            </w:r>
            <w:r w:rsidR="12026B35">
              <w:fldChar w:fldCharType="end"/>
            </w:r>
          </w:hyperlink>
        </w:p>
        <w:p w:rsidR="04F42C70" w:rsidP="7B885B6F" w:rsidRDefault="7B885B6F" w14:paraId="1E691C0A" w14:textId="0C4E8B15">
          <w:pPr>
            <w:pStyle w:val="TOC2"/>
            <w:tabs>
              <w:tab w:val="right" w:leader="dot" w:pos="9015"/>
            </w:tabs>
            <w:rPr>
              <w:rStyle w:val="Hyperlink"/>
            </w:rPr>
          </w:pPr>
          <w:hyperlink w:anchor="_Toc1245792524">
            <w:r w:rsidRPr="7B885B6F">
              <w:rPr>
                <w:rStyle w:val="Hyperlink"/>
              </w:rPr>
              <w:t>4.3.5 Critical Link to Literature</w:t>
            </w:r>
            <w:r w:rsidR="12026B35">
              <w:tab/>
            </w:r>
            <w:r w:rsidR="12026B35">
              <w:fldChar w:fldCharType="begin"/>
            </w:r>
            <w:r w:rsidR="12026B35">
              <w:instrText>PAGEREF _Toc1245792524 \h</w:instrText>
            </w:r>
            <w:r w:rsidR="12026B35">
              <w:fldChar w:fldCharType="separate"/>
            </w:r>
            <w:r w:rsidRPr="7B885B6F">
              <w:rPr>
                <w:rStyle w:val="Hyperlink"/>
              </w:rPr>
              <w:t>22</w:t>
            </w:r>
            <w:r w:rsidR="12026B35">
              <w:fldChar w:fldCharType="end"/>
            </w:r>
          </w:hyperlink>
        </w:p>
        <w:p w:rsidR="04F42C70" w:rsidP="7B885B6F" w:rsidRDefault="7B885B6F" w14:paraId="08F1B3DD" w14:textId="32B73C2C">
          <w:pPr>
            <w:pStyle w:val="TOC1"/>
            <w:tabs>
              <w:tab w:val="right" w:leader="dot" w:pos="9015"/>
            </w:tabs>
            <w:rPr>
              <w:rStyle w:val="Hyperlink"/>
            </w:rPr>
          </w:pPr>
          <w:hyperlink w:anchor="_Toc1039406701">
            <w:r w:rsidRPr="7B885B6F">
              <w:rPr>
                <w:rStyle w:val="Hyperlink"/>
              </w:rPr>
              <w:t>4.4 Impact on Brand Loyalty</w:t>
            </w:r>
            <w:r w:rsidR="12026B35">
              <w:tab/>
            </w:r>
            <w:r w:rsidR="12026B35">
              <w:fldChar w:fldCharType="begin"/>
            </w:r>
            <w:r w:rsidR="12026B35">
              <w:instrText>PAGEREF _Toc1039406701 \h</w:instrText>
            </w:r>
            <w:r w:rsidR="12026B35">
              <w:fldChar w:fldCharType="separate"/>
            </w:r>
            <w:r w:rsidRPr="7B885B6F">
              <w:rPr>
                <w:rStyle w:val="Hyperlink"/>
              </w:rPr>
              <w:t>23</w:t>
            </w:r>
            <w:r w:rsidR="12026B35">
              <w:fldChar w:fldCharType="end"/>
            </w:r>
          </w:hyperlink>
        </w:p>
        <w:p w:rsidR="04F42C70" w:rsidP="7B885B6F" w:rsidRDefault="7B885B6F" w14:paraId="0682B42A" w14:textId="2C00D90A">
          <w:pPr>
            <w:pStyle w:val="TOC2"/>
            <w:tabs>
              <w:tab w:val="right" w:leader="dot" w:pos="9015"/>
            </w:tabs>
            <w:rPr>
              <w:rStyle w:val="Hyperlink"/>
            </w:rPr>
          </w:pPr>
          <w:hyperlink w:anchor="_Toc785848015">
            <w:r w:rsidRPr="7B885B6F">
              <w:rPr>
                <w:rStyle w:val="Hyperlink"/>
              </w:rPr>
              <w:t>4.4.1 The Relationship Between Trust and Brand Loyalty</w:t>
            </w:r>
            <w:r w:rsidR="12026B35">
              <w:tab/>
            </w:r>
            <w:r w:rsidR="12026B35">
              <w:fldChar w:fldCharType="begin"/>
            </w:r>
            <w:r w:rsidR="12026B35">
              <w:instrText>PAGEREF _Toc785848015 \h</w:instrText>
            </w:r>
            <w:r w:rsidR="12026B35">
              <w:fldChar w:fldCharType="separate"/>
            </w:r>
            <w:r w:rsidRPr="7B885B6F">
              <w:rPr>
                <w:rStyle w:val="Hyperlink"/>
              </w:rPr>
              <w:t>23</w:t>
            </w:r>
            <w:r w:rsidR="12026B35">
              <w:fldChar w:fldCharType="end"/>
            </w:r>
          </w:hyperlink>
        </w:p>
        <w:p w:rsidR="04F42C70" w:rsidP="7B885B6F" w:rsidRDefault="7B885B6F" w14:paraId="25E0D228" w14:textId="626C52E8">
          <w:pPr>
            <w:pStyle w:val="TOC2"/>
            <w:tabs>
              <w:tab w:val="right" w:leader="dot" w:pos="9015"/>
            </w:tabs>
            <w:rPr>
              <w:rStyle w:val="Hyperlink"/>
            </w:rPr>
          </w:pPr>
          <w:hyperlink w:anchor="_Toc693241062">
            <w:r w:rsidRPr="7B885B6F">
              <w:rPr>
                <w:rStyle w:val="Hyperlink"/>
              </w:rPr>
              <w:t>4.4.2 Decline in Brand Loyalty Following the Scandal</w:t>
            </w:r>
            <w:r w:rsidR="12026B35">
              <w:tab/>
            </w:r>
            <w:r w:rsidR="12026B35">
              <w:fldChar w:fldCharType="begin"/>
            </w:r>
            <w:r w:rsidR="12026B35">
              <w:instrText>PAGEREF _Toc693241062 \h</w:instrText>
            </w:r>
            <w:r w:rsidR="12026B35">
              <w:fldChar w:fldCharType="separate"/>
            </w:r>
            <w:r w:rsidRPr="7B885B6F">
              <w:rPr>
                <w:rStyle w:val="Hyperlink"/>
              </w:rPr>
              <w:t>23</w:t>
            </w:r>
            <w:r w:rsidR="12026B35">
              <w:fldChar w:fldCharType="end"/>
            </w:r>
          </w:hyperlink>
        </w:p>
        <w:p w:rsidR="04F42C70" w:rsidP="7B885B6F" w:rsidRDefault="7B885B6F" w14:paraId="5E54FBC7" w14:textId="2DA1379C">
          <w:pPr>
            <w:pStyle w:val="TOC2"/>
            <w:tabs>
              <w:tab w:val="right" w:leader="dot" w:pos="9015"/>
            </w:tabs>
            <w:rPr>
              <w:rStyle w:val="Hyperlink"/>
            </w:rPr>
          </w:pPr>
          <w:hyperlink w:anchor="_Toc2104522187">
            <w:r w:rsidRPr="7B885B6F">
              <w:rPr>
                <w:rStyle w:val="Hyperlink"/>
              </w:rPr>
              <w:t>4.4.3 Emotional and Behavioural Loyalty</w:t>
            </w:r>
            <w:r w:rsidR="12026B35">
              <w:tab/>
            </w:r>
            <w:r w:rsidR="12026B35">
              <w:fldChar w:fldCharType="begin"/>
            </w:r>
            <w:r w:rsidR="12026B35">
              <w:instrText>PAGEREF _Toc2104522187 \h</w:instrText>
            </w:r>
            <w:r w:rsidR="12026B35">
              <w:fldChar w:fldCharType="separate"/>
            </w:r>
            <w:r w:rsidRPr="7B885B6F">
              <w:rPr>
                <w:rStyle w:val="Hyperlink"/>
              </w:rPr>
              <w:t>24</w:t>
            </w:r>
            <w:r w:rsidR="12026B35">
              <w:fldChar w:fldCharType="end"/>
            </w:r>
          </w:hyperlink>
        </w:p>
        <w:p w:rsidR="04F42C70" w:rsidP="7B885B6F" w:rsidRDefault="7B885B6F" w14:paraId="42AE5B23" w14:textId="299D3F9F">
          <w:pPr>
            <w:pStyle w:val="TOC2"/>
            <w:tabs>
              <w:tab w:val="right" w:leader="dot" w:pos="9015"/>
            </w:tabs>
            <w:rPr>
              <w:rStyle w:val="Hyperlink"/>
            </w:rPr>
          </w:pPr>
          <w:hyperlink w:anchor="_Toc432719598">
            <w:r w:rsidRPr="7B885B6F">
              <w:rPr>
                <w:rStyle w:val="Hyperlink"/>
              </w:rPr>
              <w:t>4.4.4 Long-Term Impact on Brand Equity and Competitiveness</w:t>
            </w:r>
            <w:r w:rsidR="12026B35">
              <w:tab/>
            </w:r>
            <w:r w:rsidR="12026B35">
              <w:fldChar w:fldCharType="begin"/>
            </w:r>
            <w:r w:rsidR="12026B35">
              <w:instrText>PAGEREF _Toc432719598 \h</w:instrText>
            </w:r>
            <w:r w:rsidR="12026B35">
              <w:fldChar w:fldCharType="separate"/>
            </w:r>
            <w:r w:rsidRPr="7B885B6F">
              <w:rPr>
                <w:rStyle w:val="Hyperlink"/>
              </w:rPr>
              <w:t>24</w:t>
            </w:r>
            <w:r w:rsidR="12026B35">
              <w:fldChar w:fldCharType="end"/>
            </w:r>
          </w:hyperlink>
        </w:p>
        <w:p w:rsidR="04F42C70" w:rsidP="7B885B6F" w:rsidRDefault="7B885B6F" w14:paraId="391B4B8F" w14:textId="07E9955D">
          <w:pPr>
            <w:pStyle w:val="TOC2"/>
            <w:tabs>
              <w:tab w:val="right" w:leader="dot" w:pos="9015"/>
            </w:tabs>
            <w:rPr>
              <w:rStyle w:val="Hyperlink"/>
            </w:rPr>
          </w:pPr>
          <w:hyperlink w:anchor="_Toc1723102436">
            <w:r w:rsidRPr="7B885B6F">
              <w:rPr>
                <w:rStyle w:val="Hyperlink"/>
              </w:rPr>
              <w:t>4.4.5 Critical Link to Literature</w:t>
            </w:r>
            <w:r w:rsidR="12026B35">
              <w:tab/>
            </w:r>
            <w:r w:rsidR="12026B35">
              <w:fldChar w:fldCharType="begin"/>
            </w:r>
            <w:r w:rsidR="12026B35">
              <w:instrText>PAGEREF _Toc1723102436 \h</w:instrText>
            </w:r>
            <w:r w:rsidR="12026B35">
              <w:fldChar w:fldCharType="separate"/>
            </w:r>
            <w:r w:rsidRPr="7B885B6F">
              <w:rPr>
                <w:rStyle w:val="Hyperlink"/>
              </w:rPr>
              <w:t>25</w:t>
            </w:r>
            <w:r w:rsidR="12026B35">
              <w:fldChar w:fldCharType="end"/>
            </w:r>
          </w:hyperlink>
        </w:p>
        <w:p w:rsidR="04F42C70" w:rsidP="7B885B6F" w:rsidRDefault="7B885B6F" w14:paraId="370B01B7" w14:textId="1293D6B2">
          <w:pPr>
            <w:pStyle w:val="TOC1"/>
            <w:tabs>
              <w:tab w:val="right" w:leader="dot" w:pos="9015"/>
            </w:tabs>
            <w:rPr>
              <w:rStyle w:val="Hyperlink"/>
            </w:rPr>
          </w:pPr>
          <w:hyperlink w:anchor="_Toc1610112150">
            <w:r w:rsidRPr="7B885B6F">
              <w:rPr>
                <w:rStyle w:val="Hyperlink"/>
              </w:rPr>
              <w:t>4.5 Solutions and Recommendations</w:t>
            </w:r>
            <w:r w:rsidR="12026B35">
              <w:tab/>
            </w:r>
            <w:r w:rsidR="12026B35">
              <w:fldChar w:fldCharType="begin"/>
            </w:r>
            <w:r w:rsidR="12026B35">
              <w:instrText>PAGEREF _Toc1610112150 \h</w:instrText>
            </w:r>
            <w:r w:rsidR="12026B35">
              <w:fldChar w:fldCharType="separate"/>
            </w:r>
            <w:r w:rsidRPr="7B885B6F">
              <w:rPr>
                <w:rStyle w:val="Hyperlink"/>
              </w:rPr>
              <w:t>25</w:t>
            </w:r>
            <w:r w:rsidR="12026B35">
              <w:fldChar w:fldCharType="end"/>
            </w:r>
          </w:hyperlink>
        </w:p>
        <w:p w:rsidR="04F42C70" w:rsidP="7B885B6F" w:rsidRDefault="7B885B6F" w14:paraId="5AE358B7" w14:textId="41F97A98">
          <w:pPr>
            <w:pStyle w:val="TOC2"/>
            <w:tabs>
              <w:tab w:val="right" w:leader="dot" w:pos="9015"/>
            </w:tabs>
            <w:rPr>
              <w:rStyle w:val="Hyperlink"/>
            </w:rPr>
          </w:pPr>
          <w:hyperlink w:anchor="_Toc903631143">
            <w:r w:rsidRPr="7B885B6F">
              <w:rPr>
                <w:rStyle w:val="Hyperlink"/>
              </w:rPr>
              <w:t>4.5.1 Strengthening CSR Integration</w:t>
            </w:r>
            <w:r w:rsidR="12026B35">
              <w:tab/>
            </w:r>
            <w:r w:rsidR="12026B35">
              <w:fldChar w:fldCharType="begin"/>
            </w:r>
            <w:r w:rsidR="12026B35">
              <w:instrText>PAGEREF _Toc903631143 \h</w:instrText>
            </w:r>
            <w:r w:rsidR="12026B35">
              <w:fldChar w:fldCharType="separate"/>
            </w:r>
            <w:r w:rsidRPr="7B885B6F">
              <w:rPr>
                <w:rStyle w:val="Hyperlink"/>
              </w:rPr>
              <w:t>25</w:t>
            </w:r>
            <w:r w:rsidR="12026B35">
              <w:fldChar w:fldCharType="end"/>
            </w:r>
          </w:hyperlink>
        </w:p>
        <w:p w:rsidR="04F42C70" w:rsidP="7B885B6F" w:rsidRDefault="7B885B6F" w14:paraId="1272B34A" w14:textId="45C40187">
          <w:pPr>
            <w:pStyle w:val="TOC2"/>
            <w:tabs>
              <w:tab w:val="right" w:leader="dot" w:pos="9015"/>
            </w:tabs>
            <w:rPr>
              <w:rStyle w:val="Hyperlink"/>
            </w:rPr>
          </w:pPr>
          <w:hyperlink w:anchor="_Toc661198414">
            <w:r w:rsidRPr="7B885B6F">
              <w:rPr>
                <w:rStyle w:val="Hyperlink"/>
              </w:rPr>
              <w:t>4.5.2 Promoting Ethical Leadership and Culture</w:t>
            </w:r>
            <w:r w:rsidR="12026B35">
              <w:tab/>
            </w:r>
            <w:r w:rsidR="12026B35">
              <w:fldChar w:fldCharType="begin"/>
            </w:r>
            <w:r w:rsidR="12026B35">
              <w:instrText>PAGEREF _Toc661198414 \h</w:instrText>
            </w:r>
            <w:r w:rsidR="12026B35">
              <w:fldChar w:fldCharType="separate"/>
            </w:r>
            <w:r w:rsidRPr="7B885B6F">
              <w:rPr>
                <w:rStyle w:val="Hyperlink"/>
              </w:rPr>
              <w:t>25</w:t>
            </w:r>
            <w:r w:rsidR="12026B35">
              <w:fldChar w:fldCharType="end"/>
            </w:r>
          </w:hyperlink>
        </w:p>
        <w:p w:rsidR="04F42C70" w:rsidP="7B885B6F" w:rsidRDefault="7B885B6F" w14:paraId="1CC4E0A2" w14:textId="2BE78BAC">
          <w:pPr>
            <w:pStyle w:val="TOC2"/>
            <w:tabs>
              <w:tab w:val="right" w:leader="dot" w:pos="9015"/>
            </w:tabs>
            <w:rPr>
              <w:rStyle w:val="Hyperlink"/>
            </w:rPr>
          </w:pPr>
          <w:hyperlink w:anchor="_Toc707331984">
            <w:r w:rsidRPr="7B885B6F">
              <w:rPr>
                <w:rStyle w:val="Hyperlink"/>
              </w:rPr>
              <w:t>4.5.3 Enhancing Transparency and Accountability</w:t>
            </w:r>
            <w:r w:rsidR="12026B35">
              <w:tab/>
            </w:r>
            <w:r w:rsidR="12026B35">
              <w:fldChar w:fldCharType="begin"/>
            </w:r>
            <w:r w:rsidR="12026B35">
              <w:instrText>PAGEREF _Toc707331984 \h</w:instrText>
            </w:r>
            <w:r w:rsidR="12026B35">
              <w:fldChar w:fldCharType="separate"/>
            </w:r>
            <w:r w:rsidRPr="7B885B6F">
              <w:rPr>
                <w:rStyle w:val="Hyperlink"/>
              </w:rPr>
              <w:t>26</w:t>
            </w:r>
            <w:r w:rsidR="12026B35">
              <w:fldChar w:fldCharType="end"/>
            </w:r>
          </w:hyperlink>
        </w:p>
        <w:p w:rsidR="1346B2FB" w:rsidP="7B885B6F" w:rsidRDefault="7B885B6F" w14:paraId="61A0E2DE" w14:textId="3BFF459A">
          <w:pPr>
            <w:pStyle w:val="TOC2"/>
            <w:tabs>
              <w:tab w:val="right" w:leader="dot" w:pos="9015"/>
            </w:tabs>
            <w:rPr>
              <w:rStyle w:val="Hyperlink"/>
            </w:rPr>
          </w:pPr>
          <w:hyperlink w:anchor="_Toc592545458">
            <w:r w:rsidRPr="7B885B6F">
              <w:rPr>
                <w:rStyle w:val="Hyperlink"/>
              </w:rPr>
              <w:t>4.5.4 Rebuilding Trust and Loyalty</w:t>
            </w:r>
            <w:r w:rsidR="12026B35">
              <w:tab/>
            </w:r>
            <w:r w:rsidR="12026B35">
              <w:fldChar w:fldCharType="begin"/>
            </w:r>
            <w:r w:rsidR="12026B35">
              <w:instrText>PAGEREF _Toc592545458 \h</w:instrText>
            </w:r>
            <w:r w:rsidR="12026B35">
              <w:fldChar w:fldCharType="separate"/>
            </w:r>
            <w:r w:rsidRPr="7B885B6F">
              <w:rPr>
                <w:rStyle w:val="Hyperlink"/>
              </w:rPr>
              <w:t>26</w:t>
            </w:r>
            <w:r w:rsidR="12026B35">
              <w:fldChar w:fldCharType="end"/>
            </w:r>
          </w:hyperlink>
        </w:p>
        <w:p w:rsidR="1346B2FB" w:rsidP="7B885B6F" w:rsidRDefault="7B885B6F" w14:paraId="786A4122" w14:textId="5ADDBD31">
          <w:pPr>
            <w:pStyle w:val="TOC2"/>
            <w:tabs>
              <w:tab w:val="right" w:leader="dot" w:pos="9015"/>
            </w:tabs>
            <w:rPr>
              <w:rStyle w:val="Hyperlink"/>
            </w:rPr>
          </w:pPr>
          <w:hyperlink w:anchor="_Toc1719004099">
            <w:r w:rsidRPr="7B885B6F">
              <w:rPr>
                <w:rStyle w:val="Hyperlink"/>
              </w:rPr>
              <w:t>4.5.5 Critical Evaluation of Recommendations</w:t>
            </w:r>
            <w:r w:rsidR="12026B35">
              <w:tab/>
            </w:r>
            <w:r w:rsidR="12026B35">
              <w:fldChar w:fldCharType="begin"/>
            </w:r>
            <w:r w:rsidR="12026B35">
              <w:instrText>PAGEREF _Toc1719004099 \h</w:instrText>
            </w:r>
            <w:r w:rsidR="12026B35">
              <w:fldChar w:fldCharType="separate"/>
            </w:r>
            <w:r w:rsidRPr="7B885B6F">
              <w:rPr>
                <w:rStyle w:val="Hyperlink"/>
              </w:rPr>
              <w:t>26</w:t>
            </w:r>
            <w:r w:rsidR="12026B35">
              <w:fldChar w:fldCharType="end"/>
            </w:r>
          </w:hyperlink>
        </w:p>
        <w:p w:rsidR="1346B2FB" w:rsidP="7B885B6F" w:rsidRDefault="7B885B6F" w14:paraId="4E994863" w14:textId="315C6D41">
          <w:pPr>
            <w:pStyle w:val="TOC1"/>
            <w:tabs>
              <w:tab w:val="right" w:leader="dot" w:pos="9015"/>
            </w:tabs>
            <w:rPr>
              <w:rStyle w:val="Hyperlink"/>
            </w:rPr>
          </w:pPr>
          <w:hyperlink w:anchor="_Toc1141545789">
            <w:r w:rsidRPr="7B885B6F">
              <w:rPr>
                <w:rStyle w:val="Hyperlink"/>
              </w:rPr>
              <w:t>4.6 Chapter Summary</w:t>
            </w:r>
            <w:r w:rsidR="12026B35">
              <w:tab/>
            </w:r>
            <w:r w:rsidR="12026B35">
              <w:fldChar w:fldCharType="begin"/>
            </w:r>
            <w:r w:rsidR="12026B35">
              <w:instrText>PAGEREF _Toc1141545789 \h</w:instrText>
            </w:r>
            <w:r w:rsidR="12026B35">
              <w:fldChar w:fldCharType="separate"/>
            </w:r>
            <w:r w:rsidRPr="7B885B6F">
              <w:rPr>
                <w:rStyle w:val="Hyperlink"/>
              </w:rPr>
              <w:t>27</w:t>
            </w:r>
            <w:r w:rsidR="12026B35">
              <w:fldChar w:fldCharType="end"/>
            </w:r>
          </w:hyperlink>
        </w:p>
        <w:p w:rsidR="1346B2FB" w:rsidP="7B885B6F" w:rsidRDefault="7B885B6F" w14:paraId="3B132BD3" w14:textId="0AEBCE8B">
          <w:pPr>
            <w:pStyle w:val="TOC2"/>
            <w:tabs>
              <w:tab w:val="right" w:leader="dot" w:pos="9015"/>
            </w:tabs>
            <w:rPr>
              <w:rStyle w:val="Hyperlink"/>
            </w:rPr>
          </w:pPr>
          <w:hyperlink w:anchor="_Toc487628090">
            <w:r w:rsidRPr="7B885B6F">
              <w:rPr>
                <w:rStyle w:val="Hyperlink"/>
              </w:rPr>
              <w:t>4.7 Conclusion</w:t>
            </w:r>
            <w:r w:rsidR="12026B35">
              <w:tab/>
            </w:r>
            <w:r w:rsidR="12026B35">
              <w:fldChar w:fldCharType="begin"/>
            </w:r>
            <w:r w:rsidR="12026B35">
              <w:instrText>PAGEREF _Toc487628090 \h</w:instrText>
            </w:r>
            <w:r w:rsidR="12026B35">
              <w:fldChar w:fldCharType="separate"/>
            </w:r>
            <w:r w:rsidRPr="7B885B6F">
              <w:rPr>
                <w:rStyle w:val="Hyperlink"/>
              </w:rPr>
              <w:t>27</w:t>
            </w:r>
            <w:r w:rsidR="12026B35">
              <w:fldChar w:fldCharType="end"/>
            </w:r>
          </w:hyperlink>
        </w:p>
        <w:p w:rsidR="1346B2FB" w:rsidP="7B885B6F" w:rsidRDefault="7B885B6F" w14:paraId="2C0D6B15" w14:textId="1C09DF0C">
          <w:pPr>
            <w:pStyle w:val="TOC1"/>
            <w:tabs>
              <w:tab w:val="right" w:leader="dot" w:pos="9015"/>
            </w:tabs>
            <w:rPr>
              <w:rStyle w:val="Hyperlink"/>
            </w:rPr>
          </w:pPr>
          <w:hyperlink w:anchor="_Toc2112975945">
            <w:r w:rsidRPr="7B885B6F">
              <w:rPr>
                <w:rStyle w:val="Hyperlink"/>
              </w:rPr>
              <w:t>CHAPTER 5: CONCLUSION AND RECOMMENDATIONS</w:t>
            </w:r>
            <w:r w:rsidR="12026B35">
              <w:tab/>
            </w:r>
            <w:r w:rsidR="12026B35">
              <w:fldChar w:fldCharType="begin"/>
            </w:r>
            <w:r w:rsidR="12026B35">
              <w:instrText>PAGEREF _Toc2112975945 \h</w:instrText>
            </w:r>
            <w:r w:rsidR="12026B35">
              <w:fldChar w:fldCharType="separate"/>
            </w:r>
            <w:r w:rsidRPr="7B885B6F">
              <w:rPr>
                <w:rStyle w:val="Hyperlink"/>
              </w:rPr>
              <w:t>28</w:t>
            </w:r>
            <w:r w:rsidR="12026B35">
              <w:fldChar w:fldCharType="end"/>
            </w:r>
          </w:hyperlink>
        </w:p>
        <w:p w:rsidR="1346B2FB" w:rsidP="7B885B6F" w:rsidRDefault="7B885B6F" w14:paraId="0F9CAEA1" w14:textId="77699F81">
          <w:pPr>
            <w:pStyle w:val="TOC2"/>
            <w:tabs>
              <w:tab w:val="right" w:leader="dot" w:pos="9015"/>
            </w:tabs>
            <w:rPr>
              <w:rStyle w:val="Hyperlink"/>
            </w:rPr>
          </w:pPr>
          <w:hyperlink w:anchor="_Toc1274626393">
            <w:r w:rsidRPr="7B885B6F">
              <w:rPr>
                <w:rStyle w:val="Hyperlink"/>
              </w:rPr>
              <w:t>5.1 Introduction</w:t>
            </w:r>
            <w:r w:rsidR="12026B35">
              <w:tab/>
            </w:r>
            <w:r w:rsidR="12026B35">
              <w:fldChar w:fldCharType="begin"/>
            </w:r>
            <w:r w:rsidR="12026B35">
              <w:instrText>PAGEREF _Toc1274626393 \h</w:instrText>
            </w:r>
            <w:r w:rsidR="12026B35">
              <w:fldChar w:fldCharType="separate"/>
            </w:r>
            <w:r w:rsidRPr="7B885B6F">
              <w:rPr>
                <w:rStyle w:val="Hyperlink"/>
              </w:rPr>
              <w:t>28</w:t>
            </w:r>
            <w:r w:rsidR="12026B35">
              <w:fldChar w:fldCharType="end"/>
            </w:r>
          </w:hyperlink>
        </w:p>
        <w:p w:rsidR="1346B2FB" w:rsidP="7B885B6F" w:rsidRDefault="7B885B6F" w14:paraId="2B5DD137" w14:textId="6BB9FB4A">
          <w:pPr>
            <w:pStyle w:val="TOC2"/>
            <w:tabs>
              <w:tab w:val="right" w:leader="dot" w:pos="9015"/>
            </w:tabs>
            <w:rPr>
              <w:rStyle w:val="Hyperlink"/>
            </w:rPr>
          </w:pPr>
          <w:hyperlink w:anchor="_Toc805643430">
            <w:r w:rsidRPr="7B885B6F">
              <w:rPr>
                <w:rStyle w:val="Hyperlink"/>
              </w:rPr>
              <w:t>5.2 Summary of Key Findings</w:t>
            </w:r>
            <w:r w:rsidR="12026B35">
              <w:tab/>
            </w:r>
            <w:r w:rsidR="12026B35">
              <w:fldChar w:fldCharType="begin"/>
            </w:r>
            <w:r w:rsidR="12026B35">
              <w:instrText>PAGEREF _Toc805643430 \h</w:instrText>
            </w:r>
            <w:r w:rsidR="12026B35">
              <w:fldChar w:fldCharType="separate"/>
            </w:r>
            <w:r w:rsidRPr="7B885B6F">
              <w:rPr>
                <w:rStyle w:val="Hyperlink"/>
              </w:rPr>
              <w:t>28</w:t>
            </w:r>
            <w:r w:rsidR="12026B35">
              <w:fldChar w:fldCharType="end"/>
            </w:r>
          </w:hyperlink>
        </w:p>
        <w:p w:rsidR="1346B2FB" w:rsidP="7B885B6F" w:rsidRDefault="7B885B6F" w14:paraId="32A8FD5C" w14:textId="77DA366E">
          <w:pPr>
            <w:pStyle w:val="TOC2"/>
            <w:tabs>
              <w:tab w:val="right" w:leader="dot" w:pos="9015"/>
            </w:tabs>
            <w:rPr>
              <w:rStyle w:val="Hyperlink"/>
            </w:rPr>
          </w:pPr>
          <w:hyperlink w:anchor="_Toc1853535828">
            <w:r w:rsidRPr="7B885B6F">
              <w:rPr>
                <w:rStyle w:val="Hyperlink"/>
              </w:rPr>
              <w:t>5.3 Achievement of Research Objectives</w:t>
            </w:r>
            <w:r w:rsidR="12026B35">
              <w:tab/>
            </w:r>
            <w:r w:rsidR="12026B35">
              <w:fldChar w:fldCharType="begin"/>
            </w:r>
            <w:r w:rsidR="12026B35">
              <w:instrText>PAGEREF _Toc1853535828 \h</w:instrText>
            </w:r>
            <w:r w:rsidR="12026B35">
              <w:fldChar w:fldCharType="separate"/>
            </w:r>
            <w:r w:rsidRPr="7B885B6F">
              <w:rPr>
                <w:rStyle w:val="Hyperlink"/>
              </w:rPr>
              <w:t>29</w:t>
            </w:r>
            <w:r w:rsidR="12026B35">
              <w:fldChar w:fldCharType="end"/>
            </w:r>
          </w:hyperlink>
        </w:p>
        <w:p w:rsidR="1346B2FB" w:rsidP="7B885B6F" w:rsidRDefault="7B885B6F" w14:paraId="5B314AB3" w14:textId="74304BE7">
          <w:pPr>
            <w:pStyle w:val="TOC2"/>
            <w:tabs>
              <w:tab w:val="right" w:leader="dot" w:pos="9015"/>
            </w:tabs>
            <w:rPr>
              <w:rStyle w:val="Hyperlink"/>
            </w:rPr>
          </w:pPr>
          <w:hyperlink w:anchor="_Toc1992538794">
            <w:r w:rsidRPr="7B885B6F">
              <w:rPr>
                <w:rStyle w:val="Hyperlink"/>
              </w:rPr>
              <w:t>5.4 Recommendations</w:t>
            </w:r>
            <w:r w:rsidR="12026B35">
              <w:tab/>
            </w:r>
            <w:r w:rsidR="12026B35">
              <w:fldChar w:fldCharType="begin"/>
            </w:r>
            <w:r w:rsidR="12026B35">
              <w:instrText>PAGEREF _Toc1992538794 \h</w:instrText>
            </w:r>
            <w:r w:rsidR="12026B35">
              <w:fldChar w:fldCharType="separate"/>
            </w:r>
            <w:r w:rsidRPr="7B885B6F">
              <w:rPr>
                <w:rStyle w:val="Hyperlink"/>
              </w:rPr>
              <w:t>30</w:t>
            </w:r>
            <w:r w:rsidR="12026B35">
              <w:fldChar w:fldCharType="end"/>
            </w:r>
          </w:hyperlink>
        </w:p>
        <w:p w:rsidR="1346B2FB" w:rsidP="7B885B6F" w:rsidRDefault="7B885B6F" w14:paraId="065A5E5B" w14:textId="33EFDADE">
          <w:pPr>
            <w:pStyle w:val="TOC3"/>
            <w:tabs>
              <w:tab w:val="right" w:leader="dot" w:pos="9015"/>
            </w:tabs>
            <w:rPr>
              <w:rStyle w:val="Hyperlink"/>
            </w:rPr>
          </w:pPr>
          <w:hyperlink w:anchor="_Toc1105795235">
            <w:r w:rsidRPr="7B885B6F">
              <w:rPr>
                <w:rStyle w:val="Hyperlink"/>
              </w:rPr>
              <w:t>5.4.1 Integrating CSR into Core Strategy</w:t>
            </w:r>
            <w:r w:rsidR="12026B35">
              <w:tab/>
            </w:r>
            <w:r w:rsidR="12026B35">
              <w:fldChar w:fldCharType="begin"/>
            </w:r>
            <w:r w:rsidR="12026B35">
              <w:instrText>PAGEREF _Toc1105795235 \h</w:instrText>
            </w:r>
            <w:r w:rsidR="12026B35">
              <w:fldChar w:fldCharType="separate"/>
            </w:r>
            <w:r w:rsidRPr="7B885B6F">
              <w:rPr>
                <w:rStyle w:val="Hyperlink"/>
              </w:rPr>
              <w:t>30</w:t>
            </w:r>
            <w:r w:rsidR="12026B35">
              <w:fldChar w:fldCharType="end"/>
            </w:r>
          </w:hyperlink>
        </w:p>
        <w:p w:rsidR="1346B2FB" w:rsidP="7B885B6F" w:rsidRDefault="7B885B6F" w14:paraId="397810DE" w14:textId="756F23F0">
          <w:pPr>
            <w:pStyle w:val="TOC3"/>
            <w:tabs>
              <w:tab w:val="right" w:leader="dot" w:pos="9015"/>
            </w:tabs>
            <w:rPr>
              <w:rStyle w:val="Hyperlink"/>
            </w:rPr>
          </w:pPr>
          <w:hyperlink w:anchor="_Toc1149614023">
            <w:r w:rsidRPr="7B885B6F">
              <w:rPr>
                <w:rStyle w:val="Hyperlink"/>
              </w:rPr>
              <w:t>5.4.2 Strengthening Ethical Leadership</w:t>
            </w:r>
            <w:r w:rsidR="12026B35">
              <w:tab/>
            </w:r>
            <w:r w:rsidR="12026B35">
              <w:fldChar w:fldCharType="begin"/>
            </w:r>
            <w:r w:rsidR="12026B35">
              <w:instrText>PAGEREF _Toc1149614023 \h</w:instrText>
            </w:r>
            <w:r w:rsidR="12026B35">
              <w:fldChar w:fldCharType="separate"/>
            </w:r>
            <w:r w:rsidRPr="7B885B6F">
              <w:rPr>
                <w:rStyle w:val="Hyperlink"/>
              </w:rPr>
              <w:t>30</w:t>
            </w:r>
            <w:r w:rsidR="12026B35">
              <w:fldChar w:fldCharType="end"/>
            </w:r>
          </w:hyperlink>
        </w:p>
        <w:p w:rsidR="1346B2FB" w:rsidP="7B885B6F" w:rsidRDefault="7B885B6F" w14:paraId="4B2D46F3" w14:textId="6FBFCC85">
          <w:pPr>
            <w:pStyle w:val="TOC3"/>
            <w:tabs>
              <w:tab w:val="right" w:leader="dot" w:pos="9015"/>
            </w:tabs>
            <w:rPr>
              <w:rStyle w:val="Hyperlink"/>
            </w:rPr>
          </w:pPr>
          <w:hyperlink w:anchor="_Toc1431266642">
            <w:r w:rsidRPr="7B885B6F">
              <w:rPr>
                <w:rStyle w:val="Hyperlink"/>
              </w:rPr>
              <w:t>5.4.3 Enhancing Transparency and Communication</w:t>
            </w:r>
            <w:r w:rsidR="12026B35">
              <w:tab/>
            </w:r>
            <w:r w:rsidR="12026B35">
              <w:fldChar w:fldCharType="begin"/>
            </w:r>
            <w:r w:rsidR="12026B35">
              <w:instrText>PAGEREF _Toc1431266642 \h</w:instrText>
            </w:r>
            <w:r w:rsidR="12026B35">
              <w:fldChar w:fldCharType="separate"/>
            </w:r>
            <w:r w:rsidRPr="7B885B6F">
              <w:rPr>
                <w:rStyle w:val="Hyperlink"/>
              </w:rPr>
              <w:t>30</w:t>
            </w:r>
            <w:r w:rsidR="12026B35">
              <w:fldChar w:fldCharType="end"/>
            </w:r>
          </w:hyperlink>
        </w:p>
        <w:p w:rsidR="1346B2FB" w:rsidP="7B885B6F" w:rsidRDefault="7B885B6F" w14:paraId="101F6C0A" w14:textId="492AE457">
          <w:pPr>
            <w:pStyle w:val="TOC3"/>
            <w:tabs>
              <w:tab w:val="right" w:leader="dot" w:pos="9015"/>
            </w:tabs>
            <w:rPr>
              <w:rStyle w:val="Hyperlink"/>
            </w:rPr>
          </w:pPr>
          <w:hyperlink w:anchor="_Toc993857399">
            <w:r w:rsidRPr="7B885B6F">
              <w:rPr>
                <w:rStyle w:val="Hyperlink"/>
              </w:rPr>
              <w:t>5.4.4 Improving Governance and Compliance</w:t>
            </w:r>
            <w:r w:rsidR="12026B35">
              <w:tab/>
            </w:r>
            <w:r w:rsidR="12026B35">
              <w:fldChar w:fldCharType="begin"/>
            </w:r>
            <w:r w:rsidR="12026B35">
              <w:instrText>PAGEREF _Toc993857399 \h</w:instrText>
            </w:r>
            <w:r w:rsidR="12026B35">
              <w:fldChar w:fldCharType="separate"/>
            </w:r>
            <w:r w:rsidRPr="7B885B6F">
              <w:rPr>
                <w:rStyle w:val="Hyperlink"/>
              </w:rPr>
              <w:t>30</w:t>
            </w:r>
            <w:r w:rsidR="12026B35">
              <w:fldChar w:fldCharType="end"/>
            </w:r>
          </w:hyperlink>
        </w:p>
        <w:p w:rsidR="1346B2FB" w:rsidP="7B885B6F" w:rsidRDefault="7B885B6F" w14:paraId="70A300BA" w14:textId="7BFDF4B7">
          <w:pPr>
            <w:pStyle w:val="TOC3"/>
            <w:tabs>
              <w:tab w:val="right" w:leader="dot" w:pos="9015"/>
            </w:tabs>
            <w:rPr>
              <w:rStyle w:val="Hyperlink"/>
            </w:rPr>
          </w:pPr>
          <w:hyperlink w:anchor="_Toc1599128704">
            <w:r w:rsidRPr="7B885B6F">
              <w:rPr>
                <w:rStyle w:val="Hyperlink"/>
              </w:rPr>
              <w:t>5.4.5 Rebuilding Customer Trust and Loyalty</w:t>
            </w:r>
            <w:r w:rsidR="12026B35">
              <w:tab/>
            </w:r>
            <w:r w:rsidR="12026B35">
              <w:fldChar w:fldCharType="begin"/>
            </w:r>
            <w:r w:rsidR="12026B35">
              <w:instrText>PAGEREF _Toc1599128704 \h</w:instrText>
            </w:r>
            <w:r w:rsidR="12026B35">
              <w:fldChar w:fldCharType="separate"/>
            </w:r>
            <w:r w:rsidRPr="7B885B6F">
              <w:rPr>
                <w:rStyle w:val="Hyperlink"/>
              </w:rPr>
              <w:t>30</w:t>
            </w:r>
            <w:r w:rsidR="12026B35">
              <w:fldChar w:fldCharType="end"/>
            </w:r>
          </w:hyperlink>
        </w:p>
        <w:p w:rsidR="1346B2FB" w:rsidP="7B885B6F" w:rsidRDefault="7B885B6F" w14:paraId="39E87208" w14:textId="6BFAA170">
          <w:pPr>
            <w:pStyle w:val="TOC2"/>
            <w:tabs>
              <w:tab w:val="right" w:leader="dot" w:pos="9015"/>
            </w:tabs>
            <w:rPr>
              <w:rStyle w:val="Hyperlink"/>
            </w:rPr>
          </w:pPr>
          <w:hyperlink w:anchor="_Toc1574495733">
            <w:r w:rsidRPr="7B885B6F">
              <w:rPr>
                <w:rStyle w:val="Hyperlink"/>
              </w:rPr>
              <w:t>5.5 Limitations of the Study</w:t>
            </w:r>
            <w:r w:rsidR="12026B35">
              <w:tab/>
            </w:r>
            <w:r w:rsidR="12026B35">
              <w:fldChar w:fldCharType="begin"/>
            </w:r>
            <w:r w:rsidR="12026B35">
              <w:instrText>PAGEREF _Toc1574495733 \h</w:instrText>
            </w:r>
            <w:r w:rsidR="12026B35">
              <w:fldChar w:fldCharType="separate"/>
            </w:r>
            <w:r w:rsidRPr="7B885B6F">
              <w:rPr>
                <w:rStyle w:val="Hyperlink"/>
              </w:rPr>
              <w:t>30</w:t>
            </w:r>
            <w:r w:rsidR="12026B35">
              <w:fldChar w:fldCharType="end"/>
            </w:r>
          </w:hyperlink>
        </w:p>
        <w:p w:rsidR="1346B2FB" w:rsidP="7B885B6F" w:rsidRDefault="7B885B6F" w14:paraId="5101C426" w14:textId="0FEEBDDA">
          <w:pPr>
            <w:pStyle w:val="TOC2"/>
            <w:tabs>
              <w:tab w:val="right" w:leader="dot" w:pos="9015"/>
            </w:tabs>
            <w:rPr>
              <w:rStyle w:val="Hyperlink"/>
            </w:rPr>
          </w:pPr>
          <w:hyperlink w:anchor="_Toc732619906">
            <w:r w:rsidRPr="7B885B6F">
              <w:rPr>
                <w:rStyle w:val="Hyperlink"/>
              </w:rPr>
              <w:t>5.6 Suggestions for Future Research</w:t>
            </w:r>
            <w:r w:rsidR="12026B35">
              <w:tab/>
            </w:r>
            <w:r w:rsidR="12026B35">
              <w:fldChar w:fldCharType="begin"/>
            </w:r>
            <w:r w:rsidR="12026B35">
              <w:instrText>PAGEREF _Toc732619906 \h</w:instrText>
            </w:r>
            <w:r w:rsidR="12026B35">
              <w:fldChar w:fldCharType="separate"/>
            </w:r>
            <w:r w:rsidRPr="7B885B6F">
              <w:rPr>
                <w:rStyle w:val="Hyperlink"/>
              </w:rPr>
              <w:t>31</w:t>
            </w:r>
            <w:r w:rsidR="12026B35">
              <w:fldChar w:fldCharType="end"/>
            </w:r>
          </w:hyperlink>
        </w:p>
        <w:p w:rsidR="1346B2FB" w:rsidP="7B885B6F" w:rsidRDefault="7B885B6F" w14:paraId="2A65C720" w14:textId="5D15E2C6">
          <w:pPr>
            <w:pStyle w:val="TOC2"/>
            <w:tabs>
              <w:tab w:val="right" w:leader="dot" w:pos="9015"/>
            </w:tabs>
            <w:rPr>
              <w:rStyle w:val="Hyperlink"/>
            </w:rPr>
          </w:pPr>
          <w:hyperlink w:anchor="_Toc1187760114">
            <w:r w:rsidRPr="7B885B6F">
              <w:rPr>
                <w:rStyle w:val="Hyperlink"/>
              </w:rPr>
              <w:t>5.7 Additional information</w:t>
            </w:r>
            <w:r w:rsidR="12026B35">
              <w:tab/>
            </w:r>
            <w:r w:rsidR="12026B35">
              <w:fldChar w:fldCharType="begin"/>
            </w:r>
            <w:r w:rsidR="12026B35">
              <w:instrText>PAGEREF _Toc1187760114 \h</w:instrText>
            </w:r>
            <w:r w:rsidR="12026B35">
              <w:fldChar w:fldCharType="separate"/>
            </w:r>
            <w:r w:rsidRPr="7B885B6F">
              <w:rPr>
                <w:rStyle w:val="Hyperlink"/>
              </w:rPr>
              <w:t>31</w:t>
            </w:r>
            <w:r w:rsidR="12026B35">
              <w:fldChar w:fldCharType="end"/>
            </w:r>
          </w:hyperlink>
        </w:p>
        <w:p w:rsidR="1346B2FB" w:rsidP="7B885B6F" w:rsidRDefault="7B885B6F" w14:paraId="60C369BF" w14:textId="7ED09BEC">
          <w:pPr>
            <w:pStyle w:val="TOC2"/>
            <w:tabs>
              <w:tab w:val="right" w:leader="dot" w:pos="9015"/>
            </w:tabs>
            <w:rPr>
              <w:rStyle w:val="Hyperlink"/>
            </w:rPr>
          </w:pPr>
          <w:hyperlink w:anchor="_Toc748370619">
            <w:r w:rsidRPr="7B885B6F">
              <w:rPr>
                <w:rStyle w:val="Hyperlink"/>
              </w:rPr>
              <w:t>5.8 Final Conclusion</w:t>
            </w:r>
            <w:r w:rsidR="12026B35">
              <w:tab/>
            </w:r>
            <w:r w:rsidR="12026B35">
              <w:fldChar w:fldCharType="begin"/>
            </w:r>
            <w:r w:rsidR="12026B35">
              <w:instrText>PAGEREF _Toc748370619 \h</w:instrText>
            </w:r>
            <w:r w:rsidR="12026B35">
              <w:fldChar w:fldCharType="separate"/>
            </w:r>
            <w:r w:rsidRPr="7B885B6F">
              <w:rPr>
                <w:rStyle w:val="Hyperlink"/>
              </w:rPr>
              <w:t>32</w:t>
            </w:r>
            <w:r w:rsidR="12026B35">
              <w:fldChar w:fldCharType="end"/>
            </w:r>
          </w:hyperlink>
        </w:p>
        <w:p w:rsidR="1346B2FB" w:rsidP="7B885B6F" w:rsidRDefault="7B885B6F" w14:paraId="29827F61" w14:textId="62F76B7F">
          <w:pPr>
            <w:pStyle w:val="TOC1"/>
            <w:tabs>
              <w:tab w:val="right" w:leader="dot" w:pos="9015"/>
            </w:tabs>
            <w:rPr>
              <w:rStyle w:val="Hyperlink"/>
            </w:rPr>
          </w:pPr>
          <w:hyperlink w:anchor="_Toc2025248269">
            <w:r w:rsidRPr="7B885B6F">
              <w:rPr>
                <w:rStyle w:val="Hyperlink"/>
              </w:rPr>
              <w:t>REFLECTIVE STATEMENT (GIBBS’ REFLECTIVE CYCLE)</w:t>
            </w:r>
            <w:r w:rsidR="12026B35">
              <w:tab/>
            </w:r>
            <w:r w:rsidR="12026B35">
              <w:fldChar w:fldCharType="begin"/>
            </w:r>
            <w:r w:rsidR="12026B35">
              <w:instrText>PAGEREF _Toc2025248269 \h</w:instrText>
            </w:r>
            <w:r w:rsidR="12026B35">
              <w:fldChar w:fldCharType="separate"/>
            </w:r>
            <w:r w:rsidRPr="7B885B6F">
              <w:rPr>
                <w:rStyle w:val="Hyperlink"/>
              </w:rPr>
              <w:t>32</w:t>
            </w:r>
            <w:r w:rsidR="12026B35">
              <w:fldChar w:fldCharType="end"/>
            </w:r>
          </w:hyperlink>
        </w:p>
        <w:p w:rsidR="7B885B6F" w:rsidP="7B885B6F" w:rsidRDefault="7B885B6F" w14:paraId="78F8881F" w14:textId="56C6C60C">
          <w:pPr>
            <w:pStyle w:val="TOC1"/>
            <w:tabs>
              <w:tab w:val="right" w:leader="dot" w:pos="9015"/>
            </w:tabs>
          </w:pPr>
          <w:hyperlink w:anchor="_Toc1143431985">
            <w:r w:rsidRPr="7B885B6F">
              <w:rPr>
                <w:rStyle w:val="Hyperlink"/>
              </w:rPr>
              <w:t>References</w:t>
            </w:r>
            <w:r>
              <w:tab/>
            </w:r>
            <w:r>
              <w:fldChar w:fldCharType="begin"/>
            </w:r>
            <w:r>
              <w:instrText>PAGEREF _Toc1143431985 \h</w:instrText>
            </w:r>
            <w:r>
              <w:fldChar w:fldCharType="separate"/>
            </w:r>
            <w:r w:rsidRPr="7B885B6F">
              <w:rPr>
                <w:rStyle w:val="Hyperlink"/>
              </w:rPr>
              <w:t>34</w:t>
            </w:r>
            <w:r>
              <w:fldChar w:fldCharType="end"/>
            </w:r>
          </w:hyperlink>
        </w:p>
        <w:p w:rsidR="7B885B6F" w:rsidP="7B885B6F" w:rsidRDefault="7B885B6F" w14:paraId="438D62BD" w14:textId="72A7FDDB">
          <w:pPr>
            <w:pStyle w:val="TOC1"/>
            <w:tabs>
              <w:tab w:val="right" w:leader="dot" w:pos="9015"/>
            </w:tabs>
          </w:pPr>
          <w:hyperlink w:anchor="_Toc2004333973">
            <w:r w:rsidRPr="7B885B6F">
              <w:rPr>
                <w:rStyle w:val="Hyperlink"/>
              </w:rPr>
              <w:t>Poster</w:t>
            </w:r>
            <w:r>
              <w:tab/>
            </w:r>
            <w:r>
              <w:fldChar w:fldCharType="begin"/>
            </w:r>
            <w:r>
              <w:instrText>PAGEREF _Toc2004333973 \h</w:instrText>
            </w:r>
            <w:r>
              <w:fldChar w:fldCharType="separate"/>
            </w:r>
            <w:r w:rsidRPr="7B885B6F">
              <w:rPr>
                <w:rStyle w:val="Hyperlink"/>
              </w:rPr>
              <w:t>37</w:t>
            </w:r>
            <w:r>
              <w:fldChar w:fldCharType="end"/>
            </w:r>
          </w:hyperlink>
        </w:p>
        <w:p w:rsidR="7B885B6F" w:rsidP="7B885B6F" w:rsidRDefault="7B885B6F" w14:paraId="4B1FFEFC" w14:textId="62B359AB">
          <w:pPr>
            <w:pStyle w:val="TOC1"/>
            <w:tabs>
              <w:tab w:val="right" w:leader="dot" w:pos="9015"/>
            </w:tabs>
          </w:pPr>
          <w:hyperlink w:anchor="_Toc1681861461">
            <w:r w:rsidRPr="7B885B6F">
              <w:rPr>
                <w:rStyle w:val="Hyperlink"/>
              </w:rPr>
              <w:t>Appendix</w:t>
            </w:r>
            <w:r>
              <w:tab/>
            </w:r>
            <w:r>
              <w:fldChar w:fldCharType="begin"/>
            </w:r>
            <w:r>
              <w:instrText>PAGEREF _Toc1681861461 \h</w:instrText>
            </w:r>
            <w:r>
              <w:fldChar w:fldCharType="separate"/>
            </w:r>
            <w:r w:rsidRPr="7B885B6F">
              <w:rPr>
                <w:rStyle w:val="Hyperlink"/>
              </w:rPr>
              <w:t>37</w:t>
            </w:r>
            <w:r>
              <w:fldChar w:fldCharType="end"/>
            </w:r>
          </w:hyperlink>
        </w:p>
        <w:p w:rsidR="7B885B6F" w:rsidP="7B885B6F" w:rsidRDefault="7B885B6F" w14:paraId="41D846CC" w14:textId="425F4ECA">
          <w:pPr>
            <w:pStyle w:val="TOC1"/>
            <w:tabs>
              <w:tab w:val="right" w:leader="dot" w:pos="9015"/>
            </w:tabs>
          </w:pPr>
          <w:hyperlink w:anchor="_Toc896605959">
            <w:r w:rsidRPr="7B885B6F">
              <w:rPr>
                <w:rStyle w:val="Hyperlink"/>
              </w:rPr>
              <w:t>1</w:t>
            </w:r>
            <w:r>
              <w:tab/>
            </w:r>
            <w:r>
              <w:fldChar w:fldCharType="begin"/>
            </w:r>
            <w:r>
              <w:instrText>PAGEREF _Toc896605959 \h</w:instrText>
            </w:r>
            <w:r>
              <w:fldChar w:fldCharType="separate"/>
            </w:r>
            <w:r w:rsidRPr="7B885B6F">
              <w:rPr>
                <w:rStyle w:val="Hyperlink"/>
              </w:rPr>
              <w:t>37</w:t>
            </w:r>
            <w:r>
              <w:fldChar w:fldCharType="end"/>
            </w:r>
          </w:hyperlink>
        </w:p>
        <w:p w:rsidR="12026B35" w:rsidP="7B885B6F" w:rsidRDefault="12026B35" w14:paraId="11E8BCAE" w14:textId="4ACC81DA">
          <w:pPr>
            <w:pStyle w:val="TOC1"/>
            <w:tabs>
              <w:tab w:val="right" w:leader="dot" w:pos="9015"/>
            </w:tabs>
          </w:pPr>
          <w:r>
            <w:fldChar w:fldCharType="end"/>
          </w:r>
        </w:p>
      </w:sdtContent>
    </w:sdt>
    <w:p w:rsidR="54C8CE2F" w:rsidP="04F42C70" w:rsidRDefault="54C8CE2F" w14:paraId="78A458A0" w14:textId="1231D198">
      <w:pPr>
        <w:rPr>
          <w:rFonts w:ascii="Times New Roman" w:hAnsi="Times New Roman" w:eastAsia="Times New Roman" w:cs="Times New Roman"/>
          <w:color w:val="242130"/>
        </w:rPr>
      </w:pPr>
    </w:p>
    <w:p w:rsidR="54C8CE2F" w:rsidP="04F42C70" w:rsidRDefault="54C8CE2F" w14:paraId="3709DF97" w14:textId="7EEE1D80">
      <w:pPr>
        <w:rPr>
          <w:rFonts w:ascii="Times New Roman" w:hAnsi="Times New Roman" w:eastAsia="Times New Roman" w:cs="Times New Roman"/>
        </w:rPr>
      </w:pPr>
      <w:r w:rsidRPr="1346B2FB">
        <w:rPr>
          <w:rFonts w:ascii="Times New Roman" w:hAnsi="Times New Roman" w:eastAsia="Times New Roman" w:cs="Times New Roman"/>
        </w:rPr>
        <w:br w:type="page"/>
      </w:r>
    </w:p>
    <w:p w:rsidR="54C8CE2F" w:rsidP="04F42C70" w:rsidRDefault="54C8CE2F" w14:paraId="5290AADA" w14:textId="5590A0C7">
      <w:pPr>
        <w:jc w:val="center"/>
        <w:rPr>
          <w:rFonts w:ascii="Times New Roman" w:hAnsi="Times New Roman" w:eastAsia="Times New Roman" w:cs="Times New Roman"/>
          <w:color w:val="242130"/>
          <w:sz w:val="32"/>
          <w:szCs w:val="32"/>
        </w:rPr>
      </w:pPr>
    </w:p>
    <w:p w:rsidR="0FA3958C" w:rsidP="54C8CE2F" w:rsidRDefault="51EAFE98" w14:paraId="39618BDB" w14:textId="231E877F">
      <w:pPr>
        <w:pStyle w:val="Heading1"/>
        <w:spacing w:before="322" w:after="322"/>
        <w:rPr>
          <w:rFonts w:ascii="Times New Roman" w:hAnsi="Times New Roman" w:eastAsia="Times New Roman" w:cs="Times New Roman"/>
          <w:b/>
          <w:bCs/>
          <w:color w:val="000000" w:themeColor="text1"/>
          <w:sz w:val="32"/>
          <w:szCs w:val="32"/>
        </w:rPr>
      </w:pPr>
      <w:bookmarkStart w:name="_Toc986359412" w:id="0"/>
      <w:r w:rsidRPr="7B885B6F">
        <w:rPr>
          <w:rFonts w:ascii="Times New Roman" w:hAnsi="Times New Roman" w:eastAsia="Times New Roman" w:cs="Times New Roman"/>
          <w:b/>
          <w:bCs/>
          <w:sz w:val="32"/>
          <w:szCs w:val="32"/>
        </w:rPr>
        <w:t>CHAPTER 1: INTRODUCTION</w:t>
      </w:r>
      <w:bookmarkEnd w:id="0"/>
    </w:p>
    <w:p w:rsidR="0FA3958C" w:rsidP="54C8CE2F" w:rsidRDefault="51EAFE98" w14:paraId="2B5AC0FF" w14:textId="3CC0911A">
      <w:pPr>
        <w:pStyle w:val="Heading2"/>
        <w:spacing w:before="299" w:after="299"/>
        <w:rPr>
          <w:rFonts w:ascii="Times New Roman" w:hAnsi="Times New Roman" w:eastAsia="Times New Roman" w:cs="Times New Roman"/>
          <w:b/>
          <w:bCs/>
          <w:sz w:val="24"/>
          <w:szCs w:val="24"/>
        </w:rPr>
      </w:pPr>
      <w:bookmarkStart w:name="_Toc1099867080" w:id="1"/>
      <w:r w:rsidRPr="7B885B6F">
        <w:rPr>
          <w:rFonts w:ascii="Times New Roman" w:hAnsi="Times New Roman" w:eastAsia="Times New Roman" w:cs="Times New Roman"/>
          <w:b/>
          <w:bCs/>
          <w:sz w:val="24"/>
          <w:szCs w:val="24"/>
        </w:rPr>
        <w:t>1.1 Background of the Study</w:t>
      </w:r>
      <w:bookmarkEnd w:id="1"/>
    </w:p>
    <w:p w:rsidR="0FA3958C" w:rsidP="54C8CE2F" w:rsidRDefault="51EAFE98" w14:paraId="2F3E2E27" w14:textId="6BBF367A">
      <w:pPr>
        <w:spacing w:before="240" w:after="240"/>
        <w:rPr>
          <w:rFonts w:ascii="Times New Roman" w:hAnsi="Times New Roman" w:eastAsia="Times New Roman" w:cs="Times New Roman"/>
        </w:rPr>
      </w:pPr>
      <w:r w:rsidRPr="04F42C70">
        <w:rPr>
          <w:rFonts w:ascii="Times New Roman" w:hAnsi="Times New Roman" w:eastAsia="Times New Roman" w:cs="Times New Roman"/>
        </w:rPr>
        <w:t>Corporate Social Responsibility (CSR) has become an essential component of modern business strategy, reflecting the expectation that organisations should operate ethically while contributing positively to society and the environment. CSR extends beyond profit generation and requires organisations to consider the interests of multiple stakeholders, including customers, employees, regulators and the wider community (Carroll, 2016). In recent years, increased public awareness of environmental and ethical issues has placed greater pressure on companies to demonstrate responsible business practices.</w:t>
      </w:r>
    </w:p>
    <w:p w:rsidR="0FA3958C" w:rsidP="54C8CE2F" w:rsidRDefault="51EAFE98" w14:paraId="069F067E" w14:textId="405D1A03">
      <w:pPr>
        <w:spacing w:before="240" w:after="240"/>
        <w:rPr>
          <w:rFonts w:ascii="Times New Roman" w:hAnsi="Times New Roman" w:eastAsia="Times New Roman" w:cs="Times New Roman"/>
        </w:rPr>
      </w:pPr>
      <w:r w:rsidRPr="12026B35">
        <w:rPr>
          <w:rFonts w:ascii="Times New Roman" w:hAnsi="Times New Roman" w:eastAsia="Times New Roman" w:cs="Times New Roman"/>
        </w:rPr>
        <w:t>Despite this growing emphasis on CSR, several high-profile corporate scandals have revealed a gap between organisational commitments and actual behaviour. One of the most significant examples is the Volkswagen emissions scandal, involving Volkswagen AG. In 2015, it was discovered that Volkswagen had installed “defeat device” software in millions of diesel vehicles to manipulate emissions testing procedures. While the company marketed its vehicles as environmentally friendly, the software enabled them to produce emissions far above legal limits during normal driving conditions (Hotten, 2015).</w:t>
      </w:r>
    </w:p>
    <w:p w:rsidR="0FA3958C" w:rsidP="54C8CE2F" w:rsidRDefault="51EAFE98" w14:paraId="37A60552" w14:textId="0DB9E28A">
      <w:pPr>
        <w:spacing w:before="240" w:after="240"/>
        <w:rPr>
          <w:rFonts w:ascii="Times New Roman" w:hAnsi="Times New Roman" w:eastAsia="Times New Roman" w:cs="Times New Roman"/>
        </w:rPr>
      </w:pPr>
      <w:r w:rsidRPr="04F42C70">
        <w:rPr>
          <w:rFonts w:ascii="Times New Roman" w:hAnsi="Times New Roman" w:eastAsia="Times New Roman" w:cs="Times New Roman"/>
        </w:rPr>
        <w:t>This case represents a major failure of CSR, as Volkswagen’s actions violated both legal and ethical responsibilities. According to CSR principles, organisations are expected to act transparently and responsibly; however, Volkswagen engaged in deliberate deception, misleading regulators and customers. The scandal therefore highlights the risks associated with weak ethical practices and poor corporate governance.</w:t>
      </w:r>
    </w:p>
    <w:p w:rsidR="0FA3958C" w:rsidP="54C8CE2F" w:rsidRDefault="51EAFE98" w14:paraId="0A50EE1D" w14:textId="3CAE8A2F">
      <w:pPr>
        <w:spacing w:before="240" w:after="240"/>
        <w:rPr>
          <w:rFonts w:ascii="Times New Roman" w:hAnsi="Times New Roman" w:eastAsia="Times New Roman" w:cs="Times New Roman"/>
        </w:rPr>
      </w:pPr>
      <w:r w:rsidRPr="04F42C70">
        <w:rPr>
          <w:rFonts w:ascii="Times New Roman" w:hAnsi="Times New Roman" w:eastAsia="Times New Roman" w:cs="Times New Roman"/>
        </w:rPr>
        <w:t>The consequences of the scandal were substantial. Volkswagen faced financial penalties exceeding €30 billion, significant reputational damage and a global loss of customer trust (Ewing, 2017). Trust is a critical factor in consumer decision-making, particularly in industries such as automotive manufacturing where safety, reliability and environmental impact are key concerns. When trust is broken, it can lead to long-term damage to brand loyalty and customer relationships (Morgan and Hunt, 1994).</w:t>
      </w:r>
    </w:p>
    <w:p w:rsidR="0FA3958C" w:rsidP="54C8CE2F" w:rsidRDefault="51EAFE98" w14:paraId="4FB15E14" w14:textId="7C2A92C5">
      <w:pPr>
        <w:spacing w:before="240" w:after="240"/>
        <w:rPr>
          <w:rFonts w:ascii="Times New Roman" w:hAnsi="Times New Roman" w:eastAsia="Times New Roman" w:cs="Times New Roman"/>
        </w:rPr>
      </w:pPr>
      <w:r w:rsidRPr="04F42C70">
        <w:rPr>
          <w:rFonts w:ascii="Times New Roman" w:hAnsi="Times New Roman" w:eastAsia="Times New Roman" w:cs="Times New Roman"/>
        </w:rPr>
        <w:t>Furthermore, the scandal raised important questions about the role of CSR in large multinational corporations. While many companies promote CSR initiatives as part of their corporate strategy, the Volkswagen case demonstrates that such initiatives may lack credibility if they are not supported by genuine ethical practices. As a result, this case provides a valuable opportunity to examine the relationship between CSR, ethical behaviour, customer trust and brand loyalty within the automotive industry.</w:t>
      </w:r>
    </w:p>
    <w:p w:rsidR="54C8CE2F" w:rsidP="54C8CE2F" w:rsidRDefault="54C8CE2F" w14:paraId="7E9C3EC0" w14:textId="57C1EF54">
      <w:pPr>
        <w:rPr>
          <w:rFonts w:ascii="Times New Roman" w:hAnsi="Times New Roman" w:eastAsia="Times New Roman" w:cs="Times New Roman"/>
        </w:rPr>
      </w:pPr>
    </w:p>
    <w:p w:rsidR="0FA3958C" w:rsidP="54C8CE2F" w:rsidRDefault="51EAFE98" w14:paraId="1EF4D320" w14:textId="50BF1DE1">
      <w:pPr>
        <w:pStyle w:val="Heading2"/>
        <w:spacing w:before="299" w:after="299"/>
        <w:rPr>
          <w:rFonts w:ascii="Times New Roman" w:hAnsi="Times New Roman" w:eastAsia="Times New Roman" w:cs="Times New Roman"/>
          <w:b/>
          <w:bCs/>
          <w:sz w:val="24"/>
          <w:szCs w:val="24"/>
        </w:rPr>
      </w:pPr>
      <w:bookmarkStart w:name="_Toc175182988" w:id="2"/>
      <w:r w:rsidRPr="7B885B6F">
        <w:rPr>
          <w:rFonts w:ascii="Times New Roman" w:hAnsi="Times New Roman" w:eastAsia="Times New Roman" w:cs="Times New Roman"/>
          <w:b/>
          <w:bCs/>
          <w:sz w:val="24"/>
          <w:szCs w:val="24"/>
        </w:rPr>
        <w:t>1.2 Problem Statement</w:t>
      </w:r>
      <w:bookmarkEnd w:id="2"/>
    </w:p>
    <w:p w:rsidR="0FA3958C" w:rsidP="54C8CE2F" w:rsidRDefault="51EAFE98" w14:paraId="73438720" w14:textId="47885F1A">
      <w:pPr>
        <w:spacing w:before="240" w:after="240"/>
        <w:rPr>
          <w:rFonts w:ascii="Times New Roman" w:hAnsi="Times New Roman" w:eastAsia="Times New Roman" w:cs="Times New Roman"/>
        </w:rPr>
      </w:pPr>
      <w:r w:rsidRPr="04F42C70">
        <w:rPr>
          <w:rFonts w:ascii="Times New Roman" w:hAnsi="Times New Roman" w:eastAsia="Times New Roman" w:cs="Times New Roman"/>
        </w:rPr>
        <w:t>The Volkswagen emissions scandal illustrates how failures in corporate social responsibility can lead to significant negative consequences for organisations and their stakeholders. Despite publicly promoting itself as an environmentally responsible company, Volkswagen engaged in unethical practices that undermined its credibility and damaged customer trust.</w:t>
      </w:r>
    </w:p>
    <w:p w:rsidR="0FA3958C" w:rsidP="54C8CE2F" w:rsidRDefault="51EAFE98" w14:paraId="492814BF" w14:textId="69A06845">
      <w:pPr>
        <w:spacing w:before="240" w:after="240"/>
        <w:rPr>
          <w:rFonts w:ascii="Times New Roman" w:hAnsi="Times New Roman" w:eastAsia="Times New Roman" w:cs="Times New Roman"/>
        </w:rPr>
      </w:pPr>
      <w:r w:rsidRPr="04F42C70">
        <w:rPr>
          <w:rFonts w:ascii="Times New Roman" w:hAnsi="Times New Roman" w:eastAsia="Times New Roman" w:cs="Times New Roman"/>
        </w:rPr>
        <w:t>This situation highlights a critical issue within modern business management: the gap between corporate CSR commitments and actual organisational behaviour. While companies often present themselves as socially responsible, their actions may not always align with these claims. This inconsistency raises concerns about the effectiveness of CSR strategies and their ability to influence ethical decision-making within organisations.</w:t>
      </w:r>
    </w:p>
    <w:p w:rsidR="0FA3958C" w:rsidP="54C8CE2F" w:rsidRDefault="51EAFE98" w14:paraId="4F034612" w14:textId="710C1CDF">
      <w:pPr>
        <w:spacing w:before="240" w:after="240"/>
        <w:rPr>
          <w:rFonts w:ascii="Times New Roman" w:hAnsi="Times New Roman" w:eastAsia="Times New Roman" w:cs="Times New Roman"/>
        </w:rPr>
      </w:pPr>
      <w:r w:rsidRPr="04F42C70">
        <w:rPr>
          <w:rFonts w:ascii="Times New Roman" w:hAnsi="Times New Roman" w:eastAsia="Times New Roman" w:cs="Times New Roman"/>
        </w:rPr>
        <w:t>In addition, the scandal demonstrates how unethical behaviour can impact customer trust and brand loyalty. Trust is a fundamental component of long-term customer relationships, and once it is broken, it can be difficult to rebuild. Understanding how CSR failures influence trust and loyalty is therefore essential for organisations seeking to maintain sustainable competitive advantage.</w:t>
      </w:r>
    </w:p>
    <w:p w:rsidR="54C8CE2F" w:rsidP="54C8CE2F" w:rsidRDefault="54C8CE2F" w14:paraId="613F8E10" w14:textId="3C85AB66">
      <w:pPr>
        <w:rPr>
          <w:rFonts w:ascii="Times New Roman" w:hAnsi="Times New Roman" w:eastAsia="Times New Roman" w:cs="Times New Roman"/>
        </w:rPr>
      </w:pPr>
    </w:p>
    <w:p w:rsidR="0FA3958C" w:rsidP="54C8CE2F" w:rsidRDefault="51EAFE98" w14:paraId="48E3AAF8" w14:textId="3E58EFF4">
      <w:pPr>
        <w:pStyle w:val="Heading2"/>
        <w:spacing w:before="299" w:after="299"/>
        <w:rPr>
          <w:rFonts w:ascii="Times New Roman" w:hAnsi="Times New Roman" w:eastAsia="Times New Roman" w:cs="Times New Roman"/>
          <w:b/>
          <w:bCs/>
          <w:sz w:val="24"/>
          <w:szCs w:val="24"/>
        </w:rPr>
      </w:pPr>
      <w:bookmarkStart w:name="_Toc38046308" w:id="3"/>
      <w:r w:rsidRPr="7B885B6F">
        <w:rPr>
          <w:rFonts w:ascii="Times New Roman" w:hAnsi="Times New Roman" w:eastAsia="Times New Roman" w:cs="Times New Roman"/>
          <w:b/>
          <w:bCs/>
          <w:sz w:val="24"/>
          <w:szCs w:val="24"/>
        </w:rPr>
        <w:t>1.3 Research Aim</w:t>
      </w:r>
      <w:bookmarkEnd w:id="3"/>
    </w:p>
    <w:p w:rsidR="54C8CE2F" w:rsidP="54C8CE2F" w:rsidRDefault="115299CB" w14:paraId="70FD10BB" w14:textId="1C812083">
      <w:pPr>
        <w:rPr>
          <w:rFonts w:ascii="Times New Roman" w:hAnsi="Times New Roman" w:eastAsia="Times New Roman" w:cs="Times New Roman"/>
        </w:rPr>
      </w:pPr>
      <w:r w:rsidRPr="1346B2FB">
        <w:rPr>
          <w:rFonts w:ascii="Times New Roman" w:hAnsi="Times New Roman" w:eastAsia="Times New Roman" w:cs="Times New Roman"/>
        </w:rPr>
        <w:t>The aim of this research is to critically examine how corporate social responsibility (CSR) failure and unethical corporate behaviour influence customer trust and brand loyalty within the automotive industry.</w:t>
      </w:r>
    </w:p>
    <w:p w:rsidR="0FA3958C" w:rsidP="54C8CE2F" w:rsidRDefault="51EAFE98" w14:paraId="19D57776" w14:textId="78B28620">
      <w:pPr>
        <w:pStyle w:val="Heading2"/>
        <w:spacing w:before="299" w:after="299"/>
        <w:rPr>
          <w:rFonts w:ascii="Times New Roman" w:hAnsi="Times New Roman" w:eastAsia="Times New Roman" w:cs="Times New Roman"/>
          <w:b/>
          <w:bCs/>
          <w:sz w:val="24"/>
          <w:szCs w:val="24"/>
        </w:rPr>
      </w:pPr>
      <w:bookmarkStart w:name="_Toc221742813" w:id="4"/>
      <w:r w:rsidRPr="7B885B6F">
        <w:rPr>
          <w:rFonts w:ascii="Times New Roman" w:hAnsi="Times New Roman" w:eastAsia="Times New Roman" w:cs="Times New Roman"/>
          <w:b/>
          <w:bCs/>
          <w:sz w:val="24"/>
          <w:szCs w:val="24"/>
        </w:rPr>
        <w:t>1.4 Research Objectives</w:t>
      </w:r>
      <w:bookmarkEnd w:id="4"/>
    </w:p>
    <w:p w:rsidR="0FA3958C" w:rsidP="54C8CE2F" w:rsidRDefault="51EAFE98" w14:paraId="009650A8" w14:textId="6E048C17">
      <w:pPr>
        <w:spacing w:before="240" w:after="240"/>
        <w:rPr>
          <w:rFonts w:ascii="Times New Roman" w:hAnsi="Times New Roman" w:eastAsia="Times New Roman" w:cs="Times New Roman"/>
        </w:rPr>
      </w:pPr>
      <w:r w:rsidRPr="04F42C70">
        <w:rPr>
          <w:rFonts w:ascii="Times New Roman" w:hAnsi="Times New Roman" w:eastAsia="Times New Roman" w:cs="Times New Roman"/>
        </w:rPr>
        <w:t>The objectives of this research are:</w:t>
      </w:r>
    </w:p>
    <w:p w:rsidR="0FA3958C" w:rsidP="54C8CE2F" w:rsidRDefault="51EAFE98" w14:paraId="5257C861" w14:textId="2A90C7AA">
      <w:pPr>
        <w:pStyle w:val="ListParagraph"/>
        <w:numPr>
          <w:ilvl w:val="0"/>
          <w:numId w:val="21"/>
        </w:numPr>
        <w:spacing w:after="0"/>
        <w:rPr>
          <w:rFonts w:ascii="Times New Roman" w:hAnsi="Times New Roman" w:eastAsia="Times New Roman" w:cs="Times New Roman"/>
        </w:rPr>
      </w:pPr>
      <w:r w:rsidRPr="04F42C70">
        <w:rPr>
          <w:rFonts w:ascii="Times New Roman" w:hAnsi="Times New Roman" w:eastAsia="Times New Roman" w:cs="Times New Roman"/>
        </w:rPr>
        <w:t>To examine the concept of corporate social responsibility and its importance in modern business.</w:t>
      </w:r>
    </w:p>
    <w:p w:rsidR="0FA3958C" w:rsidP="54C8CE2F" w:rsidRDefault="6F02BD9A" w14:paraId="3DD105EF" w14:textId="25D06061">
      <w:pPr>
        <w:pStyle w:val="ListParagraph"/>
        <w:numPr>
          <w:ilvl w:val="0"/>
          <w:numId w:val="21"/>
        </w:numPr>
        <w:spacing w:after="0"/>
        <w:rPr>
          <w:rFonts w:ascii="Times New Roman" w:hAnsi="Times New Roman" w:eastAsia="Times New Roman" w:cs="Times New Roman"/>
        </w:rPr>
      </w:pPr>
      <w:r w:rsidRPr="1346B2FB">
        <w:rPr>
          <w:rFonts w:ascii="Times New Roman" w:hAnsi="Times New Roman" w:eastAsia="Times New Roman" w:cs="Times New Roman"/>
        </w:rPr>
        <w:t>To critically analyse how ethical failures contribute to corporate misconduct within organisations</w:t>
      </w:r>
      <w:r w:rsidRPr="1346B2FB" w:rsidR="51EAFE98">
        <w:rPr>
          <w:rFonts w:ascii="Times New Roman" w:hAnsi="Times New Roman" w:eastAsia="Times New Roman" w:cs="Times New Roman"/>
        </w:rPr>
        <w:t>.</w:t>
      </w:r>
    </w:p>
    <w:p w:rsidR="0FA3958C" w:rsidP="54C8CE2F" w:rsidRDefault="51EAFE98" w14:paraId="358774BC" w14:textId="17EFCFEB">
      <w:pPr>
        <w:pStyle w:val="ListParagraph"/>
        <w:numPr>
          <w:ilvl w:val="0"/>
          <w:numId w:val="21"/>
        </w:numPr>
        <w:spacing w:after="0"/>
        <w:rPr>
          <w:rFonts w:ascii="Times New Roman" w:hAnsi="Times New Roman" w:eastAsia="Times New Roman" w:cs="Times New Roman"/>
        </w:rPr>
      </w:pPr>
      <w:r w:rsidRPr="04F42C70">
        <w:rPr>
          <w:rFonts w:ascii="Times New Roman" w:hAnsi="Times New Roman" w:eastAsia="Times New Roman" w:cs="Times New Roman"/>
        </w:rPr>
        <w:t>To evaluate the impact of CSR failure on customer trust.</w:t>
      </w:r>
    </w:p>
    <w:p w:rsidR="0FA3958C" w:rsidP="54C8CE2F" w:rsidRDefault="51EAFE98" w14:paraId="1962ED2C" w14:textId="308EC86E">
      <w:pPr>
        <w:pStyle w:val="ListParagraph"/>
        <w:numPr>
          <w:ilvl w:val="0"/>
          <w:numId w:val="21"/>
        </w:numPr>
        <w:spacing w:after="0"/>
        <w:rPr>
          <w:rFonts w:ascii="Times New Roman" w:hAnsi="Times New Roman" w:eastAsia="Times New Roman" w:cs="Times New Roman"/>
        </w:rPr>
      </w:pPr>
      <w:r w:rsidRPr="04F42C70">
        <w:rPr>
          <w:rFonts w:ascii="Times New Roman" w:hAnsi="Times New Roman" w:eastAsia="Times New Roman" w:cs="Times New Roman"/>
        </w:rPr>
        <w:t>To assess how unethical behaviour influences brand loyalty in the automotive industry.</w:t>
      </w:r>
    </w:p>
    <w:p w:rsidR="0FA3958C" w:rsidP="54C8CE2F" w:rsidRDefault="51EAFE98" w14:paraId="29B5828B" w14:textId="75C2697A">
      <w:pPr>
        <w:pStyle w:val="ListParagraph"/>
        <w:numPr>
          <w:ilvl w:val="0"/>
          <w:numId w:val="21"/>
        </w:numPr>
        <w:spacing w:after="0"/>
        <w:rPr>
          <w:rFonts w:ascii="Times New Roman" w:hAnsi="Times New Roman" w:eastAsia="Times New Roman" w:cs="Times New Roman"/>
        </w:rPr>
      </w:pPr>
      <w:r w:rsidRPr="04F42C70">
        <w:rPr>
          <w:rFonts w:ascii="Times New Roman" w:hAnsi="Times New Roman" w:eastAsia="Times New Roman" w:cs="Times New Roman"/>
        </w:rPr>
        <w:t>To propose recommendations for improving CSR practices and restoring customer trust.</w:t>
      </w:r>
    </w:p>
    <w:p w:rsidR="54C8CE2F" w:rsidP="54C8CE2F" w:rsidRDefault="54C8CE2F" w14:paraId="2742E0A0" w14:textId="63703B14">
      <w:pPr>
        <w:rPr>
          <w:rFonts w:ascii="Times New Roman" w:hAnsi="Times New Roman" w:eastAsia="Times New Roman" w:cs="Times New Roman"/>
        </w:rPr>
      </w:pPr>
    </w:p>
    <w:p w:rsidR="0FA3958C" w:rsidP="54C8CE2F" w:rsidRDefault="51EAFE98" w14:paraId="7895FCC8" w14:textId="7FC890A2">
      <w:pPr>
        <w:pStyle w:val="Heading2"/>
        <w:spacing w:before="299" w:after="299"/>
        <w:rPr>
          <w:rFonts w:ascii="Times New Roman" w:hAnsi="Times New Roman" w:eastAsia="Times New Roman" w:cs="Times New Roman"/>
          <w:b/>
          <w:bCs/>
          <w:sz w:val="24"/>
          <w:szCs w:val="24"/>
        </w:rPr>
      </w:pPr>
      <w:bookmarkStart w:name="_Toc941965243" w:id="5"/>
      <w:r w:rsidRPr="7B885B6F">
        <w:rPr>
          <w:rFonts w:ascii="Times New Roman" w:hAnsi="Times New Roman" w:eastAsia="Times New Roman" w:cs="Times New Roman"/>
          <w:b/>
          <w:bCs/>
          <w:sz w:val="24"/>
          <w:szCs w:val="24"/>
        </w:rPr>
        <w:t>1.5 Research Questions</w:t>
      </w:r>
      <w:bookmarkEnd w:id="5"/>
    </w:p>
    <w:p w:rsidR="0FA3958C" w:rsidP="1346B2FB" w:rsidRDefault="51EAFE98" w14:paraId="18B1634B" w14:textId="1E2B75BE">
      <w:pPr>
        <w:pStyle w:val="ListParagraph"/>
        <w:numPr>
          <w:ilvl w:val="0"/>
          <w:numId w:val="7"/>
        </w:numPr>
        <w:spacing w:before="240" w:after="240"/>
        <w:rPr>
          <w:rFonts w:ascii="Times New Roman" w:hAnsi="Times New Roman" w:eastAsia="Times New Roman" w:cs="Times New Roman"/>
        </w:rPr>
      </w:pPr>
      <w:r w:rsidRPr="1346B2FB">
        <w:rPr>
          <w:rFonts w:ascii="Times New Roman" w:hAnsi="Times New Roman" w:eastAsia="Times New Roman" w:cs="Times New Roman"/>
        </w:rPr>
        <w:t>This study aims to answer the following research questions:</w:t>
      </w:r>
    </w:p>
    <w:p w:rsidR="219CBEAD" w:rsidP="1346B2FB" w:rsidRDefault="219CBEAD" w14:paraId="5CD50826" w14:textId="40F3637B">
      <w:pPr>
        <w:pStyle w:val="ListParagraph"/>
        <w:numPr>
          <w:ilvl w:val="0"/>
          <w:numId w:val="7"/>
        </w:numPr>
        <w:spacing w:before="240" w:after="240"/>
        <w:rPr>
          <w:rFonts w:ascii="Times New Roman" w:hAnsi="Times New Roman" w:eastAsia="Times New Roman" w:cs="Times New Roman"/>
        </w:rPr>
      </w:pPr>
      <w:r w:rsidRPr="1346B2FB">
        <w:rPr>
          <w:rFonts w:ascii="Times New Roman" w:hAnsi="Times New Roman" w:eastAsia="Times New Roman" w:cs="Times New Roman"/>
        </w:rPr>
        <w:t>How does corporate social responsibility (CSR) failure contribute to corporate scandals?</w:t>
      </w:r>
    </w:p>
    <w:p w:rsidR="219CBEAD" w:rsidP="1346B2FB" w:rsidRDefault="219CBEAD" w14:paraId="78F3F2DD" w14:textId="61621A73">
      <w:pPr>
        <w:pStyle w:val="ListParagraph"/>
        <w:numPr>
          <w:ilvl w:val="0"/>
          <w:numId w:val="7"/>
        </w:numPr>
        <w:spacing w:before="240" w:after="240"/>
        <w:rPr>
          <w:rFonts w:ascii="Times New Roman" w:hAnsi="Times New Roman" w:eastAsia="Times New Roman" w:cs="Times New Roman"/>
        </w:rPr>
      </w:pPr>
      <w:r w:rsidRPr="1346B2FB">
        <w:rPr>
          <w:rFonts w:ascii="Times New Roman" w:hAnsi="Times New Roman" w:eastAsia="Times New Roman" w:cs="Times New Roman"/>
        </w:rPr>
        <w:t>What role does unethical corporate behaviour play in organisational decision-making?</w:t>
      </w:r>
    </w:p>
    <w:p w:rsidR="219CBEAD" w:rsidP="1346B2FB" w:rsidRDefault="219CBEAD" w14:paraId="02BD6556" w14:textId="79F84B59">
      <w:pPr>
        <w:pStyle w:val="ListParagraph"/>
        <w:numPr>
          <w:ilvl w:val="0"/>
          <w:numId w:val="7"/>
        </w:numPr>
        <w:spacing w:before="240" w:after="240"/>
        <w:rPr>
          <w:rFonts w:ascii="Times New Roman" w:hAnsi="Times New Roman" w:eastAsia="Times New Roman" w:cs="Times New Roman"/>
        </w:rPr>
      </w:pPr>
      <w:r w:rsidRPr="1346B2FB">
        <w:rPr>
          <w:rFonts w:ascii="Times New Roman" w:hAnsi="Times New Roman" w:eastAsia="Times New Roman" w:cs="Times New Roman"/>
        </w:rPr>
        <w:t>How does unethical behaviour affect customer trust?</w:t>
      </w:r>
    </w:p>
    <w:p w:rsidR="219CBEAD" w:rsidP="1346B2FB" w:rsidRDefault="219CBEAD" w14:paraId="19325912" w14:textId="494FCFEB">
      <w:pPr>
        <w:pStyle w:val="ListParagraph"/>
        <w:numPr>
          <w:ilvl w:val="0"/>
          <w:numId w:val="7"/>
        </w:numPr>
        <w:spacing w:before="240" w:after="240"/>
        <w:rPr>
          <w:rFonts w:ascii="Times New Roman" w:hAnsi="Times New Roman" w:eastAsia="Times New Roman" w:cs="Times New Roman"/>
        </w:rPr>
      </w:pPr>
      <w:r w:rsidRPr="1346B2FB">
        <w:rPr>
          <w:rFonts w:ascii="Times New Roman" w:hAnsi="Times New Roman" w:eastAsia="Times New Roman" w:cs="Times New Roman"/>
        </w:rPr>
        <w:t>What impact does the loss of customer trust have on brand loyalty?</w:t>
      </w:r>
    </w:p>
    <w:p w:rsidR="54C8CE2F" w:rsidP="54C8CE2F" w:rsidRDefault="54C8CE2F" w14:paraId="2E34F800" w14:textId="57A881AB">
      <w:pPr>
        <w:rPr>
          <w:rFonts w:ascii="Times New Roman" w:hAnsi="Times New Roman" w:eastAsia="Times New Roman" w:cs="Times New Roman"/>
        </w:rPr>
      </w:pPr>
    </w:p>
    <w:p w:rsidR="0FA3958C" w:rsidP="54C8CE2F" w:rsidRDefault="51EAFE98" w14:paraId="04F279FD" w14:textId="24934C38">
      <w:pPr>
        <w:pStyle w:val="Heading2"/>
        <w:spacing w:before="299" w:after="299"/>
        <w:rPr>
          <w:rFonts w:ascii="Times New Roman" w:hAnsi="Times New Roman" w:eastAsia="Times New Roman" w:cs="Times New Roman"/>
          <w:b/>
          <w:bCs/>
          <w:sz w:val="24"/>
          <w:szCs w:val="24"/>
        </w:rPr>
      </w:pPr>
      <w:bookmarkStart w:name="_Toc335507305" w:id="6"/>
      <w:r w:rsidRPr="7B885B6F">
        <w:rPr>
          <w:rFonts w:ascii="Times New Roman" w:hAnsi="Times New Roman" w:eastAsia="Times New Roman" w:cs="Times New Roman"/>
          <w:b/>
          <w:bCs/>
          <w:sz w:val="24"/>
          <w:szCs w:val="24"/>
        </w:rPr>
        <w:t>1.6 Significance of the Study</w:t>
      </w:r>
      <w:bookmarkEnd w:id="6"/>
    </w:p>
    <w:p w:rsidR="0FA3958C" w:rsidP="54C8CE2F" w:rsidRDefault="51EAFE98" w14:paraId="31B8E884" w14:textId="2CD22B39">
      <w:pPr>
        <w:spacing w:before="240" w:after="240"/>
        <w:rPr>
          <w:rFonts w:ascii="Times New Roman" w:hAnsi="Times New Roman" w:eastAsia="Times New Roman" w:cs="Times New Roman"/>
        </w:rPr>
      </w:pPr>
      <w:r w:rsidRPr="04F42C70">
        <w:rPr>
          <w:rFonts w:ascii="Times New Roman" w:hAnsi="Times New Roman" w:eastAsia="Times New Roman" w:cs="Times New Roman"/>
        </w:rPr>
        <w:t>This research is significant because it contributes to understanding the role of corporate social responsibility in preventing corporate misconduct. By analysing the Volkswagen emissions scandal, the study provides insights into how ethical failures can affect stakeholder relationships, particularly customer trust and brand loyalty.</w:t>
      </w:r>
    </w:p>
    <w:p w:rsidR="0FA3958C" w:rsidP="54C8CE2F" w:rsidRDefault="51EAFE98" w14:paraId="5F176228" w14:textId="58C47E0C">
      <w:pPr>
        <w:spacing w:before="240" w:after="240"/>
        <w:rPr>
          <w:rFonts w:ascii="Times New Roman" w:hAnsi="Times New Roman" w:eastAsia="Times New Roman" w:cs="Times New Roman"/>
        </w:rPr>
      </w:pPr>
      <w:r w:rsidRPr="04F42C70">
        <w:rPr>
          <w:rFonts w:ascii="Times New Roman" w:hAnsi="Times New Roman" w:eastAsia="Times New Roman" w:cs="Times New Roman"/>
        </w:rPr>
        <w:t>The findings of this research may be useful for business managers, policymakers and researchers seeking to improve corporate governance and CSR practices within organisations. In addition, the study highlights the importance of aligning corporate actions with CSR commitments in order to maintain credibility and trust.</w:t>
      </w:r>
    </w:p>
    <w:p w:rsidR="54C8CE2F" w:rsidP="54C8CE2F" w:rsidRDefault="54C8CE2F" w14:paraId="134C66F3" w14:textId="49B072F5">
      <w:pPr>
        <w:rPr>
          <w:rFonts w:ascii="Times New Roman" w:hAnsi="Times New Roman" w:eastAsia="Times New Roman" w:cs="Times New Roman"/>
        </w:rPr>
      </w:pPr>
    </w:p>
    <w:p w:rsidR="0FA3958C" w:rsidP="54C8CE2F" w:rsidRDefault="51EAFE98" w14:paraId="2F8704BE" w14:textId="1168E3C6">
      <w:pPr>
        <w:pStyle w:val="Heading2"/>
        <w:spacing w:before="299" w:after="299"/>
        <w:rPr>
          <w:rFonts w:ascii="Times New Roman" w:hAnsi="Times New Roman" w:eastAsia="Times New Roman" w:cs="Times New Roman"/>
          <w:b/>
          <w:bCs/>
          <w:sz w:val="24"/>
          <w:szCs w:val="24"/>
        </w:rPr>
      </w:pPr>
      <w:bookmarkStart w:name="_Toc2092893904" w:id="7"/>
      <w:r w:rsidRPr="7B885B6F">
        <w:rPr>
          <w:rFonts w:ascii="Times New Roman" w:hAnsi="Times New Roman" w:eastAsia="Times New Roman" w:cs="Times New Roman"/>
          <w:b/>
          <w:bCs/>
          <w:sz w:val="24"/>
          <w:szCs w:val="24"/>
        </w:rPr>
        <w:t>1.7 Structure of the Dissertation</w:t>
      </w:r>
      <w:bookmarkEnd w:id="7"/>
    </w:p>
    <w:p w:rsidR="54C8CE2F" w:rsidP="1346B2FB" w:rsidRDefault="51EAFE98" w14:paraId="28EF7651" w14:textId="7F8669E0">
      <w:pPr>
        <w:spacing w:before="240" w:after="240"/>
        <w:rPr>
          <w:rFonts w:ascii="Times New Roman" w:hAnsi="Times New Roman" w:eastAsia="Times New Roman" w:cs="Times New Roman"/>
        </w:rPr>
      </w:pPr>
      <w:r w:rsidRPr="1346B2FB">
        <w:rPr>
          <w:rFonts w:ascii="Times New Roman" w:hAnsi="Times New Roman" w:eastAsia="Times New Roman" w:cs="Times New Roman"/>
        </w:rPr>
        <w:t>This dissertation is structured into five chapters. Chapter One introduces the research topic, including the background, research aim, objectives and research questions. Chapter Two presents a literature review examining corporate social responsibility, business ethics, customer trust and brand loyalty. Chapter Three outlines the research methodology used in the study. Chapter Four presents the results and discussion, analysing the Volkswagen case and its impact on stakeholders. Finally, Chapter Five provides conclusions and recommendations based on the findings of the research.</w:t>
      </w:r>
    </w:p>
    <w:p w:rsidR="54C8CE2F" w:rsidP="1346B2FB" w:rsidRDefault="54C8CE2F" w14:paraId="3F17947B" w14:textId="280F7274">
      <w:pPr>
        <w:spacing w:before="240" w:after="240"/>
        <w:rPr>
          <w:rFonts w:ascii="Times New Roman" w:hAnsi="Times New Roman" w:eastAsia="Times New Roman" w:cs="Times New Roman"/>
        </w:rPr>
      </w:pPr>
    </w:p>
    <w:p w:rsidR="54C8CE2F" w:rsidP="1346B2FB" w:rsidRDefault="0BFD8C5D" w14:paraId="1E7A3A9B" w14:textId="44609E1D">
      <w:pPr>
        <w:pStyle w:val="Heading2"/>
        <w:rPr>
          <w:b/>
          <w:bCs/>
          <w:sz w:val="24"/>
          <w:szCs w:val="24"/>
        </w:rPr>
      </w:pPr>
      <w:bookmarkStart w:name="_Toc1560648792" w:id="8"/>
      <w:r w:rsidRPr="7B885B6F">
        <w:rPr>
          <w:b/>
          <w:bCs/>
          <w:sz w:val="24"/>
          <w:szCs w:val="24"/>
        </w:rPr>
        <w:t>1.8 Research Rationale and Significance</w:t>
      </w:r>
      <w:bookmarkEnd w:id="8"/>
    </w:p>
    <w:p w:rsidR="54C8CE2F" w:rsidP="1346B2FB" w:rsidRDefault="0BFD8C5D" w14:paraId="023C2AE9" w14:textId="527EBA80">
      <w:pPr>
        <w:spacing w:before="240" w:after="240"/>
      </w:pPr>
      <w:r w:rsidRPr="1346B2FB">
        <w:rPr>
          <w:rFonts w:ascii="Times New Roman" w:hAnsi="Times New Roman" w:eastAsia="Times New Roman" w:cs="Times New Roman"/>
        </w:rPr>
        <w:t>The importance of this research lies in the increasing expectation for organisations to operate in a socially responsible and ethically accountable manner. In recent years, corporate social responsibility (CSR) has become a central element of business strategy, driven by growing stakeholder awareness and demand for transparency. Customers, regulators and investors are placing greater emphasis on ethical behaviour, environmental sustainability and corporate accountability, making CSR a critical factor in organisational success (Carroll, 2016).</w:t>
      </w:r>
    </w:p>
    <w:p w:rsidR="54C8CE2F" w:rsidP="1346B2FB" w:rsidRDefault="0BFD8C5D" w14:paraId="7EDBFCAF" w14:textId="46E8A0E8">
      <w:pPr>
        <w:spacing w:before="240" w:after="240"/>
      </w:pPr>
      <w:r w:rsidRPr="1346B2FB">
        <w:rPr>
          <w:rFonts w:ascii="Times New Roman" w:hAnsi="Times New Roman" w:eastAsia="Times New Roman" w:cs="Times New Roman"/>
        </w:rPr>
        <w:t>Despite the growing importance of CSR, there remains a gap between theoretical frameworks and practical implementation. Many organisations promote CSR initiatives as part of their branding and communication strategies; however, these initiatives are not always reflected in actual business practices. This disconnect raises important questions about the effectiveness of CSR and its role in shaping organisational behaviour.</w:t>
      </w:r>
    </w:p>
    <w:p w:rsidR="54C8CE2F" w:rsidP="1346B2FB" w:rsidRDefault="0BFD8C5D" w14:paraId="47C7051C" w14:textId="1BEA57B9">
      <w:pPr>
        <w:spacing w:before="240" w:after="240"/>
      </w:pPr>
      <w:r w:rsidRPr="1346B2FB">
        <w:rPr>
          <w:rFonts w:ascii="Times New Roman" w:hAnsi="Times New Roman" w:eastAsia="Times New Roman" w:cs="Times New Roman"/>
        </w:rPr>
        <w:t>This research is significant as it explores the relationship between CSR failure, unethical corporate behaviour, customer trust and brand loyalty. While existing literature has examined these concepts individually, there is a need for a more integrated understanding of how they interact within a real-world context. By examining these relationships, the study contributes to a deeper understanding of how ethical failures can influence stakeholder perceptions and organisational performance.</w:t>
      </w:r>
    </w:p>
    <w:p w:rsidR="54C8CE2F" w:rsidP="1346B2FB" w:rsidRDefault="0BFD8C5D" w14:paraId="506C8B80" w14:textId="3780CF80">
      <w:pPr>
        <w:spacing w:before="240" w:after="240"/>
      </w:pPr>
      <w:r w:rsidRPr="1346B2FB">
        <w:rPr>
          <w:rFonts w:ascii="Times New Roman" w:hAnsi="Times New Roman" w:eastAsia="Times New Roman" w:cs="Times New Roman"/>
        </w:rPr>
        <w:t>Furthermore, this research has practical relevance for business managers and decision-makers. Understanding the consequences of unethical behaviour and CSR failure can help organisations develop more effective strategies to maintain trust and build long-term customer relationships. This is particularly important in industries where reputation and credibility play a key role in competitive advantage.</w:t>
      </w:r>
    </w:p>
    <w:p w:rsidR="54C8CE2F" w:rsidP="1346B2FB" w:rsidRDefault="0BFD8C5D" w14:paraId="357FD70C" w14:textId="692C7851">
      <w:pPr>
        <w:spacing w:before="240" w:after="240"/>
      </w:pPr>
      <w:r w:rsidRPr="1346B2FB">
        <w:rPr>
          <w:rFonts w:ascii="Times New Roman" w:hAnsi="Times New Roman" w:eastAsia="Times New Roman" w:cs="Times New Roman"/>
        </w:rPr>
        <w:t>Overall, this study contributes to both academic knowledge and managerial practice by highlighting the importance of aligning CSR strategies with ethical behaviour. It emphasises that organisations must move beyond symbolic CSR and adopt a more integrated and authentic approach to responsible business conduct.</w:t>
      </w:r>
    </w:p>
    <w:p w:rsidR="54C8CE2F" w:rsidP="1346B2FB" w:rsidRDefault="54C8CE2F" w14:paraId="048C95A0" w14:textId="5B9EE737">
      <w:pPr>
        <w:spacing w:before="240" w:after="240"/>
        <w:rPr>
          <w:rFonts w:ascii="Times New Roman" w:hAnsi="Times New Roman" w:eastAsia="Times New Roman" w:cs="Times New Roman"/>
        </w:rPr>
      </w:pPr>
    </w:p>
    <w:p w:rsidR="54C8CE2F" w:rsidP="04F42C70" w:rsidRDefault="54C8CE2F" w14:paraId="6DFD67DB" w14:textId="0294C112"/>
    <w:p w:rsidR="54C8CE2F" w:rsidP="1346B2FB" w:rsidRDefault="133873C2" w14:paraId="2687EF1A" w14:textId="735CD496">
      <w:pPr>
        <w:pStyle w:val="Heading1"/>
        <w:spacing w:before="322" w:after="322"/>
        <w:rPr>
          <w:rFonts w:ascii="Times New Roman" w:hAnsi="Times New Roman" w:eastAsia="Times New Roman" w:cs="Times New Roman"/>
          <w:b/>
          <w:bCs/>
          <w:sz w:val="48"/>
          <w:szCs w:val="48"/>
        </w:rPr>
      </w:pPr>
      <w:bookmarkStart w:name="_Toc998932275" w:id="9"/>
      <w:r w:rsidRPr="7B885B6F">
        <w:rPr>
          <w:rFonts w:ascii="Times New Roman" w:hAnsi="Times New Roman" w:eastAsia="Times New Roman" w:cs="Times New Roman"/>
          <w:b/>
          <w:bCs/>
          <w:sz w:val="48"/>
          <w:szCs w:val="48"/>
        </w:rPr>
        <w:t>CHAPTER 2: LITERATURE REVIEW</w:t>
      </w:r>
      <w:bookmarkEnd w:id="9"/>
    </w:p>
    <w:p w:rsidR="54C8CE2F" w:rsidP="1346B2FB" w:rsidRDefault="133873C2" w14:paraId="05161199" w14:textId="7DB525AF">
      <w:pPr>
        <w:pStyle w:val="Heading2"/>
        <w:spacing w:before="299" w:after="299"/>
        <w:rPr>
          <w:rFonts w:ascii="Times New Roman" w:hAnsi="Times New Roman" w:eastAsia="Times New Roman" w:cs="Times New Roman"/>
          <w:b/>
          <w:bCs/>
          <w:sz w:val="36"/>
          <w:szCs w:val="36"/>
        </w:rPr>
      </w:pPr>
      <w:bookmarkStart w:name="_Toc277503548" w:id="10"/>
      <w:r w:rsidRPr="7B885B6F">
        <w:rPr>
          <w:rFonts w:ascii="Times New Roman" w:hAnsi="Times New Roman" w:eastAsia="Times New Roman" w:cs="Times New Roman"/>
          <w:b/>
          <w:bCs/>
          <w:sz w:val="36"/>
          <w:szCs w:val="36"/>
        </w:rPr>
        <w:t>2.1 Introduction</w:t>
      </w:r>
      <w:bookmarkEnd w:id="10"/>
    </w:p>
    <w:p w:rsidR="54C8CE2F" w:rsidP="1346B2FB" w:rsidRDefault="133873C2" w14:paraId="17DB1550" w14:textId="12751974">
      <w:pPr>
        <w:spacing w:before="240" w:after="240"/>
      </w:pPr>
      <w:r w:rsidRPr="1346B2FB">
        <w:rPr>
          <w:rFonts w:ascii="Times New Roman" w:hAnsi="Times New Roman" w:eastAsia="Times New Roman" w:cs="Times New Roman"/>
        </w:rPr>
        <w:t>This chapter critically reviews the key academic literature related to corporate social responsibility (CSR), business ethics, customer trust and brand loyalty. These concepts form the theoretical foundation for analysing how corporate behaviour influences stakeholder relationships and organisational performance.</w:t>
      </w:r>
    </w:p>
    <w:p w:rsidR="54C8CE2F" w:rsidP="1346B2FB" w:rsidRDefault="133873C2" w14:paraId="4A32D66E" w14:textId="659FEC84">
      <w:pPr>
        <w:spacing w:before="240" w:after="240"/>
      </w:pPr>
      <w:r w:rsidRPr="1346B2FB">
        <w:rPr>
          <w:rFonts w:ascii="Times New Roman" w:hAnsi="Times New Roman" w:eastAsia="Times New Roman" w:cs="Times New Roman"/>
        </w:rPr>
        <w:t>The purpose of this chapter is to evaluate existing theories and models that explain how organisations are expected to operate responsibly and how failures in ethical conduct can impact customers and long-term business success. The chapter focuses on CSR frameworks, ethical decision-making, trust development and brand loyalty, highlighting the relationships between these concepts.</w:t>
      </w:r>
    </w:p>
    <w:p w:rsidR="54C8CE2F" w:rsidP="1346B2FB" w:rsidRDefault="133873C2" w14:paraId="04889E42" w14:textId="4065973B">
      <w:pPr>
        <w:spacing w:before="240" w:after="240"/>
      </w:pPr>
      <w:r w:rsidRPr="1346B2FB">
        <w:rPr>
          <w:rFonts w:ascii="Times New Roman" w:hAnsi="Times New Roman" w:eastAsia="Times New Roman" w:cs="Times New Roman"/>
        </w:rPr>
        <w:t>By examining these theories, the chapter establishes a conceptual framework that will be applied in the analysis chapter to evaluate how CSR failure and unethical behaviour affect customer trust and brand loyalty.</w:t>
      </w:r>
    </w:p>
    <w:p w:rsidR="54C8CE2F" w:rsidP="04F42C70" w:rsidRDefault="54C8CE2F" w14:paraId="6C7ED880" w14:textId="320029F4"/>
    <w:p w:rsidR="54C8CE2F" w:rsidP="1346B2FB" w:rsidRDefault="133873C2" w14:paraId="0488FF2C" w14:textId="256D422E">
      <w:pPr>
        <w:pStyle w:val="Heading2"/>
        <w:spacing w:before="299" w:after="299"/>
        <w:rPr>
          <w:rFonts w:ascii="Times New Roman" w:hAnsi="Times New Roman" w:eastAsia="Times New Roman" w:cs="Times New Roman"/>
          <w:b/>
          <w:bCs/>
          <w:sz w:val="36"/>
          <w:szCs w:val="36"/>
        </w:rPr>
      </w:pPr>
      <w:bookmarkStart w:name="_Toc1450819558" w:id="11"/>
      <w:r w:rsidRPr="7B885B6F">
        <w:rPr>
          <w:rFonts w:ascii="Times New Roman" w:hAnsi="Times New Roman" w:eastAsia="Times New Roman" w:cs="Times New Roman"/>
          <w:b/>
          <w:bCs/>
          <w:sz w:val="36"/>
          <w:szCs w:val="36"/>
        </w:rPr>
        <w:t>2.2 Corporate Social Responsibility (CSR)</w:t>
      </w:r>
      <w:bookmarkEnd w:id="11"/>
    </w:p>
    <w:p w:rsidR="54C8CE2F" w:rsidP="1346B2FB" w:rsidRDefault="133873C2" w14:paraId="3E4705B3" w14:textId="7134D10F">
      <w:pPr>
        <w:spacing w:before="240" w:after="240"/>
      </w:pPr>
      <w:r w:rsidRPr="1346B2FB">
        <w:rPr>
          <w:rFonts w:ascii="Times New Roman" w:hAnsi="Times New Roman" w:eastAsia="Times New Roman" w:cs="Times New Roman"/>
        </w:rPr>
        <w:t>Corporate Social Responsibility (CSR) refers to the obligation of organisations to operate in a manner that is ethical, sustainable and socially responsible. CSR requires organisations to consider the interests of a wide range of stakeholders, including customers, employees, regulators and the environment (Carroll, 2016).</w:t>
      </w:r>
    </w:p>
    <w:p w:rsidR="54C8CE2F" w:rsidP="1346B2FB" w:rsidRDefault="133873C2" w14:paraId="11994F09" w14:textId="0616314C">
      <w:pPr>
        <w:spacing w:before="240" w:after="240"/>
      </w:pPr>
      <w:r w:rsidRPr="1346B2FB">
        <w:rPr>
          <w:rFonts w:ascii="Times New Roman" w:hAnsi="Times New Roman" w:eastAsia="Times New Roman" w:cs="Times New Roman"/>
        </w:rPr>
        <w:t>One of the most widely recognised models of CSR is Carroll’s Pyramid, which identifies four key responsibilities: economic, legal, ethical and philanthropic. According to this framework, organisations must be profitable while also complying with laws, acting ethically and contributing to society (Carroll, 2016).</w:t>
      </w:r>
    </w:p>
    <w:p w:rsidR="54C8CE2F" w:rsidP="1346B2FB" w:rsidRDefault="133873C2" w14:paraId="1E150B4E" w14:textId="0C212926">
      <w:pPr>
        <w:spacing w:before="240" w:after="240"/>
      </w:pPr>
      <w:r w:rsidRPr="1346B2FB">
        <w:rPr>
          <w:rFonts w:ascii="Times New Roman" w:hAnsi="Times New Roman" w:eastAsia="Times New Roman" w:cs="Times New Roman"/>
        </w:rPr>
        <w:t>However, this model has been subject to criticism. Some researchers argue that it oversimplifies the relationship between different responsibilities and does not fully capture the complexity of real-world decision-making (Crane and Matten, 2016). In practice, organisations may prioritise economic objectives over ethical considerations, particularly in highly competitive industries.</w:t>
      </w:r>
    </w:p>
    <w:p w:rsidR="54C8CE2F" w:rsidP="1346B2FB" w:rsidRDefault="133873C2" w14:paraId="64F6F292" w14:textId="6CCC1769">
      <w:pPr>
        <w:spacing w:before="240" w:after="240"/>
      </w:pPr>
      <w:r w:rsidRPr="1346B2FB">
        <w:rPr>
          <w:rFonts w:ascii="Times New Roman" w:hAnsi="Times New Roman" w:eastAsia="Times New Roman" w:cs="Times New Roman"/>
        </w:rPr>
        <w:t>CSR is also closely linked to stakeholder theory, which suggests that organisations should consider the needs and expectations of all stakeholders rather than focusing solely on shareholder value. By adopting a stakeholder approach, organisations can build trust and improve long-term sustainability.</w:t>
      </w:r>
    </w:p>
    <w:p w:rsidR="54C8CE2F" w:rsidP="1346B2FB" w:rsidRDefault="133873C2" w14:paraId="2D1A006A" w14:textId="6CE4DE8F">
      <w:pPr>
        <w:spacing w:before="240" w:after="240"/>
      </w:pPr>
      <w:r w:rsidRPr="1346B2FB">
        <w:rPr>
          <w:rFonts w:ascii="Times New Roman" w:hAnsi="Times New Roman" w:eastAsia="Times New Roman" w:cs="Times New Roman"/>
        </w:rPr>
        <w:t>In industries with significant environmental impact, such as manufacturing and automotive sectors, CSR plays a critical role. Organisations are expected to comply with environmental regulations and invest in sustainable practices. Failure to meet these expectations can lead to reputational damage and loss of stakeholder trust.</w:t>
      </w:r>
    </w:p>
    <w:p w:rsidR="54C8CE2F" w:rsidP="04F42C70" w:rsidRDefault="54C8CE2F" w14:paraId="0C94940E" w14:textId="1798A1EF"/>
    <w:p w:rsidR="54C8CE2F" w:rsidP="1346B2FB" w:rsidRDefault="133873C2" w14:paraId="58611420" w14:textId="37A019BC">
      <w:pPr>
        <w:pStyle w:val="Heading2"/>
        <w:spacing w:before="299" w:after="299"/>
        <w:rPr>
          <w:rFonts w:ascii="Times New Roman" w:hAnsi="Times New Roman" w:eastAsia="Times New Roman" w:cs="Times New Roman"/>
          <w:b/>
          <w:bCs/>
          <w:sz w:val="36"/>
          <w:szCs w:val="36"/>
        </w:rPr>
      </w:pPr>
      <w:bookmarkStart w:name="_Toc24806325" w:id="12"/>
      <w:r w:rsidRPr="7B885B6F">
        <w:rPr>
          <w:rFonts w:ascii="Times New Roman" w:hAnsi="Times New Roman" w:eastAsia="Times New Roman" w:cs="Times New Roman"/>
          <w:b/>
          <w:bCs/>
          <w:sz w:val="36"/>
          <w:szCs w:val="36"/>
        </w:rPr>
        <w:t>2.3 Business Ethics and Corporate Misconduct</w:t>
      </w:r>
      <w:bookmarkEnd w:id="12"/>
    </w:p>
    <w:p w:rsidR="54C8CE2F" w:rsidP="1346B2FB" w:rsidRDefault="133873C2" w14:paraId="0AEC5E64" w14:textId="6020432B">
      <w:pPr>
        <w:spacing w:before="240" w:after="240"/>
      </w:pPr>
      <w:r w:rsidRPr="1346B2FB">
        <w:rPr>
          <w:rFonts w:ascii="Times New Roman" w:hAnsi="Times New Roman" w:eastAsia="Times New Roman" w:cs="Times New Roman"/>
        </w:rPr>
        <w:t>Business ethics refers to the principles and standards that guide behaviour within organisations. Ethical behaviour is essential for maintaining fairness, transparency and accountability in business operations (Crane and Matten, 2016).</w:t>
      </w:r>
    </w:p>
    <w:p w:rsidR="54C8CE2F" w:rsidP="1346B2FB" w:rsidRDefault="133873C2" w14:paraId="3EBD4F2E" w14:textId="01AE4473">
      <w:pPr>
        <w:spacing w:before="240" w:after="240"/>
      </w:pPr>
      <w:r w:rsidRPr="1346B2FB">
        <w:rPr>
          <w:rFonts w:ascii="Times New Roman" w:hAnsi="Times New Roman" w:eastAsia="Times New Roman" w:cs="Times New Roman"/>
        </w:rPr>
        <w:t>Corporate misconduct occurs when organisations engage in unethical or illegal practices that harm stakeholders. Examples include fraud, corruption and environmental violations. Such behaviour can result in legal penalties, financial losses and reputational damage (Treviño and Nelson, 2017).</w:t>
      </w:r>
    </w:p>
    <w:p w:rsidR="54C8CE2F" w:rsidP="1346B2FB" w:rsidRDefault="133873C2" w14:paraId="20E80792" w14:textId="0C30AFE0">
      <w:pPr>
        <w:spacing w:before="240" w:after="240"/>
      </w:pPr>
      <w:r w:rsidRPr="1346B2FB">
        <w:rPr>
          <w:rFonts w:ascii="Times New Roman" w:hAnsi="Times New Roman" w:eastAsia="Times New Roman" w:cs="Times New Roman"/>
        </w:rPr>
        <w:t>Research suggests that unethical behaviour is often influenced by organisational culture, leadership and performance pressure. In organisations where success is measured primarily by financial outcomes, employees may feel pressure to achieve targets, even if it involves unethical actions (Treviño and Nelson, 2017).</w:t>
      </w:r>
    </w:p>
    <w:p w:rsidR="54C8CE2F" w:rsidP="1346B2FB" w:rsidRDefault="133873C2" w14:paraId="2C30701B" w14:textId="68B3E315">
      <w:pPr>
        <w:spacing w:before="240" w:after="240"/>
      </w:pPr>
      <w:r w:rsidRPr="1346B2FB">
        <w:rPr>
          <w:rFonts w:ascii="Times New Roman" w:hAnsi="Times New Roman" w:eastAsia="Times New Roman" w:cs="Times New Roman"/>
        </w:rPr>
        <w:t>Organisational culture plays a key role in shaping behaviour. According to Schein (2017), culture consists of shared values and assumptions that influence how employees act. In organisations with strong ethical cultures, employees are more likely to behave responsibly. However, in cultures that prioritise performance over ethics, misconduct is more likely to occur.</w:t>
      </w:r>
    </w:p>
    <w:p w:rsidR="54C8CE2F" w:rsidP="1346B2FB" w:rsidRDefault="133873C2" w14:paraId="62F324B3" w14:textId="01379D48">
      <w:pPr>
        <w:spacing w:before="240" w:after="240"/>
      </w:pPr>
      <w:r w:rsidRPr="1346B2FB">
        <w:rPr>
          <w:rFonts w:ascii="Times New Roman" w:hAnsi="Times New Roman" w:eastAsia="Times New Roman" w:cs="Times New Roman"/>
        </w:rPr>
        <w:t>Leadership is another important factor. Ethical leaders promote integrity, accountability and transparency. When leaders fail to demonstrate ethical behaviour, it can create an environment where unethical practices are tolerated or encouraged.</w:t>
      </w:r>
    </w:p>
    <w:p w:rsidR="54C8CE2F" w:rsidP="04F42C70" w:rsidRDefault="54C8CE2F" w14:paraId="5396600D" w14:textId="14E86B85"/>
    <w:p w:rsidR="54C8CE2F" w:rsidP="1346B2FB" w:rsidRDefault="133873C2" w14:paraId="2E891B14" w14:textId="40F2ED8A">
      <w:pPr>
        <w:pStyle w:val="Heading2"/>
        <w:spacing w:before="299" w:after="299"/>
        <w:rPr>
          <w:rFonts w:ascii="Times New Roman" w:hAnsi="Times New Roman" w:eastAsia="Times New Roman" w:cs="Times New Roman"/>
          <w:b/>
          <w:bCs/>
          <w:sz w:val="36"/>
          <w:szCs w:val="36"/>
        </w:rPr>
      </w:pPr>
      <w:bookmarkStart w:name="_Toc1085781749" w:id="13"/>
      <w:r w:rsidRPr="7B885B6F">
        <w:rPr>
          <w:rFonts w:ascii="Times New Roman" w:hAnsi="Times New Roman" w:eastAsia="Times New Roman" w:cs="Times New Roman"/>
          <w:b/>
          <w:bCs/>
          <w:sz w:val="36"/>
          <w:szCs w:val="36"/>
        </w:rPr>
        <w:t>2.4 Customer Trust</w:t>
      </w:r>
      <w:bookmarkEnd w:id="13"/>
    </w:p>
    <w:p w:rsidR="54C8CE2F" w:rsidP="1346B2FB" w:rsidRDefault="133873C2" w14:paraId="686DB0B9" w14:textId="4429EAFD">
      <w:pPr>
        <w:spacing w:before="240" w:after="240"/>
      </w:pPr>
      <w:r w:rsidRPr="1346B2FB">
        <w:rPr>
          <w:rFonts w:ascii="Times New Roman" w:hAnsi="Times New Roman" w:eastAsia="Times New Roman" w:cs="Times New Roman"/>
        </w:rPr>
        <w:t>Customer trust is a fundamental component of long-term business success. Trust refers to the willingness of customers to rely on an organisation based on the belief that it will act honestly and fulfil its commitments (Morgan and Hunt, 1994).</w:t>
      </w:r>
    </w:p>
    <w:p w:rsidR="54C8CE2F" w:rsidP="1346B2FB" w:rsidRDefault="133873C2" w14:paraId="3268CEB7" w14:textId="36C6F772">
      <w:pPr>
        <w:spacing w:before="240" w:after="240"/>
      </w:pPr>
      <w:r w:rsidRPr="1346B2FB">
        <w:rPr>
          <w:rFonts w:ascii="Times New Roman" w:hAnsi="Times New Roman" w:eastAsia="Times New Roman" w:cs="Times New Roman"/>
        </w:rPr>
        <w:t>Trust is built over time through consistent behaviour, transparency and positive customer experiences. It is particularly important in industries where products involve safety, reliability and long-term use.</w:t>
      </w:r>
    </w:p>
    <w:p w:rsidR="54C8CE2F" w:rsidP="1346B2FB" w:rsidRDefault="133873C2" w14:paraId="32A7DDEE" w14:textId="60E83FB5">
      <w:pPr>
        <w:spacing w:before="240" w:after="240"/>
      </w:pPr>
      <w:r w:rsidRPr="1346B2FB">
        <w:rPr>
          <w:rFonts w:ascii="Times New Roman" w:hAnsi="Times New Roman" w:eastAsia="Times New Roman" w:cs="Times New Roman"/>
        </w:rPr>
        <w:t>However, trust can be easily damaged by unethical behaviour. When organisations fail to meet customer expectations or engage in deceptive practices, trust declines significantly. Rebuilding trust is often difficult and requires sustained effort and consistent ethical behaviour (Coombs, 2015).</w:t>
      </w:r>
    </w:p>
    <w:p w:rsidR="54C8CE2F" w:rsidP="1346B2FB" w:rsidRDefault="133873C2" w14:paraId="16F3FE1F" w14:textId="125924E1">
      <w:pPr>
        <w:spacing w:before="240" w:after="240"/>
      </w:pPr>
      <w:r w:rsidRPr="1346B2FB">
        <w:rPr>
          <w:rFonts w:ascii="Times New Roman" w:hAnsi="Times New Roman" w:eastAsia="Times New Roman" w:cs="Times New Roman"/>
        </w:rPr>
        <w:t>Trust also plays a central role in relationship marketing. The Commitment-Trust Theory developed by Morgan and Hunt (1994) suggests that trust is a key factor in developing long-term relationships between organisations and customers. When trust is present, customers are more likely to remain committed to the relationship.</w:t>
      </w:r>
    </w:p>
    <w:p w:rsidR="54C8CE2F" w:rsidP="04F42C70" w:rsidRDefault="54C8CE2F" w14:paraId="35C3FA1F" w14:textId="4463FDC2"/>
    <w:p w:rsidR="54C8CE2F" w:rsidP="1346B2FB" w:rsidRDefault="133873C2" w14:paraId="042DD624" w14:textId="594867C2">
      <w:pPr>
        <w:pStyle w:val="Heading2"/>
        <w:spacing w:before="299" w:after="299"/>
        <w:rPr>
          <w:rFonts w:ascii="Times New Roman" w:hAnsi="Times New Roman" w:eastAsia="Times New Roman" w:cs="Times New Roman"/>
          <w:b/>
          <w:bCs/>
          <w:sz w:val="36"/>
          <w:szCs w:val="36"/>
        </w:rPr>
      </w:pPr>
      <w:bookmarkStart w:name="_Toc1447555396" w:id="14"/>
      <w:r w:rsidRPr="7B885B6F">
        <w:rPr>
          <w:rFonts w:ascii="Times New Roman" w:hAnsi="Times New Roman" w:eastAsia="Times New Roman" w:cs="Times New Roman"/>
          <w:b/>
          <w:bCs/>
          <w:sz w:val="36"/>
          <w:szCs w:val="36"/>
        </w:rPr>
        <w:t>2.5 Brand Loyalty</w:t>
      </w:r>
      <w:bookmarkEnd w:id="14"/>
    </w:p>
    <w:p w:rsidR="54C8CE2F" w:rsidP="1346B2FB" w:rsidRDefault="133873C2" w14:paraId="55F3C4F5" w14:textId="0266A1F4">
      <w:pPr>
        <w:spacing w:before="240" w:after="240"/>
      </w:pPr>
      <w:r w:rsidRPr="1346B2FB">
        <w:rPr>
          <w:rFonts w:ascii="Times New Roman" w:hAnsi="Times New Roman" w:eastAsia="Times New Roman" w:cs="Times New Roman"/>
        </w:rPr>
        <w:t>Brand loyalty refers to the extent to which customers remain committed to a particular brand over time. Loyal customers are more likely to repurchase products and recommend the brand to others (Kotler and Keller, 2016).</w:t>
      </w:r>
    </w:p>
    <w:p w:rsidR="54C8CE2F" w:rsidP="1346B2FB" w:rsidRDefault="133873C2" w14:paraId="51401B69" w14:textId="47EE3B2C">
      <w:pPr>
        <w:spacing w:before="240" w:after="240"/>
      </w:pPr>
      <w:r w:rsidRPr="1346B2FB">
        <w:rPr>
          <w:rFonts w:ascii="Times New Roman" w:hAnsi="Times New Roman" w:eastAsia="Times New Roman" w:cs="Times New Roman"/>
        </w:rPr>
        <w:t>Brand loyalty is closely linked to trust and customer satisfaction. When customers trust a brand and have positive experiences, they are more likely to develop emotional connections that strengthen loyalty.</w:t>
      </w:r>
    </w:p>
    <w:p w:rsidR="54C8CE2F" w:rsidP="1346B2FB" w:rsidRDefault="133873C2" w14:paraId="4C2E148A" w14:textId="122242DA">
      <w:pPr>
        <w:spacing w:before="240" w:after="240"/>
      </w:pPr>
      <w:r w:rsidRPr="1346B2FB">
        <w:rPr>
          <w:rFonts w:ascii="Times New Roman" w:hAnsi="Times New Roman" w:eastAsia="Times New Roman" w:cs="Times New Roman"/>
        </w:rPr>
        <w:t>However, unethical behaviour can significantly weaken brand loyalty. When customers perceive a brand as dishonest or unreliable, they may lose confidence and switch to competitors. This is particularly important in competitive markets where customers have many alternatives.</w:t>
      </w:r>
    </w:p>
    <w:p w:rsidR="54C8CE2F" w:rsidP="1346B2FB" w:rsidRDefault="133873C2" w14:paraId="6BF8C727" w14:textId="176DD662">
      <w:pPr>
        <w:spacing w:before="240" w:after="240"/>
      </w:pPr>
      <w:r w:rsidRPr="1346B2FB">
        <w:rPr>
          <w:rFonts w:ascii="Times New Roman" w:hAnsi="Times New Roman" w:eastAsia="Times New Roman" w:cs="Times New Roman"/>
        </w:rPr>
        <w:t>Brand loyalty can be divided into two types: emotional loyalty and behavioural loyalty. Emotional loyalty refers to psychological attachment, while behavioural loyalty refers to purchasing behaviour. Ethical failures often affect emotional loyalty first, which may later lead to changes in behaviour.</w:t>
      </w:r>
    </w:p>
    <w:p w:rsidR="54C8CE2F" w:rsidP="04F42C70" w:rsidRDefault="54C8CE2F" w14:paraId="52654E1F" w14:textId="00B2718F"/>
    <w:p w:rsidR="54C8CE2F" w:rsidP="1346B2FB" w:rsidRDefault="133873C2" w14:paraId="232169EE" w14:textId="67E51DD4">
      <w:pPr>
        <w:pStyle w:val="Heading2"/>
        <w:spacing w:before="299" w:after="299"/>
        <w:rPr>
          <w:rFonts w:ascii="Times New Roman" w:hAnsi="Times New Roman" w:eastAsia="Times New Roman" w:cs="Times New Roman"/>
          <w:b/>
          <w:bCs/>
          <w:sz w:val="36"/>
          <w:szCs w:val="36"/>
        </w:rPr>
      </w:pPr>
      <w:bookmarkStart w:name="_Toc660113518" w:id="15"/>
      <w:r w:rsidRPr="7B885B6F">
        <w:rPr>
          <w:rFonts w:ascii="Times New Roman" w:hAnsi="Times New Roman" w:eastAsia="Times New Roman" w:cs="Times New Roman"/>
          <w:b/>
          <w:bCs/>
          <w:sz w:val="36"/>
          <w:szCs w:val="36"/>
        </w:rPr>
        <w:t>2.6 Relationship Between CSR, Ethics, Trust and Loyalty</w:t>
      </w:r>
      <w:bookmarkEnd w:id="15"/>
    </w:p>
    <w:p w:rsidR="54C8CE2F" w:rsidP="1346B2FB" w:rsidRDefault="133873C2" w14:paraId="61184301" w14:textId="35BA2271">
      <w:pPr>
        <w:spacing w:before="240" w:after="240"/>
      </w:pPr>
      <w:r w:rsidRPr="1346B2FB">
        <w:rPr>
          <w:rFonts w:ascii="Times New Roman" w:hAnsi="Times New Roman" w:eastAsia="Times New Roman" w:cs="Times New Roman"/>
        </w:rPr>
        <w:t>The relationship between CSR, ethical behaviour, customer trust and brand loyalty is widely discussed in academic literature. CSR initiatives can enhance corporate reputation and build trust by demonstrating commitment to ethical and responsible practices (Carroll, 2016).</w:t>
      </w:r>
    </w:p>
    <w:p w:rsidR="54C8CE2F" w:rsidP="1346B2FB" w:rsidRDefault="133873C2" w14:paraId="79DAFDFD" w14:textId="2393D0BA">
      <w:pPr>
        <w:spacing w:before="240" w:after="240"/>
      </w:pPr>
      <w:r w:rsidRPr="1346B2FB">
        <w:rPr>
          <w:rFonts w:ascii="Times New Roman" w:hAnsi="Times New Roman" w:eastAsia="Times New Roman" w:cs="Times New Roman"/>
        </w:rPr>
        <w:t>Ethical behaviour reinforces trust by ensuring that organisations act with integrity and transparency. When trust is established, it strengthens customer relationships and increases loyalty (Morgan and Hunt, 1994).</w:t>
      </w:r>
    </w:p>
    <w:p w:rsidR="54C8CE2F" w:rsidP="1346B2FB" w:rsidRDefault="133873C2" w14:paraId="77169C0B" w14:textId="0B6DECCC">
      <w:pPr>
        <w:spacing w:before="240" w:after="240"/>
      </w:pPr>
      <w:r w:rsidRPr="1346B2FB">
        <w:rPr>
          <w:rFonts w:ascii="Times New Roman" w:hAnsi="Times New Roman" w:eastAsia="Times New Roman" w:cs="Times New Roman"/>
        </w:rPr>
        <w:t>However, when organisations fail to meet CSR expectations or engage in unethical behaviour, the opposite effect occurs. Trust declines, leading to reduced loyalty and potential loss of customers (Coombs, 2015).</w:t>
      </w:r>
    </w:p>
    <w:p w:rsidR="54C8CE2F" w:rsidP="1346B2FB" w:rsidRDefault="133873C2" w14:paraId="29AF05BF" w14:textId="135607F8">
      <w:pPr>
        <w:spacing w:before="240" w:after="240"/>
      </w:pPr>
      <w:r w:rsidRPr="1346B2FB">
        <w:rPr>
          <w:rFonts w:ascii="Times New Roman" w:hAnsi="Times New Roman" w:eastAsia="Times New Roman" w:cs="Times New Roman"/>
        </w:rPr>
        <w:t>This relationship highlights the importance of aligning organisational behaviour with CSR commitments. Companies that fail to do so risk damaging their reputation and losing stakeholder trust.</w:t>
      </w:r>
    </w:p>
    <w:p w:rsidR="54C8CE2F" w:rsidP="1346B2FB" w:rsidRDefault="31FD08A6" w14:paraId="18849014" w14:textId="746DB0B6">
      <w:pPr>
        <w:pStyle w:val="Heading2"/>
      </w:pPr>
      <w:bookmarkStart w:name="_Toc740994779" w:id="16"/>
      <w:r w:rsidRPr="7B885B6F">
        <w:rPr>
          <w:b/>
          <w:bCs/>
        </w:rPr>
        <w:t>2.7 Conceptual Framework</w:t>
      </w:r>
      <w:bookmarkEnd w:id="16"/>
      <w:r>
        <w:t xml:space="preserve"> </w:t>
      </w:r>
    </w:p>
    <w:p w:rsidR="54C8CE2F" w:rsidP="1346B2FB" w:rsidRDefault="31FD08A6" w14:paraId="55C6513A" w14:textId="1C68895F">
      <w:pPr>
        <w:spacing w:before="240" w:after="240"/>
      </w:pPr>
      <w:r w:rsidRPr="1346B2FB">
        <w:rPr>
          <w:rFonts w:ascii="Times New Roman" w:hAnsi="Times New Roman" w:eastAsia="Times New Roman" w:cs="Times New Roman"/>
        </w:rPr>
        <w:t xml:space="preserve">Based on the literature reviewed in this chapter, a conceptual framework has been developed to illustrate the relationship between corporate social responsibility (CSR), unethical corporate behaviour, customer trust and brand loyalty. The framework demonstrates how failures in CSR can lead to unethical corporate behaviour, which subsequently results in a loss of customer trust. This decline in trust ultimately impacts brand loyalty, reducing customer commitment and increasing the likelihood of switching behaviour. This relationship is supported by existing literature, which highlights the importance of ethical behaviour in maintaining trust and long-term customer relationships (Carroll, 2016; Morgan and Hunt, 1994). </w:t>
      </w:r>
    </w:p>
    <w:p w:rsidR="54C8CE2F" w:rsidP="1346B2FB" w:rsidRDefault="31FD08A6" w14:paraId="014A129D" w14:textId="09F09699">
      <w:pPr>
        <w:spacing w:before="240" w:after="240"/>
      </w:pPr>
      <w:r w:rsidRPr="12026B35">
        <w:rPr>
          <w:rFonts w:ascii="Times New Roman" w:hAnsi="Times New Roman" w:eastAsia="Times New Roman" w:cs="Times New Roman"/>
        </w:rPr>
        <w:t>The framework provides a visual representation of the key variables examined in this study and forms the basis for the analysis presented in Chapter 4.</w:t>
      </w:r>
    </w:p>
    <w:p w:rsidR="12026B35" w:rsidP="12026B35" w:rsidRDefault="12026B35" w14:paraId="47DD126A" w14:textId="78FB2B35">
      <w:pPr>
        <w:spacing w:before="240" w:after="240"/>
        <w:rPr>
          <w:rFonts w:ascii="Times New Roman" w:hAnsi="Times New Roman" w:eastAsia="Times New Roman" w:cs="Times New Roman"/>
        </w:rPr>
      </w:pPr>
    </w:p>
    <w:p w:rsidR="54C8CE2F" w:rsidP="12026B35" w:rsidRDefault="0352601F" w14:paraId="7AF7A7DC" w14:textId="0F4A1B11">
      <w:pPr>
        <w:spacing w:before="240" w:after="240"/>
        <w:jc w:val="center"/>
        <w:rPr>
          <w:rFonts w:ascii="Times New Roman" w:hAnsi="Times New Roman" w:eastAsia="Times New Roman" w:cs="Times New Roman"/>
        </w:rPr>
      </w:pPr>
      <w:r>
        <w:rPr>
          <w:noProof/>
        </w:rPr>
        <w:drawing>
          <wp:inline distT="0" distB="0" distL="0" distR="0" wp14:anchorId="112776A6" wp14:editId="75A54138">
            <wp:extent cx="3362325" cy="2483514"/>
            <wp:effectExtent l="0" t="0" r="0" b="0"/>
            <wp:docPr id="83445779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457794" name="Picture 834457794"/>
                    <pic:cNvPicPr/>
                  </pic:nvPicPr>
                  <pic:blipFill>
                    <a:blip r:embed="rId8">
                      <a:extLst>
                        <a:ext uri="{28A0092B-C50C-407E-A947-70E740481C1C}">
                          <a14:useLocalDpi xmlns:a14="http://schemas.microsoft.com/office/drawing/2010/main"/>
                        </a:ext>
                      </a:extLst>
                    </a:blip>
                    <a:srcRect b="7801"/>
                    <a:stretch>
                      <a:fillRect/>
                    </a:stretch>
                  </pic:blipFill>
                  <pic:spPr>
                    <a:xfrm>
                      <a:off x="0" y="0"/>
                      <a:ext cx="3362325" cy="2483514"/>
                    </a:xfrm>
                    <a:prstGeom prst="rect">
                      <a:avLst/>
                    </a:prstGeom>
                  </pic:spPr>
                </pic:pic>
              </a:graphicData>
            </a:graphic>
          </wp:inline>
        </w:drawing>
      </w:r>
    </w:p>
    <w:p w:rsidR="461B1F69" w:rsidP="12026B35" w:rsidRDefault="461B1F69" w14:paraId="3C6BB7B1" w14:textId="276FA02A">
      <w:pPr>
        <w:spacing w:before="240" w:after="240"/>
        <w:jc w:val="center"/>
        <w:rPr>
          <w:rFonts w:ascii="Times New Roman" w:hAnsi="Times New Roman" w:eastAsia="Times New Roman" w:cs="Times New Roman"/>
        </w:rPr>
      </w:pPr>
      <w:r w:rsidRPr="12026B35">
        <w:rPr>
          <w:rFonts w:ascii="Times New Roman" w:hAnsi="Times New Roman" w:eastAsia="Times New Roman" w:cs="Times New Roman"/>
        </w:rPr>
        <w:t>(Google.com 2026)</w:t>
      </w:r>
    </w:p>
    <w:p w:rsidR="12026B35" w:rsidP="12026B35" w:rsidRDefault="12026B35" w14:paraId="0A0DC1A6" w14:textId="3E0DB6F9">
      <w:pPr>
        <w:spacing w:before="240" w:after="240"/>
        <w:jc w:val="center"/>
        <w:rPr>
          <w:rFonts w:ascii="Times New Roman" w:hAnsi="Times New Roman" w:eastAsia="Times New Roman" w:cs="Times New Roman"/>
        </w:rPr>
      </w:pPr>
    </w:p>
    <w:p w:rsidR="54C8CE2F" w:rsidP="1346B2FB" w:rsidRDefault="54C8CE2F" w14:paraId="38631F0D" w14:textId="166B85FF">
      <w:pPr>
        <w:spacing w:before="240" w:after="240"/>
        <w:rPr>
          <w:rFonts w:ascii="Times New Roman" w:hAnsi="Times New Roman" w:eastAsia="Times New Roman" w:cs="Times New Roman"/>
        </w:rPr>
      </w:pPr>
    </w:p>
    <w:p w:rsidR="54C8CE2F" w:rsidP="04F42C70" w:rsidRDefault="54C8CE2F" w14:paraId="3982F149" w14:textId="75D3591E"/>
    <w:p w:rsidR="54C8CE2F" w:rsidP="1346B2FB" w:rsidRDefault="133873C2" w14:paraId="713332DF" w14:textId="46FF49D2">
      <w:pPr>
        <w:pStyle w:val="Heading2"/>
        <w:spacing w:before="299" w:after="299"/>
        <w:rPr>
          <w:rFonts w:ascii="Times New Roman" w:hAnsi="Times New Roman" w:eastAsia="Times New Roman" w:cs="Times New Roman"/>
          <w:b/>
          <w:bCs/>
          <w:sz w:val="36"/>
          <w:szCs w:val="36"/>
        </w:rPr>
      </w:pPr>
      <w:bookmarkStart w:name="_Toc1017860911" w:id="17"/>
      <w:r w:rsidRPr="7B885B6F">
        <w:rPr>
          <w:rFonts w:ascii="Times New Roman" w:hAnsi="Times New Roman" w:eastAsia="Times New Roman" w:cs="Times New Roman"/>
          <w:b/>
          <w:bCs/>
          <w:sz w:val="36"/>
          <w:szCs w:val="36"/>
        </w:rPr>
        <w:t>2.</w:t>
      </w:r>
      <w:r w:rsidRPr="7B885B6F" w:rsidR="5B31E961">
        <w:rPr>
          <w:rFonts w:ascii="Times New Roman" w:hAnsi="Times New Roman" w:eastAsia="Times New Roman" w:cs="Times New Roman"/>
          <w:b/>
          <w:bCs/>
          <w:sz w:val="36"/>
          <w:szCs w:val="36"/>
        </w:rPr>
        <w:t>8</w:t>
      </w:r>
      <w:r w:rsidRPr="7B885B6F">
        <w:rPr>
          <w:rFonts w:ascii="Times New Roman" w:hAnsi="Times New Roman" w:eastAsia="Times New Roman" w:cs="Times New Roman"/>
          <w:b/>
          <w:bCs/>
          <w:sz w:val="36"/>
          <w:szCs w:val="36"/>
        </w:rPr>
        <w:t xml:space="preserve"> Summary of Literature Review</w:t>
      </w:r>
      <w:bookmarkEnd w:id="17"/>
    </w:p>
    <w:p w:rsidR="54C8CE2F" w:rsidP="1346B2FB" w:rsidRDefault="133873C2" w14:paraId="5DBDD846" w14:textId="7DF8849B">
      <w:pPr>
        <w:spacing w:before="240" w:after="240"/>
      </w:pPr>
      <w:r w:rsidRPr="1346B2FB">
        <w:rPr>
          <w:rFonts w:ascii="Times New Roman" w:hAnsi="Times New Roman" w:eastAsia="Times New Roman" w:cs="Times New Roman"/>
        </w:rPr>
        <w:t>This chapter has critically examined key concepts related to corporate social responsibility, business ethics, customer trust and brand loyalty. The literature highlights that CSR and ethical behaviour are essential for maintaining trust and long-term customer relationships.</w:t>
      </w:r>
    </w:p>
    <w:p w:rsidR="54C8CE2F" w:rsidP="1346B2FB" w:rsidRDefault="133873C2" w14:paraId="507378A0" w14:textId="1C04B615">
      <w:pPr>
        <w:spacing w:before="240" w:after="240"/>
      </w:pPr>
      <w:r w:rsidRPr="1346B2FB">
        <w:rPr>
          <w:rFonts w:ascii="Times New Roman" w:hAnsi="Times New Roman" w:eastAsia="Times New Roman" w:cs="Times New Roman"/>
        </w:rPr>
        <w:t>The review also demonstrates that failures in CSR and ethics can have significant consequences, including reputational damage and loss of brand loyalty. These theoretical insights provide a foundation for analysing how corporate misconduct impacts customer trust and loyalty in the following chapter.</w:t>
      </w:r>
    </w:p>
    <w:p w:rsidR="54C8CE2F" w:rsidP="1346B2FB" w:rsidRDefault="54C8CE2F" w14:paraId="1CD1ED61" w14:textId="40340D85">
      <w:pPr>
        <w:spacing w:before="240" w:after="240"/>
        <w:rPr>
          <w:rFonts w:ascii="Times New Roman" w:hAnsi="Times New Roman" w:eastAsia="Times New Roman" w:cs="Times New Roman"/>
        </w:rPr>
      </w:pPr>
    </w:p>
    <w:p w:rsidR="54C8CE2F" w:rsidP="04F42C70" w:rsidRDefault="54C8CE2F" w14:paraId="493A710D" w14:textId="2A4F9B86"/>
    <w:p w:rsidR="54C8CE2F" w:rsidP="1346B2FB" w:rsidRDefault="5325B758" w14:paraId="5F3FB180" w14:textId="63DA8A0A">
      <w:pPr>
        <w:pStyle w:val="Heading2"/>
        <w:spacing w:before="299" w:after="299"/>
        <w:rPr>
          <w:rFonts w:ascii="Times New Roman" w:hAnsi="Times New Roman" w:eastAsia="Times New Roman" w:cs="Times New Roman"/>
          <w:b/>
          <w:bCs/>
          <w:sz w:val="36"/>
          <w:szCs w:val="36"/>
        </w:rPr>
      </w:pPr>
      <w:bookmarkStart w:name="_Toc699918837" w:id="18"/>
      <w:r w:rsidRPr="7B885B6F">
        <w:rPr>
          <w:rFonts w:ascii="Times New Roman" w:hAnsi="Times New Roman" w:eastAsia="Times New Roman" w:cs="Times New Roman"/>
          <w:b/>
          <w:bCs/>
          <w:sz w:val="36"/>
          <w:szCs w:val="36"/>
        </w:rPr>
        <w:t>2.</w:t>
      </w:r>
      <w:r w:rsidRPr="7B885B6F" w:rsidR="545D87BD">
        <w:rPr>
          <w:rFonts w:ascii="Times New Roman" w:hAnsi="Times New Roman" w:eastAsia="Times New Roman" w:cs="Times New Roman"/>
          <w:b/>
          <w:bCs/>
          <w:sz w:val="36"/>
          <w:szCs w:val="36"/>
        </w:rPr>
        <w:t>9</w:t>
      </w:r>
      <w:r w:rsidRPr="7B885B6F">
        <w:rPr>
          <w:rFonts w:ascii="Times New Roman" w:hAnsi="Times New Roman" w:eastAsia="Times New Roman" w:cs="Times New Roman"/>
          <w:b/>
          <w:bCs/>
          <w:sz w:val="36"/>
          <w:szCs w:val="36"/>
        </w:rPr>
        <w:t xml:space="preserve"> Critical Perspective on CSR, Ethics and Stakeholder Relationships</w:t>
      </w:r>
      <w:bookmarkEnd w:id="18"/>
    </w:p>
    <w:p w:rsidR="54C8CE2F" w:rsidP="1346B2FB" w:rsidRDefault="5325B758" w14:paraId="641E0AB8" w14:textId="23005334">
      <w:pPr>
        <w:spacing w:before="240" w:after="240"/>
      </w:pPr>
      <w:r w:rsidRPr="1346B2FB">
        <w:rPr>
          <w:rFonts w:ascii="Times New Roman" w:hAnsi="Times New Roman" w:eastAsia="Times New Roman" w:cs="Times New Roman"/>
        </w:rPr>
        <w:t>While existing literature highlights the importance of corporate social responsibility (CSR) in promoting ethical behaviour and building stakeholder trust, it is important to critically evaluate the limitations of these frameworks. Although CSR is widely presented as a strategic tool for enhancing organisational reputation and performance, its effectiveness largely depends on how it is implemented in practice.</w:t>
      </w:r>
    </w:p>
    <w:p w:rsidR="54C8CE2F" w:rsidP="1346B2FB" w:rsidRDefault="5325B758" w14:paraId="7BE93519" w14:textId="49955DC7">
      <w:pPr>
        <w:spacing w:before="240" w:after="240"/>
      </w:pPr>
      <w:r w:rsidRPr="1346B2FB">
        <w:rPr>
          <w:rFonts w:ascii="Times New Roman" w:hAnsi="Times New Roman" w:eastAsia="Times New Roman" w:cs="Times New Roman"/>
        </w:rPr>
        <w:t>One key limitation is that CSR initiatives are often voluntary, meaning that organisations have significant discretion in how they define and apply CSR principles. This can lead to inconsistencies between stated commitments and actual behaviour, particularly in highly competitive industries where economic pressures may outweigh ethical considerations (Crane and Matten, 2016). As a result, CSR may sometimes function as a symbolic activity rather than a genuine effort to improve social and environmental outcomes.</w:t>
      </w:r>
    </w:p>
    <w:p w:rsidR="54C8CE2F" w:rsidP="1346B2FB" w:rsidRDefault="5325B758" w14:paraId="262A706C" w14:textId="33ED05CA">
      <w:pPr>
        <w:spacing w:before="240" w:after="240"/>
      </w:pPr>
      <w:r w:rsidRPr="1346B2FB">
        <w:rPr>
          <w:rFonts w:ascii="Times New Roman" w:hAnsi="Times New Roman" w:eastAsia="Times New Roman" w:cs="Times New Roman"/>
        </w:rPr>
        <w:t>Furthermore, stakeholder theory suggests that organisations should balance the interests of multiple stakeholders; however, in practice, conflicts often arise between stakeholder groups. For example, efforts to maximise shareholder value may conflict with environmental or ethical responsibilities. This tension highlights the complexity of applying CSR in real-world business contexts and suggests that achieving a true balance between competing interests is challenging (Freeman, 2010).</w:t>
      </w:r>
    </w:p>
    <w:p w:rsidR="54C8CE2F" w:rsidP="1346B2FB" w:rsidRDefault="5325B758" w14:paraId="02362C3B" w14:textId="03447723">
      <w:pPr>
        <w:spacing w:before="240" w:after="240"/>
      </w:pPr>
      <w:r w:rsidRPr="1346B2FB">
        <w:rPr>
          <w:rFonts w:ascii="Times New Roman" w:hAnsi="Times New Roman" w:eastAsia="Times New Roman" w:cs="Times New Roman"/>
        </w:rPr>
        <w:t>In addition, trust-based models, such as the commitment-trust theory proposed by Morgan and Hunt (1994), assume that organisations act rationally to maintain long-term relationships. However, this assumption may not always hold true, particularly in situations where short-term gains are prioritised over long-term sustainability. This suggests that trust can be fragile and easily undermined by opportunistic behaviour.</w:t>
      </w:r>
    </w:p>
    <w:p w:rsidR="54C8CE2F" w:rsidP="1346B2FB" w:rsidRDefault="5325B758" w14:paraId="5FF0CD32" w14:textId="32C660B4">
      <w:pPr>
        <w:spacing w:before="240" w:after="240"/>
      </w:pPr>
      <w:r w:rsidRPr="1346B2FB">
        <w:rPr>
          <w:rFonts w:ascii="Times New Roman" w:hAnsi="Times New Roman" w:eastAsia="Times New Roman" w:cs="Times New Roman"/>
        </w:rPr>
        <w:t>Overall, these limitations indicate that while CSR, ethics and trust are essential components of responsible business practice, their effectiveness depends on organisational culture, leadership and governance. Therefore, a critical understanding of these concepts is necessary in order to evaluate how they function in practice and to identify potential gaps between theory and reality.</w:t>
      </w:r>
    </w:p>
    <w:p w:rsidR="54C8CE2F" w:rsidP="1346B2FB" w:rsidRDefault="54C8CE2F" w14:paraId="1EF87A3D" w14:textId="140BF995"/>
    <w:p w:rsidR="54C8CE2F" w:rsidP="1346B2FB" w:rsidRDefault="54C8CE2F" w14:paraId="77A47B1D" w14:textId="09760C27"/>
    <w:p w:rsidR="54C8CE2F" w:rsidP="54C8CE2F" w:rsidRDefault="54C8CE2F" w14:paraId="0777FB9D" w14:textId="2931E384">
      <w:pPr>
        <w:spacing w:before="240" w:after="240"/>
        <w:rPr>
          <w:rFonts w:ascii="Times New Roman" w:hAnsi="Times New Roman" w:eastAsia="Times New Roman" w:cs="Times New Roman"/>
        </w:rPr>
      </w:pPr>
    </w:p>
    <w:p w:rsidR="665497AD" w:rsidP="54C8CE2F" w:rsidRDefault="3C12F184" w14:paraId="2EC67DA9" w14:textId="728B751F">
      <w:pPr>
        <w:pStyle w:val="Heading1"/>
        <w:spacing w:before="322" w:after="322"/>
        <w:rPr>
          <w:rFonts w:ascii="Times New Roman" w:hAnsi="Times New Roman" w:eastAsia="Times New Roman" w:cs="Times New Roman"/>
          <w:b/>
          <w:bCs/>
          <w:sz w:val="32"/>
          <w:szCs w:val="32"/>
        </w:rPr>
      </w:pPr>
      <w:bookmarkStart w:name="_Toc371753358" w:id="19"/>
      <w:r w:rsidRPr="7B885B6F">
        <w:rPr>
          <w:rFonts w:ascii="Times New Roman" w:hAnsi="Times New Roman" w:eastAsia="Times New Roman" w:cs="Times New Roman"/>
          <w:b/>
          <w:bCs/>
          <w:sz w:val="32"/>
          <w:szCs w:val="32"/>
        </w:rPr>
        <w:t>CHAPTER 3: METHODOLOGY</w:t>
      </w:r>
      <w:bookmarkEnd w:id="19"/>
    </w:p>
    <w:p w:rsidR="665497AD" w:rsidP="54C8CE2F" w:rsidRDefault="3C12F184" w14:paraId="7A220A7E" w14:textId="548FB051">
      <w:pPr>
        <w:pStyle w:val="Heading2"/>
        <w:spacing w:before="299" w:after="299"/>
        <w:rPr>
          <w:rFonts w:ascii="Times New Roman" w:hAnsi="Times New Roman" w:eastAsia="Times New Roman" w:cs="Times New Roman"/>
          <w:b/>
          <w:bCs/>
          <w:sz w:val="24"/>
          <w:szCs w:val="24"/>
        </w:rPr>
      </w:pPr>
      <w:bookmarkStart w:name="_Toc1026382372" w:id="20"/>
      <w:r w:rsidRPr="7B885B6F">
        <w:rPr>
          <w:rFonts w:ascii="Times New Roman" w:hAnsi="Times New Roman" w:eastAsia="Times New Roman" w:cs="Times New Roman"/>
          <w:b/>
          <w:bCs/>
          <w:sz w:val="24"/>
          <w:szCs w:val="24"/>
        </w:rPr>
        <w:t>3.1 Introduction</w:t>
      </w:r>
      <w:bookmarkEnd w:id="20"/>
    </w:p>
    <w:p w:rsidR="665497AD" w:rsidP="54C8CE2F" w:rsidRDefault="3C12F184" w14:paraId="23091BD4" w14:textId="5B246DC4">
      <w:pPr>
        <w:spacing w:before="240" w:after="240"/>
        <w:rPr>
          <w:rFonts w:ascii="Times New Roman" w:hAnsi="Times New Roman" w:eastAsia="Times New Roman" w:cs="Times New Roman"/>
        </w:rPr>
      </w:pPr>
      <w:r w:rsidRPr="04F42C70">
        <w:rPr>
          <w:rFonts w:ascii="Times New Roman" w:hAnsi="Times New Roman" w:eastAsia="Times New Roman" w:cs="Times New Roman"/>
        </w:rPr>
        <w:t xml:space="preserve">This chapter outlines the research methodology used to investigate the relationship between corporate social responsibility (CSR), ethical failure, customer trust and brand loyalty in the context of the </w:t>
      </w:r>
      <w:r w:rsidRPr="04F42C70">
        <w:rPr>
          <w:rFonts w:ascii="Times New Roman" w:hAnsi="Times New Roman" w:eastAsia="Times New Roman" w:cs="Times New Roman"/>
          <w:b/>
          <w:bCs/>
        </w:rPr>
        <w:t>Volkswagen emissions scandal</w:t>
      </w:r>
      <w:r w:rsidRPr="04F42C70">
        <w:rPr>
          <w:rFonts w:ascii="Times New Roman" w:hAnsi="Times New Roman" w:eastAsia="Times New Roman" w:cs="Times New Roman"/>
        </w:rPr>
        <w:t xml:space="preserve"> involving </w:t>
      </w:r>
      <w:r w:rsidRPr="04F42C70">
        <w:rPr>
          <w:rFonts w:ascii="Times New Roman" w:hAnsi="Times New Roman" w:eastAsia="Times New Roman" w:cs="Times New Roman"/>
          <w:b/>
          <w:bCs/>
        </w:rPr>
        <w:t>Volkswagen AG</w:t>
      </w:r>
      <w:r w:rsidRPr="04F42C70">
        <w:rPr>
          <w:rFonts w:ascii="Times New Roman" w:hAnsi="Times New Roman" w:eastAsia="Times New Roman" w:cs="Times New Roman"/>
        </w:rPr>
        <w:t>.</w:t>
      </w:r>
    </w:p>
    <w:p w:rsidR="665497AD" w:rsidP="54C8CE2F" w:rsidRDefault="3C12F184" w14:paraId="4E5847D1" w14:textId="7521FE1B">
      <w:pPr>
        <w:spacing w:before="240" w:after="240"/>
        <w:rPr>
          <w:rFonts w:ascii="Times New Roman" w:hAnsi="Times New Roman" w:eastAsia="Times New Roman" w:cs="Times New Roman"/>
        </w:rPr>
      </w:pPr>
      <w:r w:rsidRPr="04F42C70">
        <w:rPr>
          <w:rFonts w:ascii="Times New Roman" w:hAnsi="Times New Roman" w:eastAsia="Times New Roman" w:cs="Times New Roman"/>
        </w:rPr>
        <w:t>Research methodology refers to the systematic process used to collect, analyse and interpret data in order to answer research questions. A well-structured methodology is essential for ensuring the reliability and validity of research findings. This study adopts a qualitative research design based on secondary data and follows the Research Onion framework, which provides a structured approach to research design (Saunders, Lewis and Thornhill, 2019).</w:t>
      </w:r>
    </w:p>
    <w:p w:rsidR="665497AD" w:rsidP="54C8CE2F" w:rsidRDefault="3C12F184" w14:paraId="6803E8F8" w14:textId="48E6AEF9">
      <w:pPr>
        <w:spacing w:before="240" w:after="240"/>
        <w:rPr>
          <w:rFonts w:ascii="Times New Roman" w:hAnsi="Times New Roman" w:eastAsia="Times New Roman" w:cs="Times New Roman"/>
        </w:rPr>
      </w:pPr>
      <w:r w:rsidRPr="04F42C70">
        <w:rPr>
          <w:rFonts w:ascii="Times New Roman" w:hAnsi="Times New Roman" w:eastAsia="Times New Roman" w:cs="Times New Roman"/>
        </w:rPr>
        <w:t>This chapter discusses the key methodological choices made in this study, including research philosophy, research approach, research strategy, data collection methods and data analysis techniques. It also addresses ethical considerations and limitations of the research.</w:t>
      </w:r>
    </w:p>
    <w:p w:rsidR="54C8CE2F" w:rsidP="54C8CE2F" w:rsidRDefault="54C8CE2F" w14:paraId="6C3D6AAF" w14:textId="0155BDC5">
      <w:pPr>
        <w:rPr>
          <w:rFonts w:ascii="Times New Roman" w:hAnsi="Times New Roman" w:eastAsia="Times New Roman" w:cs="Times New Roman"/>
        </w:rPr>
      </w:pPr>
    </w:p>
    <w:p w:rsidR="665497AD" w:rsidP="54C8CE2F" w:rsidRDefault="3C12F184" w14:paraId="2F7074AC" w14:textId="72724688">
      <w:pPr>
        <w:pStyle w:val="Heading2"/>
        <w:spacing w:before="299" w:after="299"/>
        <w:rPr>
          <w:rFonts w:ascii="Times New Roman" w:hAnsi="Times New Roman" w:eastAsia="Times New Roman" w:cs="Times New Roman"/>
          <w:b/>
          <w:bCs/>
          <w:sz w:val="24"/>
          <w:szCs w:val="24"/>
        </w:rPr>
      </w:pPr>
      <w:bookmarkStart w:name="_Toc1061227957" w:id="21"/>
      <w:r w:rsidRPr="7B885B6F">
        <w:rPr>
          <w:rFonts w:ascii="Times New Roman" w:hAnsi="Times New Roman" w:eastAsia="Times New Roman" w:cs="Times New Roman"/>
          <w:b/>
          <w:bCs/>
          <w:sz w:val="24"/>
          <w:szCs w:val="24"/>
        </w:rPr>
        <w:t>3.2 Research Onion Framework</w:t>
      </w:r>
      <w:bookmarkEnd w:id="21"/>
    </w:p>
    <w:p w:rsidR="665497AD" w:rsidP="54C8CE2F" w:rsidRDefault="3C12F184" w14:paraId="6B23D003" w14:textId="362EE359">
      <w:pPr>
        <w:spacing w:before="240" w:after="240"/>
        <w:rPr>
          <w:rFonts w:ascii="Times New Roman" w:hAnsi="Times New Roman" w:eastAsia="Times New Roman" w:cs="Times New Roman"/>
        </w:rPr>
      </w:pPr>
      <w:r w:rsidRPr="04F42C70">
        <w:rPr>
          <w:rFonts w:ascii="Times New Roman" w:hAnsi="Times New Roman" w:eastAsia="Times New Roman" w:cs="Times New Roman"/>
        </w:rPr>
        <w:t>The Research Onion model provides a clear and systematic framework for designing research methodology. It consists of several layers, including research philosophy, research approach, research strategy, data collection methods and data analysis (Saunders, Lewis and Thornhill, 2019).</w:t>
      </w:r>
    </w:p>
    <w:p w:rsidR="3A3859D1" w:rsidP="54C8CE2F" w:rsidRDefault="77F40167" w14:paraId="4861528D" w14:textId="53162F7F">
      <w:pPr>
        <w:spacing w:before="240" w:after="240"/>
        <w:rPr>
          <w:rFonts w:ascii="Times New Roman" w:hAnsi="Times New Roman" w:eastAsia="Times New Roman" w:cs="Times New Roman"/>
        </w:rPr>
      </w:pPr>
      <w:r w:rsidRPr="04F42C70">
        <w:rPr>
          <w:rFonts w:ascii="Times New Roman" w:hAnsi="Times New Roman" w:eastAsia="Times New Roman" w:cs="Times New Roman"/>
        </w:rPr>
        <w:t xml:space="preserve">         </w:t>
      </w:r>
      <w:r>
        <w:rPr>
          <w:noProof/>
        </w:rPr>
        <w:drawing>
          <wp:inline distT="0" distB="0" distL="0" distR="0" wp14:anchorId="7CEA0890" wp14:editId="581E934B">
            <wp:extent cx="2451344" cy="1647825"/>
            <wp:effectExtent l="0" t="0" r="0" b="0"/>
            <wp:docPr id="211226800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268005" name="Picture 2112268005"/>
                    <pic:cNvPicPr/>
                  </pic:nvPicPr>
                  <pic:blipFill>
                    <a:blip r:embed="rId9">
                      <a:extLst>
                        <a:ext uri="{28A0092B-C50C-407E-A947-70E740481C1C}">
                          <a14:useLocalDpi xmlns:a14="http://schemas.microsoft.com/office/drawing/2010/main"/>
                        </a:ext>
                      </a:extLst>
                    </a:blip>
                    <a:stretch>
                      <a:fillRect/>
                    </a:stretch>
                  </pic:blipFill>
                  <pic:spPr>
                    <a:xfrm>
                      <a:off x="0" y="0"/>
                      <a:ext cx="2451344" cy="1647825"/>
                    </a:xfrm>
                    <a:prstGeom prst="rect">
                      <a:avLst/>
                    </a:prstGeom>
                  </pic:spPr>
                </pic:pic>
              </a:graphicData>
            </a:graphic>
          </wp:inline>
        </w:drawing>
      </w:r>
      <w:r>
        <w:rPr>
          <w:noProof/>
        </w:rPr>
        <w:drawing>
          <wp:inline distT="0" distB="0" distL="0" distR="0" wp14:anchorId="03D6378D" wp14:editId="14FF8A9E">
            <wp:extent cx="2119953" cy="1728415"/>
            <wp:effectExtent l="0" t="0" r="0" b="0"/>
            <wp:docPr id="104947550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475503" name="Picture 1049475503"/>
                    <pic:cNvPicPr/>
                  </pic:nvPicPr>
                  <pic:blipFill>
                    <a:blip r:embed="rId10">
                      <a:extLst>
                        <a:ext uri="{28A0092B-C50C-407E-A947-70E740481C1C}">
                          <a14:useLocalDpi xmlns:a14="http://schemas.microsoft.com/office/drawing/2010/main"/>
                        </a:ext>
                      </a:extLst>
                    </a:blip>
                    <a:stretch>
                      <a:fillRect/>
                    </a:stretch>
                  </pic:blipFill>
                  <pic:spPr>
                    <a:xfrm>
                      <a:off x="0" y="0"/>
                      <a:ext cx="2119953" cy="1728415"/>
                    </a:xfrm>
                    <a:prstGeom prst="rect">
                      <a:avLst/>
                    </a:prstGeom>
                  </pic:spPr>
                </pic:pic>
              </a:graphicData>
            </a:graphic>
          </wp:inline>
        </w:drawing>
      </w:r>
    </w:p>
    <w:p w:rsidR="665497AD" w:rsidP="54C8CE2F" w:rsidRDefault="3C12F184" w14:paraId="0C7335C7" w14:textId="2C51BC7D">
      <w:pPr>
        <w:spacing w:before="240" w:after="240"/>
        <w:rPr>
          <w:rFonts w:ascii="Times New Roman" w:hAnsi="Times New Roman" w:eastAsia="Times New Roman" w:cs="Times New Roman"/>
        </w:rPr>
      </w:pPr>
      <w:r w:rsidRPr="04F42C70">
        <w:rPr>
          <w:rFonts w:ascii="Times New Roman" w:hAnsi="Times New Roman" w:eastAsia="Times New Roman" w:cs="Times New Roman"/>
        </w:rPr>
        <w:t>The purpose of the model is to guide researchers through the decision-making process by ensuring that each methodological choice is aligned with the overall research aim. By following the Research Onion, researchers can develop a coherent and logically structured research design.</w:t>
      </w:r>
    </w:p>
    <w:p w:rsidR="665497AD" w:rsidP="54C8CE2F" w:rsidRDefault="3C12F184" w14:paraId="0CE042DB" w14:textId="4CC4215C">
      <w:pPr>
        <w:spacing w:before="240" w:after="240"/>
        <w:rPr>
          <w:rFonts w:ascii="Times New Roman" w:hAnsi="Times New Roman" w:eastAsia="Times New Roman" w:cs="Times New Roman"/>
        </w:rPr>
      </w:pPr>
      <w:r w:rsidRPr="04F42C70">
        <w:rPr>
          <w:rFonts w:ascii="Times New Roman" w:hAnsi="Times New Roman" w:eastAsia="Times New Roman" w:cs="Times New Roman"/>
        </w:rPr>
        <w:t>In this study, each layer of the Research Onion has been carefully considered in order to ensure that the methodology is appropriate for analysing CSR failure and its impact on customer trust and brand loyalty. The use of this model strengthens the academic rigour of the research and ensures that methodological decisions are justified.</w:t>
      </w:r>
    </w:p>
    <w:p w:rsidR="54C8CE2F" w:rsidP="54C8CE2F" w:rsidRDefault="54C8CE2F" w14:paraId="2F2DF63F" w14:textId="4661A8E8">
      <w:pPr>
        <w:rPr>
          <w:rFonts w:ascii="Times New Roman" w:hAnsi="Times New Roman" w:eastAsia="Times New Roman" w:cs="Times New Roman"/>
        </w:rPr>
      </w:pPr>
    </w:p>
    <w:p w:rsidR="665497AD" w:rsidP="54C8CE2F" w:rsidRDefault="3C12F184" w14:paraId="703FA5AB" w14:textId="22C3F28A">
      <w:pPr>
        <w:pStyle w:val="Heading2"/>
        <w:spacing w:before="299" w:after="299"/>
        <w:rPr>
          <w:rFonts w:ascii="Times New Roman" w:hAnsi="Times New Roman" w:eastAsia="Times New Roman" w:cs="Times New Roman"/>
          <w:b/>
          <w:bCs/>
          <w:sz w:val="24"/>
          <w:szCs w:val="24"/>
        </w:rPr>
      </w:pPr>
      <w:bookmarkStart w:name="_Toc1288504987" w:id="22"/>
      <w:r w:rsidRPr="7B885B6F">
        <w:rPr>
          <w:rFonts w:ascii="Times New Roman" w:hAnsi="Times New Roman" w:eastAsia="Times New Roman" w:cs="Times New Roman"/>
          <w:b/>
          <w:bCs/>
          <w:sz w:val="24"/>
          <w:szCs w:val="24"/>
        </w:rPr>
        <w:t>3.3 Research Philosophy</w:t>
      </w:r>
      <w:bookmarkEnd w:id="22"/>
    </w:p>
    <w:p w:rsidR="665497AD" w:rsidP="54C8CE2F" w:rsidRDefault="3C12F184" w14:paraId="7C8BBC59" w14:textId="2F6CADC4">
      <w:pPr>
        <w:spacing w:before="240" w:after="240"/>
        <w:rPr>
          <w:rFonts w:ascii="Times New Roman" w:hAnsi="Times New Roman" w:eastAsia="Times New Roman" w:cs="Times New Roman"/>
        </w:rPr>
      </w:pPr>
      <w:r w:rsidRPr="04F42C70">
        <w:rPr>
          <w:rFonts w:ascii="Times New Roman" w:hAnsi="Times New Roman" w:eastAsia="Times New Roman" w:cs="Times New Roman"/>
        </w:rPr>
        <w:t>Research philosophy refers to the underlying beliefs about how knowledge is developed and interpreted (Saunders, Lewis and Thornhill, 2019). The choice of research philosophy influences how data is collected and analysed.</w:t>
      </w:r>
    </w:p>
    <w:p w:rsidR="665497AD" w:rsidP="54C8CE2F" w:rsidRDefault="3C12F184" w14:paraId="6F9054CD" w14:textId="0C0F5752">
      <w:pPr>
        <w:spacing w:before="240" w:after="240"/>
        <w:rPr>
          <w:rFonts w:ascii="Times New Roman" w:hAnsi="Times New Roman" w:eastAsia="Times New Roman" w:cs="Times New Roman"/>
        </w:rPr>
      </w:pPr>
      <w:r w:rsidRPr="04F42C70">
        <w:rPr>
          <w:rFonts w:ascii="Times New Roman" w:hAnsi="Times New Roman" w:eastAsia="Times New Roman" w:cs="Times New Roman"/>
        </w:rPr>
        <w:t xml:space="preserve">This study adopts an </w:t>
      </w:r>
      <w:r w:rsidRPr="04F42C70">
        <w:rPr>
          <w:rFonts w:ascii="Times New Roman" w:hAnsi="Times New Roman" w:eastAsia="Times New Roman" w:cs="Times New Roman"/>
          <w:b/>
          <w:bCs/>
        </w:rPr>
        <w:t>interpretivist research philosophy</w:t>
      </w:r>
      <w:r w:rsidRPr="04F42C70">
        <w:rPr>
          <w:rFonts w:ascii="Times New Roman" w:hAnsi="Times New Roman" w:eastAsia="Times New Roman" w:cs="Times New Roman"/>
        </w:rPr>
        <w:t>. Interpretivism focuses on understanding social phenomena, organisational behaviour and human interactions. It is particularly suitable for research that examines ethical issues, corporate misconduct and stakeholder perceptions.</w:t>
      </w:r>
    </w:p>
    <w:p w:rsidR="665497AD" w:rsidP="54C8CE2F" w:rsidRDefault="3C12F184" w14:paraId="09503AAC" w14:textId="10C5CB1F">
      <w:pPr>
        <w:spacing w:before="240" w:after="240"/>
        <w:rPr>
          <w:rFonts w:ascii="Times New Roman" w:hAnsi="Times New Roman" w:eastAsia="Times New Roman" w:cs="Times New Roman"/>
        </w:rPr>
      </w:pPr>
      <w:r w:rsidRPr="04F42C70">
        <w:rPr>
          <w:rFonts w:ascii="Times New Roman" w:hAnsi="Times New Roman" w:eastAsia="Times New Roman" w:cs="Times New Roman"/>
        </w:rPr>
        <w:t>The Volkswagen emissions scandal is not only a technical issue but also a social and organisational problem involving ethical decision-making and corporate behaviour. An interpretivist approach allows the researcher to explore these complex issues in depth, rather than focusing solely on measurable data.</w:t>
      </w:r>
    </w:p>
    <w:p w:rsidR="665497AD" w:rsidP="54C8CE2F" w:rsidRDefault="3C12F184" w14:paraId="3294D363" w14:textId="5196E678">
      <w:pPr>
        <w:spacing w:before="240" w:after="240"/>
        <w:rPr>
          <w:rFonts w:ascii="Times New Roman" w:hAnsi="Times New Roman" w:eastAsia="Times New Roman" w:cs="Times New Roman"/>
        </w:rPr>
      </w:pPr>
      <w:r w:rsidRPr="04F42C70">
        <w:rPr>
          <w:rFonts w:ascii="Times New Roman" w:hAnsi="Times New Roman" w:eastAsia="Times New Roman" w:cs="Times New Roman"/>
        </w:rPr>
        <w:t>In contrast, a positivist approach, which emphasises quantitative data and hypothesis testing, would not be suitable for this study. Positivism is more appropriate for research involving measurable variables and statistical analysis. However, this study aims to understand the underlying causes and implications of CSR failure, which requires a qualitative and interpretive approach.</w:t>
      </w:r>
    </w:p>
    <w:p w:rsidR="54C8CE2F" w:rsidP="54C8CE2F" w:rsidRDefault="54C8CE2F" w14:paraId="30354AEB" w14:textId="3748DDCF">
      <w:pPr>
        <w:rPr>
          <w:rFonts w:ascii="Times New Roman" w:hAnsi="Times New Roman" w:eastAsia="Times New Roman" w:cs="Times New Roman"/>
        </w:rPr>
      </w:pPr>
    </w:p>
    <w:p w:rsidR="665497AD" w:rsidP="54C8CE2F" w:rsidRDefault="3C12F184" w14:paraId="7EB73E26" w14:textId="616C2501">
      <w:pPr>
        <w:pStyle w:val="Heading2"/>
        <w:spacing w:before="299" w:after="299"/>
        <w:rPr>
          <w:rFonts w:ascii="Times New Roman" w:hAnsi="Times New Roman" w:eastAsia="Times New Roman" w:cs="Times New Roman"/>
          <w:b/>
          <w:bCs/>
          <w:sz w:val="24"/>
          <w:szCs w:val="24"/>
        </w:rPr>
      </w:pPr>
      <w:bookmarkStart w:name="_Toc1327100502" w:id="23"/>
      <w:r w:rsidRPr="7B885B6F">
        <w:rPr>
          <w:rFonts w:ascii="Times New Roman" w:hAnsi="Times New Roman" w:eastAsia="Times New Roman" w:cs="Times New Roman"/>
          <w:b/>
          <w:bCs/>
          <w:sz w:val="24"/>
          <w:szCs w:val="24"/>
        </w:rPr>
        <w:t>3.4 Research Approach</w:t>
      </w:r>
      <w:bookmarkEnd w:id="23"/>
    </w:p>
    <w:p w:rsidR="665497AD" w:rsidP="54C8CE2F" w:rsidRDefault="3C12F184" w14:paraId="2F2AE6F0" w14:textId="5AC24D6B">
      <w:pPr>
        <w:spacing w:before="240" w:after="240"/>
        <w:rPr>
          <w:rFonts w:ascii="Times New Roman" w:hAnsi="Times New Roman" w:eastAsia="Times New Roman" w:cs="Times New Roman"/>
        </w:rPr>
      </w:pPr>
      <w:r w:rsidRPr="04F42C70">
        <w:rPr>
          <w:rFonts w:ascii="Times New Roman" w:hAnsi="Times New Roman" w:eastAsia="Times New Roman" w:cs="Times New Roman"/>
        </w:rPr>
        <w:t>The research approach describes how theory is used within the study. There are two main approaches: deductive and inductive (Bryman and Bell, 2015).</w:t>
      </w:r>
    </w:p>
    <w:p w:rsidR="665497AD" w:rsidP="54C8CE2F" w:rsidRDefault="3C12F184" w14:paraId="341133A5" w14:textId="4242A105">
      <w:pPr>
        <w:spacing w:before="240" w:after="240"/>
        <w:rPr>
          <w:rFonts w:ascii="Times New Roman" w:hAnsi="Times New Roman" w:eastAsia="Times New Roman" w:cs="Times New Roman"/>
        </w:rPr>
      </w:pPr>
      <w:r w:rsidRPr="04F42C70">
        <w:rPr>
          <w:rFonts w:ascii="Times New Roman" w:hAnsi="Times New Roman" w:eastAsia="Times New Roman" w:cs="Times New Roman"/>
        </w:rPr>
        <w:t xml:space="preserve">This research adopts an </w:t>
      </w:r>
      <w:r w:rsidRPr="04F42C70">
        <w:rPr>
          <w:rFonts w:ascii="Times New Roman" w:hAnsi="Times New Roman" w:eastAsia="Times New Roman" w:cs="Times New Roman"/>
          <w:b/>
          <w:bCs/>
        </w:rPr>
        <w:t>inductive approach</w:t>
      </w:r>
      <w:r w:rsidRPr="04F42C70">
        <w:rPr>
          <w:rFonts w:ascii="Times New Roman" w:hAnsi="Times New Roman" w:eastAsia="Times New Roman" w:cs="Times New Roman"/>
        </w:rPr>
        <w:t>, which involves developing insights and conclusions based on the analysis of data. Rather than testing a specific hypothesis, the study explores patterns and themes emerging from the data.</w:t>
      </w:r>
    </w:p>
    <w:p w:rsidR="665497AD" w:rsidP="54C8CE2F" w:rsidRDefault="3C12F184" w14:paraId="76AEC6A8" w14:textId="2AE2F0DD">
      <w:pPr>
        <w:spacing w:before="240" w:after="240"/>
        <w:rPr>
          <w:rFonts w:ascii="Times New Roman" w:hAnsi="Times New Roman" w:eastAsia="Times New Roman" w:cs="Times New Roman"/>
        </w:rPr>
      </w:pPr>
      <w:r w:rsidRPr="04F42C70">
        <w:rPr>
          <w:rFonts w:ascii="Times New Roman" w:hAnsi="Times New Roman" w:eastAsia="Times New Roman" w:cs="Times New Roman"/>
        </w:rPr>
        <w:t>The inductive approach is appropriate for this research because the aim is to understand how CSR failure impacts customer trust and brand loyalty. By analysing existing literature and case study data, the research identifies key themes such as unethical behaviour, loss of trust and reputational damage.</w:t>
      </w:r>
    </w:p>
    <w:p w:rsidR="665497AD" w:rsidP="54C8CE2F" w:rsidRDefault="3C12F184" w14:paraId="6955B875" w14:textId="132FC807">
      <w:pPr>
        <w:spacing w:before="240" w:after="240"/>
        <w:rPr>
          <w:rFonts w:ascii="Times New Roman" w:hAnsi="Times New Roman" w:eastAsia="Times New Roman" w:cs="Times New Roman"/>
        </w:rPr>
      </w:pPr>
      <w:r w:rsidRPr="04F42C70">
        <w:rPr>
          <w:rFonts w:ascii="Times New Roman" w:hAnsi="Times New Roman" w:eastAsia="Times New Roman" w:cs="Times New Roman"/>
        </w:rPr>
        <w:t>In contrast, a deductive approach would involve testing predefined hypotheses, which may limit the ability to explore complex social and organisational issues. The inductive approach provides greater flexibility and allows for a deeper understanding of the research topic.</w:t>
      </w:r>
    </w:p>
    <w:p w:rsidR="54C8CE2F" w:rsidP="54C8CE2F" w:rsidRDefault="54C8CE2F" w14:paraId="0B8F1D44" w14:textId="6EB400E5">
      <w:pPr>
        <w:rPr>
          <w:rFonts w:ascii="Times New Roman" w:hAnsi="Times New Roman" w:eastAsia="Times New Roman" w:cs="Times New Roman"/>
        </w:rPr>
      </w:pPr>
    </w:p>
    <w:p w:rsidR="665497AD" w:rsidP="54C8CE2F" w:rsidRDefault="3C12F184" w14:paraId="0590EC75" w14:textId="3570BEBE">
      <w:pPr>
        <w:pStyle w:val="Heading2"/>
        <w:spacing w:before="299" w:after="299"/>
        <w:rPr>
          <w:rFonts w:ascii="Times New Roman" w:hAnsi="Times New Roman" w:eastAsia="Times New Roman" w:cs="Times New Roman"/>
          <w:b/>
          <w:bCs/>
          <w:sz w:val="24"/>
          <w:szCs w:val="24"/>
        </w:rPr>
      </w:pPr>
      <w:bookmarkStart w:name="_Toc1808003096" w:id="24"/>
      <w:r w:rsidRPr="7B885B6F">
        <w:rPr>
          <w:rFonts w:ascii="Times New Roman" w:hAnsi="Times New Roman" w:eastAsia="Times New Roman" w:cs="Times New Roman"/>
          <w:b/>
          <w:bCs/>
          <w:sz w:val="24"/>
          <w:szCs w:val="24"/>
        </w:rPr>
        <w:t>3.5 Research Strategy</w:t>
      </w:r>
      <w:bookmarkEnd w:id="24"/>
    </w:p>
    <w:p w:rsidR="665497AD" w:rsidP="54C8CE2F" w:rsidRDefault="3C12F184" w14:paraId="3E6E9C70" w14:textId="6F17466E">
      <w:pPr>
        <w:spacing w:before="240" w:after="240"/>
        <w:rPr>
          <w:rFonts w:ascii="Times New Roman" w:hAnsi="Times New Roman" w:eastAsia="Times New Roman" w:cs="Times New Roman"/>
        </w:rPr>
      </w:pPr>
      <w:r w:rsidRPr="04F42C70">
        <w:rPr>
          <w:rFonts w:ascii="Times New Roman" w:hAnsi="Times New Roman" w:eastAsia="Times New Roman" w:cs="Times New Roman"/>
        </w:rPr>
        <w:t xml:space="preserve">The research strategy refers to the overall plan used to conduct the study. This research adopts a </w:t>
      </w:r>
      <w:r w:rsidRPr="04F42C70">
        <w:rPr>
          <w:rFonts w:ascii="Times New Roman" w:hAnsi="Times New Roman" w:eastAsia="Times New Roman" w:cs="Times New Roman"/>
          <w:b/>
          <w:bCs/>
        </w:rPr>
        <w:t>case study strategy</w:t>
      </w:r>
      <w:r w:rsidRPr="04F42C70">
        <w:rPr>
          <w:rFonts w:ascii="Times New Roman" w:hAnsi="Times New Roman" w:eastAsia="Times New Roman" w:cs="Times New Roman"/>
        </w:rPr>
        <w:t>, focusing on the Volkswagen emissions scandal.</w:t>
      </w:r>
    </w:p>
    <w:p w:rsidR="665497AD" w:rsidP="54C8CE2F" w:rsidRDefault="3C12F184" w14:paraId="17CCACE2" w14:textId="1987EA21">
      <w:pPr>
        <w:spacing w:before="240" w:after="240"/>
        <w:rPr>
          <w:rFonts w:ascii="Times New Roman" w:hAnsi="Times New Roman" w:eastAsia="Times New Roman" w:cs="Times New Roman"/>
        </w:rPr>
      </w:pPr>
      <w:r w:rsidRPr="04F42C70">
        <w:rPr>
          <w:rFonts w:ascii="Times New Roman" w:hAnsi="Times New Roman" w:eastAsia="Times New Roman" w:cs="Times New Roman"/>
        </w:rPr>
        <w:t>Case study research is widely used in business and management studies because it allows for in-depth analysis of real-world situations (Yin, 2018). It is particularly useful for examining complex issues such as corporate misconduct and CSR failure.</w:t>
      </w:r>
    </w:p>
    <w:p w:rsidR="665497AD" w:rsidP="54C8CE2F" w:rsidRDefault="3C12F184" w14:paraId="134E9D37" w14:textId="4D579641">
      <w:pPr>
        <w:spacing w:before="240" w:after="240"/>
        <w:rPr>
          <w:rFonts w:ascii="Times New Roman" w:hAnsi="Times New Roman" w:eastAsia="Times New Roman" w:cs="Times New Roman"/>
        </w:rPr>
      </w:pPr>
      <w:r w:rsidRPr="04F42C70">
        <w:rPr>
          <w:rFonts w:ascii="Times New Roman" w:hAnsi="Times New Roman" w:eastAsia="Times New Roman" w:cs="Times New Roman"/>
        </w:rPr>
        <w:t xml:space="preserve">The </w:t>
      </w:r>
      <w:r w:rsidRPr="04F42C70">
        <w:rPr>
          <w:rFonts w:ascii="Times New Roman" w:hAnsi="Times New Roman" w:eastAsia="Times New Roman" w:cs="Times New Roman"/>
          <w:b/>
          <w:bCs/>
        </w:rPr>
        <w:t>Volkswagen AG</w:t>
      </w:r>
      <w:r w:rsidRPr="04F42C70">
        <w:rPr>
          <w:rFonts w:ascii="Times New Roman" w:hAnsi="Times New Roman" w:eastAsia="Times New Roman" w:cs="Times New Roman"/>
        </w:rPr>
        <w:t xml:space="preserve"> case provides a strong example of how ethical failure can impact customer trust and brand loyalty. By focusing on a single case, the research is able to explore the issue in detail and provide a comprehensive analysis.</w:t>
      </w:r>
    </w:p>
    <w:p w:rsidR="665497AD" w:rsidP="54C8CE2F" w:rsidRDefault="3C12F184" w14:paraId="58927F72" w14:textId="3F65E16A">
      <w:pPr>
        <w:spacing w:before="240" w:after="240"/>
        <w:rPr>
          <w:rFonts w:ascii="Times New Roman" w:hAnsi="Times New Roman" w:eastAsia="Times New Roman" w:cs="Times New Roman"/>
        </w:rPr>
      </w:pPr>
      <w:r w:rsidRPr="04F42C70">
        <w:rPr>
          <w:rFonts w:ascii="Times New Roman" w:hAnsi="Times New Roman" w:eastAsia="Times New Roman" w:cs="Times New Roman"/>
        </w:rPr>
        <w:t>However, one limitation of the case study approach is that findings may not be easily generalisable to other organisations. Despite this, the insights gained from the Volkswagen case are highly relevant to understanding CSR failure in the automotive industry.</w:t>
      </w:r>
    </w:p>
    <w:p w:rsidR="54C8CE2F" w:rsidP="54C8CE2F" w:rsidRDefault="54C8CE2F" w14:paraId="586E4020" w14:textId="19500700">
      <w:pPr>
        <w:rPr>
          <w:rFonts w:ascii="Times New Roman" w:hAnsi="Times New Roman" w:eastAsia="Times New Roman" w:cs="Times New Roman"/>
        </w:rPr>
      </w:pPr>
    </w:p>
    <w:p w:rsidR="665497AD" w:rsidP="54C8CE2F" w:rsidRDefault="3C12F184" w14:paraId="4B0443B6" w14:textId="17A11366">
      <w:pPr>
        <w:pStyle w:val="Heading2"/>
        <w:spacing w:before="299" w:after="299"/>
        <w:rPr>
          <w:rFonts w:ascii="Times New Roman" w:hAnsi="Times New Roman" w:eastAsia="Times New Roman" w:cs="Times New Roman"/>
          <w:b/>
          <w:bCs/>
          <w:sz w:val="24"/>
          <w:szCs w:val="24"/>
        </w:rPr>
      </w:pPr>
      <w:bookmarkStart w:name="_Toc1848255349" w:id="25"/>
      <w:r w:rsidRPr="7B885B6F">
        <w:rPr>
          <w:rFonts w:ascii="Times New Roman" w:hAnsi="Times New Roman" w:eastAsia="Times New Roman" w:cs="Times New Roman"/>
          <w:b/>
          <w:bCs/>
          <w:sz w:val="24"/>
          <w:szCs w:val="24"/>
        </w:rPr>
        <w:t>3.6 Data Collection Methods</w:t>
      </w:r>
      <w:bookmarkEnd w:id="25"/>
    </w:p>
    <w:p w:rsidR="665497AD" w:rsidP="54C8CE2F" w:rsidRDefault="3C12F184" w14:paraId="2B2CFE7D" w14:textId="1671DA10">
      <w:pPr>
        <w:spacing w:before="240" w:after="240"/>
        <w:rPr>
          <w:rFonts w:ascii="Times New Roman" w:hAnsi="Times New Roman" w:eastAsia="Times New Roman" w:cs="Times New Roman"/>
        </w:rPr>
      </w:pPr>
      <w:r w:rsidRPr="04F42C70">
        <w:rPr>
          <w:rFonts w:ascii="Times New Roman" w:hAnsi="Times New Roman" w:eastAsia="Times New Roman" w:cs="Times New Roman"/>
        </w:rPr>
        <w:t xml:space="preserve">This study uses </w:t>
      </w:r>
      <w:r w:rsidRPr="04F42C70">
        <w:rPr>
          <w:rFonts w:ascii="Times New Roman" w:hAnsi="Times New Roman" w:eastAsia="Times New Roman" w:cs="Times New Roman"/>
          <w:b/>
          <w:bCs/>
        </w:rPr>
        <w:t>secondary data collection methods</w:t>
      </w:r>
      <w:r w:rsidRPr="04F42C70">
        <w:rPr>
          <w:rFonts w:ascii="Times New Roman" w:hAnsi="Times New Roman" w:eastAsia="Times New Roman" w:cs="Times New Roman"/>
        </w:rPr>
        <w:t>. Secondary data refers to information that has already been collected and published by other researchers, organisations or institutions (Saunders, Lewis and Thornhill, 2019).</w:t>
      </w:r>
    </w:p>
    <w:p w:rsidR="665497AD" w:rsidP="54C8CE2F" w:rsidRDefault="3C12F184" w14:paraId="3C9E2AE2" w14:textId="485101D4">
      <w:pPr>
        <w:spacing w:before="240" w:after="240"/>
        <w:rPr>
          <w:rFonts w:ascii="Times New Roman" w:hAnsi="Times New Roman" w:eastAsia="Times New Roman" w:cs="Times New Roman"/>
        </w:rPr>
      </w:pPr>
      <w:r w:rsidRPr="04F42C70">
        <w:rPr>
          <w:rFonts w:ascii="Times New Roman" w:hAnsi="Times New Roman" w:eastAsia="Times New Roman" w:cs="Times New Roman"/>
        </w:rPr>
        <w:t>The use of secondary data is appropriate for this research because the Volkswagen emissions scandal has been extensively documented and analysed. A wide range of reliable sources is available, including academic journal articles, books, industry reports and news articles.</w:t>
      </w:r>
    </w:p>
    <w:p w:rsidR="665497AD" w:rsidP="54C8CE2F" w:rsidRDefault="3C12F184" w14:paraId="34554ACA" w14:textId="697E62BF">
      <w:pPr>
        <w:spacing w:before="240" w:after="240"/>
        <w:rPr>
          <w:rFonts w:ascii="Times New Roman" w:hAnsi="Times New Roman" w:eastAsia="Times New Roman" w:cs="Times New Roman"/>
        </w:rPr>
      </w:pPr>
      <w:r w:rsidRPr="04F42C70">
        <w:rPr>
          <w:rFonts w:ascii="Times New Roman" w:hAnsi="Times New Roman" w:eastAsia="Times New Roman" w:cs="Times New Roman"/>
        </w:rPr>
        <w:t>The main sources of data used in this study include:</w:t>
      </w:r>
    </w:p>
    <w:p w:rsidR="665497AD" w:rsidP="54C8CE2F" w:rsidRDefault="3C12F184" w14:paraId="278E69C7" w14:textId="7CD12AAC">
      <w:pPr>
        <w:pStyle w:val="ListParagraph"/>
        <w:numPr>
          <w:ilvl w:val="0"/>
          <w:numId w:val="12"/>
        </w:numPr>
        <w:spacing w:after="0"/>
        <w:rPr>
          <w:rFonts w:ascii="Times New Roman" w:hAnsi="Times New Roman" w:eastAsia="Times New Roman" w:cs="Times New Roman"/>
        </w:rPr>
      </w:pPr>
      <w:r w:rsidRPr="04F42C70">
        <w:rPr>
          <w:rFonts w:ascii="Times New Roman" w:hAnsi="Times New Roman" w:eastAsia="Times New Roman" w:cs="Times New Roman"/>
        </w:rPr>
        <w:t>Academic journals on CSR, business ethics and marketing</w:t>
      </w:r>
    </w:p>
    <w:p w:rsidR="665497AD" w:rsidP="54C8CE2F" w:rsidRDefault="3C12F184" w14:paraId="4FEF7D5A" w14:textId="5254558B">
      <w:pPr>
        <w:pStyle w:val="ListParagraph"/>
        <w:numPr>
          <w:ilvl w:val="0"/>
          <w:numId w:val="12"/>
        </w:numPr>
        <w:spacing w:after="0"/>
        <w:rPr>
          <w:rFonts w:ascii="Times New Roman" w:hAnsi="Times New Roman" w:eastAsia="Times New Roman" w:cs="Times New Roman"/>
        </w:rPr>
      </w:pPr>
      <w:r w:rsidRPr="04F42C70">
        <w:rPr>
          <w:rFonts w:ascii="Times New Roman" w:hAnsi="Times New Roman" w:eastAsia="Times New Roman" w:cs="Times New Roman"/>
        </w:rPr>
        <w:t>Books on corporate governance and organisational behaviour</w:t>
      </w:r>
    </w:p>
    <w:p w:rsidR="665497AD" w:rsidP="54C8CE2F" w:rsidRDefault="3C12F184" w14:paraId="65347F71" w14:textId="5F5D3677">
      <w:pPr>
        <w:pStyle w:val="ListParagraph"/>
        <w:numPr>
          <w:ilvl w:val="0"/>
          <w:numId w:val="12"/>
        </w:numPr>
        <w:spacing w:after="0"/>
        <w:rPr>
          <w:rFonts w:ascii="Times New Roman" w:hAnsi="Times New Roman" w:eastAsia="Times New Roman" w:cs="Times New Roman"/>
        </w:rPr>
      </w:pPr>
      <w:r w:rsidRPr="04F42C70">
        <w:rPr>
          <w:rFonts w:ascii="Times New Roman" w:hAnsi="Times New Roman" w:eastAsia="Times New Roman" w:cs="Times New Roman"/>
        </w:rPr>
        <w:t>Government and regulatory reports</w:t>
      </w:r>
    </w:p>
    <w:p w:rsidR="665497AD" w:rsidP="54C8CE2F" w:rsidRDefault="3C12F184" w14:paraId="2DB306A7" w14:textId="36988CB7">
      <w:pPr>
        <w:pStyle w:val="ListParagraph"/>
        <w:numPr>
          <w:ilvl w:val="0"/>
          <w:numId w:val="12"/>
        </w:numPr>
        <w:spacing w:after="0"/>
        <w:rPr>
          <w:rFonts w:ascii="Times New Roman" w:hAnsi="Times New Roman" w:eastAsia="Times New Roman" w:cs="Times New Roman"/>
        </w:rPr>
      </w:pPr>
      <w:r w:rsidRPr="04F42C70">
        <w:rPr>
          <w:rFonts w:ascii="Times New Roman" w:hAnsi="Times New Roman" w:eastAsia="Times New Roman" w:cs="Times New Roman"/>
        </w:rPr>
        <w:t>News articles and case study analyses</w:t>
      </w:r>
    </w:p>
    <w:p w:rsidR="665497AD" w:rsidP="54C8CE2F" w:rsidRDefault="3C12F184" w14:paraId="7DD87B61" w14:textId="33EC88B2">
      <w:pPr>
        <w:pStyle w:val="ListParagraph"/>
        <w:numPr>
          <w:ilvl w:val="0"/>
          <w:numId w:val="12"/>
        </w:numPr>
        <w:spacing w:after="0"/>
        <w:rPr>
          <w:rFonts w:ascii="Times New Roman" w:hAnsi="Times New Roman" w:eastAsia="Times New Roman" w:cs="Times New Roman"/>
        </w:rPr>
      </w:pPr>
      <w:r w:rsidRPr="04F42C70">
        <w:rPr>
          <w:rFonts w:ascii="Times New Roman" w:hAnsi="Times New Roman" w:eastAsia="Times New Roman" w:cs="Times New Roman"/>
        </w:rPr>
        <w:t>Company reports and public statements</w:t>
      </w:r>
    </w:p>
    <w:p w:rsidR="665497AD" w:rsidP="54C8CE2F" w:rsidRDefault="3C12F184" w14:paraId="388593F0" w14:textId="11AD11D4">
      <w:pPr>
        <w:spacing w:before="240" w:after="240"/>
        <w:rPr>
          <w:rFonts w:ascii="Times New Roman" w:hAnsi="Times New Roman" w:eastAsia="Times New Roman" w:cs="Times New Roman"/>
        </w:rPr>
      </w:pPr>
      <w:r w:rsidRPr="04F42C70">
        <w:rPr>
          <w:rFonts w:ascii="Times New Roman" w:hAnsi="Times New Roman" w:eastAsia="Times New Roman" w:cs="Times New Roman"/>
        </w:rPr>
        <w:t>Using multiple sources allows for triangulation, which improves the reliability and validity of the research findings. However, it is important to critically evaluate the credibility of sources, particularly when using media reports.</w:t>
      </w:r>
    </w:p>
    <w:p w:rsidR="54C8CE2F" w:rsidP="54C8CE2F" w:rsidRDefault="54C8CE2F" w14:paraId="0203C9E4" w14:textId="10B9EFC7">
      <w:pPr>
        <w:rPr>
          <w:rFonts w:ascii="Times New Roman" w:hAnsi="Times New Roman" w:eastAsia="Times New Roman" w:cs="Times New Roman"/>
        </w:rPr>
      </w:pPr>
    </w:p>
    <w:p w:rsidR="665497AD" w:rsidP="54C8CE2F" w:rsidRDefault="3C12F184" w14:paraId="7AE704A7" w14:textId="749BACA2">
      <w:pPr>
        <w:pStyle w:val="Heading2"/>
        <w:spacing w:before="299" w:after="299"/>
        <w:rPr>
          <w:rFonts w:ascii="Times New Roman" w:hAnsi="Times New Roman" w:eastAsia="Times New Roman" w:cs="Times New Roman"/>
          <w:b/>
          <w:bCs/>
          <w:sz w:val="24"/>
          <w:szCs w:val="24"/>
        </w:rPr>
      </w:pPr>
      <w:bookmarkStart w:name="_Toc1207806246" w:id="26"/>
      <w:r w:rsidRPr="7B885B6F">
        <w:rPr>
          <w:rFonts w:ascii="Times New Roman" w:hAnsi="Times New Roman" w:eastAsia="Times New Roman" w:cs="Times New Roman"/>
          <w:b/>
          <w:bCs/>
          <w:sz w:val="24"/>
          <w:szCs w:val="24"/>
        </w:rPr>
        <w:t>3.7 Data Analysis</w:t>
      </w:r>
      <w:bookmarkEnd w:id="26"/>
    </w:p>
    <w:p w:rsidR="665497AD" w:rsidP="54C8CE2F" w:rsidRDefault="3C12F184" w14:paraId="56C34220" w14:textId="2403EEB2">
      <w:pPr>
        <w:spacing w:before="240" w:after="240"/>
        <w:rPr>
          <w:rFonts w:ascii="Times New Roman" w:hAnsi="Times New Roman" w:eastAsia="Times New Roman" w:cs="Times New Roman"/>
        </w:rPr>
      </w:pPr>
      <w:r w:rsidRPr="04F42C70">
        <w:rPr>
          <w:rFonts w:ascii="Times New Roman" w:hAnsi="Times New Roman" w:eastAsia="Times New Roman" w:cs="Times New Roman"/>
        </w:rPr>
        <w:t xml:space="preserve">The research uses </w:t>
      </w:r>
      <w:r w:rsidRPr="04F42C70">
        <w:rPr>
          <w:rFonts w:ascii="Times New Roman" w:hAnsi="Times New Roman" w:eastAsia="Times New Roman" w:cs="Times New Roman"/>
          <w:b/>
          <w:bCs/>
        </w:rPr>
        <w:t>qualitative data analysis</w:t>
      </w:r>
      <w:r w:rsidRPr="04F42C70">
        <w:rPr>
          <w:rFonts w:ascii="Times New Roman" w:hAnsi="Times New Roman" w:eastAsia="Times New Roman" w:cs="Times New Roman"/>
        </w:rPr>
        <w:t>, which focuses on interpreting textual data and identifying patterns and themes (Bryman and Bell, 2015).</w:t>
      </w:r>
    </w:p>
    <w:p w:rsidR="665497AD" w:rsidP="54C8CE2F" w:rsidRDefault="3C12F184" w14:paraId="59745EB2" w14:textId="4EB16D05">
      <w:pPr>
        <w:spacing w:before="240" w:after="240"/>
        <w:rPr>
          <w:rFonts w:ascii="Times New Roman" w:hAnsi="Times New Roman" w:eastAsia="Times New Roman" w:cs="Times New Roman"/>
        </w:rPr>
      </w:pPr>
      <w:r w:rsidRPr="04F42C70">
        <w:rPr>
          <w:rFonts w:ascii="Times New Roman" w:hAnsi="Times New Roman" w:eastAsia="Times New Roman" w:cs="Times New Roman"/>
        </w:rPr>
        <w:t>The analysis involves reviewing and synthesising information from different sources in order to identify key themes related to:</w:t>
      </w:r>
    </w:p>
    <w:p w:rsidR="665497AD" w:rsidP="54C8CE2F" w:rsidRDefault="3C12F184" w14:paraId="2E412448" w14:textId="2867C0FA">
      <w:pPr>
        <w:pStyle w:val="ListParagraph"/>
        <w:numPr>
          <w:ilvl w:val="0"/>
          <w:numId w:val="11"/>
        </w:numPr>
        <w:spacing w:after="0"/>
        <w:rPr>
          <w:rFonts w:ascii="Times New Roman" w:hAnsi="Times New Roman" w:eastAsia="Times New Roman" w:cs="Times New Roman"/>
        </w:rPr>
      </w:pPr>
      <w:r w:rsidRPr="1346B2FB">
        <w:rPr>
          <w:rFonts w:ascii="Times New Roman" w:hAnsi="Times New Roman" w:eastAsia="Times New Roman" w:cs="Times New Roman"/>
        </w:rPr>
        <w:t>CSR failure</w:t>
      </w:r>
    </w:p>
    <w:p w:rsidR="665497AD" w:rsidP="54C8CE2F" w:rsidRDefault="3C12F184" w14:paraId="623E9675" w14:textId="26C5E8C4">
      <w:pPr>
        <w:pStyle w:val="ListParagraph"/>
        <w:numPr>
          <w:ilvl w:val="0"/>
          <w:numId w:val="11"/>
        </w:numPr>
        <w:spacing w:after="0"/>
        <w:rPr>
          <w:rFonts w:ascii="Times New Roman" w:hAnsi="Times New Roman" w:eastAsia="Times New Roman" w:cs="Times New Roman"/>
        </w:rPr>
      </w:pPr>
      <w:r w:rsidRPr="1346B2FB">
        <w:rPr>
          <w:rFonts w:ascii="Times New Roman" w:hAnsi="Times New Roman" w:eastAsia="Times New Roman" w:cs="Times New Roman"/>
        </w:rPr>
        <w:t>unethical corporate behaviour</w:t>
      </w:r>
    </w:p>
    <w:p w:rsidR="665497AD" w:rsidP="54C8CE2F" w:rsidRDefault="3C12F184" w14:paraId="04AE8AFD" w14:textId="480FFE51">
      <w:pPr>
        <w:pStyle w:val="ListParagraph"/>
        <w:numPr>
          <w:ilvl w:val="0"/>
          <w:numId w:val="11"/>
        </w:numPr>
        <w:spacing w:after="0"/>
        <w:rPr>
          <w:rFonts w:ascii="Times New Roman" w:hAnsi="Times New Roman" w:eastAsia="Times New Roman" w:cs="Times New Roman"/>
        </w:rPr>
      </w:pPr>
      <w:r w:rsidRPr="1346B2FB">
        <w:rPr>
          <w:rFonts w:ascii="Times New Roman" w:hAnsi="Times New Roman" w:eastAsia="Times New Roman" w:cs="Times New Roman"/>
        </w:rPr>
        <w:t>loss of customer trust</w:t>
      </w:r>
    </w:p>
    <w:p w:rsidR="665497AD" w:rsidP="54C8CE2F" w:rsidRDefault="3C12F184" w14:paraId="2B593E11" w14:textId="0EB804DF">
      <w:pPr>
        <w:pStyle w:val="ListParagraph"/>
        <w:numPr>
          <w:ilvl w:val="0"/>
          <w:numId w:val="11"/>
        </w:numPr>
        <w:spacing w:after="0"/>
        <w:rPr>
          <w:rFonts w:ascii="Times New Roman" w:hAnsi="Times New Roman" w:eastAsia="Times New Roman" w:cs="Times New Roman"/>
        </w:rPr>
      </w:pPr>
      <w:r w:rsidRPr="1346B2FB">
        <w:rPr>
          <w:rFonts w:ascii="Times New Roman" w:hAnsi="Times New Roman" w:eastAsia="Times New Roman" w:cs="Times New Roman"/>
        </w:rPr>
        <w:t>decline in brand loyalty</w:t>
      </w:r>
    </w:p>
    <w:p w:rsidR="665497AD" w:rsidP="54C8CE2F" w:rsidRDefault="3C12F184" w14:paraId="15422DEE" w14:textId="66E83181">
      <w:pPr>
        <w:spacing w:before="240" w:after="240"/>
        <w:rPr>
          <w:rFonts w:ascii="Times New Roman" w:hAnsi="Times New Roman" w:eastAsia="Times New Roman" w:cs="Times New Roman"/>
        </w:rPr>
      </w:pPr>
      <w:r w:rsidRPr="04F42C70">
        <w:rPr>
          <w:rFonts w:ascii="Times New Roman" w:hAnsi="Times New Roman" w:eastAsia="Times New Roman" w:cs="Times New Roman"/>
        </w:rPr>
        <w:t>Thematic analysis is used to organise the data into meaningful categories. This approach allows the researcher to develop a deeper understanding of the relationships between CSR, ethics, trust and loyalty.</w:t>
      </w:r>
    </w:p>
    <w:p w:rsidR="665497AD" w:rsidP="54C8CE2F" w:rsidRDefault="3C12F184" w14:paraId="1B38371D" w14:textId="33C826F3">
      <w:pPr>
        <w:spacing w:before="240" w:after="240"/>
        <w:rPr>
          <w:rFonts w:ascii="Times New Roman" w:hAnsi="Times New Roman" w:eastAsia="Times New Roman" w:cs="Times New Roman"/>
        </w:rPr>
      </w:pPr>
      <w:r w:rsidRPr="04F42C70">
        <w:rPr>
          <w:rFonts w:ascii="Times New Roman" w:hAnsi="Times New Roman" w:eastAsia="Times New Roman" w:cs="Times New Roman"/>
        </w:rPr>
        <w:t>Qualitative analysis is particularly suitable for this study because it allows for detailed exploration of complex organisational and social issues.</w:t>
      </w:r>
    </w:p>
    <w:p w:rsidR="54C8CE2F" w:rsidP="54C8CE2F" w:rsidRDefault="54C8CE2F" w14:paraId="442BA893" w14:textId="4C5C1798">
      <w:pPr>
        <w:rPr>
          <w:rFonts w:ascii="Times New Roman" w:hAnsi="Times New Roman" w:eastAsia="Times New Roman" w:cs="Times New Roman"/>
        </w:rPr>
      </w:pPr>
    </w:p>
    <w:p w:rsidR="665497AD" w:rsidP="54C8CE2F" w:rsidRDefault="3C12F184" w14:paraId="265801FB" w14:textId="25573293">
      <w:pPr>
        <w:pStyle w:val="Heading2"/>
        <w:spacing w:before="299" w:after="299"/>
        <w:rPr>
          <w:rFonts w:ascii="Times New Roman" w:hAnsi="Times New Roman" w:eastAsia="Times New Roman" w:cs="Times New Roman"/>
          <w:b/>
          <w:bCs/>
          <w:sz w:val="24"/>
          <w:szCs w:val="24"/>
        </w:rPr>
      </w:pPr>
      <w:bookmarkStart w:name="_Toc1690650131" w:id="27"/>
      <w:r w:rsidRPr="7B885B6F">
        <w:rPr>
          <w:rFonts w:ascii="Times New Roman" w:hAnsi="Times New Roman" w:eastAsia="Times New Roman" w:cs="Times New Roman"/>
          <w:b/>
          <w:bCs/>
          <w:sz w:val="24"/>
          <w:szCs w:val="24"/>
        </w:rPr>
        <w:t>3.8 Ethical Considerations</w:t>
      </w:r>
      <w:bookmarkEnd w:id="27"/>
    </w:p>
    <w:p w:rsidR="665497AD" w:rsidP="54C8CE2F" w:rsidRDefault="3C12F184" w14:paraId="1AB3EB17" w14:textId="0D1094EE">
      <w:pPr>
        <w:spacing w:before="240" w:after="240"/>
        <w:rPr>
          <w:rFonts w:ascii="Times New Roman" w:hAnsi="Times New Roman" w:eastAsia="Times New Roman" w:cs="Times New Roman"/>
        </w:rPr>
      </w:pPr>
      <w:r w:rsidRPr="04F42C70">
        <w:rPr>
          <w:rFonts w:ascii="Times New Roman" w:hAnsi="Times New Roman" w:eastAsia="Times New Roman" w:cs="Times New Roman"/>
        </w:rPr>
        <w:t>Ethical considerations are an important aspect of research methodology. Researchers must ensure that their work is conducted responsibly and that sources are properly acknowledged.</w:t>
      </w:r>
    </w:p>
    <w:p w:rsidR="665497AD" w:rsidP="54C8CE2F" w:rsidRDefault="3C12F184" w14:paraId="327349FE" w14:textId="55454A56">
      <w:pPr>
        <w:spacing w:before="240" w:after="240"/>
        <w:rPr>
          <w:rFonts w:ascii="Times New Roman" w:hAnsi="Times New Roman" w:eastAsia="Times New Roman" w:cs="Times New Roman"/>
        </w:rPr>
      </w:pPr>
      <w:r w:rsidRPr="04F42C70">
        <w:rPr>
          <w:rFonts w:ascii="Times New Roman" w:hAnsi="Times New Roman" w:eastAsia="Times New Roman" w:cs="Times New Roman"/>
        </w:rPr>
        <w:t>Since this study relies on secondary data, no personal or confidential information is collected. However, it is essential to ensure that all sources are accurately cited in order to avoid plagiarism and maintain academic integrity (Saunders, Lewis and Thornhill, 2019).</w:t>
      </w:r>
    </w:p>
    <w:p w:rsidR="665497AD" w:rsidP="54C8CE2F" w:rsidRDefault="3C12F184" w14:paraId="720A248F" w14:textId="6987CD68">
      <w:pPr>
        <w:spacing w:before="240" w:after="240"/>
        <w:rPr>
          <w:rFonts w:ascii="Times New Roman" w:hAnsi="Times New Roman" w:eastAsia="Times New Roman" w:cs="Times New Roman"/>
        </w:rPr>
      </w:pPr>
      <w:r w:rsidRPr="04F42C70">
        <w:rPr>
          <w:rFonts w:ascii="Times New Roman" w:hAnsi="Times New Roman" w:eastAsia="Times New Roman" w:cs="Times New Roman"/>
        </w:rPr>
        <w:t>In addition, the researcher must critically evaluate sources to ensure that the information used is accurate and reliable.</w:t>
      </w:r>
    </w:p>
    <w:p w:rsidR="54C8CE2F" w:rsidP="54C8CE2F" w:rsidRDefault="54C8CE2F" w14:paraId="05381FAB" w14:textId="081740E7">
      <w:pPr>
        <w:rPr>
          <w:rFonts w:ascii="Times New Roman" w:hAnsi="Times New Roman" w:eastAsia="Times New Roman" w:cs="Times New Roman"/>
        </w:rPr>
      </w:pPr>
    </w:p>
    <w:p w:rsidR="665497AD" w:rsidP="54C8CE2F" w:rsidRDefault="3C12F184" w14:paraId="31444972" w14:textId="21C702CA">
      <w:pPr>
        <w:pStyle w:val="Heading2"/>
        <w:spacing w:before="299" w:after="299"/>
        <w:rPr>
          <w:rFonts w:ascii="Times New Roman" w:hAnsi="Times New Roman" w:eastAsia="Times New Roman" w:cs="Times New Roman"/>
          <w:b/>
          <w:bCs/>
          <w:sz w:val="24"/>
          <w:szCs w:val="24"/>
        </w:rPr>
      </w:pPr>
      <w:bookmarkStart w:name="_Toc43651731" w:id="28"/>
      <w:r w:rsidRPr="7B885B6F">
        <w:rPr>
          <w:rFonts w:ascii="Times New Roman" w:hAnsi="Times New Roman" w:eastAsia="Times New Roman" w:cs="Times New Roman"/>
          <w:b/>
          <w:bCs/>
          <w:sz w:val="24"/>
          <w:szCs w:val="24"/>
        </w:rPr>
        <w:t>3.9 Limitations of the Research</w:t>
      </w:r>
      <w:bookmarkEnd w:id="28"/>
    </w:p>
    <w:p w:rsidR="665497AD" w:rsidP="54C8CE2F" w:rsidRDefault="3C12F184" w14:paraId="66BFB3EC" w14:textId="7CAB1181">
      <w:pPr>
        <w:spacing w:before="240" w:after="240"/>
        <w:rPr>
          <w:rFonts w:ascii="Times New Roman" w:hAnsi="Times New Roman" w:eastAsia="Times New Roman" w:cs="Times New Roman"/>
        </w:rPr>
      </w:pPr>
      <w:r w:rsidRPr="04F42C70">
        <w:rPr>
          <w:rFonts w:ascii="Times New Roman" w:hAnsi="Times New Roman" w:eastAsia="Times New Roman" w:cs="Times New Roman"/>
        </w:rPr>
        <w:t>This study has several limitations. Firstly, the use of secondary data means that the research is limited to existing information, which may not fully capture internal organisational processes.</w:t>
      </w:r>
    </w:p>
    <w:p w:rsidR="665497AD" w:rsidP="54C8CE2F" w:rsidRDefault="3C12F184" w14:paraId="40156562" w14:textId="4A641BB6">
      <w:pPr>
        <w:spacing w:before="240" w:after="240"/>
        <w:rPr>
          <w:rFonts w:ascii="Times New Roman" w:hAnsi="Times New Roman" w:eastAsia="Times New Roman" w:cs="Times New Roman"/>
        </w:rPr>
      </w:pPr>
      <w:r w:rsidRPr="04F42C70">
        <w:rPr>
          <w:rFonts w:ascii="Times New Roman" w:hAnsi="Times New Roman" w:eastAsia="Times New Roman" w:cs="Times New Roman"/>
        </w:rPr>
        <w:t>Secondly, publicly available data may be influenced by media bias or incomplete information. This can affect the accuracy of the findings.</w:t>
      </w:r>
    </w:p>
    <w:p w:rsidR="665497AD" w:rsidP="54C8CE2F" w:rsidRDefault="3C12F184" w14:paraId="5E41B79F" w14:textId="220C070B">
      <w:pPr>
        <w:spacing w:before="240" w:after="240"/>
        <w:rPr>
          <w:rFonts w:ascii="Times New Roman" w:hAnsi="Times New Roman" w:eastAsia="Times New Roman" w:cs="Times New Roman"/>
        </w:rPr>
      </w:pPr>
      <w:r w:rsidRPr="04F42C70">
        <w:rPr>
          <w:rFonts w:ascii="Times New Roman" w:hAnsi="Times New Roman" w:eastAsia="Times New Roman" w:cs="Times New Roman"/>
        </w:rPr>
        <w:t>Thirdly, the case study approach focuses on a single organisation, which may limit the generalisability of the results. However, the Volkswagen case provides valuable insights into CSR failure and its impact on stakeholders.</w:t>
      </w:r>
    </w:p>
    <w:p w:rsidR="665497AD" w:rsidP="04F42C70" w:rsidRDefault="3C12F184" w14:paraId="78D8CD14" w14:textId="298BCE9D">
      <w:pPr>
        <w:spacing w:before="240" w:after="240"/>
        <w:rPr>
          <w:rFonts w:ascii="Times New Roman" w:hAnsi="Times New Roman" w:eastAsia="Times New Roman" w:cs="Times New Roman"/>
        </w:rPr>
      </w:pPr>
      <w:r w:rsidRPr="04F42C70">
        <w:rPr>
          <w:rFonts w:ascii="Times New Roman" w:hAnsi="Times New Roman" w:eastAsia="Times New Roman" w:cs="Times New Roman"/>
        </w:rPr>
        <w:t>Despite these limitations, the use of multiple credible sources and a structured methodology helps to ensure that the research findings are reliable and valid.</w:t>
      </w:r>
    </w:p>
    <w:p w:rsidR="54C8CE2F" w:rsidP="04F42C70" w:rsidRDefault="54C8CE2F" w14:paraId="6748630C" w14:textId="4E4544B8">
      <w:pPr>
        <w:spacing w:before="240" w:after="240"/>
        <w:rPr>
          <w:rFonts w:ascii="Times New Roman" w:hAnsi="Times New Roman" w:eastAsia="Times New Roman" w:cs="Times New Roman"/>
        </w:rPr>
      </w:pPr>
    </w:p>
    <w:p w:rsidR="54C8CE2F" w:rsidP="04F42C70" w:rsidRDefault="54C8CE2F" w14:paraId="037E888D" w14:textId="26C5866A">
      <w:pPr>
        <w:rPr>
          <w:rFonts w:ascii="Times New Roman" w:hAnsi="Times New Roman" w:eastAsia="Times New Roman" w:cs="Times New Roman"/>
        </w:rPr>
      </w:pPr>
    </w:p>
    <w:p w:rsidR="1346B2FB" w:rsidP="1346B2FB" w:rsidRDefault="1346B2FB" w14:paraId="4C02A848" w14:textId="6C084E23">
      <w:pPr>
        <w:rPr>
          <w:rFonts w:ascii="Times New Roman" w:hAnsi="Times New Roman" w:eastAsia="Times New Roman" w:cs="Times New Roman"/>
        </w:rPr>
      </w:pPr>
    </w:p>
    <w:p w:rsidR="54C8CE2F" w:rsidP="04F42C70" w:rsidRDefault="34C5BF15" w14:paraId="5E9D66C0" w14:textId="3B8207C5">
      <w:pPr>
        <w:pStyle w:val="Heading1"/>
        <w:spacing w:before="322" w:after="322"/>
        <w:rPr>
          <w:rFonts w:ascii="Times New Roman" w:hAnsi="Times New Roman" w:eastAsia="Times New Roman" w:cs="Times New Roman"/>
          <w:b/>
          <w:bCs/>
          <w:sz w:val="48"/>
          <w:szCs w:val="48"/>
        </w:rPr>
      </w:pPr>
      <w:bookmarkStart w:name="_Toc1687208256" w:id="29"/>
      <w:r w:rsidRPr="7B885B6F">
        <w:rPr>
          <w:rFonts w:ascii="Times New Roman" w:hAnsi="Times New Roman" w:eastAsia="Times New Roman" w:cs="Times New Roman"/>
          <w:b/>
          <w:bCs/>
          <w:sz w:val="48"/>
          <w:szCs w:val="48"/>
        </w:rPr>
        <w:t>CHAPTER 4</w:t>
      </w:r>
      <w:bookmarkEnd w:id="29"/>
      <w:r w:rsidRPr="7B885B6F">
        <w:rPr>
          <w:rFonts w:ascii="Times New Roman" w:hAnsi="Times New Roman" w:eastAsia="Times New Roman" w:cs="Times New Roman"/>
          <w:b/>
          <w:bCs/>
          <w:sz w:val="48"/>
          <w:szCs w:val="48"/>
        </w:rPr>
        <w:t xml:space="preserve"> </w:t>
      </w:r>
    </w:p>
    <w:p w:rsidR="54C8CE2F" w:rsidP="04F42C70" w:rsidRDefault="34C5BF15" w14:paraId="5A762E7D" w14:textId="0CB9FA03">
      <w:pPr>
        <w:pStyle w:val="Heading1"/>
        <w:spacing w:before="322" w:after="322"/>
        <w:rPr>
          <w:rFonts w:ascii="Times New Roman" w:hAnsi="Times New Roman" w:eastAsia="Times New Roman" w:cs="Times New Roman"/>
          <w:b/>
          <w:bCs/>
          <w:sz w:val="48"/>
          <w:szCs w:val="48"/>
        </w:rPr>
      </w:pPr>
      <w:bookmarkStart w:name="_Toc1684860665" w:id="30"/>
      <w:r w:rsidRPr="7B885B6F">
        <w:rPr>
          <w:rFonts w:ascii="Times New Roman" w:hAnsi="Times New Roman" w:eastAsia="Times New Roman" w:cs="Times New Roman"/>
          <w:b/>
          <w:bCs/>
          <w:sz w:val="48"/>
          <w:szCs w:val="48"/>
        </w:rPr>
        <w:t>4.1 Introduction</w:t>
      </w:r>
      <w:bookmarkEnd w:id="30"/>
    </w:p>
    <w:p w:rsidR="54C8CE2F" w:rsidP="04F42C70" w:rsidRDefault="34C5BF15" w14:paraId="63C050FB" w14:textId="114B5B5E">
      <w:pPr>
        <w:spacing w:before="240" w:after="240"/>
        <w:rPr>
          <w:rFonts w:ascii="Times New Roman" w:hAnsi="Times New Roman" w:eastAsia="Times New Roman" w:cs="Times New Roman"/>
        </w:rPr>
      </w:pPr>
      <w:r w:rsidRPr="04F42C70">
        <w:rPr>
          <w:rFonts w:ascii="Times New Roman" w:hAnsi="Times New Roman" w:eastAsia="Times New Roman" w:cs="Times New Roman"/>
        </w:rPr>
        <w:t xml:space="preserve">This chapter presents a detailed analysis and discussion of the findings in relation to the </w:t>
      </w:r>
      <w:r w:rsidRPr="04F42C70">
        <w:rPr>
          <w:rFonts w:ascii="Times New Roman" w:hAnsi="Times New Roman" w:eastAsia="Times New Roman" w:cs="Times New Roman"/>
          <w:b/>
          <w:bCs/>
        </w:rPr>
        <w:t>Volkswagen emissions scandal</w:t>
      </w:r>
      <w:r w:rsidRPr="04F42C70">
        <w:rPr>
          <w:rFonts w:ascii="Times New Roman" w:hAnsi="Times New Roman" w:eastAsia="Times New Roman" w:cs="Times New Roman"/>
        </w:rPr>
        <w:t xml:space="preserve"> involving </w:t>
      </w:r>
      <w:r w:rsidRPr="04F42C70">
        <w:rPr>
          <w:rFonts w:ascii="Times New Roman" w:hAnsi="Times New Roman" w:eastAsia="Times New Roman" w:cs="Times New Roman"/>
          <w:b/>
          <w:bCs/>
        </w:rPr>
        <w:t>Volkswagen AG</w:t>
      </w:r>
      <w:r w:rsidRPr="04F42C70">
        <w:rPr>
          <w:rFonts w:ascii="Times New Roman" w:hAnsi="Times New Roman" w:eastAsia="Times New Roman" w:cs="Times New Roman"/>
        </w:rPr>
        <w:t>. The primary aim of this chapter is to critically examine how failures in corporate social responsibility (CSR) contributed to unethical organisational behaviour and how these failures influenced customer trust and brand loyalty within the automotive industry.</w:t>
      </w:r>
    </w:p>
    <w:p w:rsidR="54C8CE2F" w:rsidP="04F42C70" w:rsidRDefault="34C5BF15" w14:paraId="038FA38A" w14:textId="635CFFAC">
      <w:pPr>
        <w:spacing w:before="240" w:after="240"/>
        <w:rPr>
          <w:rFonts w:ascii="Times New Roman" w:hAnsi="Times New Roman" w:eastAsia="Times New Roman" w:cs="Times New Roman"/>
        </w:rPr>
      </w:pPr>
      <w:r w:rsidRPr="04F42C70">
        <w:rPr>
          <w:rFonts w:ascii="Times New Roman" w:hAnsi="Times New Roman" w:eastAsia="Times New Roman" w:cs="Times New Roman"/>
        </w:rPr>
        <w:t>Building on the theoretical framework established in Chapter 2, this chapter applies key concepts including CSR theory, business ethics, customer trust and brand loyalty to a real-world context. This enables a deeper understanding of how theoretical models operate in practice and highlights the gap between corporate commitments and actual organisational behaviour (Carroll, 2016; Crane and Matten, 2016).</w:t>
      </w:r>
    </w:p>
    <w:p w:rsidR="54C8CE2F" w:rsidP="04F42C70" w:rsidRDefault="34C5BF15" w14:paraId="727E393D" w14:textId="14C1207D">
      <w:pPr>
        <w:spacing w:before="240" w:after="240"/>
        <w:rPr>
          <w:rFonts w:ascii="Times New Roman" w:hAnsi="Times New Roman" w:eastAsia="Times New Roman" w:cs="Times New Roman"/>
        </w:rPr>
      </w:pPr>
      <w:r w:rsidRPr="04F42C70">
        <w:rPr>
          <w:rFonts w:ascii="Times New Roman" w:hAnsi="Times New Roman" w:eastAsia="Times New Roman" w:cs="Times New Roman"/>
        </w:rPr>
        <w:t>The analysis is based on qualitative secondary data and is structured around key themes identified in the literature review. These include CSR failure, unethical corporate behaviour, loss of customer trust and the decline of brand loyalty. Each section critically evaluates the Volkswagen case by linking empirical observations to established theoretical perspectives (Coombs, 2015).</w:t>
      </w:r>
    </w:p>
    <w:p w:rsidR="54C8CE2F" w:rsidP="04F42C70" w:rsidRDefault="34C5BF15" w14:paraId="25748514" w14:textId="2EE8203B">
      <w:pPr>
        <w:spacing w:before="240" w:after="240"/>
        <w:rPr>
          <w:rFonts w:ascii="Times New Roman" w:hAnsi="Times New Roman" w:eastAsia="Times New Roman" w:cs="Times New Roman"/>
        </w:rPr>
      </w:pPr>
      <w:r w:rsidRPr="04F42C70">
        <w:rPr>
          <w:rFonts w:ascii="Times New Roman" w:hAnsi="Times New Roman" w:eastAsia="Times New Roman" w:cs="Times New Roman"/>
        </w:rPr>
        <w:t>This chapter is divided into several sections. First, it examines the failure of CSR within Volkswagen, followed by an analysis of the impact on customer trust. It then explores the implications for brand loyalty and concludes with recommendations for improving CSR practices and rebuilding stakeholder relationships.</w:t>
      </w:r>
    </w:p>
    <w:p w:rsidR="54C8CE2F" w:rsidP="04F42C70" w:rsidRDefault="54C8CE2F" w14:paraId="664C1796" w14:textId="44394747">
      <w:pPr>
        <w:rPr>
          <w:rFonts w:ascii="Times New Roman" w:hAnsi="Times New Roman" w:eastAsia="Times New Roman" w:cs="Times New Roman"/>
        </w:rPr>
      </w:pPr>
    </w:p>
    <w:p w:rsidR="54C8CE2F" w:rsidP="04F42C70" w:rsidRDefault="34C5BF15" w14:paraId="3E77F7E1" w14:textId="0EC356CA">
      <w:pPr>
        <w:pStyle w:val="Heading1"/>
        <w:spacing w:before="322" w:after="322"/>
        <w:rPr>
          <w:rFonts w:ascii="Times New Roman" w:hAnsi="Times New Roman" w:eastAsia="Times New Roman" w:cs="Times New Roman"/>
          <w:b/>
          <w:bCs/>
          <w:sz w:val="48"/>
          <w:szCs w:val="48"/>
        </w:rPr>
      </w:pPr>
      <w:bookmarkStart w:name="_Toc898908292" w:id="31"/>
      <w:r w:rsidRPr="7B885B6F">
        <w:rPr>
          <w:rFonts w:ascii="Times New Roman" w:hAnsi="Times New Roman" w:eastAsia="Times New Roman" w:cs="Times New Roman"/>
          <w:b/>
          <w:bCs/>
          <w:sz w:val="48"/>
          <w:szCs w:val="48"/>
        </w:rPr>
        <w:t>4.2 CSR Failure in Volkswagen</w:t>
      </w:r>
      <w:bookmarkEnd w:id="31"/>
    </w:p>
    <w:p w:rsidR="54C8CE2F" w:rsidP="04F42C70" w:rsidRDefault="34C5BF15" w14:paraId="1F26306D" w14:textId="23E034B6">
      <w:pPr>
        <w:pStyle w:val="Heading2"/>
        <w:spacing w:before="299" w:after="299"/>
        <w:rPr>
          <w:rFonts w:ascii="Times New Roman" w:hAnsi="Times New Roman" w:eastAsia="Times New Roman" w:cs="Times New Roman"/>
          <w:b/>
          <w:bCs/>
          <w:sz w:val="36"/>
          <w:szCs w:val="36"/>
        </w:rPr>
      </w:pPr>
      <w:bookmarkStart w:name="_Toc1465503452" w:id="32"/>
      <w:r w:rsidRPr="7B885B6F">
        <w:rPr>
          <w:rFonts w:ascii="Times New Roman" w:hAnsi="Times New Roman" w:eastAsia="Times New Roman" w:cs="Times New Roman"/>
          <w:b/>
          <w:bCs/>
          <w:sz w:val="36"/>
          <w:szCs w:val="36"/>
        </w:rPr>
        <w:t>4.2.1 Failure to Meet CSR Responsibilities</w:t>
      </w:r>
      <w:bookmarkEnd w:id="32"/>
    </w:p>
    <w:p w:rsidR="54C8CE2F" w:rsidP="04F42C70" w:rsidRDefault="34C5BF15" w14:paraId="1596BD91" w14:textId="3CC254B0">
      <w:pPr>
        <w:spacing w:before="240" w:after="240"/>
        <w:rPr>
          <w:rFonts w:ascii="Times New Roman" w:hAnsi="Times New Roman" w:eastAsia="Times New Roman" w:cs="Times New Roman"/>
        </w:rPr>
      </w:pPr>
      <w:r w:rsidRPr="04F42C70">
        <w:rPr>
          <w:rFonts w:ascii="Times New Roman" w:hAnsi="Times New Roman" w:eastAsia="Times New Roman" w:cs="Times New Roman"/>
        </w:rPr>
        <w:t>Corporate Social Responsibility (CSR) requires organisations to operate in a way that balances economic performance with legal compliance, ethical behaviour and social responsibility (Carroll, 2016). In theory, companies are expected to integrate these responsibilities into their core strategies in order to ensure sustainable long-term success.</w:t>
      </w:r>
    </w:p>
    <w:p w:rsidR="54C8CE2F" w:rsidP="04F42C70" w:rsidRDefault="34C5BF15" w14:paraId="577D206A" w14:textId="5791AB71">
      <w:pPr>
        <w:spacing w:before="240" w:after="240"/>
        <w:rPr>
          <w:rFonts w:ascii="Times New Roman" w:hAnsi="Times New Roman" w:eastAsia="Times New Roman" w:cs="Times New Roman"/>
        </w:rPr>
      </w:pPr>
      <w:r w:rsidRPr="04F42C70">
        <w:rPr>
          <w:rFonts w:ascii="Times New Roman" w:hAnsi="Times New Roman" w:eastAsia="Times New Roman" w:cs="Times New Roman"/>
        </w:rPr>
        <w:t xml:space="preserve">However, the actions of </w:t>
      </w:r>
      <w:r w:rsidRPr="04F42C70">
        <w:rPr>
          <w:rFonts w:ascii="Times New Roman" w:hAnsi="Times New Roman" w:eastAsia="Times New Roman" w:cs="Times New Roman"/>
          <w:b/>
          <w:bCs/>
        </w:rPr>
        <w:t>Volkswagen AG</w:t>
      </w:r>
      <w:r w:rsidRPr="04F42C70">
        <w:rPr>
          <w:rFonts w:ascii="Times New Roman" w:hAnsi="Times New Roman" w:eastAsia="Times New Roman" w:cs="Times New Roman"/>
        </w:rPr>
        <w:t xml:space="preserve"> in the emissions scandal clearly demonstrate a failure to meet these responsibilities. The installation of defeat device software, designed to manipulate emissions testing procedures, represents a deliberate violation of both legal and ethical standards. This behaviour directly contradicts the fundamental principles of CSR, which emphasise transparency, accountability and responsibility towards stakeholders (Crane and Matten, 2016).</w:t>
      </w:r>
    </w:p>
    <w:p w:rsidR="54C8CE2F" w:rsidP="04F42C70" w:rsidRDefault="34C5BF15" w14:paraId="3E269701" w14:textId="69F903AA">
      <w:pPr>
        <w:spacing w:before="240" w:after="240"/>
        <w:rPr>
          <w:rFonts w:ascii="Times New Roman" w:hAnsi="Times New Roman" w:eastAsia="Times New Roman" w:cs="Times New Roman"/>
        </w:rPr>
      </w:pPr>
      <w:r w:rsidRPr="04F42C70">
        <w:rPr>
          <w:rFonts w:ascii="Times New Roman" w:hAnsi="Times New Roman" w:eastAsia="Times New Roman" w:cs="Times New Roman"/>
        </w:rPr>
        <w:t>From a legal perspective, Volkswagen breached environmental regulations by producing vehicles that emitted pollutants above permitted limits during normal driving conditions. From an ethical perspective, the company engaged in intentional deception by misleading regulators and customers about the environmental performance of its vehicles (Rhodes, 2016).</w:t>
      </w:r>
    </w:p>
    <w:p w:rsidR="54C8CE2F" w:rsidP="04F42C70" w:rsidRDefault="34C5BF15" w14:paraId="5F67AED3" w14:textId="3B0CBA3E">
      <w:pPr>
        <w:spacing w:before="240" w:after="240"/>
        <w:rPr>
          <w:rFonts w:ascii="Times New Roman" w:hAnsi="Times New Roman" w:eastAsia="Times New Roman" w:cs="Times New Roman"/>
        </w:rPr>
      </w:pPr>
      <w:r w:rsidRPr="04F42C70">
        <w:rPr>
          <w:rFonts w:ascii="Times New Roman" w:hAnsi="Times New Roman" w:eastAsia="Times New Roman" w:cs="Times New Roman"/>
        </w:rPr>
        <w:t>Critically, this case highlights the tension between economic objectives and ethical responsibilities. Volkswagen’s strategic goal of becoming the world’s leading automotive manufacturer created significant pressure to achieve performance targets. In this context, it appears that economic priorities were placed above ethical considerations, leading to decisions that ultimately resulted in corporate misconduct.</w:t>
      </w:r>
    </w:p>
    <w:p w:rsidR="54C8CE2F" w:rsidP="04F42C70" w:rsidRDefault="34C5BF15" w14:paraId="336B473A" w14:textId="56969C33">
      <w:pPr>
        <w:spacing w:before="240" w:after="240"/>
        <w:rPr>
          <w:rFonts w:ascii="Times New Roman" w:hAnsi="Times New Roman" w:eastAsia="Times New Roman" w:cs="Times New Roman"/>
        </w:rPr>
      </w:pPr>
      <w:r w:rsidRPr="04F42C70">
        <w:rPr>
          <w:rFonts w:ascii="Times New Roman" w:hAnsi="Times New Roman" w:eastAsia="Times New Roman" w:cs="Times New Roman"/>
        </w:rPr>
        <w:t>This supports the argument presented in Chapter 2 that CSR frameworks can fail when organisations prioritise short-term performance over long-term ethical sustainability (Carroll, 2016). While CSR models provide a theoretical structure for responsible behaviour, their effectiveness depends on how they are implemented in practice.</w:t>
      </w:r>
    </w:p>
    <w:p w:rsidR="54C8CE2F" w:rsidP="04F42C70" w:rsidRDefault="34C5BF15" w14:paraId="4A16EF12" w14:textId="5B929521">
      <w:pPr>
        <w:spacing w:before="240" w:after="240"/>
        <w:rPr>
          <w:rFonts w:ascii="Times New Roman" w:hAnsi="Times New Roman" w:eastAsia="Times New Roman" w:cs="Times New Roman"/>
        </w:rPr>
      </w:pPr>
      <w:r w:rsidRPr="04F42C70">
        <w:rPr>
          <w:rFonts w:ascii="Times New Roman" w:hAnsi="Times New Roman" w:eastAsia="Times New Roman" w:cs="Times New Roman"/>
        </w:rPr>
        <w:t>Furthermore, the Volkswagen case illustrates that CSR failure is not always due to a lack of policies, but rather a failure in execution. Many large organisations, including Volkswagen, have formal CSR policies and sustainability commitments. However, these policies are ineffective if they are not supported by genuine ethical behaviour within the organisation.</w:t>
      </w:r>
    </w:p>
    <w:p w:rsidR="54C8CE2F" w:rsidP="04F42C70" w:rsidRDefault="34C5BF15" w14:paraId="00B86323" w14:textId="069E65AA">
      <w:pPr>
        <w:spacing w:before="240" w:after="240"/>
        <w:rPr>
          <w:rFonts w:ascii="Times New Roman" w:hAnsi="Times New Roman" w:eastAsia="Times New Roman" w:cs="Times New Roman"/>
        </w:rPr>
      </w:pPr>
      <w:r w:rsidRPr="04F42C70">
        <w:rPr>
          <w:rFonts w:ascii="Times New Roman" w:hAnsi="Times New Roman" w:eastAsia="Times New Roman" w:cs="Times New Roman"/>
        </w:rPr>
        <w:t>This suggests that CSR must be embedded into organisational culture and decision-making processes rather than treated as a separate or symbolic function. Without this integration, companies risk creating a gap between their public image and actual behaviour, which can lead to significant reputational damage.</w:t>
      </w:r>
    </w:p>
    <w:p w:rsidR="54C8CE2F" w:rsidP="04F42C70" w:rsidRDefault="54C8CE2F" w14:paraId="794F19E8" w14:textId="2E7EBEE9">
      <w:pPr>
        <w:rPr>
          <w:rFonts w:ascii="Times New Roman" w:hAnsi="Times New Roman" w:eastAsia="Times New Roman" w:cs="Times New Roman"/>
        </w:rPr>
      </w:pPr>
    </w:p>
    <w:p w:rsidR="54C8CE2F" w:rsidP="04F42C70" w:rsidRDefault="34C5BF15" w14:paraId="4D547CE0" w14:textId="5ED57AB8">
      <w:pPr>
        <w:pStyle w:val="Heading2"/>
        <w:spacing w:before="299" w:after="299"/>
        <w:rPr>
          <w:rFonts w:ascii="Times New Roman" w:hAnsi="Times New Roman" w:eastAsia="Times New Roman" w:cs="Times New Roman"/>
          <w:b/>
          <w:bCs/>
          <w:sz w:val="36"/>
          <w:szCs w:val="36"/>
        </w:rPr>
      </w:pPr>
      <w:bookmarkStart w:name="_Toc819492251" w:id="33"/>
      <w:r w:rsidRPr="7B885B6F">
        <w:rPr>
          <w:rFonts w:ascii="Times New Roman" w:hAnsi="Times New Roman" w:eastAsia="Times New Roman" w:cs="Times New Roman"/>
          <w:b/>
          <w:bCs/>
          <w:sz w:val="36"/>
          <w:szCs w:val="36"/>
        </w:rPr>
        <w:t>4.2.2 CSR as a Marketing Tool vs Reality</w:t>
      </w:r>
      <w:bookmarkEnd w:id="33"/>
      <w:r w:rsidRPr="7B885B6F">
        <w:rPr>
          <w:rFonts w:ascii="Times New Roman" w:hAnsi="Times New Roman" w:eastAsia="Times New Roman" w:cs="Times New Roman"/>
          <w:b/>
          <w:bCs/>
          <w:sz w:val="36"/>
          <w:szCs w:val="36"/>
        </w:rPr>
        <w:t xml:space="preserve"> </w:t>
      </w:r>
    </w:p>
    <w:p w:rsidR="54C8CE2F" w:rsidP="04F42C70" w:rsidRDefault="34C5BF15" w14:paraId="115C0DBF" w14:textId="7DAA7E06">
      <w:pPr>
        <w:spacing w:before="240" w:after="240"/>
        <w:rPr>
          <w:rFonts w:ascii="Times New Roman" w:hAnsi="Times New Roman" w:eastAsia="Times New Roman" w:cs="Times New Roman"/>
        </w:rPr>
      </w:pPr>
      <w:r w:rsidRPr="04F42C70">
        <w:rPr>
          <w:rFonts w:ascii="Times New Roman" w:hAnsi="Times New Roman" w:eastAsia="Times New Roman" w:cs="Times New Roman"/>
        </w:rPr>
        <w:t>A key issue identified in CSR literature is the use of CSR as a marketing tool rather than a genuine commitment to ethical behaviour. This phenomenon is often referred to as “greenwashing,” where organisations promote an environmentally responsible image while engaging in practices that contradict these claims.</w:t>
      </w:r>
    </w:p>
    <w:p w:rsidR="54C8CE2F" w:rsidP="04F42C70" w:rsidRDefault="34C5BF15" w14:paraId="68E02074" w14:textId="40FCFF1A">
      <w:pPr>
        <w:spacing w:before="240" w:after="240"/>
        <w:rPr>
          <w:rFonts w:ascii="Times New Roman" w:hAnsi="Times New Roman" w:eastAsia="Times New Roman" w:cs="Times New Roman"/>
        </w:rPr>
      </w:pPr>
      <w:r w:rsidRPr="04F42C70">
        <w:rPr>
          <w:rFonts w:ascii="Times New Roman" w:hAnsi="Times New Roman" w:eastAsia="Times New Roman" w:cs="Times New Roman"/>
        </w:rPr>
        <w:t xml:space="preserve">The </w:t>
      </w:r>
      <w:r w:rsidRPr="04F42C70">
        <w:rPr>
          <w:rFonts w:ascii="Times New Roman" w:hAnsi="Times New Roman" w:eastAsia="Times New Roman" w:cs="Times New Roman"/>
          <w:b/>
          <w:bCs/>
        </w:rPr>
        <w:t>Volkswagen AG</w:t>
      </w:r>
      <w:r w:rsidRPr="04F42C70">
        <w:rPr>
          <w:rFonts w:ascii="Times New Roman" w:hAnsi="Times New Roman" w:eastAsia="Times New Roman" w:cs="Times New Roman"/>
        </w:rPr>
        <w:t xml:space="preserve"> case provides a clear example of this issue. Prior to the emissions scandal, Volkswagen invested heavily in marketing its diesel vehicles as environmentally friendly, using terms such as “clean diesel” to attract environmentally conscious consumers. These marketing strategies were designed to position the company as a leader in sustainability within the automotive industry.</w:t>
      </w:r>
    </w:p>
    <w:p w:rsidR="54C8CE2F" w:rsidP="04F42C70" w:rsidRDefault="34C5BF15" w14:paraId="3BD8194D" w14:textId="16F64728">
      <w:pPr>
        <w:spacing w:before="240" w:after="240"/>
        <w:rPr>
          <w:rFonts w:ascii="Times New Roman" w:hAnsi="Times New Roman" w:eastAsia="Times New Roman" w:cs="Times New Roman"/>
        </w:rPr>
      </w:pPr>
      <w:r w:rsidRPr="04F42C70">
        <w:rPr>
          <w:rFonts w:ascii="Times New Roman" w:hAnsi="Times New Roman" w:eastAsia="Times New Roman" w:cs="Times New Roman"/>
        </w:rPr>
        <w:t>However, the discovery of emissions manipulation revealed a significant gap between Volkswagen’s public image and its actual practices. This contradiction created a perception of hypocrisy, which is particularly damaging to corporate reputation. Customers who trusted the company’s environmental claims felt deceived, leading to a loss of credibility and trust.</w:t>
      </w:r>
    </w:p>
    <w:p w:rsidR="54C8CE2F" w:rsidP="04F42C70" w:rsidRDefault="34C5BF15" w14:paraId="384C715D" w14:textId="08505EA2">
      <w:pPr>
        <w:spacing w:before="240" w:after="240"/>
        <w:rPr>
          <w:rFonts w:ascii="Times New Roman" w:hAnsi="Times New Roman" w:eastAsia="Times New Roman" w:cs="Times New Roman"/>
        </w:rPr>
      </w:pPr>
      <w:r w:rsidRPr="04F42C70">
        <w:rPr>
          <w:rFonts w:ascii="Times New Roman" w:hAnsi="Times New Roman" w:eastAsia="Times New Roman" w:cs="Times New Roman"/>
        </w:rPr>
        <w:t>From a theoretical perspective, this supports the argument that CSR must be authentic in order to be effective (Carroll, 2016). When organisations use CSR primarily for branding purposes without aligning it with actual behaviour, it can lead to negative outcomes. Rather than enhancing reputation, such practices can increase reputational risk.</w:t>
      </w:r>
    </w:p>
    <w:p w:rsidR="54C8CE2F" w:rsidP="04F42C70" w:rsidRDefault="34C5BF15" w14:paraId="47293695" w14:textId="580257B3">
      <w:pPr>
        <w:spacing w:before="240" w:after="240"/>
        <w:rPr>
          <w:rFonts w:ascii="Times New Roman" w:hAnsi="Times New Roman" w:eastAsia="Times New Roman" w:cs="Times New Roman"/>
        </w:rPr>
      </w:pPr>
      <w:r w:rsidRPr="04F42C70">
        <w:rPr>
          <w:rFonts w:ascii="Times New Roman" w:hAnsi="Times New Roman" w:eastAsia="Times New Roman" w:cs="Times New Roman"/>
        </w:rPr>
        <w:t>Additionally, this case highlights the importance of transparency in CSR. Stakeholders expect organisations to provide accurate and honest information about their operations. When companies fail to meet these expectations, it can lead to a breakdown of trust and damage to stakeholder relationships (Coombs, 2015).</w:t>
      </w:r>
    </w:p>
    <w:p w:rsidR="54C8CE2F" w:rsidP="04F42C70" w:rsidRDefault="34C5BF15" w14:paraId="3BE3300F" w14:textId="2768E2D3">
      <w:pPr>
        <w:spacing w:before="240" w:after="240"/>
        <w:rPr>
          <w:rFonts w:ascii="Times New Roman" w:hAnsi="Times New Roman" w:eastAsia="Times New Roman" w:cs="Times New Roman"/>
        </w:rPr>
      </w:pPr>
      <w:r w:rsidRPr="04F42C70">
        <w:rPr>
          <w:rFonts w:ascii="Times New Roman" w:hAnsi="Times New Roman" w:eastAsia="Times New Roman" w:cs="Times New Roman"/>
        </w:rPr>
        <w:t>The Volkswagen case therefore demonstrates that CSR cannot be treated as a superficial strategy. Instead, it must be integrated into all aspects of organisational behaviour. Companies that fail to align their actions with their CSR commitments risk undermining their credibility and losing stakeholder trust.</w:t>
      </w:r>
    </w:p>
    <w:p w:rsidR="54C8CE2F" w:rsidP="04F42C70" w:rsidRDefault="54C8CE2F" w14:paraId="077D71EA" w14:textId="506032DD">
      <w:pPr>
        <w:rPr>
          <w:rFonts w:ascii="Times New Roman" w:hAnsi="Times New Roman" w:eastAsia="Times New Roman" w:cs="Times New Roman"/>
        </w:rPr>
      </w:pPr>
    </w:p>
    <w:p w:rsidR="54C8CE2F" w:rsidP="04F42C70" w:rsidRDefault="34C5BF15" w14:paraId="6045D22B" w14:textId="343812CA">
      <w:pPr>
        <w:pStyle w:val="Heading2"/>
        <w:spacing w:before="299" w:after="299"/>
        <w:rPr>
          <w:rFonts w:ascii="Times New Roman" w:hAnsi="Times New Roman" w:eastAsia="Times New Roman" w:cs="Times New Roman"/>
          <w:b/>
          <w:bCs/>
          <w:sz w:val="36"/>
          <w:szCs w:val="36"/>
        </w:rPr>
      </w:pPr>
      <w:bookmarkStart w:name="_Toc257702027" w:id="34"/>
      <w:r w:rsidRPr="7B885B6F">
        <w:rPr>
          <w:rFonts w:ascii="Times New Roman" w:hAnsi="Times New Roman" w:eastAsia="Times New Roman" w:cs="Times New Roman"/>
          <w:b/>
          <w:bCs/>
          <w:sz w:val="36"/>
          <w:szCs w:val="36"/>
        </w:rPr>
        <w:t>4.2.3 Organisational Drivers of CSR Failure</w:t>
      </w:r>
      <w:bookmarkEnd w:id="34"/>
      <w:r w:rsidRPr="7B885B6F">
        <w:rPr>
          <w:rFonts w:ascii="Times New Roman" w:hAnsi="Times New Roman" w:eastAsia="Times New Roman" w:cs="Times New Roman"/>
          <w:b/>
          <w:bCs/>
          <w:sz w:val="36"/>
          <w:szCs w:val="36"/>
        </w:rPr>
        <w:t xml:space="preserve"> </w:t>
      </w:r>
    </w:p>
    <w:p w:rsidR="54C8CE2F" w:rsidP="04F42C70" w:rsidRDefault="34C5BF15" w14:paraId="371ECC55" w14:textId="03F76ED2">
      <w:pPr>
        <w:spacing w:before="240" w:after="240"/>
        <w:rPr>
          <w:rFonts w:ascii="Times New Roman" w:hAnsi="Times New Roman" w:eastAsia="Times New Roman" w:cs="Times New Roman"/>
        </w:rPr>
      </w:pPr>
      <w:r w:rsidRPr="04F42C70">
        <w:rPr>
          <w:rFonts w:ascii="Times New Roman" w:hAnsi="Times New Roman" w:eastAsia="Times New Roman" w:cs="Times New Roman"/>
        </w:rPr>
        <w:t>To fully understand the CSR failure in the Volkswagen case, it is necessary to examine the organisational factors that contributed to unethical behaviour. As discussed in Chapter 2, corporate misconduct is often influenced by organisational culture, leadership behaviour and performance pressure.</w:t>
      </w:r>
    </w:p>
    <w:p w:rsidR="54C8CE2F" w:rsidP="04F42C70" w:rsidRDefault="34C5BF15" w14:paraId="60EC91AF" w14:textId="4C3AC580">
      <w:pPr>
        <w:spacing w:before="240" w:after="240"/>
        <w:rPr>
          <w:rFonts w:ascii="Times New Roman" w:hAnsi="Times New Roman" w:eastAsia="Times New Roman" w:cs="Times New Roman"/>
        </w:rPr>
      </w:pPr>
      <w:r w:rsidRPr="04F42C70">
        <w:rPr>
          <w:rFonts w:ascii="Times New Roman" w:hAnsi="Times New Roman" w:eastAsia="Times New Roman" w:cs="Times New Roman"/>
        </w:rPr>
        <w:t>One of the key factors in the Volkswagen case was the company’s strategic ambition to become the world’s leading automotive manufacturer. This objective created significant internal pressure to achieve high performance targets, particularly in relation to engine efficiency and emissions standards.</w:t>
      </w:r>
    </w:p>
    <w:p w:rsidR="54C8CE2F" w:rsidP="04F42C70" w:rsidRDefault="34C5BF15" w14:paraId="7E9AAAE4" w14:textId="565FA29D">
      <w:pPr>
        <w:spacing w:before="240" w:after="240"/>
        <w:rPr>
          <w:rFonts w:ascii="Times New Roman" w:hAnsi="Times New Roman" w:eastAsia="Times New Roman" w:cs="Times New Roman"/>
        </w:rPr>
      </w:pPr>
      <w:r w:rsidRPr="1346B2FB">
        <w:rPr>
          <w:rFonts w:ascii="Times New Roman" w:hAnsi="Times New Roman" w:eastAsia="Times New Roman" w:cs="Times New Roman"/>
        </w:rPr>
        <w:t>Research suggests that such pressure can lead to unethical decision-making, as employees may feel compelled to meet targets regardless of the methods used (Treviño and Nelson, 2017). In this context, the use of emissions manipulation software can be seen as a response to conflicting demands between performance expectations and regulatory requirements.</w:t>
      </w:r>
    </w:p>
    <w:p w:rsidR="54C8CE2F" w:rsidP="04F42C70" w:rsidRDefault="34C5BF15" w14:paraId="716E9AAB" w14:textId="18A5D508">
      <w:pPr>
        <w:spacing w:before="240" w:after="240"/>
        <w:rPr>
          <w:rFonts w:ascii="Times New Roman" w:hAnsi="Times New Roman" w:eastAsia="Times New Roman" w:cs="Times New Roman"/>
        </w:rPr>
      </w:pPr>
      <w:r w:rsidRPr="04F42C70">
        <w:rPr>
          <w:rFonts w:ascii="Times New Roman" w:hAnsi="Times New Roman" w:eastAsia="Times New Roman" w:cs="Times New Roman"/>
        </w:rPr>
        <w:t>Organisational structure also played an important role. Volkswagen has been described as having a highly hierarchical structure, with decision-making authority concentrated among senior management. In such environments, employees may feel unable to challenge decisions or report unethical practices.</w:t>
      </w:r>
    </w:p>
    <w:p w:rsidR="54C8CE2F" w:rsidP="04F42C70" w:rsidRDefault="34C5BF15" w14:paraId="3D9E3213" w14:textId="70783604">
      <w:pPr>
        <w:spacing w:before="240" w:after="240"/>
        <w:rPr>
          <w:rFonts w:ascii="Times New Roman" w:hAnsi="Times New Roman" w:eastAsia="Times New Roman" w:cs="Times New Roman"/>
        </w:rPr>
      </w:pPr>
      <w:r w:rsidRPr="04F42C70">
        <w:rPr>
          <w:rFonts w:ascii="Times New Roman" w:hAnsi="Times New Roman" w:eastAsia="Times New Roman" w:cs="Times New Roman"/>
        </w:rPr>
        <w:t>According to organisational culture theory, cultures that emphasise authority, control and performance can discourage open communication and ethical decision-making (Schein, 2017). This may create conditions in which unethical practices can develop and persist over time.</w:t>
      </w:r>
    </w:p>
    <w:p w:rsidR="54C8CE2F" w:rsidP="04F42C70" w:rsidRDefault="34C5BF15" w14:paraId="2A75CE01" w14:textId="53F990E5">
      <w:pPr>
        <w:spacing w:before="240" w:after="240"/>
        <w:rPr>
          <w:rFonts w:ascii="Times New Roman" w:hAnsi="Times New Roman" w:eastAsia="Times New Roman" w:cs="Times New Roman"/>
        </w:rPr>
      </w:pPr>
      <w:r w:rsidRPr="04F42C70">
        <w:rPr>
          <w:rFonts w:ascii="Times New Roman" w:hAnsi="Times New Roman" w:eastAsia="Times New Roman" w:cs="Times New Roman"/>
        </w:rPr>
        <w:t>Furthermore, leadership behaviour is critical in shaping organisational culture. If leaders prioritise performance outcomes over ethical considerations, employees may interpret this as a signal that unethical behaviour is acceptable. This aligns with ethical leadership theory, which emphasises the role of leaders in setting ethical standards within organisations (Treviño and Nelson, 2017).</w:t>
      </w:r>
    </w:p>
    <w:p w:rsidR="54C8CE2F" w:rsidP="04F42C70" w:rsidRDefault="34C5BF15" w14:paraId="5205F6F9" w14:textId="40F50C19">
      <w:pPr>
        <w:spacing w:before="240" w:after="240"/>
        <w:rPr>
          <w:rFonts w:ascii="Times New Roman" w:hAnsi="Times New Roman" w:eastAsia="Times New Roman" w:cs="Times New Roman"/>
        </w:rPr>
      </w:pPr>
      <w:r w:rsidRPr="04F42C70">
        <w:rPr>
          <w:rFonts w:ascii="Times New Roman" w:hAnsi="Times New Roman" w:eastAsia="Times New Roman" w:cs="Times New Roman"/>
        </w:rPr>
        <w:t>The Volkswagen case therefore highlights that CSR failure is not simply the result of individual actions, but rather a reflection of broader organisational issues. This reinforces the importance of strong leadership, ethical culture and effective governance in preventing corporate misconduct.</w:t>
      </w:r>
    </w:p>
    <w:p w:rsidR="54C8CE2F" w:rsidP="1346B2FB" w:rsidRDefault="001F116E" w14:paraId="2CD7F883" w14:textId="2CB9A70B">
      <w:pPr>
        <w:pStyle w:val="Heading2"/>
        <w:rPr>
          <w:rFonts w:ascii="Times New Roman" w:hAnsi="Times New Roman" w:eastAsia="Times New Roman" w:cs="Times New Roman"/>
          <w:b/>
          <w:bCs/>
          <w:sz w:val="24"/>
          <w:szCs w:val="24"/>
        </w:rPr>
      </w:pPr>
      <w:bookmarkStart w:name="_Toc1895927935" w:id="35"/>
      <w:r w:rsidRPr="7B885B6F">
        <w:rPr>
          <w:b/>
          <w:bCs/>
        </w:rPr>
        <w:t xml:space="preserve">4.3.2 </w:t>
      </w:r>
      <w:r w:rsidRPr="7B885B6F" w:rsidR="756E1860">
        <w:rPr>
          <w:b/>
          <w:bCs/>
        </w:rPr>
        <w:t>customer trust</w:t>
      </w:r>
      <w:bookmarkEnd w:id="35"/>
    </w:p>
    <w:p w:rsidR="54C8CE2F" w:rsidP="04F42C70" w:rsidRDefault="756E1860" w14:paraId="1EC5B868" w14:textId="0BFC0F21">
      <w:pPr>
        <w:spacing w:before="240" w:after="240"/>
        <w:rPr>
          <w:rFonts w:ascii="Times New Roman" w:hAnsi="Times New Roman" w:eastAsia="Times New Roman" w:cs="Times New Roman"/>
        </w:rPr>
      </w:pPr>
      <w:r w:rsidRPr="04F42C70">
        <w:rPr>
          <w:rFonts w:ascii="Times New Roman" w:hAnsi="Times New Roman" w:eastAsia="Times New Roman" w:cs="Times New Roman"/>
        </w:rPr>
        <w:t>Customer trust is a fundamental element of successful business relationships and plays a particularly critical role in the automotive industry. As discussed in Chapter 2, trust is defined as the willingness of customers to rely on an organisation based on the belief that it will act honestly and fulfil its promises (Morgan and Hunt, 1994). In industries where products involve safety, environmental impact and high financial investment, such as automotive manufacturing, trust becomes even more significant.</w:t>
      </w:r>
    </w:p>
    <w:p w:rsidR="54C8CE2F" w:rsidP="04F42C70" w:rsidRDefault="756E1860" w14:paraId="77740F82" w14:textId="53CDF242">
      <w:pPr>
        <w:spacing w:before="240" w:after="240"/>
        <w:rPr>
          <w:rFonts w:ascii="Times New Roman" w:hAnsi="Times New Roman" w:eastAsia="Times New Roman" w:cs="Times New Roman"/>
        </w:rPr>
      </w:pPr>
      <w:r w:rsidRPr="04F42C70">
        <w:rPr>
          <w:rFonts w:ascii="Times New Roman" w:hAnsi="Times New Roman" w:eastAsia="Times New Roman" w:cs="Times New Roman"/>
        </w:rPr>
        <w:t>Customers purchasing vehicles rely heavily on manufacturers to provide accurate information regarding performance, safety standards and environmental impact. Unlike low-cost consumer goods, vehicles represent long-term investments, meaning that trust is essential in influencing purchasing decisions and maintaining customer relationships over time (Kotler and Keller, 2016).</w:t>
      </w:r>
    </w:p>
    <w:p w:rsidR="54C8CE2F" w:rsidP="04F42C70" w:rsidRDefault="756E1860" w14:paraId="4BF29972" w14:textId="4BA7F123">
      <w:pPr>
        <w:spacing w:before="240" w:after="240"/>
        <w:rPr>
          <w:rFonts w:ascii="Times New Roman" w:hAnsi="Times New Roman" w:eastAsia="Times New Roman" w:cs="Times New Roman"/>
        </w:rPr>
      </w:pPr>
      <w:r w:rsidRPr="04F42C70">
        <w:rPr>
          <w:rFonts w:ascii="Times New Roman" w:hAnsi="Times New Roman" w:eastAsia="Times New Roman" w:cs="Times New Roman"/>
        </w:rPr>
        <w:t xml:space="preserve">Prior to the </w:t>
      </w:r>
      <w:r w:rsidRPr="04F42C70">
        <w:rPr>
          <w:rFonts w:ascii="Times New Roman" w:hAnsi="Times New Roman" w:eastAsia="Times New Roman" w:cs="Times New Roman"/>
          <w:b/>
          <w:bCs/>
        </w:rPr>
        <w:t>Volkswagen emissions scandal</w:t>
      </w:r>
      <w:r w:rsidRPr="04F42C70">
        <w:rPr>
          <w:rFonts w:ascii="Times New Roman" w:hAnsi="Times New Roman" w:eastAsia="Times New Roman" w:cs="Times New Roman"/>
        </w:rPr>
        <w:t xml:space="preserve">, </w:t>
      </w:r>
      <w:r w:rsidRPr="04F42C70">
        <w:rPr>
          <w:rFonts w:ascii="Times New Roman" w:hAnsi="Times New Roman" w:eastAsia="Times New Roman" w:cs="Times New Roman"/>
          <w:b/>
          <w:bCs/>
        </w:rPr>
        <w:t>Volkswagen AG</w:t>
      </w:r>
      <w:r w:rsidRPr="04F42C70">
        <w:rPr>
          <w:rFonts w:ascii="Times New Roman" w:hAnsi="Times New Roman" w:eastAsia="Times New Roman" w:cs="Times New Roman"/>
        </w:rPr>
        <w:t xml:space="preserve"> had established a strong reputation for reliability and environmental responsibility. This reputation contributed to high levels of customer trust, which in turn supported brand loyalty and long-term customer engagement.</w:t>
      </w:r>
    </w:p>
    <w:p w:rsidR="54C8CE2F" w:rsidP="04F42C70" w:rsidRDefault="756E1860" w14:paraId="07EF115A" w14:textId="256B2251">
      <w:pPr>
        <w:spacing w:before="240" w:after="240"/>
        <w:rPr>
          <w:rFonts w:ascii="Times New Roman" w:hAnsi="Times New Roman" w:eastAsia="Times New Roman" w:cs="Times New Roman"/>
        </w:rPr>
      </w:pPr>
      <w:r w:rsidRPr="04F42C70">
        <w:rPr>
          <w:rFonts w:ascii="Times New Roman" w:hAnsi="Times New Roman" w:eastAsia="Times New Roman" w:cs="Times New Roman"/>
        </w:rPr>
        <w:t>However, the exposure of emissions manipulation significantly undermined this trust. Customers who believed they were purchasing environmentally friendly vehicles were confronted with evidence that the company had deliberately misled them. This represents a serious breach of trust, as the organisation failed to meet customer expectations of honesty and transparency.</w:t>
      </w:r>
    </w:p>
    <w:p w:rsidR="54C8CE2F" w:rsidP="04F42C70" w:rsidRDefault="54C8CE2F" w14:paraId="6EB3E7BA" w14:textId="2C720AAB">
      <w:pPr>
        <w:rPr>
          <w:rFonts w:ascii="Times New Roman" w:hAnsi="Times New Roman" w:eastAsia="Times New Roman" w:cs="Times New Roman"/>
        </w:rPr>
      </w:pPr>
    </w:p>
    <w:p w:rsidR="54C8CE2F" w:rsidP="04F42C70" w:rsidRDefault="756E1860" w14:paraId="7CFCFCE3" w14:textId="44CC82D4">
      <w:pPr>
        <w:pStyle w:val="Heading2"/>
        <w:spacing w:before="299" w:after="299"/>
        <w:rPr>
          <w:rFonts w:ascii="Times New Roman" w:hAnsi="Times New Roman" w:eastAsia="Times New Roman" w:cs="Times New Roman"/>
          <w:b/>
          <w:bCs/>
          <w:sz w:val="36"/>
          <w:szCs w:val="36"/>
        </w:rPr>
      </w:pPr>
      <w:bookmarkStart w:name="_Toc601483769" w:id="36"/>
      <w:r w:rsidRPr="7B885B6F">
        <w:rPr>
          <w:rFonts w:ascii="Times New Roman" w:hAnsi="Times New Roman" w:eastAsia="Times New Roman" w:cs="Times New Roman"/>
          <w:b/>
          <w:bCs/>
          <w:sz w:val="36"/>
          <w:szCs w:val="36"/>
        </w:rPr>
        <w:t>4.3.</w:t>
      </w:r>
      <w:r w:rsidRPr="7B885B6F" w:rsidR="71DB3273">
        <w:rPr>
          <w:rFonts w:ascii="Times New Roman" w:hAnsi="Times New Roman" w:eastAsia="Times New Roman" w:cs="Times New Roman"/>
          <w:b/>
          <w:bCs/>
          <w:sz w:val="36"/>
          <w:szCs w:val="36"/>
        </w:rPr>
        <w:t>3</w:t>
      </w:r>
      <w:r w:rsidRPr="7B885B6F">
        <w:rPr>
          <w:rFonts w:ascii="Times New Roman" w:hAnsi="Times New Roman" w:eastAsia="Times New Roman" w:cs="Times New Roman"/>
          <w:b/>
          <w:bCs/>
          <w:sz w:val="36"/>
          <w:szCs w:val="36"/>
        </w:rPr>
        <w:t xml:space="preserve"> Trust Breakdown as a Result of Ethical Misconduct</w:t>
      </w:r>
      <w:bookmarkEnd w:id="36"/>
    </w:p>
    <w:p w:rsidR="54C8CE2F" w:rsidP="04F42C70" w:rsidRDefault="756E1860" w14:paraId="488B9799" w14:textId="5611C10A">
      <w:pPr>
        <w:spacing w:before="240" w:after="240"/>
        <w:rPr>
          <w:rFonts w:ascii="Times New Roman" w:hAnsi="Times New Roman" w:eastAsia="Times New Roman" w:cs="Times New Roman"/>
        </w:rPr>
      </w:pPr>
      <w:r w:rsidRPr="04F42C70">
        <w:rPr>
          <w:rFonts w:ascii="Times New Roman" w:hAnsi="Times New Roman" w:eastAsia="Times New Roman" w:cs="Times New Roman"/>
        </w:rPr>
        <w:t>The breakdown of customer trust in the Volkswagen case can be directly linked to the ethical failures discussed in Section 4.2. As identified in the literature, trust is built on three key factors: integrity, reliability and transparency (Morgan and Hunt, 1994). When any of these elements are compromised, trust is likely to decline.</w:t>
      </w:r>
    </w:p>
    <w:p w:rsidR="54C8CE2F" w:rsidP="04F42C70" w:rsidRDefault="756E1860" w14:paraId="0F165BE0" w14:textId="0C93037F">
      <w:pPr>
        <w:spacing w:before="240" w:after="240"/>
        <w:rPr>
          <w:rFonts w:ascii="Times New Roman" w:hAnsi="Times New Roman" w:eastAsia="Times New Roman" w:cs="Times New Roman"/>
        </w:rPr>
      </w:pPr>
      <w:r w:rsidRPr="04F42C70">
        <w:rPr>
          <w:rFonts w:ascii="Times New Roman" w:hAnsi="Times New Roman" w:eastAsia="Times New Roman" w:cs="Times New Roman"/>
        </w:rPr>
        <w:t>In this case, Volkswagen’s actions involved deliberate deception rather than an unintentional error. This distinction is critical, as intentional misconduct has a far greater impact on trust than accidental failures. Customers are more likely to forgive mistakes that result from technical issues, but deliberate dishonesty significantly damages perceptions of integrity.</w:t>
      </w:r>
    </w:p>
    <w:p w:rsidR="54C8CE2F" w:rsidP="04F42C70" w:rsidRDefault="756E1860" w14:paraId="1D4334B4" w14:textId="4D4EDE5E">
      <w:pPr>
        <w:spacing w:before="240" w:after="240"/>
        <w:rPr>
          <w:rFonts w:ascii="Times New Roman" w:hAnsi="Times New Roman" w:eastAsia="Times New Roman" w:cs="Times New Roman"/>
        </w:rPr>
      </w:pPr>
      <w:r w:rsidRPr="04F42C70">
        <w:rPr>
          <w:rFonts w:ascii="Times New Roman" w:hAnsi="Times New Roman" w:eastAsia="Times New Roman" w:cs="Times New Roman"/>
        </w:rPr>
        <w:t>The use of defeat device software allowed Volkswagen to manipulate emissions results during testing, creating a false impression of compliance with environmental standards. This behaviour not only violated regulatory requirements but also misled customers, who made purchasing decisions based on inaccurate information (Hotten, 2015).</w:t>
      </w:r>
    </w:p>
    <w:p w:rsidR="54C8CE2F" w:rsidP="04F42C70" w:rsidRDefault="756E1860" w14:paraId="218638C4" w14:textId="5756AF30">
      <w:pPr>
        <w:spacing w:before="240" w:after="240"/>
        <w:rPr>
          <w:rFonts w:ascii="Times New Roman" w:hAnsi="Times New Roman" w:eastAsia="Times New Roman" w:cs="Times New Roman"/>
        </w:rPr>
      </w:pPr>
      <w:r w:rsidRPr="04F42C70">
        <w:rPr>
          <w:rFonts w:ascii="Times New Roman" w:hAnsi="Times New Roman" w:eastAsia="Times New Roman" w:cs="Times New Roman"/>
        </w:rPr>
        <w:t>From a theoretical perspective, this aligns with trust theory, which suggests that trust is highly dependent on perceived integrity (Morgan and Hunt, 1994). Once customers perceive that an organisation lacks integrity, their willingness to rely on that organisation decreases significantly.</w:t>
      </w:r>
    </w:p>
    <w:p w:rsidR="54C8CE2F" w:rsidP="04F42C70" w:rsidRDefault="756E1860" w14:paraId="5C6A5796" w14:textId="1C2AA77D">
      <w:pPr>
        <w:spacing w:before="240" w:after="240"/>
        <w:rPr>
          <w:rFonts w:ascii="Times New Roman" w:hAnsi="Times New Roman" w:eastAsia="Times New Roman" w:cs="Times New Roman"/>
        </w:rPr>
      </w:pPr>
      <w:r w:rsidRPr="04F42C70">
        <w:rPr>
          <w:rFonts w:ascii="Times New Roman" w:hAnsi="Times New Roman" w:eastAsia="Times New Roman" w:cs="Times New Roman"/>
        </w:rPr>
        <w:t>Furthermore, the scale of the scandal amplified its impact on trust. Millions of vehicles were affected, indicating that the issue was not isolated but systemic. This reinforced the perception that unethical behaviour was embedded within the organisation rather than being the result of individual actions.</w:t>
      </w:r>
    </w:p>
    <w:p w:rsidR="54C8CE2F" w:rsidP="04F42C70" w:rsidRDefault="756E1860" w14:paraId="3E3B2D15" w14:textId="1C74C1AA">
      <w:pPr>
        <w:spacing w:before="240" w:after="240"/>
        <w:rPr>
          <w:rFonts w:ascii="Times New Roman" w:hAnsi="Times New Roman" w:eastAsia="Times New Roman" w:cs="Times New Roman"/>
        </w:rPr>
      </w:pPr>
      <w:r w:rsidRPr="04F42C70">
        <w:rPr>
          <w:rFonts w:ascii="Times New Roman" w:hAnsi="Times New Roman" w:eastAsia="Times New Roman" w:cs="Times New Roman"/>
        </w:rPr>
        <w:t>The Volkswagen case therefore demonstrates how ethical misconduct can lead to a rapid and widespread breakdown of customer trust.</w:t>
      </w:r>
    </w:p>
    <w:p w:rsidR="54C8CE2F" w:rsidP="04F42C70" w:rsidRDefault="54C8CE2F" w14:paraId="1AF96C73" w14:textId="76E1A50F">
      <w:pPr>
        <w:rPr>
          <w:rFonts w:ascii="Times New Roman" w:hAnsi="Times New Roman" w:eastAsia="Times New Roman" w:cs="Times New Roman"/>
        </w:rPr>
      </w:pPr>
    </w:p>
    <w:p w:rsidR="54C8CE2F" w:rsidP="04F42C70" w:rsidRDefault="756E1860" w14:paraId="0893EAD1" w14:textId="483C7039">
      <w:pPr>
        <w:pStyle w:val="Heading2"/>
        <w:spacing w:before="299" w:after="299"/>
        <w:rPr>
          <w:rFonts w:ascii="Times New Roman" w:hAnsi="Times New Roman" w:eastAsia="Times New Roman" w:cs="Times New Roman"/>
          <w:b/>
          <w:bCs/>
          <w:sz w:val="36"/>
          <w:szCs w:val="36"/>
        </w:rPr>
      </w:pPr>
      <w:bookmarkStart w:name="_Toc411766038" w:id="37"/>
      <w:r w:rsidRPr="7B885B6F">
        <w:rPr>
          <w:rFonts w:ascii="Times New Roman" w:hAnsi="Times New Roman" w:eastAsia="Times New Roman" w:cs="Times New Roman"/>
          <w:b/>
          <w:bCs/>
          <w:sz w:val="36"/>
          <w:szCs w:val="36"/>
        </w:rPr>
        <w:t>4.3.</w:t>
      </w:r>
      <w:r w:rsidRPr="7B885B6F" w:rsidR="46219339">
        <w:rPr>
          <w:rFonts w:ascii="Times New Roman" w:hAnsi="Times New Roman" w:eastAsia="Times New Roman" w:cs="Times New Roman"/>
          <w:b/>
          <w:bCs/>
          <w:sz w:val="36"/>
          <w:szCs w:val="36"/>
        </w:rPr>
        <w:t>4</w:t>
      </w:r>
      <w:r w:rsidRPr="7B885B6F">
        <w:rPr>
          <w:rFonts w:ascii="Times New Roman" w:hAnsi="Times New Roman" w:eastAsia="Times New Roman" w:cs="Times New Roman"/>
          <w:b/>
          <w:bCs/>
          <w:sz w:val="36"/>
          <w:szCs w:val="36"/>
        </w:rPr>
        <w:t xml:space="preserve"> Impact of Trust Loss on Customer Behaviour</w:t>
      </w:r>
      <w:bookmarkEnd w:id="37"/>
    </w:p>
    <w:p w:rsidR="54C8CE2F" w:rsidP="04F42C70" w:rsidRDefault="756E1860" w14:paraId="4E334F3A" w14:textId="1D869B38">
      <w:pPr>
        <w:spacing w:before="240" w:after="240"/>
        <w:rPr>
          <w:rFonts w:ascii="Times New Roman" w:hAnsi="Times New Roman" w:eastAsia="Times New Roman" w:cs="Times New Roman"/>
        </w:rPr>
      </w:pPr>
      <w:r w:rsidRPr="04F42C70">
        <w:rPr>
          <w:rFonts w:ascii="Times New Roman" w:hAnsi="Times New Roman" w:eastAsia="Times New Roman" w:cs="Times New Roman"/>
        </w:rPr>
        <w:t>The loss of customer trust has significant implications for consumer behaviour and organisational performance. As discussed in Chapter 2, trust is closely linked to purchasing decisions, customer satisfaction and long-term relationships (Kotler and Keller, 2016).</w:t>
      </w:r>
    </w:p>
    <w:p w:rsidR="54C8CE2F" w:rsidP="04F42C70" w:rsidRDefault="756E1860" w14:paraId="387A8390" w14:textId="5E1EC6E2">
      <w:pPr>
        <w:spacing w:before="240" w:after="240"/>
        <w:rPr>
          <w:rFonts w:ascii="Times New Roman" w:hAnsi="Times New Roman" w:eastAsia="Times New Roman" w:cs="Times New Roman"/>
        </w:rPr>
      </w:pPr>
      <w:r w:rsidRPr="04F42C70">
        <w:rPr>
          <w:rFonts w:ascii="Times New Roman" w:hAnsi="Times New Roman" w:eastAsia="Times New Roman" w:cs="Times New Roman"/>
        </w:rPr>
        <w:t xml:space="preserve">In the case of </w:t>
      </w:r>
      <w:r w:rsidRPr="04F42C70">
        <w:rPr>
          <w:rFonts w:ascii="Times New Roman" w:hAnsi="Times New Roman" w:eastAsia="Times New Roman" w:cs="Times New Roman"/>
          <w:b/>
          <w:bCs/>
        </w:rPr>
        <w:t>Volkswagen AG</w:t>
      </w:r>
      <w:r w:rsidRPr="04F42C70">
        <w:rPr>
          <w:rFonts w:ascii="Times New Roman" w:hAnsi="Times New Roman" w:eastAsia="Times New Roman" w:cs="Times New Roman"/>
        </w:rPr>
        <w:t>, the breakdown of trust likely influenced customer behaviour in several ways. Firstly, customers may have become less willing to purchase Volkswagen vehicles in the future. When trust is compromised, customers are more likely to seek alternatives that they perceive as more reliable and ethical.</w:t>
      </w:r>
    </w:p>
    <w:p w:rsidR="54C8CE2F" w:rsidP="04F42C70" w:rsidRDefault="756E1860" w14:paraId="2D09DD02" w14:textId="4ADDFD2A">
      <w:pPr>
        <w:spacing w:before="240" w:after="240"/>
        <w:rPr>
          <w:rFonts w:ascii="Times New Roman" w:hAnsi="Times New Roman" w:eastAsia="Times New Roman" w:cs="Times New Roman"/>
        </w:rPr>
      </w:pPr>
      <w:r w:rsidRPr="04F42C70">
        <w:rPr>
          <w:rFonts w:ascii="Times New Roman" w:hAnsi="Times New Roman" w:eastAsia="Times New Roman" w:cs="Times New Roman"/>
        </w:rPr>
        <w:t>Secondly, the loss of trust can lead to negative word-of-mouth, which can further damage the company’s reputation. In the digital age, customer opinions are easily shared through social media and online platforms, amplifying the impact of negative experiences. This can influence potential customers and reduce demand for the company’s products (Coombs, 2015).</w:t>
      </w:r>
    </w:p>
    <w:p w:rsidR="54C8CE2F" w:rsidP="04F42C70" w:rsidRDefault="756E1860" w14:paraId="5D4B3106" w14:textId="4A27D8E7">
      <w:pPr>
        <w:spacing w:before="240" w:after="240"/>
        <w:rPr>
          <w:rFonts w:ascii="Times New Roman" w:hAnsi="Times New Roman" w:eastAsia="Times New Roman" w:cs="Times New Roman"/>
        </w:rPr>
      </w:pPr>
      <w:r w:rsidRPr="04F42C70">
        <w:rPr>
          <w:rFonts w:ascii="Times New Roman" w:hAnsi="Times New Roman" w:eastAsia="Times New Roman" w:cs="Times New Roman"/>
        </w:rPr>
        <w:t>Thirdly, trust loss can reduce customer satisfaction, even among existing customers who continue to use Volkswagen vehicles. Customers who feel deceived may experience dissatisfaction, which can weaken their relationship with the brand and reduce the likelihood of repeat purchases.</w:t>
      </w:r>
    </w:p>
    <w:p w:rsidR="54C8CE2F" w:rsidP="04F42C70" w:rsidRDefault="756E1860" w14:paraId="56792C73" w14:textId="653B2674">
      <w:pPr>
        <w:spacing w:before="240" w:after="240"/>
        <w:rPr>
          <w:rFonts w:ascii="Times New Roman" w:hAnsi="Times New Roman" w:eastAsia="Times New Roman" w:cs="Times New Roman"/>
        </w:rPr>
      </w:pPr>
      <w:r w:rsidRPr="04F42C70">
        <w:rPr>
          <w:rFonts w:ascii="Times New Roman" w:hAnsi="Times New Roman" w:eastAsia="Times New Roman" w:cs="Times New Roman"/>
        </w:rPr>
        <w:t>In addition, the scandal may have influenced customer perceptions of the wider automotive industry. When a major manufacturer is involved in unethical practices, it can create uncertainty and scepticism among consumers, leading them to question the credibility of other companies.</w:t>
      </w:r>
    </w:p>
    <w:p w:rsidR="54C8CE2F" w:rsidP="04F42C70" w:rsidRDefault="756E1860" w14:paraId="1DB35074" w14:textId="36409D35">
      <w:pPr>
        <w:spacing w:before="240" w:after="240"/>
        <w:rPr>
          <w:rFonts w:ascii="Times New Roman" w:hAnsi="Times New Roman" w:eastAsia="Times New Roman" w:cs="Times New Roman"/>
        </w:rPr>
      </w:pPr>
      <w:r w:rsidRPr="04F42C70">
        <w:rPr>
          <w:rFonts w:ascii="Times New Roman" w:hAnsi="Times New Roman" w:eastAsia="Times New Roman" w:cs="Times New Roman"/>
        </w:rPr>
        <w:t>This demonstrates that the impact of trust loss extends beyond immediate financial consequences and can have long-term implications for both the organisation and the industry as a whole.</w:t>
      </w:r>
    </w:p>
    <w:p w:rsidR="54C8CE2F" w:rsidP="04F42C70" w:rsidRDefault="54C8CE2F" w14:paraId="78B2BB35" w14:textId="091A067B">
      <w:pPr>
        <w:rPr>
          <w:rFonts w:ascii="Times New Roman" w:hAnsi="Times New Roman" w:eastAsia="Times New Roman" w:cs="Times New Roman"/>
        </w:rPr>
      </w:pPr>
    </w:p>
    <w:p w:rsidR="54C8CE2F" w:rsidP="04F42C70" w:rsidRDefault="756E1860" w14:paraId="133B62ED" w14:textId="095B16FE">
      <w:pPr>
        <w:pStyle w:val="Heading2"/>
        <w:spacing w:before="299" w:after="299"/>
        <w:rPr>
          <w:rFonts w:ascii="Times New Roman" w:hAnsi="Times New Roman" w:eastAsia="Times New Roman" w:cs="Times New Roman"/>
          <w:b/>
          <w:bCs/>
          <w:sz w:val="36"/>
          <w:szCs w:val="36"/>
        </w:rPr>
      </w:pPr>
      <w:bookmarkStart w:name="_Toc40585584" w:id="38"/>
      <w:r w:rsidRPr="7B885B6F">
        <w:rPr>
          <w:rFonts w:ascii="Times New Roman" w:hAnsi="Times New Roman" w:eastAsia="Times New Roman" w:cs="Times New Roman"/>
          <w:b/>
          <w:bCs/>
          <w:sz w:val="36"/>
          <w:szCs w:val="36"/>
        </w:rPr>
        <w:t>4.3.</w:t>
      </w:r>
      <w:r w:rsidRPr="7B885B6F" w:rsidR="6B340881">
        <w:rPr>
          <w:rFonts w:ascii="Times New Roman" w:hAnsi="Times New Roman" w:eastAsia="Times New Roman" w:cs="Times New Roman"/>
          <w:b/>
          <w:bCs/>
          <w:sz w:val="36"/>
          <w:szCs w:val="36"/>
        </w:rPr>
        <w:t>5</w:t>
      </w:r>
      <w:r w:rsidRPr="7B885B6F">
        <w:rPr>
          <w:rFonts w:ascii="Times New Roman" w:hAnsi="Times New Roman" w:eastAsia="Times New Roman" w:cs="Times New Roman"/>
          <w:b/>
          <w:bCs/>
          <w:sz w:val="36"/>
          <w:szCs w:val="36"/>
        </w:rPr>
        <w:t xml:space="preserve"> Challenges in Rebuilding Customer Trust</w:t>
      </w:r>
      <w:bookmarkEnd w:id="38"/>
    </w:p>
    <w:p w:rsidR="54C8CE2F" w:rsidP="04F42C70" w:rsidRDefault="756E1860" w14:paraId="16468CF0" w14:textId="09D05251">
      <w:pPr>
        <w:spacing w:before="240" w:after="240"/>
        <w:rPr>
          <w:rFonts w:ascii="Times New Roman" w:hAnsi="Times New Roman" w:eastAsia="Times New Roman" w:cs="Times New Roman"/>
        </w:rPr>
      </w:pPr>
      <w:r w:rsidRPr="04F42C70">
        <w:rPr>
          <w:rFonts w:ascii="Times New Roman" w:hAnsi="Times New Roman" w:eastAsia="Times New Roman" w:cs="Times New Roman"/>
        </w:rPr>
        <w:t>Rebuilding customer trust after a major ethical failure is a complex and long-term process. As highlighted in Chapter 2, trust is difficult to restore once it has been damaged, particularly when the breach involves deliberate deception (Coombs, 2015).</w:t>
      </w:r>
    </w:p>
    <w:p w:rsidR="54C8CE2F" w:rsidP="04F42C70" w:rsidRDefault="756E1860" w14:paraId="1846984D" w14:textId="1F41FB1E">
      <w:pPr>
        <w:spacing w:before="240" w:after="240"/>
        <w:rPr>
          <w:rFonts w:ascii="Times New Roman" w:hAnsi="Times New Roman" w:eastAsia="Times New Roman" w:cs="Times New Roman"/>
        </w:rPr>
      </w:pPr>
      <w:r w:rsidRPr="04F42C70">
        <w:rPr>
          <w:rFonts w:ascii="Times New Roman" w:hAnsi="Times New Roman" w:eastAsia="Times New Roman" w:cs="Times New Roman"/>
        </w:rPr>
        <w:t xml:space="preserve">In response to the scandal, </w:t>
      </w:r>
      <w:r w:rsidRPr="04F42C70">
        <w:rPr>
          <w:rFonts w:ascii="Times New Roman" w:hAnsi="Times New Roman" w:eastAsia="Times New Roman" w:cs="Times New Roman"/>
          <w:b/>
          <w:bCs/>
        </w:rPr>
        <w:t>Volkswagen AG</w:t>
      </w:r>
      <w:r w:rsidRPr="04F42C70">
        <w:rPr>
          <w:rFonts w:ascii="Times New Roman" w:hAnsi="Times New Roman" w:eastAsia="Times New Roman" w:cs="Times New Roman"/>
        </w:rPr>
        <w:t xml:space="preserve"> implemented several measures aimed at restoring trust, including public apologies, compensation for affected customers and efforts to improve transparency. While these actions are important, they may not be sufficient to fully rebuild trust.</w:t>
      </w:r>
    </w:p>
    <w:p w:rsidR="54C8CE2F" w:rsidP="04F42C70" w:rsidRDefault="756E1860" w14:paraId="6E0CA83C" w14:textId="4BF39098">
      <w:pPr>
        <w:spacing w:before="240" w:after="240"/>
        <w:rPr>
          <w:rFonts w:ascii="Times New Roman" w:hAnsi="Times New Roman" w:eastAsia="Times New Roman" w:cs="Times New Roman"/>
        </w:rPr>
      </w:pPr>
      <w:r w:rsidRPr="04F42C70">
        <w:rPr>
          <w:rFonts w:ascii="Times New Roman" w:hAnsi="Times New Roman" w:eastAsia="Times New Roman" w:cs="Times New Roman"/>
        </w:rPr>
        <w:t>One of the main challenges in restoring trust is overcoming negative perceptions. Once customers associate a brand with dishonesty, it can take significant time and effort to change that perception. This is particularly true in cases where the misconduct has received extensive media coverage.</w:t>
      </w:r>
    </w:p>
    <w:p w:rsidR="54C8CE2F" w:rsidP="04F42C70" w:rsidRDefault="756E1860" w14:paraId="28AF94CC" w14:textId="3D2A4A82">
      <w:pPr>
        <w:spacing w:before="240" w:after="240"/>
        <w:rPr>
          <w:rFonts w:ascii="Times New Roman" w:hAnsi="Times New Roman" w:eastAsia="Times New Roman" w:cs="Times New Roman"/>
        </w:rPr>
      </w:pPr>
      <w:r w:rsidRPr="04F42C70">
        <w:rPr>
          <w:rFonts w:ascii="Times New Roman" w:hAnsi="Times New Roman" w:eastAsia="Times New Roman" w:cs="Times New Roman"/>
        </w:rPr>
        <w:t>Furthermore, rebuilding trust requires consistent ethical behaviour over time. Companies must demonstrate that they have learned from their mistakes and implemented meaningful changes. This involves not only improving compliance systems but also addressing underlying organisational issues such as culture and leadership.</w:t>
      </w:r>
    </w:p>
    <w:p w:rsidR="54C8CE2F" w:rsidP="04F42C70" w:rsidRDefault="756E1860" w14:paraId="5B1B6F4C" w14:textId="768F4A51">
      <w:pPr>
        <w:spacing w:before="240" w:after="240"/>
        <w:rPr>
          <w:rFonts w:ascii="Times New Roman" w:hAnsi="Times New Roman" w:eastAsia="Times New Roman" w:cs="Times New Roman"/>
        </w:rPr>
      </w:pPr>
      <w:r w:rsidRPr="04F42C70">
        <w:rPr>
          <w:rFonts w:ascii="Times New Roman" w:hAnsi="Times New Roman" w:eastAsia="Times New Roman" w:cs="Times New Roman"/>
        </w:rPr>
        <w:t>Another challenge is that some customers may never regain trust in the company. In such cases, the damage to customer relationships may be permanent. This highlights the importance of preventing ethical failures rather than attempting to repair trust after the fact.</w:t>
      </w:r>
    </w:p>
    <w:p w:rsidR="54C8CE2F" w:rsidP="04F42C70" w:rsidRDefault="54C8CE2F" w14:paraId="0F852F79" w14:textId="6163B346">
      <w:pPr>
        <w:rPr>
          <w:rFonts w:ascii="Times New Roman" w:hAnsi="Times New Roman" w:eastAsia="Times New Roman" w:cs="Times New Roman"/>
        </w:rPr>
      </w:pPr>
    </w:p>
    <w:p w:rsidR="54C8CE2F" w:rsidP="04F42C70" w:rsidRDefault="756E1860" w14:paraId="73F4AB6B" w14:textId="07E3BA95">
      <w:pPr>
        <w:pStyle w:val="Heading2"/>
        <w:spacing w:before="299" w:after="299"/>
        <w:rPr>
          <w:rFonts w:ascii="Times New Roman" w:hAnsi="Times New Roman" w:eastAsia="Times New Roman" w:cs="Times New Roman"/>
          <w:b/>
          <w:bCs/>
          <w:sz w:val="36"/>
          <w:szCs w:val="36"/>
        </w:rPr>
      </w:pPr>
      <w:bookmarkStart w:name="_Toc1245792524" w:id="39"/>
      <w:r w:rsidRPr="7B885B6F">
        <w:rPr>
          <w:rFonts w:ascii="Times New Roman" w:hAnsi="Times New Roman" w:eastAsia="Times New Roman" w:cs="Times New Roman"/>
          <w:b/>
          <w:bCs/>
          <w:sz w:val="36"/>
          <w:szCs w:val="36"/>
        </w:rPr>
        <w:t>4.3.</w:t>
      </w:r>
      <w:r w:rsidRPr="7B885B6F" w:rsidR="5CF7E5D4">
        <w:rPr>
          <w:rFonts w:ascii="Times New Roman" w:hAnsi="Times New Roman" w:eastAsia="Times New Roman" w:cs="Times New Roman"/>
          <w:b/>
          <w:bCs/>
          <w:sz w:val="36"/>
          <w:szCs w:val="36"/>
        </w:rPr>
        <w:t>5</w:t>
      </w:r>
      <w:r w:rsidRPr="7B885B6F">
        <w:rPr>
          <w:rFonts w:ascii="Times New Roman" w:hAnsi="Times New Roman" w:eastAsia="Times New Roman" w:cs="Times New Roman"/>
          <w:b/>
          <w:bCs/>
          <w:sz w:val="36"/>
          <w:szCs w:val="36"/>
        </w:rPr>
        <w:t xml:space="preserve"> Critical Link to Literature</w:t>
      </w:r>
      <w:bookmarkEnd w:id="39"/>
    </w:p>
    <w:p w:rsidR="54C8CE2F" w:rsidP="04F42C70" w:rsidRDefault="756E1860" w14:paraId="7B808E46" w14:textId="3248A6AA">
      <w:pPr>
        <w:spacing w:before="240" w:after="240"/>
        <w:rPr>
          <w:rFonts w:ascii="Times New Roman" w:hAnsi="Times New Roman" w:eastAsia="Times New Roman" w:cs="Times New Roman"/>
        </w:rPr>
      </w:pPr>
      <w:r w:rsidRPr="04F42C70">
        <w:rPr>
          <w:rFonts w:ascii="Times New Roman" w:hAnsi="Times New Roman" w:eastAsia="Times New Roman" w:cs="Times New Roman"/>
        </w:rPr>
        <w:t>The findings from the Volkswagen case strongly support the theoretical arguments presented in Chapter 2 regarding customer trust. Trust theory suggests that trust is built on honesty, reliability and integrity, and that unethical behaviour can lead to a rapid decline in trust (Morgan and Hunt, 1994).</w:t>
      </w:r>
    </w:p>
    <w:p w:rsidR="54C8CE2F" w:rsidP="04F42C70" w:rsidRDefault="756E1860" w14:paraId="42689070" w14:textId="5F88A0C1">
      <w:pPr>
        <w:spacing w:before="240" w:after="240"/>
        <w:rPr>
          <w:rFonts w:ascii="Times New Roman" w:hAnsi="Times New Roman" w:eastAsia="Times New Roman" w:cs="Times New Roman"/>
        </w:rPr>
      </w:pPr>
      <w:r w:rsidRPr="04F42C70">
        <w:rPr>
          <w:rFonts w:ascii="Times New Roman" w:hAnsi="Times New Roman" w:eastAsia="Times New Roman" w:cs="Times New Roman"/>
        </w:rPr>
        <w:t>The Volkswagen scandal provides clear evidence of this relationship. The company’s deliberate deception undermined its credibility and resulted in a breakdown of trust among customers and stakeholders (Hotten, 2015).</w:t>
      </w:r>
    </w:p>
    <w:p w:rsidR="54C8CE2F" w:rsidP="04F42C70" w:rsidRDefault="756E1860" w14:paraId="630CE6EA" w14:textId="74FECFB3">
      <w:pPr>
        <w:spacing w:before="240" w:after="240"/>
        <w:rPr>
          <w:rFonts w:ascii="Times New Roman" w:hAnsi="Times New Roman" w:eastAsia="Times New Roman" w:cs="Times New Roman"/>
        </w:rPr>
      </w:pPr>
      <w:r w:rsidRPr="04F42C70">
        <w:rPr>
          <w:rFonts w:ascii="Times New Roman" w:hAnsi="Times New Roman" w:eastAsia="Times New Roman" w:cs="Times New Roman"/>
        </w:rPr>
        <w:t>Additionally, the case supports the argument that CSR plays a critical role in building trust. As discussed in the literature, CSR initiatives can enhance trust when they are genuine, but can damage trust when they are perceived as misleading (Carroll, 2016).</w:t>
      </w:r>
    </w:p>
    <w:p w:rsidR="54C8CE2F" w:rsidP="04F42C70" w:rsidRDefault="756E1860" w14:paraId="28ED3B40" w14:textId="1BCE7D8B">
      <w:pPr>
        <w:spacing w:before="240" w:after="240"/>
        <w:rPr>
          <w:rFonts w:ascii="Times New Roman" w:hAnsi="Times New Roman" w:eastAsia="Times New Roman" w:cs="Times New Roman"/>
        </w:rPr>
      </w:pPr>
      <w:r w:rsidRPr="04F42C70">
        <w:rPr>
          <w:rFonts w:ascii="Times New Roman" w:hAnsi="Times New Roman" w:eastAsia="Times New Roman" w:cs="Times New Roman"/>
        </w:rPr>
        <w:t>This suggests that organisations must prioritise ethical behaviour and transparency in order to maintain trust. CSR should not be treated as a superficial strategy, but as a core component of organisational operations.</w:t>
      </w:r>
    </w:p>
    <w:p w:rsidR="54C8CE2F" w:rsidP="1346B2FB" w:rsidRDefault="756E1860" w14:paraId="468AC3D8" w14:textId="4D676E44">
      <w:pPr>
        <w:spacing w:before="240" w:after="240"/>
        <w:rPr>
          <w:rFonts w:ascii="Times New Roman" w:hAnsi="Times New Roman" w:eastAsia="Times New Roman" w:cs="Times New Roman"/>
        </w:rPr>
      </w:pPr>
      <w:r w:rsidRPr="1346B2FB">
        <w:rPr>
          <w:rFonts w:ascii="Times New Roman" w:hAnsi="Times New Roman" w:eastAsia="Times New Roman" w:cs="Times New Roman"/>
        </w:rPr>
        <w:t>Overall, the analysis demonstrates that customer trust is a critical asset for organisations, and its loss can have significant consequences for long-term success.</w:t>
      </w:r>
    </w:p>
    <w:p w:rsidR="54C8CE2F" w:rsidP="04F42C70" w:rsidRDefault="0E85D849" w14:paraId="29676CAA" w14:textId="444A7FC4">
      <w:pPr>
        <w:pStyle w:val="Heading1"/>
        <w:spacing w:before="322" w:after="322"/>
        <w:rPr>
          <w:rFonts w:ascii="Times New Roman" w:hAnsi="Times New Roman" w:eastAsia="Times New Roman" w:cs="Times New Roman"/>
          <w:b/>
          <w:bCs/>
          <w:sz w:val="48"/>
          <w:szCs w:val="48"/>
        </w:rPr>
      </w:pPr>
      <w:bookmarkStart w:name="_Toc1039406701" w:id="40"/>
      <w:r w:rsidRPr="7B885B6F">
        <w:rPr>
          <w:rFonts w:ascii="Times New Roman" w:hAnsi="Times New Roman" w:eastAsia="Times New Roman" w:cs="Times New Roman"/>
          <w:b/>
          <w:bCs/>
          <w:sz w:val="48"/>
          <w:szCs w:val="48"/>
        </w:rPr>
        <w:t>4.4 Impact on Brand Loyalty</w:t>
      </w:r>
      <w:bookmarkEnd w:id="40"/>
    </w:p>
    <w:p w:rsidR="54C8CE2F" w:rsidP="04F42C70" w:rsidRDefault="0E85D849" w14:paraId="4345DFA4" w14:textId="5E4632F3">
      <w:pPr>
        <w:pStyle w:val="Heading2"/>
        <w:spacing w:before="299" w:after="299"/>
        <w:rPr>
          <w:rFonts w:ascii="Times New Roman" w:hAnsi="Times New Roman" w:eastAsia="Times New Roman" w:cs="Times New Roman"/>
          <w:b/>
          <w:bCs/>
          <w:sz w:val="36"/>
          <w:szCs w:val="36"/>
        </w:rPr>
      </w:pPr>
      <w:bookmarkStart w:name="_Toc785848015" w:id="41"/>
      <w:r w:rsidRPr="7B885B6F">
        <w:rPr>
          <w:rFonts w:ascii="Times New Roman" w:hAnsi="Times New Roman" w:eastAsia="Times New Roman" w:cs="Times New Roman"/>
          <w:b/>
          <w:bCs/>
          <w:sz w:val="36"/>
          <w:szCs w:val="36"/>
        </w:rPr>
        <w:t>4.4.1 The Relationship Between Trust and Brand Loyalty</w:t>
      </w:r>
      <w:bookmarkEnd w:id="41"/>
    </w:p>
    <w:p w:rsidR="54C8CE2F" w:rsidP="04F42C70" w:rsidRDefault="0E85D849" w14:paraId="622482AB" w14:textId="1062FCF9">
      <w:pPr>
        <w:spacing w:before="240" w:after="240"/>
        <w:rPr>
          <w:rFonts w:ascii="Times New Roman" w:hAnsi="Times New Roman" w:eastAsia="Times New Roman" w:cs="Times New Roman"/>
        </w:rPr>
      </w:pPr>
      <w:r w:rsidRPr="04F42C70">
        <w:rPr>
          <w:rFonts w:ascii="Times New Roman" w:hAnsi="Times New Roman" w:eastAsia="Times New Roman" w:cs="Times New Roman"/>
        </w:rPr>
        <w:t>Brand loyalty is a critical factor in long-term business success and is closely linked to customer trust and satisfaction. As discussed in Chapter 2, brand loyalty refers to the extent to which customers remain committed to a particular brand over time, often demonstrated through repeat purchases and positive word-of-mouth (Kotler and Keller, 2016).</w:t>
      </w:r>
    </w:p>
    <w:p w:rsidR="54C8CE2F" w:rsidP="04F42C70" w:rsidRDefault="0E85D849" w14:paraId="7C7172CB" w14:textId="49579D4C">
      <w:pPr>
        <w:spacing w:before="240" w:after="240"/>
        <w:rPr>
          <w:rFonts w:ascii="Times New Roman" w:hAnsi="Times New Roman" w:eastAsia="Times New Roman" w:cs="Times New Roman"/>
        </w:rPr>
      </w:pPr>
      <w:r w:rsidRPr="04F42C70">
        <w:rPr>
          <w:rFonts w:ascii="Times New Roman" w:hAnsi="Times New Roman" w:eastAsia="Times New Roman" w:cs="Times New Roman"/>
        </w:rPr>
        <w:t>Trust is a key driver of loyalty, as customers are more likely to remain loyal to brands they perceive as reliable and ethical (Morgan and Hunt, 1994). When trust is established, it creates a strong emotional connection between customers and the brand, which enhances long-term relationships.</w:t>
      </w:r>
    </w:p>
    <w:p w:rsidR="54C8CE2F" w:rsidP="04F42C70" w:rsidRDefault="0E85D849" w14:paraId="016A00F1" w14:textId="03B7C721">
      <w:pPr>
        <w:spacing w:before="240" w:after="240"/>
        <w:rPr>
          <w:rFonts w:ascii="Times New Roman" w:hAnsi="Times New Roman" w:eastAsia="Times New Roman" w:cs="Times New Roman"/>
        </w:rPr>
      </w:pPr>
      <w:r w:rsidRPr="04F42C70">
        <w:rPr>
          <w:rFonts w:ascii="Times New Roman" w:hAnsi="Times New Roman" w:eastAsia="Times New Roman" w:cs="Times New Roman"/>
        </w:rPr>
        <w:t xml:space="preserve">In the case of </w:t>
      </w:r>
      <w:r w:rsidRPr="04F42C70">
        <w:rPr>
          <w:rFonts w:ascii="Times New Roman" w:hAnsi="Times New Roman" w:eastAsia="Times New Roman" w:cs="Times New Roman"/>
          <w:b/>
          <w:bCs/>
        </w:rPr>
        <w:t>Volkswagen AG</w:t>
      </w:r>
      <w:r w:rsidRPr="04F42C70">
        <w:rPr>
          <w:rFonts w:ascii="Times New Roman" w:hAnsi="Times New Roman" w:eastAsia="Times New Roman" w:cs="Times New Roman"/>
        </w:rPr>
        <w:t xml:space="preserve">, brand loyalty had been historically strong due to its reputation for quality, engineering and reliability. However, the </w:t>
      </w:r>
      <w:r w:rsidRPr="04F42C70">
        <w:rPr>
          <w:rFonts w:ascii="Times New Roman" w:hAnsi="Times New Roman" w:eastAsia="Times New Roman" w:cs="Times New Roman"/>
          <w:b/>
          <w:bCs/>
        </w:rPr>
        <w:t>Volkswagen emissions scandal</w:t>
      </w:r>
      <w:r w:rsidRPr="04F42C70">
        <w:rPr>
          <w:rFonts w:ascii="Times New Roman" w:hAnsi="Times New Roman" w:eastAsia="Times New Roman" w:cs="Times New Roman"/>
        </w:rPr>
        <w:t xml:space="preserve"> significantly disrupted this relationship by undermining customer trust.</w:t>
      </w:r>
    </w:p>
    <w:p w:rsidR="54C8CE2F" w:rsidP="04F42C70" w:rsidRDefault="54C8CE2F" w14:paraId="787B4C61" w14:textId="03ED18E0">
      <w:pPr>
        <w:rPr>
          <w:rFonts w:ascii="Times New Roman" w:hAnsi="Times New Roman" w:eastAsia="Times New Roman" w:cs="Times New Roman"/>
        </w:rPr>
      </w:pPr>
    </w:p>
    <w:p w:rsidR="54C8CE2F" w:rsidP="04F42C70" w:rsidRDefault="0E85D849" w14:paraId="0BA3EF05" w14:textId="2F2C73EC">
      <w:pPr>
        <w:pStyle w:val="Heading2"/>
        <w:spacing w:before="299" w:after="299"/>
        <w:rPr>
          <w:rFonts w:ascii="Times New Roman" w:hAnsi="Times New Roman" w:eastAsia="Times New Roman" w:cs="Times New Roman"/>
          <w:b/>
          <w:bCs/>
          <w:sz w:val="36"/>
          <w:szCs w:val="36"/>
        </w:rPr>
      </w:pPr>
      <w:bookmarkStart w:name="_Toc693241062" w:id="42"/>
      <w:r w:rsidRPr="7B885B6F">
        <w:rPr>
          <w:rFonts w:ascii="Times New Roman" w:hAnsi="Times New Roman" w:eastAsia="Times New Roman" w:cs="Times New Roman"/>
          <w:b/>
          <w:bCs/>
          <w:sz w:val="36"/>
          <w:szCs w:val="36"/>
        </w:rPr>
        <w:t>4.4.2 Decline in Brand Loyalty Following the Scandal</w:t>
      </w:r>
      <w:bookmarkEnd w:id="42"/>
    </w:p>
    <w:p w:rsidR="54C8CE2F" w:rsidP="04F42C70" w:rsidRDefault="0E85D849" w14:paraId="3428BFFB" w14:textId="5D81969A">
      <w:pPr>
        <w:spacing w:before="240" w:after="240"/>
        <w:rPr>
          <w:rFonts w:ascii="Times New Roman" w:hAnsi="Times New Roman" w:eastAsia="Times New Roman" w:cs="Times New Roman"/>
        </w:rPr>
      </w:pPr>
      <w:r w:rsidRPr="04F42C70">
        <w:rPr>
          <w:rFonts w:ascii="Times New Roman" w:hAnsi="Times New Roman" w:eastAsia="Times New Roman" w:cs="Times New Roman"/>
        </w:rPr>
        <w:t>The emissions scandal had a direct impact on Volkswagen’s brand loyalty, primarily due to the loss of trust discussed in Section 4.3. When customers feel deceived, their emotional connection to the brand is weakened, making them more likely to consider alternative options.</w:t>
      </w:r>
    </w:p>
    <w:p w:rsidR="54C8CE2F" w:rsidP="04F42C70" w:rsidRDefault="0E85D849" w14:paraId="39327995" w14:textId="5F8182F9">
      <w:pPr>
        <w:spacing w:before="240" w:after="240"/>
        <w:rPr>
          <w:rFonts w:ascii="Times New Roman" w:hAnsi="Times New Roman" w:eastAsia="Times New Roman" w:cs="Times New Roman"/>
        </w:rPr>
      </w:pPr>
      <w:r w:rsidRPr="04F42C70">
        <w:rPr>
          <w:rFonts w:ascii="Times New Roman" w:hAnsi="Times New Roman" w:eastAsia="Times New Roman" w:cs="Times New Roman"/>
        </w:rPr>
        <w:t>The scandal changed customer perceptions of Volkswagen, shifting its image from a reliable and environmentally responsible company to one associated with unethical behaviour. This shift in perception is critical, as brand image plays a significant role in influencing customer loyalty (Kotler and Keller, 2016).</w:t>
      </w:r>
    </w:p>
    <w:p w:rsidR="54C8CE2F" w:rsidP="04F42C70" w:rsidRDefault="0E85D849" w14:paraId="7B962FE2" w14:textId="49818CE6">
      <w:pPr>
        <w:spacing w:before="240" w:after="240"/>
        <w:rPr>
          <w:rFonts w:ascii="Times New Roman" w:hAnsi="Times New Roman" w:eastAsia="Times New Roman" w:cs="Times New Roman"/>
        </w:rPr>
      </w:pPr>
      <w:r w:rsidRPr="04F42C70">
        <w:rPr>
          <w:rFonts w:ascii="Times New Roman" w:hAnsi="Times New Roman" w:eastAsia="Times New Roman" w:cs="Times New Roman"/>
        </w:rPr>
        <w:t>Furthermore, negative media coverage amplified the reputational damage, reinforcing the perception of misconduct. As a result, customers may have questioned the credibility of the brand and reconsidered their purchasing decisions.</w:t>
      </w:r>
    </w:p>
    <w:p w:rsidR="54C8CE2F" w:rsidP="04F42C70" w:rsidRDefault="0E85D849" w14:paraId="71849AE8" w14:textId="6F9FCBAE">
      <w:pPr>
        <w:spacing w:before="240" w:after="240"/>
        <w:rPr>
          <w:rFonts w:ascii="Times New Roman" w:hAnsi="Times New Roman" w:eastAsia="Times New Roman" w:cs="Times New Roman"/>
        </w:rPr>
      </w:pPr>
      <w:r w:rsidRPr="04F42C70">
        <w:rPr>
          <w:rFonts w:ascii="Times New Roman" w:hAnsi="Times New Roman" w:eastAsia="Times New Roman" w:cs="Times New Roman"/>
        </w:rPr>
        <w:t>This aligns with existing literature, which suggests that unethical behaviour can lead to a decline in brand loyalty and increased customer switching (Morgan and Hunt, 1994). In competitive industries such as automotive manufacturing, this can have significant long-term consequences for market share and profitability.</w:t>
      </w:r>
    </w:p>
    <w:p w:rsidR="54C8CE2F" w:rsidP="04F42C70" w:rsidRDefault="54C8CE2F" w14:paraId="081EABDF" w14:textId="0656C264">
      <w:pPr>
        <w:rPr>
          <w:rFonts w:ascii="Times New Roman" w:hAnsi="Times New Roman" w:eastAsia="Times New Roman" w:cs="Times New Roman"/>
        </w:rPr>
      </w:pPr>
    </w:p>
    <w:p w:rsidR="54C8CE2F" w:rsidP="04F42C70" w:rsidRDefault="0E85D849" w14:paraId="629D3BB0" w14:textId="599B88B7">
      <w:pPr>
        <w:pStyle w:val="Heading2"/>
        <w:spacing w:before="299" w:after="299"/>
        <w:rPr>
          <w:rFonts w:ascii="Times New Roman" w:hAnsi="Times New Roman" w:eastAsia="Times New Roman" w:cs="Times New Roman"/>
          <w:b/>
          <w:bCs/>
          <w:sz w:val="36"/>
          <w:szCs w:val="36"/>
        </w:rPr>
      </w:pPr>
      <w:bookmarkStart w:name="_Toc2104522187" w:id="43"/>
      <w:r w:rsidRPr="7B885B6F">
        <w:rPr>
          <w:rFonts w:ascii="Times New Roman" w:hAnsi="Times New Roman" w:eastAsia="Times New Roman" w:cs="Times New Roman"/>
          <w:b/>
          <w:bCs/>
          <w:sz w:val="36"/>
          <w:szCs w:val="36"/>
        </w:rPr>
        <w:t>4.4.3 Emotional and Behavioural Loyalty</w:t>
      </w:r>
      <w:bookmarkEnd w:id="43"/>
    </w:p>
    <w:p w:rsidR="54C8CE2F" w:rsidP="04F42C70" w:rsidRDefault="0E85D849" w14:paraId="4C6903A3" w14:textId="5CC24282">
      <w:pPr>
        <w:spacing w:before="240" w:after="240"/>
        <w:rPr>
          <w:rFonts w:ascii="Times New Roman" w:hAnsi="Times New Roman" w:eastAsia="Times New Roman" w:cs="Times New Roman"/>
        </w:rPr>
      </w:pPr>
      <w:r w:rsidRPr="04F42C70">
        <w:rPr>
          <w:rFonts w:ascii="Times New Roman" w:hAnsi="Times New Roman" w:eastAsia="Times New Roman" w:cs="Times New Roman"/>
        </w:rPr>
        <w:t>Brand loyalty can be divided into two key dimensions: emotional loyalty and behavioural loyalty. Emotional loyalty refers to the psychological attachment customers have to a brand, while behavioural loyalty refers to actual purchasing behaviour.</w:t>
      </w:r>
    </w:p>
    <w:p w:rsidR="54C8CE2F" w:rsidP="04F42C70" w:rsidRDefault="0E85D849" w14:paraId="097815BA" w14:textId="25EDDE82">
      <w:pPr>
        <w:spacing w:before="240" w:after="240"/>
        <w:rPr>
          <w:rFonts w:ascii="Times New Roman" w:hAnsi="Times New Roman" w:eastAsia="Times New Roman" w:cs="Times New Roman"/>
        </w:rPr>
      </w:pPr>
      <w:r w:rsidRPr="04F42C70">
        <w:rPr>
          <w:rFonts w:ascii="Times New Roman" w:hAnsi="Times New Roman" w:eastAsia="Times New Roman" w:cs="Times New Roman"/>
        </w:rPr>
        <w:t>The Volkswagen case illustrates how both dimensions of loyalty can be affected by ethical failure. The scandal had an immediate impact on emotional loyalty, as customers experienced feelings of disappointment, frustration and betrayal. These emotional responses are particularly important, as they influence long-term attitudes towards the brand.</w:t>
      </w:r>
    </w:p>
    <w:p w:rsidR="54C8CE2F" w:rsidP="04F42C70" w:rsidRDefault="0E85D849" w14:paraId="0FC88365" w14:textId="686FC7E5">
      <w:pPr>
        <w:spacing w:before="240" w:after="240"/>
        <w:rPr>
          <w:rFonts w:ascii="Times New Roman" w:hAnsi="Times New Roman" w:eastAsia="Times New Roman" w:cs="Times New Roman"/>
        </w:rPr>
      </w:pPr>
      <w:r w:rsidRPr="04F42C70">
        <w:rPr>
          <w:rFonts w:ascii="Times New Roman" w:hAnsi="Times New Roman" w:eastAsia="Times New Roman" w:cs="Times New Roman"/>
        </w:rPr>
        <w:t>Behavioural loyalty, however, may not change immediately. Some customers may continue purchasing Volkswagen vehicles due to factors such as price, product availability or lack of alternatives. However, over time, a decline in emotional loyalty is likely to lead to changes in purchasing behaviour.</w:t>
      </w:r>
    </w:p>
    <w:p w:rsidR="54C8CE2F" w:rsidP="04F42C70" w:rsidRDefault="0E85D849" w14:paraId="249D3EC6" w14:textId="6EA5BAEF">
      <w:pPr>
        <w:spacing w:before="240" w:after="240"/>
        <w:rPr>
          <w:rFonts w:ascii="Times New Roman" w:hAnsi="Times New Roman" w:eastAsia="Times New Roman" w:cs="Times New Roman"/>
        </w:rPr>
      </w:pPr>
      <w:r w:rsidRPr="04F42C70">
        <w:rPr>
          <w:rFonts w:ascii="Times New Roman" w:hAnsi="Times New Roman" w:eastAsia="Times New Roman" w:cs="Times New Roman"/>
        </w:rPr>
        <w:t>This distinction highlights the complexity of brand loyalty and suggests that the impact of ethical failure may evolve over time. While immediate effects may be visible in customer attitudes, long-term effects are more likely to be reflected in purchasing patterns.</w:t>
      </w:r>
    </w:p>
    <w:p w:rsidR="54C8CE2F" w:rsidP="04F42C70" w:rsidRDefault="54C8CE2F" w14:paraId="58A95EA7" w14:textId="7EF7DDB6">
      <w:pPr>
        <w:rPr>
          <w:rFonts w:ascii="Times New Roman" w:hAnsi="Times New Roman" w:eastAsia="Times New Roman" w:cs="Times New Roman"/>
        </w:rPr>
      </w:pPr>
    </w:p>
    <w:p w:rsidR="54C8CE2F" w:rsidP="04F42C70" w:rsidRDefault="0E85D849" w14:paraId="0CCC042C" w14:textId="43529969">
      <w:pPr>
        <w:pStyle w:val="Heading2"/>
        <w:spacing w:before="299" w:after="299"/>
        <w:rPr>
          <w:rFonts w:ascii="Times New Roman" w:hAnsi="Times New Roman" w:eastAsia="Times New Roman" w:cs="Times New Roman"/>
          <w:b/>
          <w:bCs/>
          <w:sz w:val="36"/>
          <w:szCs w:val="36"/>
        </w:rPr>
      </w:pPr>
      <w:bookmarkStart w:name="_Toc432719598" w:id="44"/>
      <w:r w:rsidRPr="7B885B6F">
        <w:rPr>
          <w:rFonts w:ascii="Times New Roman" w:hAnsi="Times New Roman" w:eastAsia="Times New Roman" w:cs="Times New Roman"/>
          <w:b/>
          <w:bCs/>
          <w:sz w:val="36"/>
          <w:szCs w:val="36"/>
        </w:rPr>
        <w:t>4.4.4 Long-Term Impact on Brand Equity and Competitiveness</w:t>
      </w:r>
      <w:bookmarkEnd w:id="44"/>
    </w:p>
    <w:p w:rsidR="54C8CE2F" w:rsidP="04F42C70" w:rsidRDefault="0E85D849" w14:paraId="2F968A25" w14:textId="327E09E6">
      <w:pPr>
        <w:spacing w:before="240" w:after="240"/>
        <w:rPr>
          <w:rFonts w:ascii="Times New Roman" w:hAnsi="Times New Roman" w:eastAsia="Times New Roman" w:cs="Times New Roman"/>
        </w:rPr>
      </w:pPr>
      <w:r w:rsidRPr="04F42C70">
        <w:rPr>
          <w:rFonts w:ascii="Times New Roman" w:hAnsi="Times New Roman" w:eastAsia="Times New Roman" w:cs="Times New Roman"/>
        </w:rPr>
        <w:t>Brand loyalty is a key component of brand equity, which refers to the overall value of a brand in the marketplace. Strong brand equity is associated with positive customer perceptions, high levels of trust and long-term profitability.</w:t>
      </w:r>
    </w:p>
    <w:p w:rsidR="54C8CE2F" w:rsidP="04F42C70" w:rsidRDefault="0E85D849" w14:paraId="6E314671" w14:textId="1AB92F19">
      <w:pPr>
        <w:spacing w:before="240" w:after="240"/>
        <w:rPr>
          <w:rFonts w:ascii="Times New Roman" w:hAnsi="Times New Roman" w:eastAsia="Times New Roman" w:cs="Times New Roman"/>
        </w:rPr>
      </w:pPr>
      <w:r w:rsidRPr="04F42C70">
        <w:rPr>
          <w:rFonts w:ascii="Times New Roman" w:hAnsi="Times New Roman" w:eastAsia="Times New Roman" w:cs="Times New Roman"/>
        </w:rPr>
        <w:t>The Volkswagen scandal had a significant impact on the company’s brand equity by weakening trust and loyalty. This made the brand more vulnerable to competition, as customers may have been more willing to consider alternative manufacturers.</w:t>
      </w:r>
    </w:p>
    <w:p w:rsidR="54C8CE2F" w:rsidP="04F42C70" w:rsidRDefault="0E85D849" w14:paraId="3186020C" w14:textId="394CFE7D">
      <w:pPr>
        <w:spacing w:before="240" w:after="240"/>
        <w:rPr>
          <w:rFonts w:ascii="Times New Roman" w:hAnsi="Times New Roman" w:eastAsia="Times New Roman" w:cs="Times New Roman"/>
        </w:rPr>
      </w:pPr>
      <w:r w:rsidRPr="04F42C70">
        <w:rPr>
          <w:rFonts w:ascii="Times New Roman" w:hAnsi="Times New Roman" w:eastAsia="Times New Roman" w:cs="Times New Roman"/>
        </w:rPr>
        <w:t>Competitors can benefit from such situations by positioning themselves as more ethical and environmentally responsible. This can lead to shifts in market share and increased competition within the industry.</w:t>
      </w:r>
    </w:p>
    <w:p w:rsidR="54C8CE2F" w:rsidP="04F42C70" w:rsidRDefault="0E85D849" w14:paraId="73FC02B1" w14:textId="3E9BA877">
      <w:pPr>
        <w:spacing w:before="240" w:after="240"/>
        <w:rPr>
          <w:rFonts w:ascii="Times New Roman" w:hAnsi="Times New Roman" w:eastAsia="Times New Roman" w:cs="Times New Roman"/>
        </w:rPr>
      </w:pPr>
      <w:r w:rsidRPr="04F42C70">
        <w:rPr>
          <w:rFonts w:ascii="Times New Roman" w:hAnsi="Times New Roman" w:eastAsia="Times New Roman" w:cs="Times New Roman"/>
        </w:rPr>
        <w:t>However, it is important to critically evaluate the extent of this impact. While the scandal caused immediate damage, Volkswagen has taken steps to recover its brand image, including investing in electric vehicles and sustainability initiatives. These efforts may help to rebuild brand equity over time.</w:t>
      </w:r>
    </w:p>
    <w:p w:rsidR="54C8CE2F" w:rsidP="04F42C70" w:rsidRDefault="0E85D849" w14:paraId="45A3DE3E" w14:textId="7F76C2B0">
      <w:pPr>
        <w:spacing w:before="240" w:after="240"/>
        <w:rPr>
          <w:rFonts w:ascii="Times New Roman" w:hAnsi="Times New Roman" w:eastAsia="Times New Roman" w:cs="Times New Roman"/>
        </w:rPr>
      </w:pPr>
      <w:r w:rsidRPr="04F42C70">
        <w:rPr>
          <w:rFonts w:ascii="Times New Roman" w:hAnsi="Times New Roman" w:eastAsia="Times New Roman" w:cs="Times New Roman"/>
        </w:rPr>
        <w:t>This suggests that while ethical failure can damage brand loyalty, recovery is possible if organisations demonstrate a genuine commitment to change.</w:t>
      </w:r>
    </w:p>
    <w:p w:rsidR="54C8CE2F" w:rsidP="04F42C70" w:rsidRDefault="54C8CE2F" w14:paraId="57D8FD40" w14:textId="0001D832">
      <w:pPr>
        <w:rPr>
          <w:rFonts w:ascii="Times New Roman" w:hAnsi="Times New Roman" w:eastAsia="Times New Roman" w:cs="Times New Roman"/>
        </w:rPr>
      </w:pPr>
    </w:p>
    <w:p w:rsidR="54C8CE2F" w:rsidP="04F42C70" w:rsidRDefault="0E85D849" w14:paraId="6470FA20" w14:textId="07C2D46A">
      <w:pPr>
        <w:pStyle w:val="Heading2"/>
        <w:spacing w:before="299" w:after="299"/>
        <w:rPr>
          <w:rFonts w:ascii="Times New Roman" w:hAnsi="Times New Roman" w:eastAsia="Times New Roman" w:cs="Times New Roman"/>
          <w:b/>
          <w:bCs/>
          <w:sz w:val="36"/>
          <w:szCs w:val="36"/>
        </w:rPr>
      </w:pPr>
      <w:bookmarkStart w:name="_Toc1723102436" w:id="45"/>
      <w:r w:rsidRPr="7B885B6F">
        <w:rPr>
          <w:rFonts w:ascii="Times New Roman" w:hAnsi="Times New Roman" w:eastAsia="Times New Roman" w:cs="Times New Roman"/>
          <w:b/>
          <w:bCs/>
          <w:sz w:val="36"/>
          <w:szCs w:val="36"/>
        </w:rPr>
        <w:t>4.4.5 Critical Link to Literature</w:t>
      </w:r>
      <w:bookmarkEnd w:id="45"/>
    </w:p>
    <w:p w:rsidR="54C8CE2F" w:rsidP="04F42C70" w:rsidRDefault="0E85D849" w14:paraId="703DF3A2" w14:textId="483A5E50">
      <w:pPr>
        <w:spacing w:before="240" w:after="240"/>
        <w:rPr>
          <w:rFonts w:ascii="Times New Roman" w:hAnsi="Times New Roman" w:eastAsia="Times New Roman" w:cs="Times New Roman"/>
        </w:rPr>
      </w:pPr>
      <w:r w:rsidRPr="04F42C70">
        <w:rPr>
          <w:rFonts w:ascii="Times New Roman" w:hAnsi="Times New Roman" w:eastAsia="Times New Roman" w:cs="Times New Roman"/>
        </w:rPr>
        <w:t>The analysis of Volkswagen’s brand loyalty strongly supports the theoretical framework presented in Chapter 2. The literature suggests that brand loyalty is closely linked to trust and ethical behaviour, and the Volkswagen case provides clear evidence of this relationship.</w:t>
      </w:r>
    </w:p>
    <w:p w:rsidR="54C8CE2F" w:rsidP="1346B2FB" w:rsidRDefault="0E85D849" w14:paraId="43820735" w14:textId="12798C40">
      <w:pPr>
        <w:spacing w:before="240" w:after="240"/>
        <w:rPr>
          <w:rFonts w:ascii="Times New Roman" w:hAnsi="Times New Roman" w:eastAsia="Times New Roman" w:cs="Times New Roman"/>
        </w:rPr>
      </w:pPr>
      <w:r w:rsidRPr="1346B2FB">
        <w:rPr>
          <w:rFonts w:ascii="Times New Roman" w:hAnsi="Times New Roman" w:eastAsia="Times New Roman" w:cs="Times New Roman"/>
        </w:rPr>
        <w:t>The decline in loyalty following the scandal demonstrates how ethical failure can disrupt customer relationships and weaken brand equity (Morgan and Hunt, 1994). This supports the argument that CSR and ethical practices are essential for maintaining long-term customer loyalty (Carroll, 2016).</w:t>
      </w:r>
    </w:p>
    <w:p w:rsidR="54C8CE2F" w:rsidP="04F42C70" w:rsidRDefault="0E85D849" w14:paraId="16CED0FD" w14:textId="111994DF">
      <w:pPr>
        <w:spacing w:before="240" w:after="240"/>
        <w:rPr>
          <w:rFonts w:ascii="Times New Roman" w:hAnsi="Times New Roman" w:eastAsia="Times New Roman" w:cs="Times New Roman"/>
        </w:rPr>
      </w:pPr>
      <w:r w:rsidRPr="1346B2FB">
        <w:rPr>
          <w:rFonts w:ascii="Times New Roman" w:hAnsi="Times New Roman" w:eastAsia="Times New Roman" w:cs="Times New Roman"/>
        </w:rPr>
        <w:t>Furthermore, the distinction between emotional and behavioural loyalty provides a deeper understanding of how customers respond to corporate misconduct. Emotional responses may occur immediately, while behavioural changes may develop over time.</w:t>
      </w:r>
    </w:p>
    <w:p w:rsidR="54C8CE2F" w:rsidP="04F42C70" w:rsidRDefault="0E85D849" w14:paraId="2B482DE7" w14:textId="6305BC67">
      <w:pPr>
        <w:spacing w:before="240" w:after="240"/>
        <w:rPr>
          <w:rFonts w:ascii="Times New Roman" w:hAnsi="Times New Roman" w:eastAsia="Times New Roman" w:cs="Times New Roman"/>
        </w:rPr>
      </w:pPr>
      <w:r w:rsidRPr="04F42C70">
        <w:rPr>
          <w:rFonts w:ascii="Times New Roman" w:hAnsi="Times New Roman" w:eastAsia="Times New Roman" w:cs="Times New Roman"/>
        </w:rPr>
        <w:t>Overall, the case highlights the importance of aligning organisational behaviour with ethical values in order to maintain strong customer relationships.</w:t>
      </w:r>
    </w:p>
    <w:p w:rsidR="54C8CE2F" w:rsidP="04F42C70" w:rsidRDefault="54C8CE2F" w14:paraId="050CB71F" w14:textId="46C96D75">
      <w:pPr>
        <w:rPr>
          <w:rFonts w:ascii="Times New Roman" w:hAnsi="Times New Roman" w:eastAsia="Times New Roman" w:cs="Times New Roman"/>
        </w:rPr>
      </w:pPr>
    </w:p>
    <w:p w:rsidR="54C8CE2F" w:rsidP="04F42C70" w:rsidRDefault="0E85D849" w14:paraId="1C8B72A8" w14:textId="041C9579">
      <w:pPr>
        <w:pStyle w:val="Heading1"/>
        <w:spacing w:before="322" w:after="322"/>
        <w:rPr>
          <w:rFonts w:ascii="Times New Roman" w:hAnsi="Times New Roman" w:eastAsia="Times New Roman" w:cs="Times New Roman"/>
          <w:b/>
          <w:bCs/>
          <w:sz w:val="48"/>
          <w:szCs w:val="48"/>
        </w:rPr>
      </w:pPr>
      <w:bookmarkStart w:name="_Toc1610112150" w:id="46"/>
      <w:r w:rsidRPr="7B885B6F">
        <w:rPr>
          <w:rFonts w:ascii="Times New Roman" w:hAnsi="Times New Roman" w:eastAsia="Times New Roman" w:cs="Times New Roman"/>
          <w:b/>
          <w:bCs/>
          <w:sz w:val="48"/>
          <w:szCs w:val="48"/>
        </w:rPr>
        <w:t>4.5 Solutions and Recommendations</w:t>
      </w:r>
      <w:bookmarkEnd w:id="46"/>
    </w:p>
    <w:p w:rsidR="54C8CE2F" w:rsidP="04F42C70" w:rsidRDefault="0E85D849" w14:paraId="49A016A9" w14:textId="5D136DA1">
      <w:pPr>
        <w:pStyle w:val="Heading2"/>
        <w:spacing w:before="299" w:after="299"/>
        <w:rPr>
          <w:rFonts w:ascii="Times New Roman" w:hAnsi="Times New Roman" w:eastAsia="Times New Roman" w:cs="Times New Roman"/>
          <w:b/>
          <w:bCs/>
          <w:sz w:val="36"/>
          <w:szCs w:val="36"/>
        </w:rPr>
      </w:pPr>
      <w:bookmarkStart w:name="_Toc903631143" w:id="47"/>
      <w:r w:rsidRPr="7B885B6F">
        <w:rPr>
          <w:rFonts w:ascii="Times New Roman" w:hAnsi="Times New Roman" w:eastAsia="Times New Roman" w:cs="Times New Roman"/>
          <w:b/>
          <w:bCs/>
          <w:sz w:val="36"/>
          <w:szCs w:val="36"/>
        </w:rPr>
        <w:t>4.5.1 Strengthening CSR Integration</w:t>
      </w:r>
      <w:bookmarkEnd w:id="47"/>
    </w:p>
    <w:p w:rsidR="54C8CE2F" w:rsidP="04F42C70" w:rsidRDefault="0E85D849" w14:paraId="301B812B" w14:textId="2E8C21A8">
      <w:pPr>
        <w:spacing w:before="240" w:after="240"/>
        <w:rPr>
          <w:rFonts w:ascii="Times New Roman" w:hAnsi="Times New Roman" w:eastAsia="Times New Roman" w:cs="Times New Roman"/>
        </w:rPr>
      </w:pPr>
      <w:r w:rsidRPr="04F42C70">
        <w:rPr>
          <w:rFonts w:ascii="Times New Roman" w:hAnsi="Times New Roman" w:eastAsia="Times New Roman" w:cs="Times New Roman"/>
        </w:rPr>
        <w:t>One of the key lessons from the Volkswagen case is the need to integrate CSR into core business operations. Organisations must ensure that CSR is not treated as a marketing tool but as a fundamental part of decision-making processes (Carroll, 2016).</w:t>
      </w:r>
    </w:p>
    <w:p w:rsidR="54C8CE2F" w:rsidP="04F42C70" w:rsidRDefault="0E85D849" w14:paraId="7656A612" w14:textId="6DC652CC">
      <w:pPr>
        <w:spacing w:before="240" w:after="240"/>
        <w:rPr>
          <w:rFonts w:ascii="Times New Roman" w:hAnsi="Times New Roman" w:eastAsia="Times New Roman" w:cs="Times New Roman"/>
        </w:rPr>
      </w:pPr>
      <w:r w:rsidRPr="04F42C70">
        <w:rPr>
          <w:rFonts w:ascii="Times New Roman" w:hAnsi="Times New Roman" w:eastAsia="Times New Roman" w:cs="Times New Roman"/>
        </w:rPr>
        <w:t>This requires the development of clear CSR strategies, measurable sustainability goals and transparent reporting mechanisms. By aligning business practices with CSR commitments, organisations can build credibility and reduce the risk of ethical failure.</w:t>
      </w:r>
    </w:p>
    <w:p w:rsidR="54C8CE2F" w:rsidP="04F42C70" w:rsidRDefault="54C8CE2F" w14:paraId="3802C141" w14:textId="3E4DD5F8">
      <w:pPr>
        <w:rPr>
          <w:rFonts w:ascii="Times New Roman" w:hAnsi="Times New Roman" w:eastAsia="Times New Roman" w:cs="Times New Roman"/>
        </w:rPr>
      </w:pPr>
    </w:p>
    <w:p w:rsidR="54C8CE2F" w:rsidP="04F42C70" w:rsidRDefault="0E85D849" w14:paraId="1CF51C9B" w14:textId="668C9304">
      <w:pPr>
        <w:pStyle w:val="Heading2"/>
        <w:spacing w:before="299" w:after="299"/>
        <w:rPr>
          <w:rFonts w:ascii="Times New Roman" w:hAnsi="Times New Roman" w:eastAsia="Times New Roman" w:cs="Times New Roman"/>
          <w:b/>
          <w:bCs/>
          <w:sz w:val="36"/>
          <w:szCs w:val="36"/>
        </w:rPr>
      </w:pPr>
      <w:bookmarkStart w:name="_Toc661198414" w:id="48"/>
      <w:r w:rsidRPr="7B885B6F">
        <w:rPr>
          <w:rFonts w:ascii="Times New Roman" w:hAnsi="Times New Roman" w:eastAsia="Times New Roman" w:cs="Times New Roman"/>
          <w:b/>
          <w:bCs/>
          <w:sz w:val="36"/>
          <w:szCs w:val="36"/>
        </w:rPr>
        <w:t>4.5.2 Promoting Ethical Leadership and Culture</w:t>
      </w:r>
      <w:bookmarkEnd w:id="48"/>
    </w:p>
    <w:p w:rsidR="54C8CE2F" w:rsidP="04F42C70" w:rsidRDefault="0E85D849" w14:paraId="659CBB85" w14:textId="4FE833DA">
      <w:pPr>
        <w:spacing w:before="240" w:after="240"/>
        <w:rPr>
          <w:rFonts w:ascii="Times New Roman" w:hAnsi="Times New Roman" w:eastAsia="Times New Roman" w:cs="Times New Roman"/>
        </w:rPr>
      </w:pPr>
      <w:r w:rsidRPr="04F42C70">
        <w:rPr>
          <w:rFonts w:ascii="Times New Roman" w:hAnsi="Times New Roman" w:eastAsia="Times New Roman" w:cs="Times New Roman"/>
        </w:rPr>
        <w:t>Ethical leadership plays a critical role in shaping organisational behaviour. Leaders must promote values such as integrity, transparency and accountability (Treviño and Nelson, 2017).</w:t>
      </w:r>
    </w:p>
    <w:p w:rsidR="54C8CE2F" w:rsidP="04F42C70" w:rsidRDefault="0E85D849" w14:paraId="68C9D8A6" w14:textId="08595B44">
      <w:pPr>
        <w:spacing w:before="240" w:after="240"/>
        <w:rPr>
          <w:rFonts w:ascii="Times New Roman" w:hAnsi="Times New Roman" w:eastAsia="Times New Roman" w:cs="Times New Roman"/>
        </w:rPr>
      </w:pPr>
      <w:r w:rsidRPr="04F42C70">
        <w:rPr>
          <w:rFonts w:ascii="Times New Roman" w:hAnsi="Times New Roman" w:eastAsia="Times New Roman" w:cs="Times New Roman"/>
        </w:rPr>
        <w:t>Organisations should also create a culture that encourages ethical decision-making and open communication. Employees should feel comfortable reporting unethical practices without fear of retaliation. This can help to prevent misconduct and improve organisational performance.</w:t>
      </w:r>
    </w:p>
    <w:p w:rsidR="54C8CE2F" w:rsidP="04F42C70" w:rsidRDefault="54C8CE2F" w14:paraId="6667A44A" w14:textId="65E9ABF1">
      <w:pPr>
        <w:rPr>
          <w:rFonts w:ascii="Times New Roman" w:hAnsi="Times New Roman" w:eastAsia="Times New Roman" w:cs="Times New Roman"/>
        </w:rPr>
      </w:pPr>
    </w:p>
    <w:p w:rsidR="54C8CE2F" w:rsidP="04F42C70" w:rsidRDefault="0E85D849" w14:paraId="6D37D214" w14:textId="3C82EE0B">
      <w:pPr>
        <w:pStyle w:val="Heading2"/>
        <w:spacing w:before="299" w:after="299"/>
        <w:rPr>
          <w:rFonts w:ascii="Times New Roman" w:hAnsi="Times New Roman" w:eastAsia="Times New Roman" w:cs="Times New Roman"/>
          <w:b/>
          <w:bCs/>
          <w:sz w:val="36"/>
          <w:szCs w:val="36"/>
        </w:rPr>
      </w:pPr>
      <w:bookmarkStart w:name="_Toc707331984" w:id="49"/>
      <w:r w:rsidRPr="7B885B6F">
        <w:rPr>
          <w:rFonts w:ascii="Times New Roman" w:hAnsi="Times New Roman" w:eastAsia="Times New Roman" w:cs="Times New Roman"/>
          <w:b/>
          <w:bCs/>
          <w:sz w:val="36"/>
          <w:szCs w:val="36"/>
        </w:rPr>
        <w:t>4.5.3 Enhancing Transparency and Accountability</w:t>
      </w:r>
      <w:bookmarkEnd w:id="49"/>
    </w:p>
    <w:p w:rsidR="54C8CE2F" w:rsidP="04F42C70" w:rsidRDefault="0E85D849" w14:paraId="4436BB0A" w14:textId="559CA1D4">
      <w:pPr>
        <w:spacing w:before="240" w:after="240"/>
        <w:rPr>
          <w:rFonts w:ascii="Times New Roman" w:hAnsi="Times New Roman" w:eastAsia="Times New Roman" w:cs="Times New Roman"/>
        </w:rPr>
      </w:pPr>
      <w:r w:rsidRPr="04F42C70">
        <w:rPr>
          <w:rFonts w:ascii="Times New Roman" w:hAnsi="Times New Roman" w:eastAsia="Times New Roman" w:cs="Times New Roman"/>
        </w:rPr>
        <w:t>Transparency and accountability are essential for rebuilding trust. Organisations must provide accurate and honest information to stakeholders and take responsibility for their actions (Coombs, 2015).</w:t>
      </w:r>
    </w:p>
    <w:p w:rsidR="54C8CE2F" w:rsidP="04F42C70" w:rsidRDefault="0E85D849" w14:paraId="28D45E6C" w14:textId="2CDA3E9A">
      <w:pPr>
        <w:spacing w:before="240" w:after="240"/>
        <w:rPr>
          <w:rFonts w:ascii="Times New Roman" w:hAnsi="Times New Roman" w:eastAsia="Times New Roman" w:cs="Times New Roman"/>
        </w:rPr>
      </w:pPr>
      <w:r w:rsidRPr="04F42C70">
        <w:rPr>
          <w:rFonts w:ascii="Times New Roman" w:hAnsi="Times New Roman" w:eastAsia="Times New Roman" w:cs="Times New Roman"/>
        </w:rPr>
        <w:t>In the case of Volkswagen, improving transparency in emissions reporting and compliance processes is critical for restoring credibility. Accountability measures, such as compensation and organisational reforms, also play an important role in rebuilding trust.</w:t>
      </w:r>
    </w:p>
    <w:p w:rsidR="54C8CE2F" w:rsidP="04F42C70" w:rsidRDefault="54C8CE2F" w14:paraId="5D2C4870" w14:textId="4978CE50">
      <w:pPr>
        <w:rPr>
          <w:rFonts w:ascii="Times New Roman" w:hAnsi="Times New Roman" w:eastAsia="Times New Roman" w:cs="Times New Roman"/>
        </w:rPr>
      </w:pPr>
    </w:p>
    <w:p w:rsidR="54C8CE2F" w:rsidP="04F42C70" w:rsidRDefault="0E85D849" w14:paraId="169D7D06" w14:textId="74794CF2">
      <w:pPr>
        <w:pStyle w:val="Heading2"/>
        <w:spacing w:before="299" w:after="299"/>
        <w:rPr>
          <w:rFonts w:ascii="Times New Roman" w:hAnsi="Times New Roman" w:eastAsia="Times New Roman" w:cs="Times New Roman"/>
          <w:b/>
          <w:bCs/>
          <w:sz w:val="36"/>
          <w:szCs w:val="36"/>
        </w:rPr>
      </w:pPr>
      <w:bookmarkStart w:name="_Toc592545458" w:id="50"/>
      <w:r w:rsidRPr="7B885B6F">
        <w:rPr>
          <w:rFonts w:ascii="Times New Roman" w:hAnsi="Times New Roman" w:eastAsia="Times New Roman" w:cs="Times New Roman"/>
          <w:b/>
          <w:bCs/>
          <w:sz w:val="36"/>
          <w:szCs w:val="36"/>
        </w:rPr>
        <w:t>4.5.4 Rebuilding Trust and Loyalty</w:t>
      </w:r>
      <w:bookmarkEnd w:id="50"/>
    </w:p>
    <w:p w:rsidR="54C8CE2F" w:rsidP="04F42C70" w:rsidRDefault="0E85D849" w14:paraId="6A597714" w14:textId="2FEC9448">
      <w:pPr>
        <w:spacing w:before="240" w:after="240"/>
        <w:rPr>
          <w:rFonts w:ascii="Times New Roman" w:hAnsi="Times New Roman" w:eastAsia="Times New Roman" w:cs="Times New Roman"/>
        </w:rPr>
      </w:pPr>
      <w:r w:rsidRPr="04F42C70">
        <w:rPr>
          <w:rFonts w:ascii="Times New Roman" w:hAnsi="Times New Roman" w:eastAsia="Times New Roman" w:cs="Times New Roman"/>
        </w:rPr>
        <w:t>Rebuilding trust and loyalty requires consistent effort over time. Organisations must demonstrate that they have learned from past mistakes and implemented meaningful changes.</w:t>
      </w:r>
    </w:p>
    <w:p w:rsidR="54C8CE2F" w:rsidP="04F42C70" w:rsidRDefault="0E85D849" w14:paraId="5FB49CC1" w14:textId="238CF909">
      <w:pPr>
        <w:spacing w:before="240" w:after="240"/>
        <w:rPr>
          <w:rFonts w:ascii="Times New Roman" w:hAnsi="Times New Roman" w:eastAsia="Times New Roman" w:cs="Times New Roman"/>
        </w:rPr>
      </w:pPr>
      <w:r w:rsidRPr="04F42C70">
        <w:rPr>
          <w:rFonts w:ascii="Times New Roman" w:hAnsi="Times New Roman" w:eastAsia="Times New Roman" w:cs="Times New Roman"/>
        </w:rPr>
        <w:t xml:space="preserve">This includes improving product quality, enhancing customer communication and investing in sustainable technologies. For </w:t>
      </w:r>
      <w:r w:rsidRPr="04F42C70">
        <w:rPr>
          <w:rFonts w:ascii="Times New Roman" w:hAnsi="Times New Roman" w:eastAsia="Times New Roman" w:cs="Times New Roman"/>
          <w:b/>
          <w:bCs/>
        </w:rPr>
        <w:t>Volkswagen AG</w:t>
      </w:r>
      <w:r w:rsidRPr="04F42C70">
        <w:rPr>
          <w:rFonts w:ascii="Times New Roman" w:hAnsi="Times New Roman" w:eastAsia="Times New Roman" w:cs="Times New Roman"/>
        </w:rPr>
        <w:t>, the shift towards electric vehicles represents an attempt to reposition the brand and rebuild its reputation.</w:t>
      </w:r>
    </w:p>
    <w:p w:rsidR="54C8CE2F" w:rsidP="04F42C70" w:rsidRDefault="0E85D849" w14:paraId="7DC54DC5" w14:textId="72B45D48">
      <w:pPr>
        <w:spacing w:before="240" w:after="240"/>
        <w:rPr>
          <w:rFonts w:ascii="Times New Roman" w:hAnsi="Times New Roman" w:eastAsia="Times New Roman" w:cs="Times New Roman"/>
        </w:rPr>
      </w:pPr>
      <w:r w:rsidRPr="04F42C70">
        <w:rPr>
          <w:rFonts w:ascii="Times New Roman" w:hAnsi="Times New Roman" w:eastAsia="Times New Roman" w:cs="Times New Roman"/>
        </w:rPr>
        <w:t>However, rebuilding trust is a long-term process, and some customers may never fully regain confidence in the brand. This highlights the importance of preventing ethical failures in the first place.</w:t>
      </w:r>
    </w:p>
    <w:p w:rsidR="54C8CE2F" w:rsidP="04F42C70" w:rsidRDefault="54C8CE2F" w14:paraId="4369F653" w14:textId="36412CC3">
      <w:pPr>
        <w:rPr>
          <w:rFonts w:ascii="Times New Roman" w:hAnsi="Times New Roman" w:eastAsia="Times New Roman" w:cs="Times New Roman"/>
        </w:rPr>
      </w:pPr>
    </w:p>
    <w:p w:rsidR="54C8CE2F" w:rsidP="04F42C70" w:rsidRDefault="0E85D849" w14:paraId="24EA8BB4" w14:textId="54FA0B1E">
      <w:pPr>
        <w:pStyle w:val="Heading2"/>
        <w:spacing w:before="299" w:after="299"/>
        <w:rPr>
          <w:rFonts w:ascii="Times New Roman" w:hAnsi="Times New Roman" w:eastAsia="Times New Roman" w:cs="Times New Roman"/>
          <w:b/>
          <w:bCs/>
          <w:sz w:val="36"/>
          <w:szCs w:val="36"/>
        </w:rPr>
      </w:pPr>
      <w:bookmarkStart w:name="_Toc1719004099" w:id="51"/>
      <w:r w:rsidRPr="7B885B6F">
        <w:rPr>
          <w:rFonts w:ascii="Times New Roman" w:hAnsi="Times New Roman" w:eastAsia="Times New Roman" w:cs="Times New Roman"/>
          <w:b/>
          <w:bCs/>
          <w:sz w:val="36"/>
          <w:szCs w:val="36"/>
        </w:rPr>
        <w:t>4.5.5 Critical Evaluation of Recommendations</w:t>
      </w:r>
      <w:bookmarkEnd w:id="51"/>
    </w:p>
    <w:p w:rsidR="54C8CE2F" w:rsidP="04F42C70" w:rsidRDefault="0E85D849" w14:paraId="3DCC544E" w14:textId="05987F81">
      <w:pPr>
        <w:spacing w:before="240" w:after="240"/>
        <w:rPr>
          <w:rFonts w:ascii="Times New Roman" w:hAnsi="Times New Roman" w:eastAsia="Times New Roman" w:cs="Times New Roman"/>
        </w:rPr>
      </w:pPr>
      <w:r w:rsidRPr="04F42C70">
        <w:rPr>
          <w:rFonts w:ascii="Times New Roman" w:hAnsi="Times New Roman" w:eastAsia="Times New Roman" w:cs="Times New Roman"/>
        </w:rPr>
        <w:t>While these recommendations provide a framework for improvement, their implementation may be challenging. Organisational change requires time, resources and commitment from leadership.</w:t>
      </w:r>
    </w:p>
    <w:p w:rsidR="54C8CE2F" w:rsidP="04F42C70" w:rsidRDefault="0E85D849" w14:paraId="0ED7E94E" w14:textId="1CF2C845">
      <w:pPr>
        <w:spacing w:before="240" w:after="240"/>
        <w:rPr>
          <w:rFonts w:ascii="Times New Roman" w:hAnsi="Times New Roman" w:eastAsia="Times New Roman" w:cs="Times New Roman"/>
        </w:rPr>
      </w:pPr>
      <w:r w:rsidRPr="04F42C70">
        <w:rPr>
          <w:rFonts w:ascii="Times New Roman" w:hAnsi="Times New Roman" w:eastAsia="Times New Roman" w:cs="Times New Roman"/>
        </w:rPr>
        <w:t>Additionally, external factors such as market competition and regulatory changes may influence the effectiveness of these strategies. Organisations must therefore adopt a flexible approach and continuously adapt to changing conditions.</w:t>
      </w:r>
    </w:p>
    <w:p w:rsidR="54C8CE2F" w:rsidP="04F42C70" w:rsidRDefault="54C8CE2F" w14:paraId="47E16CA1" w14:textId="60DBF974">
      <w:pPr>
        <w:rPr>
          <w:rFonts w:ascii="Times New Roman" w:hAnsi="Times New Roman" w:eastAsia="Times New Roman" w:cs="Times New Roman"/>
        </w:rPr>
      </w:pPr>
    </w:p>
    <w:p w:rsidR="54C8CE2F" w:rsidP="04F42C70" w:rsidRDefault="0E85D849" w14:paraId="5F6394C4" w14:textId="746A9F98">
      <w:pPr>
        <w:pStyle w:val="Heading1"/>
        <w:spacing w:before="322" w:after="322"/>
        <w:rPr>
          <w:rFonts w:ascii="Times New Roman" w:hAnsi="Times New Roman" w:eastAsia="Times New Roman" w:cs="Times New Roman"/>
          <w:b/>
          <w:bCs/>
          <w:sz w:val="48"/>
          <w:szCs w:val="48"/>
        </w:rPr>
      </w:pPr>
      <w:bookmarkStart w:name="_Toc1141545789" w:id="52"/>
      <w:r w:rsidRPr="7B885B6F">
        <w:rPr>
          <w:rFonts w:ascii="Times New Roman" w:hAnsi="Times New Roman" w:eastAsia="Times New Roman" w:cs="Times New Roman"/>
          <w:b/>
          <w:bCs/>
          <w:sz w:val="48"/>
          <w:szCs w:val="48"/>
        </w:rPr>
        <w:t>4.6 Chapter Summary</w:t>
      </w:r>
      <w:bookmarkEnd w:id="52"/>
    </w:p>
    <w:p w:rsidR="54C8CE2F" w:rsidP="04F42C70" w:rsidRDefault="0E85D849" w14:paraId="3F12ACB8" w14:textId="0B1D7B24">
      <w:pPr>
        <w:spacing w:before="240" w:after="240"/>
        <w:rPr>
          <w:rFonts w:ascii="Times New Roman" w:hAnsi="Times New Roman" w:eastAsia="Times New Roman" w:cs="Times New Roman"/>
        </w:rPr>
      </w:pPr>
      <w:r w:rsidRPr="04F42C70">
        <w:rPr>
          <w:rFonts w:ascii="Times New Roman" w:hAnsi="Times New Roman" w:eastAsia="Times New Roman" w:cs="Times New Roman"/>
        </w:rPr>
        <w:t xml:space="preserve">This chapter has provided a comprehensive analysis of the </w:t>
      </w:r>
      <w:r w:rsidRPr="04F42C70">
        <w:rPr>
          <w:rFonts w:ascii="Times New Roman" w:hAnsi="Times New Roman" w:eastAsia="Times New Roman" w:cs="Times New Roman"/>
          <w:b/>
          <w:bCs/>
        </w:rPr>
        <w:t>Volkswagen emissions scandal</w:t>
      </w:r>
      <w:r w:rsidRPr="04F42C70">
        <w:rPr>
          <w:rFonts w:ascii="Times New Roman" w:hAnsi="Times New Roman" w:eastAsia="Times New Roman" w:cs="Times New Roman"/>
        </w:rPr>
        <w:t xml:space="preserve">, focusing on corporate social responsibility, ethical failure, customer trust and brand loyalty. The findings demonstrate that the actions of </w:t>
      </w:r>
      <w:r w:rsidRPr="04F42C70">
        <w:rPr>
          <w:rFonts w:ascii="Times New Roman" w:hAnsi="Times New Roman" w:eastAsia="Times New Roman" w:cs="Times New Roman"/>
          <w:b/>
          <w:bCs/>
        </w:rPr>
        <w:t>Volkswagen AG</w:t>
      </w:r>
      <w:r w:rsidRPr="04F42C70">
        <w:rPr>
          <w:rFonts w:ascii="Times New Roman" w:hAnsi="Times New Roman" w:eastAsia="Times New Roman" w:cs="Times New Roman"/>
        </w:rPr>
        <w:t xml:space="preserve"> represent a significant failure of CSR, driven by organisational pressures, leadership issues and weak governance structures (Crane and Matten, 2016).</w:t>
      </w:r>
    </w:p>
    <w:p w:rsidR="54C8CE2F" w:rsidP="04F42C70" w:rsidRDefault="0E85D849" w14:paraId="0AE1B847" w14:textId="4A482B10">
      <w:pPr>
        <w:spacing w:before="240" w:after="240"/>
        <w:rPr>
          <w:rFonts w:ascii="Times New Roman" w:hAnsi="Times New Roman" w:eastAsia="Times New Roman" w:cs="Times New Roman"/>
        </w:rPr>
      </w:pPr>
      <w:r w:rsidRPr="04F42C70">
        <w:rPr>
          <w:rFonts w:ascii="Times New Roman" w:hAnsi="Times New Roman" w:eastAsia="Times New Roman" w:cs="Times New Roman"/>
        </w:rPr>
        <w:t>The analysis shows that this failure resulted in a substantial loss of customer trust, which in turn had a negative impact on brand loyalty (Morgan and Hunt, 1994). These findings support the theoretical framework presented in Chapter 2, highlighting the importance of ethical behaviour and transparency in maintaining stakeholder relationships (Carroll, 2016).</w:t>
      </w:r>
    </w:p>
    <w:p w:rsidR="54C8CE2F" w:rsidP="04F42C70" w:rsidRDefault="0E85D849" w14:paraId="1CBADCB9" w14:textId="3AF97C0C">
      <w:pPr>
        <w:spacing w:before="240" w:after="240"/>
        <w:rPr>
          <w:rFonts w:ascii="Times New Roman" w:hAnsi="Times New Roman" w:eastAsia="Times New Roman" w:cs="Times New Roman"/>
        </w:rPr>
      </w:pPr>
      <w:r w:rsidRPr="04F42C70">
        <w:rPr>
          <w:rFonts w:ascii="Times New Roman" w:hAnsi="Times New Roman" w:eastAsia="Times New Roman" w:cs="Times New Roman"/>
        </w:rPr>
        <w:t>Overall, the chapter emphasises that CSR is a critical component of sustainable business success. Organisations that fail to align their actions with ethical and social responsibilities risk significant long-term consequences for their reputation, customer relationships and competitive position.</w:t>
      </w:r>
    </w:p>
    <w:p w:rsidR="54C8CE2F" w:rsidP="04F42C70" w:rsidRDefault="42D71E6C" w14:paraId="00FEDB35" w14:textId="266EA957">
      <w:pPr>
        <w:pStyle w:val="Heading2"/>
        <w:spacing w:before="299" w:after="299"/>
        <w:rPr>
          <w:rFonts w:ascii="Times New Roman" w:hAnsi="Times New Roman" w:eastAsia="Times New Roman" w:cs="Times New Roman"/>
          <w:b/>
          <w:bCs/>
          <w:sz w:val="36"/>
          <w:szCs w:val="36"/>
        </w:rPr>
      </w:pPr>
      <w:bookmarkStart w:name="_Toc487628090" w:id="53"/>
      <w:r w:rsidRPr="7B885B6F">
        <w:rPr>
          <w:rFonts w:ascii="Times New Roman" w:hAnsi="Times New Roman" w:eastAsia="Times New Roman" w:cs="Times New Roman"/>
          <w:b/>
          <w:bCs/>
          <w:sz w:val="36"/>
          <w:szCs w:val="36"/>
        </w:rPr>
        <w:t>4.7 Conclusion</w:t>
      </w:r>
      <w:bookmarkEnd w:id="53"/>
    </w:p>
    <w:p w:rsidR="54C8CE2F" w:rsidP="04F42C70" w:rsidRDefault="42D71E6C" w14:paraId="0C0CF8A5" w14:textId="46CFB1FC">
      <w:pPr>
        <w:spacing w:before="240" w:after="240"/>
      </w:pPr>
      <w:r w:rsidRPr="04F42C70">
        <w:rPr>
          <w:rFonts w:ascii="Times New Roman" w:hAnsi="Times New Roman" w:eastAsia="Times New Roman" w:cs="Times New Roman"/>
        </w:rPr>
        <w:t xml:space="preserve">This chapter has critically analysed the </w:t>
      </w:r>
      <w:r w:rsidRPr="04F42C70">
        <w:rPr>
          <w:rFonts w:ascii="Times New Roman" w:hAnsi="Times New Roman" w:eastAsia="Times New Roman" w:cs="Times New Roman"/>
          <w:b/>
          <w:bCs/>
        </w:rPr>
        <w:t>Volkswagen emissions scandal</w:t>
      </w:r>
      <w:r w:rsidRPr="04F42C70">
        <w:rPr>
          <w:rFonts w:ascii="Times New Roman" w:hAnsi="Times New Roman" w:eastAsia="Times New Roman" w:cs="Times New Roman"/>
        </w:rPr>
        <w:t xml:space="preserve"> and its implications for corporate social responsibility (CSR), customer trust and brand loyalty within the automotive industry. The findings indicate that the actions of </w:t>
      </w:r>
      <w:r w:rsidRPr="04F42C70">
        <w:rPr>
          <w:rFonts w:ascii="Times New Roman" w:hAnsi="Times New Roman" w:eastAsia="Times New Roman" w:cs="Times New Roman"/>
          <w:b/>
          <w:bCs/>
        </w:rPr>
        <w:t>Volkswagen AG</w:t>
      </w:r>
      <w:r w:rsidRPr="04F42C70">
        <w:rPr>
          <w:rFonts w:ascii="Times New Roman" w:hAnsi="Times New Roman" w:eastAsia="Times New Roman" w:cs="Times New Roman"/>
        </w:rPr>
        <w:t xml:space="preserve"> represent a significant failure of CSR, driven by ethical misconduct, organisational pressures and weaknesses in governance and leadership structures (Crane and Matten, 2016; Rhodes, 2016).</w:t>
      </w:r>
    </w:p>
    <w:p w:rsidR="54C8CE2F" w:rsidP="04F42C70" w:rsidRDefault="42D71E6C" w14:paraId="497F6DBF" w14:textId="377CE610">
      <w:pPr>
        <w:spacing w:before="240" w:after="240"/>
      </w:pPr>
      <w:r w:rsidRPr="04F42C70">
        <w:rPr>
          <w:rFonts w:ascii="Times New Roman" w:hAnsi="Times New Roman" w:eastAsia="Times New Roman" w:cs="Times New Roman"/>
        </w:rPr>
        <w:t>The analysis demonstrates that Volkswagen’s deliberate manipulation of emissions testing procedures constituted a clear violation of both legal and ethical responsibilities, supporting the argument that CSR frameworks can fail when organisations prioritise performance and competitive advantage over ethical considerations (Carroll, 2016). Furthermore, the case highlights the gap between corporate image and actual practices, reinforcing concerns that CSR may be used as a symbolic or marketing tool rather than a genuine commitment to responsible behaviour.</w:t>
      </w:r>
    </w:p>
    <w:p w:rsidR="54C8CE2F" w:rsidP="04F42C70" w:rsidRDefault="42D71E6C" w14:paraId="3426A2B7" w14:textId="0AB4856E">
      <w:pPr>
        <w:spacing w:before="240" w:after="240"/>
      </w:pPr>
      <w:r w:rsidRPr="04F42C70">
        <w:rPr>
          <w:rFonts w:ascii="Times New Roman" w:hAnsi="Times New Roman" w:eastAsia="Times New Roman" w:cs="Times New Roman"/>
        </w:rPr>
        <w:t>A key outcome of this failure was the significant loss of customer trust. As discussed throughout the chapter, trust is built on integrity, transparency and reliability, and can be rapidly damaged by unethical conduct (Morgan and Hunt, 1994). The Volkswagen scandal illustrates how deliberate deception can lead to a breakdown of trust at both individual and organisational levels, with long-term implications for customer relationships and stakeholder confidence (Coombs, 2015).</w:t>
      </w:r>
    </w:p>
    <w:p w:rsidR="54C8CE2F" w:rsidP="04F42C70" w:rsidRDefault="42D71E6C" w14:paraId="68D30E06" w14:textId="1F0C3F1D">
      <w:pPr>
        <w:spacing w:before="240" w:after="240"/>
      </w:pPr>
      <w:r w:rsidRPr="04F42C70">
        <w:rPr>
          <w:rFonts w:ascii="Times New Roman" w:hAnsi="Times New Roman" w:eastAsia="Times New Roman" w:cs="Times New Roman"/>
        </w:rPr>
        <w:t>In addition, the loss of trust had a direct impact on brand loyalty. Customers who perceived the brand as dishonest were more likely to reconsider their purchasing decisions, supporting the theoretical relationship between trust and loyalty identified in Chapter 2 (Kotler and Keller, 2016). This demonstrates that ethical behaviour is a critical determinant of long-term customer commitment and brand strength.</w:t>
      </w:r>
    </w:p>
    <w:p w:rsidR="54C8CE2F" w:rsidP="04F42C70" w:rsidRDefault="42D71E6C" w14:paraId="371EEE97" w14:textId="32E80FF4">
      <w:pPr>
        <w:spacing w:before="240" w:after="240"/>
      </w:pPr>
      <w:r w:rsidRPr="1346B2FB">
        <w:rPr>
          <w:rFonts w:ascii="Times New Roman" w:hAnsi="Times New Roman" w:eastAsia="Times New Roman" w:cs="Times New Roman"/>
        </w:rPr>
        <w:t>Overall, this chapter highlights that CSR, trust and brand loyalty are closely interconnected. The Volkswagen case provides clear evidence that failures in CSR can have serious consequences for organisational reputation and customer relationships. It also emphasises the importance of integrating ethical practices into organisational culture and decision-making processes. These findings provide a foundation for the final chapter, which will present overall conclusions and recommendations.</w:t>
      </w:r>
    </w:p>
    <w:p w:rsidR="1346B2FB" w:rsidP="1346B2FB" w:rsidRDefault="1346B2FB" w14:paraId="43DD7757" w14:textId="2B85DBC0">
      <w:pPr>
        <w:spacing w:before="240" w:after="240"/>
        <w:rPr>
          <w:rFonts w:ascii="Times New Roman" w:hAnsi="Times New Roman" w:eastAsia="Times New Roman" w:cs="Times New Roman"/>
        </w:rPr>
      </w:pPr>
    </w:p>
    <w:p w:rsidR="55742423" w:rsidP="1346B2FB" w:rsidRDefault="55742423" w14:paraId="3BC2B771" w14:textId="165C82EC">
      <w:pPr>
        <w:pStyle w:val="Heading1"/>
        <w:spacing w:before="322" w:after="322"/>
        <w:rPr>
          <w:rFonts w:ascii="Times New Roman" w:hAnsi="Times New Roman" w:eastAsia="Times New Roman" w:cs="Times New Roman"/>
          <w:b/>
          <w:bCs/>
          <w:sz w:val="48"/>
          <w:szCs w:val="48"/>
        </w:rPr>
      </w:pPr>
      <w:bookmarkStart w:name="_Toc2112975945" w:id="54"/>
      <w:r w:rsidRPr="7B885B6F">
        <w:rPr>
          <w:rFonts w:ascii="Times New Roman" w:hAnsi="Times New Roman" w:eastAsia="Times New Roman" w:cs="Times New Roman"/>
          <w:b/>
          <w:bCs/>
          <w:sz w:val="48"/>
          <w:szCs w:val="48"/>
        </w:rPr>
        <w:t>CHAPTER 5: CONCLUSION AND RECOMMENDATIONS</w:t>
      </w:r>
      <w:bookmarkEnd w:id="54"/>
    </w:p>
    <w:p w:rsidR="55742423" w:rsidP="1346B2FB" w:rsidRDefault="55742423" w14:paraId="6C925658" w14:textId="207B2400">
      <w:pPr>
        <w:pStyle w:val="Heading2"/>
        <w:spacing w:before="299" w:after="299"/>
        <w:rPr>
          <w:rFonts w:ascii="Times New Roman" w:hAnsi="Times New Roman" w:eastAsia="Times New Roman" w:cs="Times New Roman"/>
          <w:b/>
          <w:bCs/>
          <w:sz w:val="36"/>
          <w:szCs w:val="36"/>
        </w:rPr>
      </w:pPr>
      <w:bookmarkStart w:name="_Toc1274626393" w:id="55"/>
      <w:r w:rsidRPr="7B885B6F">
        <w:rPr>
          <w:rFonts w:ascii="Times New Roman" w:hAnsi="Times New Roman" w:eastAsia="Times New Roman" w:cs="Times New Roman"/>
          <w:b/>
          <w:bCs/>
          <w:sz w:val="36"/>
          <w:szCs w:val="36"/>
        </w:rPr>
        <w:t>5.1 Introduction</w:t>
      </w:r>
      <w:bookmarkEnd w:id="55"/>
    </w:p>
    <w:p w:rsidR="55742423" w:rsidP="1346B2FB" w:rsidRDefault="55742423" w14:paraId="4B012D4D" w14:textId="6A38F3FF">
      <w:pPr>
        <w:spacing w:before="240" w:after="240"/>
      </w:pPr>
      <w:r w:rsidRPr="1346B2FB">
        <w:rPr>
          <w:rFonts w:ascii="Times New Roman" w:hAnsi="Times New Roman" w:eastAsia="Times New Roman" w:cs="Times New Roman"/>
        </w:rPr>
        <w:t>This chapter presents the overall conclusions of the study and provides recommendations based on the findings. The research aimed to critically examine how corporate social responsibility (CSR) failure and unethical corporate behaviour influence customer trust and brand loyalty within the automotive industry.</w:t>
      </w:r>
    </w:p>
    <w:p w:rsidR="55742423" w:rsidP="1346B2FB" w:rsidRDefault="55742423" w14:paraId="79A80000" w14:textId="1EA166AD">
      <w:pPr>
        <w:spacing w:before="240" w:after="240"/>
      </w:pPr>
      <w:r w:rsidRPr="1346B2FB">
        <w:rPr>
          <w:rFonts w:ascii="Times New Roman" w:hAnsi="Times New Roman" w:eastAsia="Times New Roman" w:cs="Times New Roman"/>
        </w:rPr>
        <w:t>The chapter summarises the key findings from the analysis, evaluates how the research objectives have been achieved, and outlines practical recommendations for organisations. It also identifies limitations of the study and suggests areas for future research.</w:t>
      </w:r>
    </w:p>
    <w:p w:rsidR="1346B2FB" w:rsidP="1346B2FB" w:rsidRDefault="1346B2FB" w14:paraId="507798A8" w14:textId="7E27C629"/>
    <w:p w:rsidR="55742423" w:rsidP="1346B2FB" w:rsidRDefault="55742423" w14:paraId="740E521F" w14:textId="36D57C85">
      <w:pPr>
        <w:pStyle w:val="Heading2"/>
        <w:spacing w:before="299" w:after="299"/>
        <w:rPr>
          <w:rFonts w:ascii="Times New Roman" w:hAnsi="Times New Roman" w:eastAsia="Times New Roman" w:cs="Times New Roman"/>
          <w:b/>
          <w:bCs/>
          <w:sz w:val="36"/>
          <w:szCs w:val="36"/>
        </w:rPr>
      </w:pPr>
      <w:bookmarkStart w:name="_Toc805643430" w:id="56"/>
      <w:r w:rsidRPr="7B885B6F">
        <w:rPr>
          <w:rFonts w:ascii="Times New Roman" w:hAnsi="Times New Roman" w:eastAsia="Times New Roman" w:cs="Times New Roman"/>
          <w:b/>
          <w:bCs/>
          <w:sz w:val="36"/>
          <w:szCs w:val="36"/>
        </w:rPr>
        <w:t>5.2 Summary of Key Findings</w:t>
      </w:r>
      <w:bookmarkEnd w:id="56"/>
    </w:p>
    <w:p w:rsidR="55742423" w:rsidP="1346B2FB" w:rsidRDefault="55742423" w14:paraId="38E7FE47" w14:textId="221DB86E">
      <w:pPr>
        <w:spacing w:before="240" w:after="240"/>
      </w:pPr>
      <w:r w:rsidRPr="1346B2FB">
        <w:rPr>
          <w:rFonts w:ascii="Times New Roman" w:hAnsi="Times New Roman" w:eastAsia="Times New Roman" w:cs="Times New Roman"/>
        </w:rPr>
        <w:t>This study has demonstrated that corporate social responsibility plays a critical role in shaping organisational behaviour and stakeholder relationships. The findings indicate that CSR failure is closely linked to unethical corporate behaviour, particularly in situations where organisations prioritise performance targets and competitive advantage over ethical considerations (Carroll, 2016; Crane and Matten, 2016).</w:t>
      </w:r>
    </w:p>
    <w:p w:rsidR="55742423" w:rsidP="1346B2FB" w:rsidRDefault="55742423" w14:paraId="3D34FA50" w14:textId="75EE9AAE">
      <w:pPr>
        <w:spacing w:before="240" w:after="240"/>
      </w:pPr>
      <w:r w:rsidRPr="1346B2FB">
        <w:rPr>
          <w:rFonts w:ascii="Times New Roman" w:hAnsi="Times New Roman" w:eastAsia="Times New Roman" w:cs="Times New Roman"/>
        </w:rPr>
        <w:t>The research highlights that unethical behaviour is often influenced by internal organisational factors such as leadership, culture and performance pressure. In environments where ethical standards are not strongly embedded, employees may be more likely to engage in misconduct in order to meet organisational objectives (Treviño and Nelson, 2017).</w:t>
      </w:r>
    </w:p>
    <w:p w:rsidR="55742423" w:rsidP="1346B2FB" w:rsidRDefault="55742423" w14:paraId="101F6C32" w14:textId="4ED6EAA9">
      <w:pPr>
        <w:spacing w:before="240" w:after="240"/>
      </w:pPr>
      <w:r w:rsidRPr="1346B2FB">
        <w:rPr>
          <w:rFonts w:ascii="Times New Roman" w:hAnsi="Times New Roman" w:eastAsia="Times New Roman" w:cs="Times New Roman"/>
        </w:rPr>
        <w:t>A key finding of this study is the significant impact of unethical behaviour on customer trust. Trust is built on perceptions of integrity, transparency and reliability, and can be rapidly damaged when organisations engage in deceptive practices (Morgan and Hunt, 1994). The analysis shows that once trust is broken, it becomes difficult to restore, requiring long-term commitment and consistent ethical behaviour (Coombs, 2015).</w:t>
      </w:r>
    </w:p>
    <w:p w:rsidR="55742423" w:rsidP="1346B2FB" w:rsidRDefault="55742423" w14:paraId="0DFA80A0" w14:textId="335DFA57">
      <w:pPr>
        <w:spacing w:before="240" w:after="240"/>
      </w:pPr>
      <w:r w:rsidRPr="1346B2FB">
        <w:rPr>
          <w:rFonts w:ascii="Times New Roman" w:hAnsi="Times New Roman" w:eastAsia="Times New Roman" w:cs="Times New Roman"/>
        </w:rPr>
        <w:t>Furthermore, the research demonstrates that customer trust is directly linked to brand loyalty. When trust declines, customers are more likely to reconsider their relationship with the brand and explore alternative options. This supports existing literature, which identifies trust as a key determinant of customer loyalty and long-term engagement (Kotler and Keller, 2016).</w:t>
      </w:r>
    </w:p>
    <w:p w:rsidR="55742423" w:rsidP="1346B2FB" w:rsidRDefault="55742423" w14:paraId="3B7538C9" w14:textId="479FD92E">
      <w:pPr>
        <w:spacing w:before="240" w:after="240"/>
      </w:pPr>
      <w:r w:rsidRPr="1346B2FB">
        <w:rPr>
          <w:rFonts w:ascii="Times New Roman" w:hAnsi="Times New Roman" w:eastAsia="Times New Roman" w:cs="Times New Roman"/>
        </w:rPr>
        <w:t>Overall, the findings confirm that CSR, ethical behaviour, trust and brand loyalty are closely interconnected, and that failures in CSR can have significant long-term consequences for organisational performance.</w:t>
      </w:r>
      <w:r w:rsidRPr="1346B2FB" w:rsidR="6C5CDDF4">
        <w:rPr>
          <w:rFonts w:ascii="Times New Roman" w:hAnsi="Times New Roman" w:eastAsia="Times New Roman" w:cs="Times New Roman"/>
        </w:rPr>
        <w:t xml:space="preserve"> </w:t>
      </w:r>
    </w:p>
    <w:p w:rsidR="1346B2FB" w:rsidP="1346B2FB" w:rsidRDefault="1346B2FB" w14:paraId="0149B4DD" w14:textId="3178D7E8"/>
    <w:p w:rsidR="55742423" w:rsidP="1346B2FB" w:rsidRDefault="55742423" w14:paraId="633A7CC0" w14:textId="0D21370E">
      <w:pPr>
        <w:pStyle w:val="Heading2"/>
        <w:spacing w:before="299" w:after="299"/>
        <w:rPr>
          <w:rFonts w:ascii="Times New Roman" w:hAnsi="Times New Roman" w:eastAsia="Times New Roman" w:cs="Times New Roman"/>
          <w:b/>
          <w:bCs/>
          <w:sz w:val="36"/>
          <w:szCs w:val="36"/>
        </w:rPr>
      </w:pPr>
      <w:bookmarkStart w:name="_Toc1853535828" w:id="57"/>
      <w:r w:rsidRPr="7B885B6F">
        <w:rPr>
          <w:rFonts w:ascii="Times New Roman" w:hAnsi="Times New Roman" w:eastAsia="Times New Roman" w:cs="Times New Roman"/>
          <w:b/>
          <w:bCs/>
          <w:sz w:val="36"/>
          <w:szCs w:val="36"/>
        </w:rPr>
        <w:t>5.3 Achievement of Research Objectives</w:t>
      </w:r>
      <w:bookmarkEnd w:id="57"/>
    </w:p>
    <w:p w:rsidR="55742423" w:rsidP="1346B2FB" w:rsidRDefault="55742423" w14:paraId="30A27ADC" w14:textId="579C31E9">
      <w:pPr>
        <w:spacing w:before="240" w:after="240"/>
      </w:pPr>
      <w:r w:rsidRPr="1346B2FB">
        <w:rPr>
          <w:rFonts w:ascii="Times New Roman" w:hAnsi="Times New Roman" w:eastAsia="Times New Roman" w:cs="Times New Roman"/>
        </w:rPr>
        <w:t>The research successfully achieved its objectives. Firstly, it examined the concept of corporate social responsibility and its importance in modern business. The study demonstrated that CSR is essential for ensuring ethical behaviour and maintaining stakeholder relationships.</w:t>
      </w:r>
    </w:p>
    <w:p w:rsidR="55742423" w:rsidP="1346B2FB" w:rsidRDefault="55742423" w14:paraId="403799A6" w14:textId="49B3AEC4">
      <w:pPr>
        <w:spacing w:before="240" w:after="240"/>
      </w:pPr>
      <w:r w:rsidRPr="1346B2FB">
        <w:rPr>
          <w:rFonts w:ascii="Times New Roman" w:hAnsi="Times New Roman" w:eastAsia="Times New Roman" w:cs="Times New Roman"/>
        </w:rPr>
        <w:t>Secondly, the research critically analysed the role of ethical failures in corporate misconduct, highlighting the influence of organisational culture and leadership.</w:t>
      </w:r>
    </w:p>
    <w:p w:rsidR="55742423" w:rsidP="1346B2FB" w:rsidRDefault="55742423" w14:paraId="5549A85D" w14:textId="0E69216D">
      <w:pPr>
        <w:spacing w:before="240" w:after="240"/>
      </w:pPr>
      <w:r w:rsidRPr="1346B2FB">
        <w:rPr>
          <w:rFonts w:ascii="Times New Roman" w:hAnsi="Times New Roman" w:eastAsia="Times New Roman" w:cs="Times New Roman"/>
        </w:rPr>
        <w:t>Thirdly, the study evaluated the impact of unethical behaviour on customer trust, showing that trust is highly sensitive to ethical issues and can be quickly damaged.</w:t>
      </w:r>
    </w:p>
    <w:p w:rsidR="55742423" w:rsidP="1346B2FB" w:rsidRDefault="55742423" w14:paraId="001EAA95" w14:textId="50978798">
      <w:pPr>
        <w:spacing w:before="240" w:after="240"/>
      </w:pPr>
      <w:r w:rsidRPr="1346B2FB">
        <w:rPr>
          <w:rFonts w:ascii="Times New Roman" w:hAnsi="Times New Roman" w:eastAsia="Times New Roman" w:cs="Times New Roman"/>
        </w:rPr>
        <w:t>Fourthly, the research assessed the relationship between trust and brand loyalty, confirming that trust is a key factor in maintaining long-term customer commitment.</w:t>
      </w:r>
    </w:p>
    <w:p w:rsidR="55742423" w:rsidP="1346B2FB" w:rsidRDefault="55742423" w14:paraId="6F898099" w14:textId="2FFADF8B">
      <w:pPr>
        <w:spacing w:before="240" w:after="240"/>
      </w:pPr>
      <w:r w:rsidRPr="1346B2FB">
        <w:rPr>
          <w:rFonts w:ascii="Times New Roman" w:hAnsi="Times New Roman" w:eastAsia="Times New Roman" w:cs="Times New Roman"/>
        </w:rPr>
        <w:t>Finally, the study proposed practical recommendations for improving CSR practices and rebuilding trust, contributing to both academic knowledge and managerial practice.</w:t>
      </w:r>
    </w:p>
    <w:p w:rsidR="1346B2FB" w:rsidP="1346B2FB" w:rsidRDefault="1346B2FB" w14:paraId="494A54D0" w14:textId="7CDB8EC3"/>
    <w:p w:rsidR="55742423" w:rsidP="1346B2FB" w:rsidRDefault="55742423" w14:paraId="45F3762B" w14:textId="4C3D669E">
      <w:pPr>
        <w:pStyle w:val="Heading2"/>
        <w:spacing w:before="299" w:after="299"/>
        <w:rPr>
          <w:rFonts w:ascii="Times New Roman" w:hAnsi="Times New Roman" w:eastAsia="Times New Roman" w:cs="Times New Roman"/>
          <w:b/>
          <w:bCs/>
          <w:sz w:val="36"/>
          <w:szCs w:val="36"/>
        </w:rPr>
      </w:pPr>
      <w:bookmarkStart w:name="_Toc1992538794" w:id="58"/>
      <w:r w:rsidRPr="7B885B6F">
        <w:rPr>
          <w:rFonts w:ascii="Times New Roman" w:hAnsi="Times New Roman" w:eastAsia="Times New Roman" w:cs="Times New Roman"/>
          <w:b/>
          <w:bCs/>
          <w:sz w:val="36"/>
          <w:szCs w:val="36"/>
        </w:rPr>
        <w:t>5.4 Recommendations</w:t>
      </w:r>
      <w:bookmarkEnd w:id="58"/>
    </w:p>
    <w:p w:rsidR="55742423" w:rsidP="1346B2FB" w:rsidRDefault="55742423" w14:paraId="70793A4C" w14:textId="0744FCD0">
      <w:pPr>
        <w:spacing w:before="240" w:after="240"/>
      </w:pPr>
      <w:r w:rsidRPr="1346B2FB">
        <w:rPr>
          <w:rFonts w:ascii="Times New Roman" w:hAnsi="Times New Roman" w:eastAsia="Times New Roman" w:cs="Times New Roman"/>
        </w:rPr>
        <w:t>Based on the findings of this study, several recommendations can be made for organisations seeking to improve CSR and maintain strong customer relationships.</w:t>
      </w:r>
    </w:p>
    <w:p w:rsidR="55742423" w:rsidP="1346B2FB" w:rsidRDefault="55742423" w14:paraId="3A95F361" w14:textId="42928B1A">
      <w:pPr>
        <w:pStyle w:val="Heading3"/>
        <w:spacing w:before="281" w:after="281"/>
        <w:rPr>
          <w:rFonts w:ascii="Times New Roman" w:hAnsi="Times New Roman" w:eastAsia="Times New Roman" w:cs="Times New Roman"/>
          <w:b/>
          <w:bCs/>
        </w:rPr>
      </w:pPr>
      <w:bookmarkStart w:name="_Toc1105795235" w:id="59"/>
      <w:r w:rsidRPr="7B885B6F">
        <w:rPr>
          <w:rFonts w:ascii="Times New Roman" w:hAnsi="Times New Roman" w:eastAsia="Times New Roman" w:cs="Times New Roman"/>
          <w:b/>
          <w:bCs/>
        </w:rPr>
        <w:t>5.4.1 Integrating CSR into Core Strategy</w:t>
      </w:r>
      <w:bookmarkEnd w:id="59"/>
    </w:p>
    <w:p w:rsidR="55742423" w:rsidP="1346B2FB" w:rsidRDefault="55742423" w14:paraId="2B217A6E" w14:textId="38EA8AA0">
      <w:pPr>
        <w:spacing w:before="240" w:after="240"/>
      </w:pPr>
      <w:r w:rsidRPr="1346B2FB">
        <w:rPr>
          <w:rFonts w:ascii="Times New Roman" w:hAnsi="Times New Roman" w:eastAsia="Times New Roman" w:cs="Times New Roman"/>
        </w:rPr>
        <w:t>Organisations should ensure that CSR is embedded into their core business strategies rather than treated as a separate or marketing-driven activity. CSR must be aligned with organisational values and operations to maintain credibility (Carroll, 2016).</w:t>
      </w:r>
    </w:p>
    <w:p w:rsidR="55742423" w:rsidP="1346B2FB" w:rsidRDefault="55742423" w14:paraId="4AC93D1A" w14:textId="3BA92C94">
      <w:pPr>
        <w:pStyle w:val="Heading3"/>
        <w:spacing w:before="281" w:after="281"/>
        <w:rPr>
          <w:rFonts w:ascii="Times New Roman" w:hAnsi="Times New Roman" w:eastAsia="Times New Roman" w:cs="Times New Roman"/>
          <w:b/>
          <w:bCs/>
        </w:rPr>
      </w:pPr>
      <w:bookmarkStart w:name="_Toc1149614023" w:id="60"/>
      <w:r w:rsidRPr="7B885B6F">
        <w:rPr>
          <w:rFonts w:ascii="Times New Roman" w:hAnsi="Times New Roman" w:eastAsia="Times New Roman" w:cs="Times New Roman"/>
          <w:b/>
          <w:bCs/>
        </w:rPr>
        <w:t>5.4.2 Strengthening Ethical Leadership</w:t>
      </w:r>
      <w:bookmarkEnd w:id="60"/>
    </w:p>
    <w:p w:rsidR="55742423" w:rsidP="1346B2FB" w:rsidRDefault="55742423" w14:paraId="4C6DC9D9" w14:textId="385D4CC6">
      <w:pPr>
        <w:spacing w:before="240" w:after="240"/>
      </w:pPr>
      <w:r w:rsidRPr="1346B2FB">
        <w:rPr>
          <w:rFonts w:ascii="Times New Roman" w:hAnsi="Times New Roman" w:eastAsia="Times New Roman" w:cs="Times New Roman"/>
        </w:rPr>
        <w:t>Leaders play a crucial role in shaping organisational culture. Companies should promote ethical leadership that emphasises integrity, accountability and transparency (Treviño and Nelson, 2017).</w:t>
      </w:r>
    </w:p>
    <w:p w:rsidR="55742423" w:rsidP="1346B2FB" w:rsidRDefault="55742423" w14:paraId="6EE729A4" w14:textId="1AFC6332">
      <w:pPr>
        <w:pStyle w:val="Heading3"/>
        <w:spacing w:before="281" w:after="281"/>
        <w:rPr>
          <w:rFonts w:ascii="Times New Roman" w:hAnsi="Times New Roman" w:eastAsia="Times New Roman" w:cs="Times New Roman"/>
          <w:b/>
          <w:bCs/>
        </w:rPr>
      </w:pPr>
      <w:bookmarkStart w:name="_Toc1431266642" w:id="61"/>
      <w:r w:rsidRPr="7B885B6F">
        <w:rPr>
          <w:rFonts w:ascii="Times New Roman" w:hAnsi="Times New Roman" w:eastAsia="Times New Roman" w:cs="Times New Roman"/>
          <w:b/>
          <w:bCs/>
        </w:rPr>
        <w:t>5.4.3 Enhancing Transparency and Communication</w:t>
      </w:r>
      <w:bookmarkEnd w:id="61"/>
    </w:p>
    <w:p w:rsidR="55742423" w:rsidP="1346B2FB" w:rsidRDefault="55742423" w14:paraId="522D34CF" w14:textId="265EA15F">
      <w:pPr>
        <w:spacing w:before="240" w:after="240"/>
      </w:pPr>
      <w:r w:rsidRPr="1346B2FB">
        <w:rPr>
          <w:rFonts w:ascii="Times New Roman" w:hAnsi="Times New Roman" w:eastAsia="Times New Roman" w:cs="Times New Roman"/>
        </w:rPr>
        <w:t>Organisations should provide clear, accurate and honest information to stakeholders. Transparency is essential for building and maintaining trust (Coombs, 2015).</w:t>
      </w:r>
    </w:p>
    <w:p w:rsidR="55742423" w:rsidP="1346B2FB" w:rsidRDefault="55742423" w14:paraId="48CD9D00" w14:textId="05185D06">
      <w:pPr>
        <w:pStyle w:val="Heading3"/>
        <w:spacing w:before="281" w:after="281"/>
        <w:rPr>
          <w:rFonts w:ascii="Times New Roman" w:hAnsi="Times New Roman" w:eastAsia="Times New Roman" w:cs="Times New Roman"/>
          <w:b/>
          <w:bCs/>
        </w:rPr>
      </w:pPr>
      <w:bookmarkStart w:name="_Toc993857399" w:id="62"/>
      <w:r w:rsidRPr="7B885B6F">
        <w:rPr>
          <w:rFonts w:ascii="Times New Roman" w:hAnsi="Times New Roman" w:eastAsia="Times New Roman" w:cs="Times New Roman"/>
          <w:b/>
          <w:bCs/>
        </w:rPr>
        <w:t>5.4.4 Improving Governance and Compliance</w:t>
      </w:r>
      <w:bookmarkEnd w:id="62"/>
    </w:p>
    <w:p w:rsidR="55742423" w:rsidP="1346B2FB" w:rsidRDefault="55742423" w14:paraId="047A3ED2" w14:textId="5348746A">
      <w:pPr>
        <w:spacing w:before="240" w:after="240"/>
      </w:pPr>
      <w:r w:rsidRPr="1346B2FB">
        <w:rPr>
          <w:rFonts w:ascii="Times New Roman" w:hAnsi="Times New Roman" w:eastAsia="Times New Roman" w:cs="Times New Roman"/>
        </w:rPr>
        <w:t>Strong governance structures and compliance systems are necessary to prevent unethical behaviour. Organisations should implement effective monitoring and reporting mechanisms (Crane and Matten, 2016).</w:t>
      </w:r>
    </w:p>
    <w:p w:rsidR="55742423" w:rsidP="1346B2FB" w:rsidRDefault="55742423" w14:paraId="7D478E58" w14:textId="252C6E59">
      <w:pPr>
        <w:pStyle w:val="Heading3"/>
        <w:spacing w:before="281" w:after="281"/>
        <w:rPr>
          <w:rFonts w:ascii="Times New Roman" w:hAnsi="Times New Roman" w:eastAsia="Times New Roman" w:cs="Times New Roman"/>
          <w:b/>
          <w:bCs/>
        </w:rPr>
      </w:pPr>
      <w:bookmarkStart w:name="_Toc1599128704" w:id="63"/>
      <w:r w:rsidRPr="7B885B6F">
        <w:rPr>
          <w:rFonts w:ascii="Times New Roman" w:hAnsi="Times New Roman" w:eastAsia="Times New Roman" w:cs="Times New Roman"/>
          <w:b/>
          <w:bCs/>
        </w:rPr>
        <w:t>5.4.5 Rebuilding Customer Trust and Loyalty</w:t>
      </w:r>
      <w:bookmarkEnd w:id="63"/>
    </w:p>
    <w:p w:rsidR="55742423" w:rsidP="1346B2FB" w:rsidRDefault="55742423" w14:paraId="057ACFC6" w14:textId="43800797">
      <w:pPr>
        <w:spacing w:before="240" w:after="240"/>
      </w:pPr>
      <w:r w:rsidRPr="1346B2FB">
        <w:rPr>
          <w:rFonts w:ascii="Times New Roman" w:hAnsi="Times New Roman" w:eastAsia="Times New Roman" w:cs="Times New Roman"/>
        </w:rPr>
        <w:t>Rebuilding trust requires consistent ethical behaviour over time. Organisations should focus on improving customer engagement, addressing concerns and demonstrating accountability (Morgan and Hunt, 1994).</w:t>
      </w:r>
    </w:p>
    <w:p w:rsidR="1346B2FB" w:rsidP="1346B2FB" w:rsidRDefault="1346B2FB" w14:paraId="177D043D" w14:textId="477A0EF7"/>
    <w:p w:rsidR="55742423" w:rsidP="1346B2FB" w:rsidRDefault="55742423" w14:paraId="60D24D39" w14:textId="0ABFFC6C">
      <w:pPr>
        <w:pStyle w:val="Heading2"/>
        <w:spacing w:before="299" w:after="299"/>
        <w:rPr>
          <w:rFonts w:ascii="Times New Roman" w:hAnsi="Times New Roman" w:eastAsia="Times New Roman" w:cs="Times New Roman"/>
          <w:b/>
          <w:bCs/>
          <w:sz w:val="36"/>
          <w:szCs w:val="36"/>
        </w:rPr>
      </w:pPr>
      <w:bookmarkStart w:name="_Toc1574495733" w:id="64"/>
      <w:r w:rsidRPr="7B885B6F">
        <w:rPr>
          <w:rFonts w:ascii="Times New Roman" w:hAnsi="Times New Roman" w:eastAsia="Times New Roman" w:cs="Times New Roman"/>
          <w:b/>
          <w:bCs/>
          <w:sz w:val="36"/>
          <w:szCs w:val="36"/>
        </w:rPr>
        <w:t>5.5 Limitations of the Study</w:t>
      </w:r>
      <w:bookmarkEnd w:id="64"/>
    </w:p>
    <w:p w:rsidR="55742423" w:rsidP="1346B2FB" w:rsidRDefault="55742423" w14:paraId="3F2E3C1F" w14:textId="0D313335">
      <w:pPr>
        <w:spacing w:before="240" w:after="240"/>
      </w:pPr>
      <w:r w:rsidRPr="1346B2FB">
        <w:rPr>
          <w:rFonts w:ascii="Times New Roman" w:hAnsi="Times New Roman" w:eastAsia="Times New Roman" w:cs="Times New Roman"/>
        </w:rPr>
        <w:t>This research has several limitations. Firstly, it is based on secondary data, which may not provide a complete understanding of internal organisational processes. Secondly, the study focuses on a single industry context, which may limit the generalisability of the findings.</w:t>
      </w:r>
    </w:p>
    <w:p w:rsidR="55742423" w:rsidP="1346B2FB" w:rsidRDefault="55742423" w14:paraId="6AB96012" w14:textId="1F600314">
      <w:pPr>
        <w:spacing w:before="240" w:after="240"/>
      </w:pPr>
      <w:r w:rsidRPr="1346B2FB">
        <w:rPr>
          <w:rFonts w:ascii="Times New Roman" w:hAnsi="Times New Roman" w:eastAsia="Times New Roman" w:cs="Times New Roman"/>
        </w:rPr>
        <w:t>Despite these limitations, the research provides valuable insights into the relationship between CSR, ethics, trust and loyalty.</w:t>
      </w:r>
    </w:p>
    <w:p w:rsidR="1346B2FB" w:rsidP="1346B2FB" w:rsidRDefault="1346B2FB" w14:paraId="7C034784" w14:textId="1FEF6A8A"/>
    <w:p w:rsidR="55742423" w:rsidP="1346B2FB" w:rsidRDefault="55742423" w14:paraId="3B64D16E" w14:textId="73006DFD">
      <w:pPr>
        <w:pStyle w:val="Heading2"/>
        <w:spacing w:before="299" w:after="299"/>
        <w:rPr>
          <w:rFonts w:ascii="Times New Roman" w:hAnsi="Times New Roman" w:eastAsia="Times New Roman" w:cs="Times New Roman"/>
          <w:b/>
          <w:bCs/>
          <w:sz w:val="36"/>
          <w:szCs w:val="36"/>
        </w:rPr>
      </w:pPr>
      <w:bookmarkStart w:name="_Toc732619906" w:id="65"/>
      <w:r w:rsidRPr="7B885B6F">
        <w:rPr>
          <w:rFonts w:ascii="Times New Roman" w:hAnsi="Times New Roman" w:eastAsia="Times New Roman" w:cs="Times New Roman"/>
          <w:b/>
          <w:bCs/>
          <w:sz w:val="36"/>
          <w:szCs w:val="36"/>
        </w:rPr>
        <w:t>5.6 Suggestions for Future Research</w:t>
      </w:r>
      <w:bookmarkEnd w:id="65"/>
    </w:p>
    <w:p w:rsidR="55742423" w:rsidP="1346B2FB" w:rsidRDefault="55742423" w14:paraId="45093403" w14:textId="4D549296">
      <w:pPr>
        <w:spacing w:before="240" w:after="240"/>
      </w:pPr>
      <w:r w:rsidRPr="1346B2FB">
        <w:rPr>
          <w:rFonts w:ascii="Times New Roman" w:hAnsi="Times New Roman" w:eastAsia="Times New Roman" w:cs="Times New Roman"/>
        </w:rPr>
        <w:t>Future research could explore similar issues across different industries in order to identify broader patterns of CSR failure and its impact. Additionally, primary research methods such as surveys or interviews could provide deeper insights into customer perceptions and organisational behaviour.</w:t>
      </w:r>
    </w:p>
    <w:p w:rsidR="47A7D3CC" w:rsidP="1346B2FB" w:rsidRDefault="47A7D3CC" w14:paraId="0C86F795" w14:textId="717CC1C0">
      <w:pPr>
        <w:pStyle w:val="Heading2"/>
        <w:rPr>
          <w:b/>
          <w:bCs/>
        </w:rPr>
      </w:pPr>
      <w:bookmarkStart w:name="_Toc1187760114" w:id="66"/>
      <w:r w:rsidRPr="7B885B6F">
        <w:rPr>
          <w:b/>
          <w:bCs/>
        </w:rPr>
        <w:t>5.7</w:t>
      </w:r>
      <w:r w:rsidRPr="7B885B6F" w:rsidR="40ED92EC">
        <w:rPr>
          <w:b/>
          <w:bCs/>
        </w:rPr>
        <w:t xml:space="preserve"> Additional information</w:t>
      </w:r>
      <w:bookmarkEnd w:id="66"/>
    </w:p>
    <w:p w:rsidR="47A7D3CC" w:rsidP="1346B2FB" w:rsidRDefault="47A7D3CC" w14:paraId="5AC7FB40" w14:textId="405BB219">
      <w:pPr>
        <w:spacing w:before="240" w:after="240"/>
      </w:pPr>
      <w:r w:rsidRPr="1346B2FB">
        <w:rPr>
          <w:rFonts w:ascii="Times New Roman" w:hAnsi="Times New Roman" w:eastAsia="Times New Roman" w:cs="Times New Roman"/>
        </w:rPr>
        <w:t>In addition to the key findings, this research highlights the broader implications of corporate social responsibility within highly competitive and regulated industries. Organisations are increasingly operating in environments where stakeholders, including customers, regulators and investors, demand higher levels of transparency and accountability. As a result, CSR is no longer optional but a strategic necessity for maintaining legitimacy and long-term sustainability (Carroll, 2016).</w:t>
      </w:r>
    </w:p>
    <w:p w:rsidR="47A7D3CC" w:rsidP="1346B2FB" w:rsidRDefault="47A7D3CC" w14:paraId="10CB0DC2" w14:textId="35BEBD65">
      <w:pPr>
        <w:spacing w:before="240" w:after="240"/>
      </w:pPr>
      <w:r w:rsidRPr="1346B2FB">
        <w:rPr>
          <w:rFonts w:ascii="Times New Roman" w:hAnsi="Times New Roman" w:eastAsia="Times New Roman" w:cs="Times New Roman"/>
        </w:rPr>
        <w:t>The findings of this study also suggest that CSR failure can have a ripple effect beyond immediate organisational consequences. Unethical behaviour not only damages internal operations but can also influence wider industry perceptions, leading to increased scrutiny and stricter regulatory requirements. This reinforces the importance of proactive CSR strategies that prioritise ethical conduct and stakeholder engagement (Crane and Matten, 2016).</w:t>
      </w:r>
    </w:p>
    <w:p w:rsidR="47A7D3CC" w:rsidP="1346B2FB" w:rsidRDefault="47A7D3CC" w14:paraId="6DF97665" w14:textId="29EFCFA4">
      <w:pPr>
        <w:spacing w:before="240" w:after="240"/>
      </w:pPr>
      <w:r w:rsidRPr="1346B2FB">
        <w:rPr>
          <w:rFonts w:ascii="Times New Roman" w:hAnsi="Times New Roman" w:eastAsia="Times New Roman" w:cs="Times New Roman"/>
        </w:rPr>
        <w:t>Furthermore, the relationship between trust and loyalty identified in this research highlights the importance of maintaining consistent ethical standards over time. Trust is not built through isolated actions but through continuous demonstration of integrity and transparency (Morgan and Hunt, 1994). Once trust is compromised, organisations face significant challenges in restoring stakeholder confidence, often requiring substantial investment in communication, governance and operational changes (Coombs, 2015).</w:t>
      </w:r>
    </w:p>
    <w:p w:rsidR="47A7D3CC" w:rsidP="1346B2FB" w:rsidRDefault="47A7D3CC" w14:paraId="5C110D96" w14:textId="6D2B9BE7">
      <w:pPr>
        <w:spacing w:before="240" w:after="240"/>
      </w:pPr>
      <w:r w:rsidRPr="1346B2FB">
        <w:rPr>
          <w:rFonts w:ascii="Times New Roman" w:hAnsi="Times New Roman" w:eastAsia="Times New Roman" w:cs="Times New Roman"/>
        </w:rPr>
        <w:t>From a managerial perspective, this research emphasises the need for organisations to adopt a long-term approach to CSR. Rather than focusing on short-term performance gains, companies should prioritise sustainable practices that align with stakeholder expectations. This includes integrating ethical considerations into strategic decision-making processes and ensuring that all levels of the organisation are committed to responsible behaviour (Treviño and Nelson, 2017).</w:t>
      </w:r>
    </w:p>
    <w:p w:rsidR="47A7D3CC" w:rsidP="1346B2FB" w:rsidRDefault="47A7D3CC" w14:paraId="181E1B30" w14:textId="3117B228">
      <w:pPr>
        <w:spacing w:before="240" w:after="240"/>
      </w:pPr>
      <w:r w:rsidRPr="1346B2FB">
        <w:rPr>
          <w:rFonts w:ascii="Times New Roman" w:hAnsi="Times New Roman" w:eastAsia="Times New Roman" w:cs="Times New Roman"/>
        </w:rPr>
        <w:t>Overall, these insights reinforce the argument that CSR, ethical behaviour and trust are fundamental components of organisational success. Companies that fail to recognise this interconnected relationship risk not only reputational damage but also long-term decline in competitiveness and customer loyalty.</w:t>
      </w:r>
    </w:p>
    <w:p w:rsidR="1346B2FB" w:rsidP="1346B2FB" w:rsidRDefault="1346B2FB" w14:paraId="141BC7BF" w14:textId="5EDFDB53"/>
    <w:p w:rsidR="1346B2FB" w:rsidP="1346B2FB" w:rsidRDefault="1346B2FB" w14:paraId="181B461D" w14:textId="12707D90"/>
    <w:p w:rsidR="55742423" w:rsidP="1346B2FB" w:rsidRDefault="55742423" w14:paraId="41DDB5A4" w14:textId="6A1C9F65">
      <w:pPr>
        <w:pStyle w:val="Heading2"/>
        <w:spacing w:before="299" w:after="299"/>
        <w:rPr>
          <w:rFonts w:ascii="Times New Roman" w:hAnsi="Times New Roman" w:eastAsia="Times New Roman" w:cs="Times New Roman"/>
          <w:b/>
          <w:bCs/>
          <w:sz w:val="36"/>
          <w:szCs w:val="36"/>
        </w:rPr>
      </w:pPr>
      <w:bookmarkStart w:name="_Toc748370619" w:id="67"/>
      <w:r w:rsidRPr="7B885B6F">
        <w:rPr>
          <w:rFonts w:ascii="Times New Roman" w:hAnsi="Times New Roman" w:eastAsia="Times New Roman" w:cs="Times New Roman"/>
          <w:b/>
          <w:bCs/>
          <w:sz w:val="36"/>
          <w:szCs w:val="36"/>
        </w:rPr>
        <w:t>5.</w:t>
      </w:r>
      <w:r w:rsidRPr="7B885B6F" w:rsidR="670EB6AC">
        <w:rPr>
          <w:rFonts w:ascii="Times New Roman" w:hAnsi="Times New Roman" w:eastAsia="Times New Roman" w:cs="Times New Roman"/>
          <w:b/>
          <w:bCs/>
          <w:sz w:val="36"/>
          <w:szCs w:val="36"/>
        </w:rPr>
        <w:t>8</w:t>
      </w:r>
      <w:r w:rsidRPr="7B885B6F">
        <w:rPr>
          <w:rFonts w:ascii="Times New Roman" w:hAnsi="Times New Roman" w:eastAsia="Times New Roman" w:cs="Times New Roman"/>
          <w:b/>
          <w:bCs/>
          <w:sz w:val="36"/>
          <w:szCs w:val="36"/>
        </w:rPr>
        <w:t xml:space="preserve"> Final Conclusion</w:t>
      </w:r>
      <w:bookmarkEnd w:id="67"/>
    </w:p>
    <w:p w:rsidR="55742423" w:rsidP="1346B2FB" w:rsidRDefault="55742423" w14:paraId="4D47317A" w14:textId="31C32AF1">
      <w:pPr>
        <w:spacing w:before="240" w:after="240"/>
      </w:pPr>
      <w:r w:rsidRPr="1346B2FB">
        <w:rPr>
          <w:rFonts w:ascii="Times New Roman" w:hAnsi="Times New Roman" w:eastAsia="Times New Roman" w:cs="Times New Roman"/>
        </w:rPr>
        <w:t>In conclusion, this study highlights the critical importance of corporate social responsibility and ethical behaviour in maintaining customer trust and brand loyalty. Organisations that fail to align their actions with their CSR commitments risk significant reputational damage and long-term loss of customer relationships.</w:t>
      </w:r>
    </w:p>
    <w:p w:rsidR="55742423" w:rsidP="1346B2FB" w:rsidRDefault="55742423" w14:paraId="306C0E54" w14:textId="38F4F0D7">
      <w:pPr>
        <w:spacing w:before="240" w:after="240"/>
      </w:pPr>
      <w:r w:rsidRPr="1346B2FB">
        <w:rPr>
          <w:rFonts w:ascii="Times New Roman" w:hAnsi="Times New Roman" w:eastAsia="Times New Roman" w:cs="Times New Roman"/>
        </w:rPr>
        <w:t>The findings emphasise that CSR should be viewed as a fundamental component of business strategy rather than a marketing tool. By embedding ethical practices into organisational culture and decision-making, companies can build trust, strengthen customer relationships and achieve sustainable long-term success.</w:t>
      </w:r>
    </w:p>
    <w:p w:rsidR="1346B2FB" w:rsidP="1346B2FB" w:rsidRDefault="1346B2FB" w14:paraId="0E04A622" w14:textId="4677FA69">
      <w:pPr>
        <w:spacing w:before="240" w:after="240"/>
        <w:rPr>
          <w:rFonts w:ascii="Times New Roman" w:hAnsi="Times New Roman" w:eastAsia="Times New Roman" w:cs="Times New Roman"/>
        </w:rPr>
      </w:pPr>
    </w:p>
    <w:p w:rsidR="12026B35" w:rsidP="12026B35" w:rsidRDefault="12026B35" w14:paraId="1A782B11" w14:textId="44E13F5A">
      <w:pPr>
        <w:pStyle w:val="Heading1"/>
        <w:spacing w:before="322" w:after="322"/>
        <w:rPr>
          <w:rFonts w:ascii="Times New Roman" w:hAnsi="Times New Roman" w:eastAsia="Times New Roman" w:cs="Times New Roman"/>
          <w:b/>
          <w:bCs/>
          <w:sz w:val="48"/>
          <w:szCs w:val="48"/>
        </w:rPr>
      </w:pPr>
    </w:p>
    <w:p w:rsidR="076CDBC0" w:rsidP="1346B2FB" w:rsidRDefault="076CDBC0" w14:paraId="7046A65A" w14:textId="0DEFE6DF">
      <w:pPr>
        <w:pStyle w:val="Heading1"/>
        <w:spacing w:before="322" w:after="322"/>
        <w:rPr>
          <w:rFonts w:ascii="Times New Roman" w:hAnsi="Times New Roman" w:eastAsia="Times New Roman" w:cs="Times New Roman"/>
          <w:b/>
          <w:bCs/>
          <w:sz w:val="48"/>
          <w:szCs w:val="48"/>
        </w:rPr>
      </w:pPr>
      <w:bookmarkStart w:name="_Toc2025248269" w:id="68"/>
      <w:r w:rsidRPr="7B885B6F">
        <w:rPr>
          <w:rFonts w:ascii="Times New Roman" w:hAnsi="Times New Roman" w:eastAsia="Times New Roman" w:cs="Times New Roman"/>
          <w:b/>
          <w:bCs/>
          <w:sz w:val="48"/>
          <w:szCs w:val="48"/>
        </w:rPr>
        <w:t>REFLECTIVE STATEMENT (GIBBS’ REFLECTIVE CYCLE)</w:t>
      </w:r>
      <w:bookmarkEnd w:id="68"/>
    </w:p>
    <w:p w:rsidR="076CDBC0" w:rsidP="1346B2FB" w:rsidRDefault="076CDBC0" w14:paraId="0643942E" w14:textId="5AD7F7A6">
      <w:pPr>
        <w:rPr>
          <w:b/>
          <w:bCs/>
        </w:rPr>
      </w:pPr>
      <w:r w:rsidRPr="1346B2FB">
        <w:rPr>
          <w:b/>
          <w:bCs/>
        </w:rPr>
        <w:t>Introduction</w:t>
      </w:r>
    </w:p>
    <w:p w:rsidR="076CDBC0" w:rsidP="1346B2FB" w:rsidRDefault="076CDBC0" w14:paraId="38C8F524" w14:textId="43119A12">
      <w:pPr>
        <w:spacing w:before="240" w:after="240"/>
      </w:pPr>
      <w:r w:rsidRPr="1346B2FB">
        <w:rPr>
          <w:rFonts w:ascii="Times New Roman" w:hAnsi="Times New Roman" w:eastAsia="Times New Roman" w:cs="Times New Roman"/>
        </w:rPr>
        <w:t xml:space="preserve">This reflective statement applies </w:t>
      </w:r>
      <w:r w:rsidRPr="1346B2FB">
        <w:rPr>
          <w:rFonts w:ascii="Times New Roman" w:hAnsi="Times New Roman" w:eastAsia="Times New Roman" w:cs="Times New Roman"/>
          <w:b/>
          <w:bCs/>
        </w:rPr>
        <w:t>Gibbs' Reflective Cycle</w:t>
      </w:r>
      <w:r w:rsidRPr="1346B2FB">
        <w:rPr>
          <w:rFonts w:ascii="Times New Roman" w:hAnsi="Times New Roman" w:eastAsia="Times New Roman" w:cs="Times New Roman"/>
        </w:rPr>
        <w:t xml:space="preserve"> to evaluate the process of completing this dissertation. The model consists of six stages: description, feelings, evaluation, analysis, conclusion and action plan. It provides a structured approach to reflecting on learning and personal development.</w:t>
      </w:r>
    </w:p>
    <w:p w:rsidR="1346B2FB" w:rsidP="1346B2FB" w:rsidRDefault="1346B2FB" w14:paraId="0C5EBAE0" w14:textId="18656262"/>
    <w:p w:rsidR="076CDBC0" w:rsidP="1346B2FB" w:rsidRDefault="076CDBC0" w14:paraId="7D9693D3" w14:textId="03D8E133">
      <w:pPr>
        <w:rPr>
          <w:b/>
          <w:bCs/>
        </w:rPr>
      </w:pPr>
      <w:r w:rsidRPr="1346B2FB">
        <w:rPr>
          <w:b/>
          <w:bCs/>
        </w:rPr>
        <w:t>Description</w:t>
      </w:r>
    </w:p>
    <w:p w:rsidR="076CDBC0" w:rsidP="1346B2FB" w:rsidRDefault="076CDBC0" w14:paraId="3FC36B25" w14:textId="5757178B">
      <w:pPr>
        <w:spacing w:before="240" w:after="240"/>
      </w:pPr>
      <w:r w:rsidRPr="1346B2FB">
        <w:rPr>
          <w:rFonts w:ascii="Times New Roman" w:hAnsi="Times New Roman" w:eastAsia="Times New Roman" w:cs="Times New Roman"/>
        </w:rPr>
        <w:t>This dissertation focused on examining corporate social responsibility (CSR), unethical corporate behaviour, customer trust and brand loyalty within the automotive industry. The research involved conducting secondary data analysis, reviewing academic literature and applying theoretical concepts to a real-world case.</w:t>
      </w:r>
    </w:p>
    <w:p w:rsidR="076CDBC0" w:rsidP="1346B2FB" w:rsidRDefault="076CDBC0" w14:paraId="462EA71F" w14:textId="0E2454F8">
      <w:pPr>
        <w:spacing w:before="240" w:after="240"/>
      </w:pPr>
      <w:r w:rsidRPr="1346B2FB">
        <w:rPr>
          <w:rFonts w:ascii="Times New Roman" w:hAnsi="Times New Roman" w:eastAsia="Times New Roman" w:cs="Times New Roman"/>
        </w:rPr>
        <w:t>The process included developing research questions, conducting a literature review, designing a methodology using the research onion framework, and analysing findings in relation to key theories. The project required independent learning, time management and critical thinking skills.</w:t>
      </w:r>
    </w:p>
    <w:p w:rsidR="1346B2FB" w:rsidP="1346B2FB" w:rsidRDefault="1346B2FB" w14:paraId="74BAF1B2" w14:textId="408CA88C"/>
    <w:p w:rsidR="076CDBC0" w:rsidP="1346B2FB" w:rsidRDefault="076CDBC0" w14:paraId="631E902B" w14:textId="7BAAB529">
      <w:pPr>
        <w:rPr>
          <w:b/>
          <w:bCs/>
        </w:rPr>
      </w:pPr>
      <w:r w:rsidRPr="1346B2FB">
        <w:rPr>
          <w:b/>
          <w:bCs/>
        </w:rPr>
        <w:t>Feelings</w:t>
      </w:r>
    </w:p>
    <w:p w:rsidR="076CDBC0" w:rsidP="1346B2FB" w:rsidRDefault="076CDBC0" w14:paraId="3055300D" w14:textId="69B507FD">
      <w:pPr>
        <w:spacing w:before="240" w:after="240"/>
      </w:pPr>
      <w:r w:rsidRPr="1346B2FB">
        <w:rPr>
          <w:rFonts w:ascii="Times New Roman" w:hAnsi="Times New Roman" w:eastAsia="Times New Roman" w:cs="Times New Roman"/>
        </w:rPr>
        <w:t>At the beginning of the dissertation, I felt uncertain about structuring a large academic project and applying theoretical concepts effectively. The scale of the work and the requirement for academic referencing were initially challenging.</w:t>
      </w:r>
    </w:p>
    <w:p w:rsidR="076CDBC0" w:rsidP="1346B2FB" w:rsidRDefault="076CDBC0" w14:paraId="420DA100" w14:textId="31A389C5">
      <w:pPr>
        <w:spacing w:before="240" w:after="240"/>
      </w:pPr>
      <w:r w:rsidRPr="1346B2FB">
        <w:rPr>
          <w:rFonts w:ascii="Times New Roman" w:hAnsi="Times New Roman" w:eastAsia="Times New Roman" w:cs="Times New Roman"/>
        </w:rPr>
        <w:t>However, as the research progressed, my confidence improved. I became more comfortable with academic writing and developed a clearer understanding of CSR and its impact on business practices. Completing each chapter provided a sense of achievement and motivation to continue.</w:t>
      </w:r>
    </w:p>
    <w:p w:rsidR="1346B2FB" w:rsidP="1346B2FB" w:rsidRDefault="1346B2FB" w14:paraId="361FDA36" w14:textId="1CFC9BE7"/>
    <w:p w:rsidR="076CDBC0" w:rsidP="1346B2FB" w:rsidRDefault="076CDBC0" w14:paraId="5ABE94AD" w14:textId="5BDB4E11">
      <w:pPr>
        <w:rPr>
          <w:b/>
          <w:bCs/>
        </w:rPr>
      </w:pPr>
      <w:r w:rsidRPr="1346B2FB">
        <w:rPr>
          <w:b/>
          <w:bCs/>
        </w:rPr>
        <w:t>Evaluation</w:t>
      </w:r>
    </w:p>
    <w:p w:rsidR="076CDBC0" w:rsidP="1346B2FB" w:rsidRDefault="076CDBC0" w14:paraId="145ACDCB" w14:textId="7D0924B6">
      <w:pPr>
        <w:spacing w:before="240" w:after="240"/>
      </w:pPr>
      <w:r w:rsidRPr="1346B2FB">
        <w:rPr>
          <w:rFonts w:ascii="Times New Roman" w:hAnsi="Times New Roman" w:eastAsia="Times New Roman" w:cs="Times New Roman"/>
        </w:rPr>
        <w:t>One of the strengths of this project was the ability to link theory to real-world situations. The use of established models, such as CSR frameworks and trust theory, helped to provide a strong academic foundation.</w:t>
      </w:r>
    </w:p>
    <w:p w:rsidR="076CDBC0" w:rsidP="1346B2FB" w:rsidRDefault="076CDBC0" w14:paraId="67A43044" w14:textId="68E4824B">
      <w:pPr>
        <w:spacing w:before="240" w:after="240"/>
      </w:pPr>
      <w:r w:rsidRPr="1346B2FB">
        <w:rPr>
          <w:rFonts w:ascii="Times New Roman" w:hAnsi="Times New Roman" w:eastAsia="Times New Roman" w:cs="Times New Roman"/>
        </w:rPr>
        <w:t>Additionally, the use of secondary data allowed access to a wide range of sources, improving the depth of analysis. However, one limitation was the reliance on existing data, which may not fully reflect internal organisational perspectives.</w:t>
      </w:r>
    </w:p>
    <w:p w:rsidR="076CDBC0" w:rsidP="1346B2FB" w:rsidRDefault="076CDBC0" w14:paraId="6628CADB" w14:textId="18AEF640">
      <w:pPr>
        <w:spacing w:before="240" w:after="240"/>
      </w:pPr>
      <w:r w:rsidRPr="1346B2FB">
        <w:rPr>
          <w:rFonts w:ascii="Times New Roman" w:hAnsi="Times New Roman" w:eastAsia="Times New Roman" w:cs="Times New Roman"/>
        </w:rPr>
        <w:t>Time management was both a strength and a challenge. While deadlines were generally met, some sections required more time than initially planned, particularly the literature review and analysis chapters.</w:t>
      </w:r>
    </w:p>
    <w:p w:rsidR="1346B2FB" w:rsidP="1346B2FB" w:rsidRDefault="1346B2FB" w14:paraId="68213CE0" w14:textId="0E925A82"/>
    <w:p w:rsidR="076CDBC0" w:rsidP="1346B2FB" w:rsidRDefault="076CDBC0" w14:paraId="31621266" w14:textId="6FA29D74">
      <w:pPr>
        <w:rPr>
          <w:b/>
          <w:bCs/>
        </w:rPr>
      </w:pPr>
      <w:r w:rsidRPr="1346B2FB">
        <w:rPr>
          <w:b/>
          <w:bCs/>
        </w:rPr>
        <w:t>Analysis</w:t>
      </w:r>
    </w:p>
    <w:p w:rsidR="076CDBC0" w:rsidP="1346B2FB" w:rsidRDefault="076CDBC0" w14:paraId="4DCCDEB8" w14:textId="6594D569">
      <w:pPr>
        <w:spacing w:before="240" w:after="240"/>
      </w:pPr>
      <w:r w:rsidRPr="1346B2FB">
        <w:rPr>
          <w:rFonts w:ascii="Times New Roman" w:hAnsi="Times New Roman" w:eastAsia="Times New Roman" w:cs="Times New Roman"/>
        </w:rPr>
        <w:t>This project demonstrated the importance of critical thinking and the ability to evaluate different perspectives. Applying theory to practice required more than simply describing concepts; it involved analysing how and why organisational behaviour occurs.</w:t>
      </w:r>
    </w:p>
    <w:p w:rsidR="076CDBC0" w:rsidP="1346B2FB" w:rsidRDefault="076CDBC0" w14:paraId="6EEE3C8B" w14:textId="77FB2368">
      <w:pPr>
        <w:spacing w:before="240" w:after="240"/>
      </w:pPr>
      <w:r w:rsidRPr="1346B2FB">
        <w:rPr>
          <w:rFonts w:ascii="Times New Roman" w:hAnsi="Times New Roman" w:eastAsia="Times New Roman" w:cs="Times New Roman"/>
        </w:rPr>
        <w:t>The use of models such as CSR theory and trust frameworks helped to structure the analysis and support arguments. However, the process also highlighted the complexity of real-world business issues, where multiple factors influence outcomes.</w:t>
      </w:r>
    </w:p>
    <w:p w:rsidR="076CDBC0" w:rsidP="1346B2FB" w:rsidRDefault="076CDBC0" w14:paraId="46F26BF6" w14:textId="31A43DFA">
      <w:pPr>
        <w:spacing w:before="240" w:after="240"/>
      </w:pPr>
      <w:r w:rsidRPr="1346B2FB">
        <w:rPr>
          <w:rFonts w:ascii="Times New Roman" w:hAnsi="Times New Roman" w:eastAsia="Times New Roman" w:cs="Times New Roman"/>
        </w:rPr>
        <w:t>The experience also emphasised the importance of academic skills such as referencing, structuring arguments and maintaining a formal writing style. These skills are essential for producing high-quality academic work.</w:t>
      </w:r>
    </w:p>
    <w:p w:rsidR="1346B2FB" w:rsidP="1346B2FB" w:rsidRDefault="1346B2FB" w14:paraId="28798D4D" w14:textId="3918EB9D"/>
    <w:p w:rsidR="076CDBC0" w:rsidP="1346B2FB" w:rsidRDefault="076CDBC0" w14:paraId="04DF89F4" w14:textId="01A196EC">
      <w:pPr>
        <w:rPr>
          <w:b/>
          <w:bCs/>
        </w:rPr>
      </w:pPr>
      <w:r w:rsidRPr="1346B2FB">
        <w:rPr>
          <w:b/>
          <w:bCs/>
        </w:rPr>
        <w:t>Conclusion</w:t>
      </w:r>
    </w:p>
    <w:p w:rsidR="076CDBC0" w:rsidP="1346B2FB" w:rsidRDefault="076CDBC0" w14:paraId="003E3CA4" w14:textId="4F733272">
      <w:pPr>
        <w:spacing w:before="240" w:after="240"/>
      </w:pPr>
      <w:r w:rsidRPr="1346B2FB">
        <w:rPr>
          <w:rFonts w:ascii="Times New Roman" w:hAnsi="Times New Roman" w:eastAsia="Times New Roman" w:cs="Times New Roman"/>
        </w:rPr>
        <w:t>Overall, this dissertation has been a valuable learning experience that has improved both academic and personal skills. It has enhanced my understanding of corporate responsibility, ethical decision-making and their impact on business performance.</w:t>
      </w:r>
    </w:p>
    <w:p w:rsidR="076CDBC0" w:rsidP="1346B2FB" w:rsidRDefault="076CDBC0" w14:paraId="528D1295" w14:textId="0D6DDF44">
      <w:pPr>
        <w:spacing w:before="240" w:after="240"/>
      </w:pPr>
      <w:r w:rsidRPr="1346B2FB">
        <w:rPr>
          <w:rFonts w:ascii="Times New Roman" w:hAnsi="Times New Roman" w:eastAsia="Times New Roman" w:cs="Times New Roman"/>
        </w:rPr>
        <w:t>The project also developed my ability to conduct independent research, manage time effectively and critically evaluate information. While there were challenges, these contributed to my overall learning and development.</w:t>
      </w:r>
    </w:p>
    <w:p w:rsidR="1346B2FB" w:rsidP="1346B2FB" w:rsidRDefault="1346B2FB" w14:paraId="7EB2D134" w14:textId="78B083EC"/>
    <w:p w:rsidR="076CDBC0" w:rsidP="1346B2FB" w:rsidRDefault="076CDBC0" w14:paraId="543D6353" w14:textId="5E95BB04">
      <w:pPr>
        <w:rPr>
          <w:b/>
          <w:bCs/>
        </w:rPr>
      </w:pPr>
      <w:r w:rsidRPr="1346B2FB">
        <w:rPr>
          <w:b/>
          <w:bCs/>
        </w:rPr>
        <w:t>Action Plan</w:t>
      </w:r>
    </w:p>
    <w:p w:rsidR="076CDBC0" w:rsidP="1346B2FB" w:rsidRDefault="076CDBC0" w14:paraId="1E2A9F3C" w14:textId="641BED56">
      <w:pPr>
        <w:spacing w:before="240" w:after="240"/>
      </w:pPr>
      <w:r w:rsidRPr="1346B2FB">
        <w:rPr>
          <w:rFonts w:ascii="Times New Roman" w:hAnsi="Times New Roman" w:eastAsia="Times New Roman" w:cs="Times New Roman"/>
        </w:rPr>
        <w:t>For future academic work, I would aim to improve time management by starting earlier and allocating more time to complex sections such as analysis. I would also seek to further develop my critical writing skills by engaging with a wider range of academic sources.</w:t>
      </w:r>
    </w:p>
    <w:p w:rsidR="076CDBC0" w:rsidP="1346B2FB" w:rsidRDefault="076CDBC0" w14:paraId="288920CB" w14:textId="3ED12051">
      <w:pPr>
        <w:spacing w:before="240" w:after="240"/>
      </w:pPr>
      <w:r w:rsidRPr="1346B2FB">
        <w:rPr>
          <w:rFonts w:ascii="Times New Roman" w:hAnsi="Times New Roman" w:eastAsia="Times New Roman" w:cs="Times New Roman"/>
        </w:rPr>
        <w:t>Additionally, I would consider using primary research methods, such as surveys or interviews, to gain deeper insights into organisational behaviour and customer perceptions.</w:t>
      </w:r>
    </w:p>
    <w:p w:rsidR="076CDBC0" w:rsidP="1346B2FB" w:rsidRDefault="076CDBC0" w14:paraId="10811285" w14:textId="6971043A">
      <w:pPr>
        <w:spacing w:before="240" w:after="240"/>
      </w:pPr>
      <w:r w:rsidRPr="1346B2FB">
        <w:rPr>
          <w:rFonts w:ascii="Times New Roman" w:hAnsi="Times New Roman" w:eastAsia="Times New Roman" w:cs="Times New Roman"/>
        </w:rPr>
        <w:t>Overall, this experience has provided a strong foundation for future academic and professional development.</w:t>
      </w:r>
    </w:p>
    <w:p w:rsidR="1346B2FB" w:rsidP="1346B2FB" w:rsidRDefault="1346B2FB" w14:paraId="702A203B" w14:textId="674B65F7"/>
    <w:p w:rsidR="1346B2FB" w:rsidP="1346B2FB" w:rsidRDefault="1346B2FB" w14:paraId="3B11EE3F" w14:textId="5A9B7098"/>
    <w:p w:rsidR="1346B2FB" w:rsidP="1346B2FB" w:rsidRDefault="1346B2FB" w14:paraId="2BB547BC" w14:textId="0F900EC7"/>
    <w:p w:rsidR="2A7927F1" w:rsidP="1346B2FB" w:rsidRDefault="2A7927F1" w14:paraId="56DF3C19" w14:textId="47B439CB">
      <w:pPr>
        <w:pStyle w:val="Heading1"/>
        <w:spacing w:before="322" w:after="322"/>
        <w:rPr>
          <w:b/>
          <w:bCs/>
          <w:sz w:val="48"/>
          <w:szCs w:val="48"/>
        </w:rPr>
      </w:pPr>
      <w:bookmarkStart w:name="_Toc1701395166" w:id="69"/>
      <w:bookmarkStart w:name="_Toc1143431985" w:id="70"/>
      <w:r w:rsidRPr="7B885B6F">
        <w:rPr>
          <w:b/>
          <w:bCs/>
          <w:sz w:val="48"/>
          <w:szCs w:val="48"/>
        </w:rPr>
        <w:t>References</w:t>
      </w:r>
      <w:bookmarkEnd w:id="69"/>
      <w:bookmarkEnd w:id="70"/>
    </w:p>
    <w:p w:rsidR="2A7927F1" w:rsidP="1346B2FB" w:rsidRDefault="2A7927F1" w14:paraId="76E24FE3" w14:textId="61AAA93B">
      <w:pPr>
        <w:pStyle w:val="ListParagraph"/>
        <w:numPr>
          <w:ilvl w:val="0"/>
          <w:numId w:val="5"/>
        </w:numPr>
        <w:spacing w:before="240" w:after="240"/>
      </w:pPr>
      <w:r w:rsidRPr="1346B2FB">
        <w:t xml:space="preserve">Aaker, D.A. (1991) </w:t>
      </w:r>
      <w:r w:rsidRPr="1346B2FB">
        <w:rPr>
          <w:i/>
          <w:iCs/>
        </w:rPr>
        <w:t>Managing Brand Equity</w:t>
      </w:r>
      <w:r w:rsidRPr="1346B2FB">
        <w:t>. New York: Free Press.</w:t>
      </w:r>
    </w:p>
    <w:p w:rsidR="2A7927F1" w:rsidP="1346B2FB" w:rsidRDefault="2A7927F1" w14:paraId="417D6483" w14:textId="2E89776B">
      <w:pPr>
        <w:pStyle w:val="ListParagraph"/>
        <w:numPr>
          <w:ilvl w:val="0"/>
          <w:numId w:val="5"/>
        </w:numPr>
        <w:spacing w:before="240" w:after="240"/>
      </w:pPr>
      <w:r w:rsidRPr="1346B2FB">
        <w:t xml:space="preserve">Becker-Olsen, K.L., Cudmore, B.A. and Hill, R.P. (2006) ‘The impact of perceived corporate social responsibility on consumer behavior’, </w:t>
      </w:r>
      <w:r w:rsidRPr="1346B2FB">
        <w:rPr>
          <w:i/>
          <w:iCs/>
        </w:rPr>
        <w:t>Journal of Business Research</w:t>
      </w:r>
      <w:r w:rsidRPr="1346B2FB">
        <w:t>, 59(1), pp. 46–53.</w:t>
      </w:r>
    </w:p>
    <w:p w:rsidR="2A7927F1" w:rsidP="1346B2FB" w:rsidRDefault="2A7927F1" w14:paraId="11AE1481" w14:textId="12BD3975">
      <w:pPr>
        <w:pStyle w:val="ListParagraph"/>
        <w:numPr>
          <w:ilvl w:val="0"/>
          <w:numId w:val="5"/>
        </w:numPr>
        <w:spacing w:before="240" w:after="240"/>
      </w:pPr>
      <w:r w:rsidRPr="1346B2FB">
        <w:t xml:space="preserve">Carroll, A.B. (2016) ‘Carroll’s pyramid of CSR: taking another look’, </w:t>
      </w:r>
      <w:r w:rsidRPr="1346B2FB">
        <w:rPr>
          <w:i/>
          <w:iCs/>
        </w:rPr>
        <w:t>International Journal of Corporate Social Responsibility</w:t>
      </w:r>
      <w:r w:rsidRPr="1346B2FB">
        <w:t>, 1(3), pp. 1–8.</w:t>
      </w:r>
    </w:p>
    <w:p w:rsidR="2A7927F1" w:rsidP="1346B2FB" w:rsidRDefault="2A7927F1" w14:paraId="79D8040F" w14:textId="7D6D5AD1">
      <w:pPr>
        <w:pStyle w:val="ListParagraph"/>
        <w:numPr>
          <w:ilvl w:val="0"/>
          <w:numId w:val="5"/>
        </w:numPr>
        <w:spacing w:before="240" w:after="240"/>
      </w:pPr>
      <w:r w:rsidRPr="1346B2FB">
        <w:t xml:space="preserve">Caruana, A. (2002) ‘Service loyalty: The effects of service quality and the mediating role of customer satisfaction’, </w:t>
      </w:r>
      <w:r w:rsidRPr="1346B2FB">
        <w:rPr>
          <w:i/>
          <w:iCs/>
        </w:rPr>
        <w:t>European Journal of Marketing</w:t>
      </w:r>
      <w:r w:rsidRPr="1346B2FB">
        <w:t>, 36(7/8), pp. 811–828.</w:t>
      </w:r>
    </w:p>
    <w:p w:rsidR="2A7927F1" w:rsidP="1346B2FB" w:rsidRDefault="2A7927F1" w14:paraId="5AB94C3D" w14:textId="5D1C5274">
      <w:pPr>
        <w:pStyle w:val="ListParagraph"/>
        <w:numPr>
          <w:ilvl w:val="0"/>
          <w:numId w:val="5"/>
        </w:numPr>
        <w:spacing w:before="240" w:after="240"/>
      </w:pPr>
      <w:r w:rsidRPr="1346B2FB">
        <w:t xml:space="preserve">Chaudhuri, A. and Holbrook, M.B. (2001) ‘The chain of effects from brand trust to brand performance’, </w:t>
      </w:r>
      <w:r w:rsidRPr="1346B2FB">
        <w:rPr>
          <w:i/>
          <w:iCs/>
        </w:rPr>
        <w:t>Journal of Marketing</w:t>
      </w:r>
      <w:r w:rsidRPr="1346B2FB">
        <w:t>, 65(2), pp. 81–93.</w:t>
      </w:r>
    </w:p>
    <w:p w:rsidR="2A7927F1" w:rsidP="1346B2FB" w:rsidRDefault="2A7927F1" w14:paraId="1D25BE0C" w14:textId="7240B5B7">
      <w:pPr>
        <w:pStyle w:val="ListParagraph"/>
        <w:numPr>
          <w:ilvl w:val="0"/>
          <w:numId w:val="5"/>
        </w:numPr>
        <w:spacing w:before="240" w:after="240"/>
      </w:pPr>
      <w:r w:rsidRPr="1346B2FB">
        <w:t xml:space="preserve">Coombs, W.T. (2015) </w:t>
      </w:r>
      <w:r w:rsidRPr="1346B2FB">
        <w:rPr>
          <w:i/>
          <w:iCs/>
        </w:rPr>
        <w:t>Ongoing Crisis Communication: Planning, Managing, and Responding</w:t>
      </w:r>
      <w:r w:rsidRPr="1346B2FB">
        <w:t>. 4th edn. Thousand Oaks: Sage.</w:t>
      </w:r>
    </w:p>
    <w:p w:rsidR="2A7927F1" w:rsidP="1346B2FB" w:rsidRDefault="2A7927F1" w14:paraId="209BE477" w14:textId="0488C051">
      <w:pPr>
        <w:pStyle w:val="ListParagraph"/>
        <w:numPr>
          <w:ilvl w:val="0"/>
          <w:numId w:val="5"/>
        </w:numPr>
        <w:spacing w:before="240" w:after="240"/>
      </w:pPr>
      <w:r w:rsidRPr="1346B2FB">
        <w:t xml:space="preserve">Crane, A. and Matten, D. (2016) </w:t>
      </w:r>
      <w:r w:rsidRPr="1346B2FB">
        <w:rPr>
          <w:i/>
          <w:iCs/>
        </w:rPr>
        <w:t>Business Ethics: Managing Corporate Citizenship and Sustainability in the Age of Globalization</w:t>
      </w:r>
      <w:r w:rsidRPr="1346B2FB">
        <w:t>. 4th edn. Oxford: Oxford University Press.</w:t>
      </w:r>
    </w:p>
    <w:p w:rsidR="2A7927F1" w:rsidP="1346B2FB" w:rsidRDefault="2A7927F1" w14:paraId="25C6D7FE" w14:textId="7D66C7DD">
      <w:pPr>
        <w:pStyle w:val="ListParagraph"/>
        <w:numPr>
          <w:ilvl w:val="0"/>
          <w:numId w:val="5"/>
        </w:numPr>
        <w:spacing w:before="240" w:after="240"/>
      </w:pPr>
      <w:r w:rsidRPr="1346B2FB">
        <w:t xml:space="preserve">Delgado-Ballester, E. (2004) ‘Applicability of a brand trust scale across product categories’, </w:t>
      </w:r>
      <w:r w:rsidRPr="1346B2FB">
        <w:rPr>
          <w:i/>
          <w:iCs/>
        </w:rPr>
        <w:t>European Journal of Marketing</w:t>
      </w:r>
      <w:r w:rsidRPr="1346B2FB">
        <w:t>, 38(5/6), pp. 573–592.</w:t>
      </w:r>
    </w:p>
    <w:p w:rsidR="2A7927F1" w:rsidP="1346B2FB" w:rsidRDefault="2A7927F1" w14:paraId="467D1DFB" w14:textId="7B4FEEA9">
      <w:pPr>
        <w:pStyle w:val="ListParagraph"/>
        <w:numPr>
          <w:ilvl w:val="0"/>
          <w:numId w:val="5"/>
        </w:numPr>
        <w:spacing w:before="240" w:after="240"/>
      </w:pPr>
      <w:r w:rsidRPr="1346B2FB">
        <w:t xml:space="preserve">Dick, A.S. and Basu, K. (1994) ‘Customer loyalty: Toward an integrated conceptual framework’, </w:t>
      </w:r>
      <w:r w:rsidRPr="1346B2FB">
        <w:rPr>
          <w:i/>
          <w:iCs/>
        </w:rPr>
        <w:t>Journal of the Academy of Marketing Science</w:t>
      </w:r>
      <w:r w:rsidRPr="1346B2FB">
        <w:t>, 22(2), pp. 99–113.</w:t>
      </w:r>
    </w:p>
    <w:p w:rsidR="2A7927F1" w:rsidP="1346B2FB" w:rsidRDefault="2A7927F1" w14:paraId="31C32DCD" w14:textId="69D32F89">
      <w:pPr>
        <w:pStyle w:val="ListParagraph"/>
        <w:numPr>
          <w:ilvl w:val="0"/>
          <w:numId w:val="5"/>
        </w:numPr>
        <w:spacing w:before="240" w:after="240"/>
      </w:pPr>
      <w:r w:rsidRPr="1346B2FB">
        <w:t xml:space="preserve">Edelman (2020) </w:t>
      </w:r>
      <w:r w:rsidRPr="1346B2FB">
        <w:rPr>
          <w:i/>
          <w:iCs/>
        </w:rPr>
        <w:t>Trust Barometer Report</w:t>
      </w:r>
      <w:r w:rsidRPr="1346B2FB">
        <w:t xml:space="preserve">. Available at: </w:t>
      </w:r>
      <w:hyperlink r:id="rId11">
        <w:r w:rsidRPr="1346B2FB">
          <w:rPr>
            <w:rStyle w:val="Hyperlink"/>
          </w:rPr>
          <w:t>https://www.edelman.com/trust</w:t>
        </w:r>
      </w:hyperlink>
    </w:p>
    <w:p w:rsidR="2A7927F1" w:rsidP="1346B2FB" w:rsidRDefault="2A7927F1" w14:paraId="5750F69B" w14:textId="3D9B7B26">
      <w:pPr>
        <w:pStyle w:val="ListParagraph"/>
        <w:numPr>
          <w:ilvl w:val="0"/>
          <w:numId w:val="5"/>
        </w:numPr>
        <w:spacing w:before="240" w:after="240"/>
      </w:pPr>
      <w:r w:rsidRPr="1346B2FB">
        <w:t xml:space="preserve">Ferrell, O.C. and Fraedrich, J. (2015) </w:t>
      </w:r>
      <w:r w:rsidRPr="1346B2FB">
        <w:rPr>
          <w:i/>
          <w:iCs/>
        </w:rPr>
        <w:t>Business Ethics: Ethical Decision Making and Cases</w:t>
      </w:r>
      <w:r w:rsidRPr="1346B2FB">
        <w:t>. 10th edn. Boston: Cengage.</w:t>
      </w:r>
    </w:p>
    <w:p w:rsidR="2A7927F1" w:rsidP="1346B2FB" w:rsidRDefault="2A7927F1" w14:paraId="3F065BE9" w14:textId="0AC77BAF">
      <w:pPr>
        <w:pStyle w:val="ListParagraph"/>
        <w:numPr>
          <w:ilvl w:val="0"/>
          <w:numId w:val="5"/>
        </w:numPr>
        <w:spacing w:before="240" w:after="240"/>
      </w:pPr>
      <w:r w:rsidRPr="1346B2FB">
        <w:t xml:space="preserve">Fombrun, C. and Shanley, M. (1990) ‘What’s in a name? Reputation building and corporate strategy’, </w:t>
      </w:r>
      <w:r w:rsidRPr="1346B2FB">
        <w:rPr>
          <w:i/>
          <w:iCs/>
        </w:rPr>
        <w:t>Academy of Management Journal</w:t>
      </w:r>
      <w:r w:rsidRPr="1346B2FB">
        <w:t>, 33(2), pp. 233–258.</w:t>
      </w:r>
    </w:p>
    <w:p w:rsidR="2A7927F1" w:rsidP="1346B2FB" w:rsidRDefault="2A7927F1" w14:paraId="697FD780" w14:textId="484FDDFD">
      <w:pPr>
        <w:pStyle w:val="ListParagraph"/>
        <w:numPr>
          <w:ilvl w:val="0"/>
          <w:numId w:val="5"/>
        </w:numPr>
        <w:spacing w:before="240" w:after="240"/>
      </w:pPr>
      <w:r w:rsidRPr="1346B2FB">
        <w:t xml:space="preserve">Freeman, R.E. (2010) </w:t>
      </w:r>
      <w:r w:rsidRPr="1346B2FB">
        <w:rPr>
          <w:i/>
          <w:iCs/>
        </w:rPr>
        <w:t>Strategic Management: A Stakeholder Approach</w:t>
      </w:r>
      <w:r w:rsidRPr="1346B2FB">
        <w:t>. Cambridge: Cambridge University Press.</w:t>
      </w:r>
    </w:p>
    <w:p w:rsidR="2A7927F1" w:rsidP="1346B2FB" w:rsidRDefault="2A7927F1" w14:paraId="76CC2597" w14:textId="223CDD57">
      <w:pPr>
        <w:pStyle w:val="ListParagraph"/>
        <w:numPr>
          <w:ilvl w:val="0"/>
          <w:numId w:val="5"/>
        </w:numPr>
        <w:spacing w:before="240" w:after="240"/>
      </w:pPr>
      <w:r w:rsidRPr="1346B2FB">
        <w:t xml:space="preserve">Godfrey, P.C. (2005) ‘The relationship between corporate philanthropy and shareholder wealth’, </w:t>
      </w:r>
      <w:r w:rsidRPr="1346B2FB">
        <w:rPr>
          <w:i/>
          <w:iCs/>
        </w:rPr>
        <w:t>Academy of Management Review</w:t>
      </w:r>
      <w:r w:rsidRPr="1346B2FB">
        <w:t>, 30(4), pp. 777–798.</w:t>
      </w:r>
    </w:p>
    <w:p w:rsidR="2A7927F1" w:rsidP="1346B2FB" w:rsidRDefault="2A7927F1" w14:paraId="5025B339" w14:textId="6F4E137F">
      <w:pPr>
        <w:pStyle w:val="ListParagraph"/>
        <w:numPr>
          <w:ilvl w:val="0"/>
          <w:numId w:val="5"/>
        </w:numPr>
        <w:spacing w:before="240" w:after="240"/>
      </w:pPr>
      <w:r w:rsidRPr="1346B2FB">
        <w:t xml:space="preserve">Homburg, C., Stierl, M. and Bornemann, T. (2013) ‘Corporate social responsibility in business-to-business markets’, </w:t>
      </w:r>
      <w:r w:rsidRPr="1346B2FB">
        <w:rPr>
          <w:i/>
          <w:iCs/>
        </w:rPr>
        <w:t>Journal of Marketing</w:t>
      </w:r>
      <w:r w:rsidRPr="1346B2FB">
        <w:t>, 77(6), pp. 54–72.</w:t>
      </w:r>
    </w:p>
    <w:p w:rsidR="2A7927F1" w:rsidP="1346B2FB" w:rsidRDefault="2A7927F1" w14:paraId="1C5A42DE" w14:textId="606622CF">
      <w:pPr>
        <w:pStyle w:val="ListParagraph"/>
        <w:numPr>
          <w:ilvl w:val="0"/>
          <w:numId w:val="5"/>
        </w:numPr>
        <w:spacing w:before="240" w:after="240"/>
      </w:pPr>
      <w:r w:rsidRPr="1346B2FB">
        <w:t xml:space="preserve">Hotten, R. (2015) ‘Volkswagen: The scandal explained’, </w:t>
      </w:r>
      <w:r w:rsidRPr="1346B2FB">
        <w:rPr>
          <w:i/>
          <w:iCs/>
        </w:rPr>
        <w:t>BBC News</w:t>
      </w:r>
      <w:r w:rsidRPr="1346B2FB">
        <w:t xml:space="preserve">. Available at: </w:t>
      </w:r>
      <w:hyperlink r:id="rId12">
        <w:r w:rsidRPr="1346B2FB">
          <w:rPr>
            <w:rStyle w:val="Hyperlink"/>
          </w:rPr>
          <w:t>https://www.bbc.co.uk/news/business-34324772</w:t>
        </w:r>
      </w:hyperlink>
    </w:p>
    <w:p w:rsidR="2A7927F1" w:rsidP="1346B2FB" w:rsidRDefault="2A7927F1" w14:paraId="35B2E1EA" w14:textId="07D5B2E7">
      <w:pPr>
        <w:pStyle w:val="ListParagraph"/>
        <w:numPr>
          <w:ilvl w:val="0"/>
          <w:numId w:val="5"/>
        </w:numPr>
        <w:spacing w:before="240" w:after="240"/>
      </w:pPr>
      <w:r w:rsidRPr="1346B2FB">
        <w:t xml:space="preserve">Jones, T.M. (1995) ‘Instrumental stakeholder theory’, </w:t>
      </w:r>
      <w:r w:rsidRPr="1346B2FB">
        <w:rPr>
          <w:i/>
          <w:iCs/>
        </w:rPr>
        <w:t>Academy of Management Review</w:t>
      </w:r>
      <w:r w:rsidRPr="1346B2FB">
        <w:t>, 20(2), pp. 404–437.</w:t>
      </w:r>
    </w:p>
    <w:p w:rsidR="2A7927F1" w:rsidP="1346B2FB" w:rsidRDefault="2A7927F1" w14:paraId="06221B42" w14:textId="2A971D3B">
      <w:pPr>
        <w:pStyle w:val="ListParagraph"/>
        <w:numPr>
          <w:ilvl w:val="0"/>
          <w:numId w:val="5"/>
        </w:numPr>
        <w:spacing w:before="240" w:after="240"/>
      </w:pPr>
      <w:r w:rsidRPr="1346B2FB">
        <w:t xml:space="preserve">Keller, K.L. (1993) ‘Conceptualizing, measuring, and managing customer-based brand equity’, </w:t>
      </w:r>
      <w:r w:rsidRPr="1346B2FB">
        <w:rPr>
          <w:i/>
          <w:iCs/>
        </w:rPr>
        <w:t>Journal of Marketing</w:t>
      </w:r>
      <w:r w:rsidRPr="1346B2FB">
        <w:t>, 57(1), pp. 1–22.</w:t>
      </w:r>
    </w:p>
    <w:p w:rsidR="2A7927F1" w:rsidP="1346B2FB" w:rsidRDefault="2A7927F1" w14:paraId="7ED22B6A" w14:textId="0DA7DF40">
      <w:pPr>
        <w:pStyle w:val="ListParagraph"/>
        <w:numPr>
          <w:ilvl w:val="0"/>
          <w:numId w:val="5"/>
        </w:numPr>
        <w:spacing w:before="240" w:after="240"/>
      </w:pPr>
      <w:r w:rsidRPr="1346B2FB">
        <w:t xml:space="preserve">Kotler, P. and Keller, K.L. (2016) </w:t>
      </w:r>
      <w:r w:rsidRPr="1346B2FB">
        <w:rPr>
          <w:i/>
          <w:iCs/>
        </w:rPr>
        <w:t>Marketing Management</w:t>
      </w:r>
      <w:r w:rsidRPr="1346B2FB">
        <w:t>. 15th edn. Harlow: Pearson.</w:t>
      </w:r>
    </w:p>
    <w:p w:rsidR="2A7927F1" w:rsidP="1346B2FB" w:rsidRDefault="2A7927F1" w14:paraId="667D9253" w14:textId="7D2F162B">
      <w:pPr>
        <w:pStyle w:val="ListParagraph"/>
        <w:numPr>
          <w:ilvl w:val="0"/>
          <w:numId w:val="5"/>
        </w:numPr>
        <w:spacing w:before="240" w:after="240"/>
      </w:pPr>
      <w:r w:rsidRPr="1346B2FB">
        <w:t xml:space="preserve">Luo, X. and Bhattacharya, C.B. (2006) ‘Corporate social responsibility, customer satisfaction, and market value’, </w:t>
      </w:r>
      <w:r w:rsidRPr="1346B2FB">
        <w:rPr>
          <w:i/>
          <w:iCs/>
        </w:rPr>
        <w:t>Journal of Marketing</w:t>
      </w:r>
      <w:r w:rsidRPr="1346B2FB">
        <w:t>, 70(4), pp. 1–18.</w:t>
      </w:r>
    </w:p>
    <w:p w:rsidR="2A7927F1" w:rsidP="1346B2FB" w:rsidRDefault="2A7927F1" w14:paraId="3964185A" w14:textId="36545A9E">
      <w:pPr>
        <w:pStyle w:val="ListParagraph"/>
        <w:numPr>
          <w:ilvl w:val="0"/>
          <w:numId w:val="5"/>
        </w:numPr>
        <w:spacing w:before="240" w:after="240"/>
      </w:pPr>
      <w:r w:rsidRPr="1346B2FB">
        <w:t xml:space="preserve">Mayer, R.C., Davis, J.H. and Schoorman, F.D. (1995) ‘An integrative model of organizational trust’, </w:t>
      </w:r>
      <w:r w:rsidRPr="1346B2FB">
        <w:rPr>
          <w:i/>
          <w:iCs/>
        </w:rPr>
        <w:t>Academy of Management Review</w:t>
      </w:r>
      <w:r w:rsidRPr="1346B2FB">
        <w:t>, 20(3), pp. 709–734.</w:t>
      </w:r>
    </w:p>
    <w:p w:rsidR="2A7927F1" w:rsidP="1346B2FB" w:rsidRDefault="2A7927F1" w14:paraId="74BDCE17" w14:textId="1512B084">
      <w:pPr>
        <w:pStyle w:val="ListParagraph"/>
        <w:numPr>
          <w:ilvl w:val="0"/>
          <w:numId w:val="5"/>
        </w:numPr>
        <w:spacing w:before="240" w:after="240"/>
      </w:pPr>
      <w:r w:rsidRPr="1346B2FB">
        <w:t xml:space="preserve">McWilliams, A. and Siegel, D. (2001) ‘Corporate social responsibility: A theory of the firm perspective’, </w:t>
      </w:r>
      <w:r w:rsidRPr="1346B2FB">
        <w:rPr>
          <w:i/>
          <w:iCs/>
        </w:rPr>
        <w:t>Academy of Management Review</w:t>
      </w:r>
      <w:r w:rsidRPr="1346B2FB">
        <w:t>, 26(1), pp. 117–127.</w:t>
      </w:r>
    </w:p>
    <w:p w:rsidR="2A7927F1" w:rsidP="1346B2FB" w:rsidRDefault="2A7927F1" w14:paraId="19CF7605" w14:textId="0A0C992E">
      <w:pPr>
        <w:pStyle w:val="ListParagraph"/>
        <w:numPr>
          <w:ilvl w:val="0"/>
          <w:numId w:val="5"/>
        </w:numPr>
        <w:spacing w:before="240" w:after="240"/>
      </w:pPr>
      <w:r w:rsidRPr="1346B2FB">
        <w:t xml:space="preserve">Mohr, L.A., Webb, D.J. and Harris, K.E. (2001) ‘Do consumers expect companies to be socially responsible?’, </w:t>
      </w:r>
      <w:r w:rsidRPr="1346B2FB">
        <w:rPr>
          <w:i/>
          <w:iCs/>
        </w:rPr>
        <w:t>Journal of Consumer Affairs</w:t>
      </w:r>
      <w:r w:rsidRPr="1346B2FB">
        <w:t>, 35(1), pp. 45–72.</w:t>
      </w:r>
    </w:p>
    <w:p w:rsidR="2A7927F1" w:rsidP="1346B2FB" w:rsidRDefault="2A7927F1" w14:paraId="147ED9F7" w14:textId="567268E7">
      <w:pPr>
        <w:pStyle w:val="ListParagraph"/>
        <w:numPr>
          <w:ilvl w:val="0"/>
          <w:numId w:val="5"/>
        </w:numPr>
        <w:spacing w:before="240" w:after="240"/>
      </w:pPr>
      <w:r w:rsidRPr="1346B2FB">
        <w:t xml:space="preserve">Moorman, C., Deshpandé, R. and Zaltman, G. (1993) ‘Factors affecting trust in market research relationships’, </w:t>
      </w:r>
      <w:r w:rsidRPr="1346B2FB">
        <w:rPr>
          <w:i/>
          <w:iCs/>
        </w:rPr>
        <w:t>Journal of Marketing</w:t>
      </w:r>
      <w:r w:rsidRPr="1346B2FB">
        <w:t>, 57(1), pp. 81–101.</w:t>
      </w:r>
    </w:p>
    <w:p w:rsidR="2A7927F1" w:rsidP="1346B2FB" w:rsidRDefault="2A7927F1" w14:paraId="33007A0F" w14:textId="0A7D9196">
      <w:pPr>
        <w:pStyle w:val="ListParagraph"/>
        <w:numPr>
          <w:ilvl w:val="0"/>
          <w:numId w:val="5"/>
        </w:numPr>
        <w:spacing w:before="240" w:after="240"/>
      </w:pPr>
      <w:r w:rsidRPr="1346B2FB">
        <w:t xml:space="preserve">Morgan, R.M. and Hunt, S.D. (1994) ‘The commitment-trust theory of relationship marketing’, </w:t>
      </w:r>
      <w:r w:rsidRPr="1346B2FB">
        <w:rPr>
          <w:i/>
          <w:iCs/>
        </w:rPr>
        <w:t>Journal of Marketing</w:t>
      </w:r>
      <w:r w:rsidRPr="1346B2FB">
        <w:t>, 58(3), pp. 20–38.</w:t>
      </w:r>
    </w:p>
    <w:p w:rsidR="2A7927F1" w:rsidP="1346B2FB" w:rsidRDefault="2A7927F1" w14:paraId="498E1BAE" w14:textId="096C0F56">
      <w:pPr>
        <w:pStyle w:val="ListParagraph"/>
        <w:numPr>
          <w:ilvl w:val="0"/>
          <w:numId w:val="5"/>
        </w:numPr>
        <w:spacing w:before="240" w:after="240"/>
      </w:pPr>
      <w:r w:rsidRPr="1346B2FB">
        <w:t xml:space="preserve">Oliver, R.L. (1999) ‘Whence consumer loyalty?’, </w:t>
      </w:r>
      <w:r w:rsidRPr="1346B2FB">
        <w:rPr>
          <w:i/>
          <w:iCs/>
        </w:rPr>
        <w:t>Journal of Marketing</w:t>
      </w:r>
      <w:r w:rsidRPr="1346B2FB">
        <w:t>, 63, pp. 33–44.</w:t>
      </w:r>
    </w:p>
    <w:p w:rsidR="2A7927F1" w:rsidP="1346B2FB" w:rsidRDefault="2A7927F1" w14:paraId="6FA5D7A0" w14:textId="267585E1">
      <w:pPr>
        <w:pStyle w:val="ListParagraph"/>
        <w:numPr>
          <w:ilvl w:val="0"/>
          <w:numId w:val="5"/>
        </w:numPr>
        <w:spacing w:before="240" w:after="240"/>
      </w:pPr>
      <w:r w:rsidRPr="1346B2FB">
        <w:t xml:space="preserve">Palmatier, R.W. et al. (2006) ‘Factors influencing the effectiveness of relationship marketing’, </w:t>
      </w:r>
      <w:r w:rsidRPr="1346B2FB">
        <w:rPr>
          <w:i/>
          <w:iCs/>
        </w:rPr>
        <w:t>Journal of Marketing</w:t>
      </w:r>
      <w:r w:rsidRPr="1346B2FB">
        <w:t>, 70(4), pp. 136–153.</w:t>
      </w:r>
    </w:p>
    <w:p w:rsidR="2A7927F1" w:rsidP="1346B2FB" w:rsidRDefault="2A7927F1" w14:paraId="01C8D03A" w14:textId="43155D62">
      <w:pPr>
        <w:pStyle w:val="ListParagraph"/>
        <w:numPr>
          <w:ilvl w:val="0"/>
          <w:numId w:val="5"/>
        </w:numPr>
        <w:spacing w:before="240" w:after="240"/>
      </w:pPr>
      <w:r w:rsidRPr="1346B2FB">
        <w:t xml:space="preserve">Porter, M.E. and Kramer, M.R. (2006) ‘Strategy and society’, </w:t>
      </w:r>
      <w:r w:rsidRPr="1346B2FB">
        <w:rPr>
          <w:i/>
          <w:iCs/>
        </w:rPr>
        <w:t>Harvard Business Review</w:t>
      </w:r>
      <w:r w:rsidRPr="1346B2FB">
        <w:t>, 84(12), pp. 78–92.</w:t>
      </w:r>
    </w:p>
    <w:p w:rsidR="2A7927F1" w:rsidP="1346B2FB" w:rsidRDefault="2A7927F1" w14:paraId="0B31904F" w14:textId="3D8B96BA">
      <w:pPr>
        <w:pStyle w:val="ListParagraph"/>
        <w:numPr>
          <w:ilvl w:val="0"/>
          <w:numId w:val="5"/>
        </w:numPr>
        <w:spacing w:before="240" w:after="240"/>
      </w:pPr>
      <w:r w:rsidRPr="1346B2FB">
        <w:t xml:space="preserve">Rhodes, C. (2016) ‘Democratic business ethics: Volkswagen’s emissions scandal’, </w:t>
      </w:r>
      <w:r w:rsidRPr="1346B2FB">
        <w:rPr>
          <w:i/>
          <w:iCs/>
        </w:rPr>
        <w:t>Organization Studies</w:t>
      </w:r>
      <w:r w:rsidRPr="1346B2FB">
        <w:t>, 37(10), pp. 1501–1518.</w:t>
      </w:r>
    </w:p>
    <w:p w:rsidR="2A7927F1" w:rsidP="1346B2FB" w:rsidRDefault="2A7927F1" w14:paraId="68E5CF4E" w14:textId="2D0694C1">
      <w:pPr>
        <w:pStyle w:val="ListParagraph"/>
        <w:numPr>
          <w:ilvl w:val="0"/>
          <w:numId w:val="5"/>
        </w:numPr>
        <w:spacing w:before="240" w:after="240"/>
      </w:pPr>
      <w:r w:rsidRPr="1346B2FB">
        <w:t xml:space="preserve">Saunders, M., Lewis, P. and Thornhill, A. (2019) </w:t>
      </w:r>
      <w:r w:rsidRPr="1346B2FB">
        <w:rPr>
          <w:i/>
          <w:iCs/>
        </w:rPr>
        <w:t>Research Methods for Business Students</w:t>
      </w:r>
      <w:r w:rsidRPr="1346B2FB">
        <w:t>. 8th edn. Harlow: Pearson.</w:t>
      </w:r>
    </w:p>
    <w:p w:rsidR="2A7927F1" w:rsidP="1346B2FB" w:rsidRDefault="2A7927F1" w14:paraId="6C91E2BC" w14:textId="05D7546B">
      <w:pPr>
        <w:pStyle w:val="ListParagraph"/>
        <w:numPr>
          <w:ilvl w:val="0"/>
          <w:numId w:val="5"/>
        </w:numPr>
        <w:spacing w:before="240" w:after="240"/>
      </w:pPr>
      <w:r w:rsidRPr="1346B2FB">
        <w:t xml:space="preserve">Schein, E.H. (2017) </w:t>
      </w:r>
      <w:r w:rsidRPr="1346B2FB">
        <w:rPr>
          <w:i/>
          <w:iCs/>
        </w:rPr>
        <w:t>Organizational Culture and Leadership</w:t>
      </w:r>
      <w:r w:rsidRPr="1346B2FB">
        <w:t>. 5th edn. Hoboken: Wiley.</w:t>
      </w:r>
    </w:p>
    <w:p w:rsidR="2A7927F1" w:rsidP="1346B2FB" w:rsidRDefault="2A7927F1" w14:paraId="76289C28" w14:textId="560AC900">
      <w:pPr>
        <w:pStyle w:val="ListParagraph"/>
        <w:numPr>
          <w:ilvl w:val="0"/>
          <w:numId w:val="5"/>
        </w:numPr>
        <w:spacing w:before="240" w:after="240"/>
      </w:pPr>
      <w:r w:rsidRPr="1346B2FB">
        <w:t xml:space="preserve">Sen, S. and Bhattacharya, C.B. (2001) ‘Does doing good always lead to doing better?’, </w:t>
      </w:r>
      <w:r w:rsidRPr="1346B2FB">
        <w:rPr>
          <w:i/>
          <w:iCs/>
        </w:rPr>
        <w:t>Journal of Marketing Research</w:t>
      </w:r>
      <w:r w:rsidRPr="1346B2FB">
        <w:t>, 38(2), pp. 225–243.</w:t>
      </w:r>
    </w:p>
    <w:p w:rsidR="2A7927F1" w:rsidP="1346B2FB" w:rsidRDefault="2A7927F1" w14:paraId="2A1CE1A5" w14:textId="7BCF3E55">
      <w:pPr>
        <w:pStyle w:val="ListParagraph"/>
        <w:numPr>
          <w:ilvl w:val="0"/>
          <w:numId w:val="5"/>
        </w:numPr>
        <w:spacing w:before="240" w:after="240"/>
      </w:pPr>
      <w:r w:rsidRPr="1346B2FB">
        <w:t xml:space="preserve">Treviño, L.K. and Nelson, K.A. (2017) </w:t>
      </w:r>
      <w:r w:rsidRPr="1346B2FB">
        <w:rPr>
          <w:i/>
          <w:iCs/>
        </w:rPr>
        <w:t>Managing Business Ethics: Straight Talk about How to Do It Right</w:t>
      </w:r>
      <w:r w:rsidRPr="1346B2FB">
        <w:t>. 7th edn. Hoboken: Wiley.</w:t>
      </w:r>
    </w:p>
    <w:p w:rsidR="12026B35" w:rsidP="5FCA9715" w:rsidRDefault="2A7927F1" w14:paraId="4CDA2182" w14:textId="097792C7">
      <w:pPr>
        <w:pStyle w:val="ListParagraph"/>
        <w:numPr>
          <w:ilvl w:val="0"/>
          <w:numId w:val="5"/>
        </w:numPr>
        <w:spacing w:before="240" w:after="240"/>
      </w:pPr>
      <w:r w:rsidRPr="5FCA9715">
        <w:t xml:space="preserve">Turker, D. (2009) ‘Measuring corporate social responsibility’, </w:t>
      </w:r>
      <w:r w:rsidRPr="5FCA9715">
        <w:rPr>
          <w:i/>
          <w:iCs/>
        </w:rPr>
        <w:t>Journal of Business Ethics</w:t>
      </w:r>
      <w:r w:rsidRPr="5FCA9715">
        <w:t>, 85(4), pp. 411–427</w:t>
      </w:r>
    </w:p>
    <w:p w:rsidRPr="007C6EDA" w:rsidR="007C6EDA" w:rsidP="5FCA9715" w:rsidRDefault="007C6EDA" w14:paraId="27D91E6B" w14:textId="26846A6E"/>
    <w:p w:rsidR="5FCA9715" w:rsidP="5FCA9715" w:rsidRDefault="5FCA9715" w14:paraId="7D15E39F" w14:textId="5859BE69">
      <w:pPr>
        <w:rPr>
          <w:rFonts w:ascii="Times New Roman" w:hAnsi="Times New Roman" w:eastAsia="Times New Roman" w:cs="Times New Roman"/>
        </w:rPr>
      </w:pPr>
    </w:p>
    <w:p w:rsidR="00D95904" w:rsidP="5FCA9715" w:rsidRDefault="00D95904" w14:paraId="1E7421DE" w14:textId="77777777">
      <w:pPr>
        <w:rPr>
          <w:rFonts w:ascii="Times New Roman" w:hAnsi="Times New Roman" w:eastAsia="Times New Roman" w:cs="Times New Roman"/>
        </w:rPr>
      </w:pPr>
    </w:p>
    <w:p w:rsidR="00D95904" w:rsidP="5FCA9715" w:rsidRDefault="00D95904" w14:paraId="14DFDE9D" w14:textId="77777777">
      <w:pPr>
        <w:rPr>
          <w:rFonts w:ascii="Times New Roman" w:hAnsi="Times New Roman" w:eastAsia="Times New Roman" w:cs="Times New Roman"/>
        </w:rPr>
      </w:pPr>
    </w:p>
    <w:p w:rsidR="006F3744" w:rsidP="5FCA9715" w:rsidRDefault="006F3744" w14:paraId="00B4A27F" w14:textId="77777777">
      <w:pPr>
        <w:rPr>
          <w:rFonts w:ascii="Times New Roman" w:hAnsi="Times New Roman" w:eastAsia="Times New Roman" w:cs="Times New Roman"/>
        </w:rPr>
      </w:pPr>
    </w:p>
    <w:p w:rsidR="006F3744" w:rsidP="5FCA9715" w:rsidRDefault="006F3744" w14:paraId="6ACA93F9" w14:textId="77777777">
      <w:pPr>
        <w:rPr>
          <w:rFonts w:ascii="Times New Roman" w:hAnsi="Times New Roman" w:eastAsia="Times New Roman" w:cs="Times New Roman"/>
        </w:rPr>
      </w:pPr>
    </w:p>
    <w:p w:rsidR="4A209C53" w:rsidP="4A209C53" w:rsidRDefault="4A209C53" w14:paraId="794A2087" w14:textId="05E04D2B">
      <w:pPr>
        <w:rPr>
          <w:rFonts w:ascii="Times New Roman" w:hAnsi="Times New Roman" w:eastAsia="Times New Roman" w:cs="Times New Roman"/>
        </w:rPr>
      </w:pPr>
    </w:p>
    <w:p w:rsidR="4A209C53" w:rsidP="4A209C53" w:rsidRDefault="4A209C53" w14:paraId="5C13B4F6" w14:textId="29C6CEBB">
      <w:pPr>
        <w:rPr>
          <w:rFonts w:ascii="Times New Roman" w:hAnsi="Times New Roman" w:eastAsia="Times New Roman" w:cs="Times New Roman"/>
        </w:rPr>
      </w:pPr>
    </w:p>
    <w:p w:rsidR="4A209C53" w:rsidP="4A209C53" w:rsidRDefault="4A209C53" w14:paraId="421EBDCF" w14:textId="422A602B">
      <w:pPr>
        <w:rPr>
          <w:rFonts w:ascii="Times New Roman" w:hAnsi="Times New Roman" w:eastAsia="Times New Roman" w:cs="Times New Roman"/>
        </w:rPr>
      </w:pPr>
    </w:p>
    <w:p w:rsidR="4A209C53" w:rsidP="4A209C53" w:rsidRDefault="4A209C53" w14:paraId="1CD7D9CE" w14:textId="3455755C">
      <w:pPr>
        <w:rPr>
          <w:rFonts w:ascii="Times New Roman" w:hAnsi="Times New Roman" w:eastAsia="Times New Roman" w:cs="Times New Roman"/>
        </w:rPr>
      </w:pPr>
    </w:p>
    <w:p w:rsidR="4A209C53" w:rsidP="4A209C53" w:rsidRDefault="4A209C53" w14:paraId="0B7CCDB7" w14:textId="59B98E02">
      <w:pPr>
        <w:rPr>
          <w:rFonts w:ascii="Times New Roman" w:hAnsi="Times New Roman" w:eastAsia="Times New Roman" w:cs="Times New Roman"/>
        </w:rPr>
      </w:pPr>
    </w:p>
    <w:p w:rsidR="4A209C53" w:rsidP="4A209C53" w:rsidRDefault="4A209C53" w14:paraId="33E48434" w14:textId="3ADB9BF3">
      <w:pPr>
        <w:rPr>
          <w:rFonts w:ascii="Times New Roman" w:hAnsi="Times New Roman" w:eastAsia="Times New Roman" w:cs="Times New Roman"/>
        </w:rPr>
      </w:pPr>
    </w:p>
    <w:p w:rsidR="4A209C53" w:rsidP="4A209C53" w:rsidRDefault="4A209C53" w14:paraId="4F194225" w14:textId="1789AE24">
      <w:pPr>
        <w:rPr>
          <w:rFonts w:ascii="Times New Roman" w:hAnsi="Times New Roman" w:eastAsia="Times New Roman" w:cs="Times New Roman"/>
        </w:rPr>
      </w:pPr>
    </w:p>
    <w:p w:rsidR="4A209C53" w:rsidP="4A209C53" w:rsidRDefault="4A209C53" w14:paraId="3A5218E9" w14:textId="72CE073B">
      <w:pPr>
        <w:rPr>
          <w:rFonts w:ascii="Times New Roman" w:hAnsi="Times New Roman" w:eastAsia="Times New Roman" w:cs="Times New Roman"/>
        </w:rPr>
      </w:pPr>
    </w:p>
    <w:p w:rsidR="4A209C53" w:rsidP="4A209C53" w:rsidRDefault="4A209C53" w14:paraId="41B8C0C5" w14:textId="502061D8">
      <w:pPr>
        <w:rPr>
          <w:rFonts w:ascii="Times New Roman" w:hAnsi="Times New Roman" w:eastAsia="Times New Roman" w:cs="Times New Roman"/>
        </w:rPr>
      </w:pPr>
    </w:p>
    <w:p w:rsidR="4A209C53" w:rsidP="4A209C53" w:rsidRDefault="4A209C53" w14:paraId="21422EDE" w14:textId="11BF8C89">
      <w:pPr>
        <w:rPr>
          <w:rFonts w:ascii="Times New Roman" w:hAnsi="Times New Roman" w:eastAsia="Times New Roman" w:cs="Times New Roman"/>
        </w:rPr>
      </w:pPr>
    </w:p>
    <w:p w:rsidR="4A209C53" w:rsidP="4A209C53" w:rsidRDefault="4A209C53" w14:paraId="7EDD67FB" w14:textId="21EF21C8">
      <w:pPr>
        <w:rPr>
          <w:rFonts w:ascii="Times New Roman" w:hAnsi="Times New Roman" w:eastAsia="Times New Roman" w:cs="Times New Roman"/>
        </w:rPr>
      </w:pPr>
    </w:p>
    <w:p w:rsidR="6B5DD7A8" w:rsidP="4A209C53" w:rsidRDefault="6B5DD7A8" w14:paraId="5FEF3E28" w14:textId="45B1443C">
      <w:pPr>
        <w:pStyle w:val="Heading1"/>
        <w:rPr>
          <w:b/>
          <w:bCs/>
        </w:rPr>
      </w:pPr>
      <w:bookmarkStart w:name="_Toc2004333973" w:id="71"/>
      <w:r w:rsidRPr="7B885B6F">
        <w:rPr>
          <w:b/>
          <w:bCs/>
        </w:rPr>
        <w:t>Poster</w:t>
      </w:r>
      <w:bookmarkEnd w:id="71"/>
      <w:r w:rsidRPr="7B885B6F">
        <w:rPr>
          <w:b/>
          <w:bCs/>
        </w:rPr>
        <w:t xml:space="preserve"> </w:t>
      </w:r>
    </w:p>
    <w:p w:rsidR="4A209C53" w:rsidP="4A209C53" w:rsidRDefault="4A209C53" w14:paraId="3DC38DD0" w14:textId="760252AC">
      <w:pPr>
        <w:rPr>
          <w:rFonts w:ascii="Times New Roman" w:hAnsi="Times New Roman" w:eastAsia="Times New Roman" w:cs="Times New Roman"/>
        </w:rPr>
      </w:pPr>
    </w:p>
    <w:p w:rsidR="00D95904" w:rsidP="5FCA9715" w:rsidRDefault="00BA2769" w14:paraId="286AC6E8" w14:textId="17818D61">
      <w:pPr>
        <w:rPr>
          <w:rFonts w:ascii="Times New Roman" w:hAnsi="Times New Roman" w:eastAsia="Times New Roman" w:cs="Times New Roman"/>
        </w:rPr>
      </w:pPr>
      <w:r>
        <w:rPr>
          <w:noProof/>
        </w:rPr>
        <w:drawing>
          <wp:anchor distT="0" distB="0" distL="114300" distR="114300" simplePos="0" relativeHeight="251658240" behindDoc="0" locked="0" layoutInCell="1" allowOverlap="1" wp14:anchorId="60197AF5" wp14:editId="4C8EF619">
            <wp:simplePos x="0" y="0"/>
            <wp:positionH relativeFrom="column">
              <wp:posOffset>0</wp:posOffset>
            </wp:positionH>
            <wp:positionV relativeFrom="paragraph">
              <wp:posOffset>-360333925</wp:posOffset>
            </wp:positionV>
            <wp:extent cx="6083300" cy="3429000"/>
            <wp:effectExtent l="0" t="0" r="635" b="3810"/>
            <wp:wrapTopAndBottom/>
            <wp:docPr id="20814747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474782" name=""/>
                    <pic:cNvPicPr/>
                  </pic:nvPicPr>
                  <pic:blipFill>
                    <a:blip r:embed="rId13"/>
                    <a:stretch>
                      <a:fillRect/>
                    </a:stretch>
                  </pic:blipFill>
                  <pic:spPr>
                    <a:xfrm>
                      <a:off x="0" y="0"/>
                      <a:ext cx="6083300" cy="3429000"/>
                    </a:xfrm>
                    <a:prstGeom prst="rect">
                      <a:avLst/>
                    </a:prstGeom>
                  </pic:spPr>
                </pic:pic>
              </a:graphicData>
            </a:graphic>
          </wp:anchor>
        </w:drawing>
      </w:r>
    </w:p>
    <w:p w:rsidR="4A209C53" w:rsidRDefault="4A209C53" w14:paraId="1BFB1B5E" w14:textId="572A15C0">
      <w:r>
        <w:br w:type="page"/>
      </w:r>
    </w:p>
    <w:p w:rsidR="7B885B6F" w:rsidP="7B885B6F" w:rsidRDefault="7B885B6F" w14:paraId="5909E7F5" w14:textId="2F4215AE">
      <w:pPr>
        <w:rPr>
          <w:rFonts w:ascii="Segoe UI" w:hAnsi="Segoe UI" w:eastAsia="Segoe UI" w:cs="Segoe UI"/>
          <w:color w:val="000000" w:themeColor="text1"/>
          <w:sz w:val="18"/>
          <w:szCs w:val="18"/>
        </w:rPr>
      </w:pPr>
    </w:p>
    <w:sectPr w:rsidR="7B885B6F">
      <w:headerReference w:type="default" r:id="rId22"/>
      <w:footerReference w:type="default" r:id="rId23"/>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119AB" w:rsidRDefault="00D119AB" w14:paraId="1A30963C" w14:textId="77777777">
      <w:pPr>
        <w:spacing w:after="0" w:line="240" w:lineRule="auto"/>
      </w:pPr>
      <w:r>
        <w:separator/>
      </w:r>
    </w:p>
  </w:endnote>
  <w:endnote w:type="continuationSeparator" w:id="0">
    <w:p w:rsidR="00D119AB" w:rsidRDefault="00D119AB" w14:paraId="04AC306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ova">
    <w:altName w:val="Arial"/>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7B885B6F" w:rsidTr="7B885B6F" w14:paraId="25F270F6" w14:textId="77777777">
      <w:trPr>
        <w:trHeight w:val="300"/>
      </w:trPr>
      <w:tc>
        <w:tcPr>
          <w:tcW w:w="3005" w:type="dxa"/>
        </w:tcPr>
        <w:p w:rsidR="7B885B6F" w:rsidP="7B885B6F" w:rsidRDefault="7B885B6F" w14:paraId="38CBF3C5" w14:textId="77944D51">
          <w:pPr>
            <w:pStyle w:val="Header"/>
            <w:ind w:left="-115"/>
          </w:pPr>
        </w:p>
      </w:tc>
      <w:tc>
        <w:tcPr>
          <w:tcW w:w="3005" w:type="dxa"/>
        </w:tcPr>
        <w:p w:rsidR="7B885B6F" w:rsidP="7B885B6F" w:rsidRDefault="7B885B6F" w14:paraId="2EC32B65" w14:textId="644C1E0D">
          <w:pPr>
            <w:pStyle w:val="Header"/>
            <w:jc w:val="center"/>
          </w:pPr>
        </w:p>
      </w:tc>
      <w:tc>
        <w:tcPr>
          <w:tcW w:w="3005" w:type="dxa"/>
        </w:tcPr>
        <w:p w:rsidR="7B885B6F" w:rsidP="7B885B6F" w:rsidRDefault="7B885B6F" w14:paraId="635C65C1" w14:textId="38FCF677">
          <w:pPr>
            <w:pStyle w:val="Header"/>
            <w:ind w:right="-115"/>
            <w:jc w:val="right"/>
          </w:pPr>
        </w:p>
      </w:tc>
    </w:tr>
  </w:tbl>
  <w:p w:rsidR="7B885B6F" w:rsidP="7B885B6F" w:rsidRDefault="7B885B6F" w14:paraId="64AED061" w14:textId="07837C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119AB" w:rsidRDefault="00D119AB" w14:paraId="5E06CF17" w14:textId="77777777">
      <w:pPr>
        <w:spacing w:after="0" w:line="240" w:lineRule="auto"/>
      </w:pPr>
      <w:r>
        <w:separator/>
      </w:r>
    </w:p>
  </w:footnote>
  <w:footnote w:type="continuationSeparator" w:id="0">
    <w:p w:rsidR="00D119AB" w:rsidRDefault="00D119AB" w14:paraId="29EBAAE0"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7B885B6F" w:rsidTr="7B885B6F" w14:paraId="60CD1ACE" w14:textId="77777777">
      <w:trPr>
        <w:trHeight w:val="300"/>
      </w:trPr>
      <w:tc>
        <w:tcPr>
          <w:tcW w:w="3005" w:type="dxa"/>
        </w:tcPr>
        <w:p w:rsidR="7B885B6F" w:rsidP="7B885B6F" w:rsidRDefault="7B885B6F" w14:paraId="77566BAE" w14:textId="17BB2202">
          <w:pPr>
            <w:pStyle w:val="Header"/>
            <w:ind w:left="-115"/>
          </w:pPr>
        </w:p>
      </w:tc>
      <w:tc>
        <w:tcPr>
          <w:tcW w:w="3005" w:type="dxa"/>
        </w:tcPr>
        <w:p w:rsidR="7B885B6F" w:rsidP="7B885B6F" w:rsidRDefault="7B885B6F" w14:paraId="0B6DE7C4" w14:textId="6102543D">
          <w:pPr>
            <w:pStyle w:val="Header"/>
            <w:jc w:val="center"/>
          </w:pPr>
        </w:p>
      </w:tc>
      <w:tc>
        <w:tcPr>
          <w:tcW w:w="3005" w:type="dxa"/>
        </w:tcPr>
        <w:p w:rsidR="7B885B6F" w:rsidP="7B885B6F" w:rsidRDefault="7B885B6F" w14:paraId="71622B27" w14:textId="298827C3">
          <w:pPr>
            <w:pStyle w:val="Header"/>
            <w:ind w:right="-115"/>
            <w:jc w:val="right"/>
          </w:pPr>
        </w:p>
      </w:tc>
    </w:tr>
  </w:tbl>
  <w:p w:rsidR="7B885B6F" w:rsidP="7B885B6F" w:rsidRDefault="7B885B6F" w14:paraId="132B0D0F" w14:textId="649FC5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70EC4"/>
    <w:multiLevelType w:val="hybridMultilevel"/>
    <w:tmpl w:val="5ED8F24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5EC5014"/>
    <w:multiLevelType w:val="hybridMultilevel"/>
    <w:tmpl w:val="FFFFFFFF"/>
    <w:lvl w:ilvl="0" w:tplc="CCF8F67A">
      <w:start w:val="1"/>
      <w:numFmt w:val="decimal"/>
      <w:lvlText w:val="%1."/>
      <w:lvlJc w:val="left"/>
      <w:pPr>
        <w:ind w:left="720" w:hanging="360"/>
      </w:pPr>
    </w:lvl>
    <w:lvl w:ilvl="1" w:tplc="6778E60C">
      <w:start w:val="1"/>
      <w:numFmt w:val="lowerLetter"/>
      <w:lvlText w:val="%2."/>
      <w:lvlJc w:val="left"/>
      <w:pPr>
        <w:ind w:left="1440" w:hanging="360"/>
      </w:pPr>
    </w:lvl>
    <w:lvl w:ilvl="2" w:tplc="E2C88D1A">
      <w:start w:val="1"/>
      <w:numFmt w:val="lowerRoman"/>
      <w:lvlText w:val="%3."/>
      <w:lvlJc w:val="right"/>
      <w:pPr>
        <w:ind w:left="2160" w:hanging="180"/>
      </w:pPr>
    </w:lvl>
    <w:lvl w:ilvl="3" w:tplc="BF000936">
      <w:start w:val="1"/>
      <w:numFmt w:val="decimal"/>
      <w:lvlText w:val="%4."/>
      <w:lvlJc w:val="left"/>
      <w:pPr>
        <w:ind w:left="2880" w:hanging="360"/>
      </w:pPr>
    </w:lvl>
    <w:lvl w:ilvl="4" w:tplc="B39AAE46">
      <w:start w:val="1"/>
      <w:numFmt w:val="lowerLetter"/>
      <w:lvlText w:val="%5."/>
      <w:lvlJc w:val="left"/>
      <w:pPr>
        <w:ind w:left="3600" w:hanging="360"/>
      </w:pPr>
    </w:lvl>
    <w:lvl w:ilvl="5" w:tplc="4D5C53D0">
      <w:start w:val="1"/>
      <w:numFmt w:val="lowerRoman"/>
      <w:lvlText w:val="%6."/>
      <w:lvlJc w:val="right"/>
      <w:pPr>
        <w:ind w:left="4320" w:hanging="180"/>
      </w:pPr>
    </w:lvl>
    <w:lvl w:ilvl="6" w:tplc="D88630F2">
      <w:start w:val="1"/>
      <w:numFmt w:val="decimal"/>
      <w:lvlText w:val="%7."/>
      <w:lvlJc w:val="left"/>
      <w:pPr>
        <w:ind w:left="5040" w:hanging="360"/>
      </w:pPr>
    </w:lvl>
    <w:lvl w:ilvl="7" w:tplc="378AF12C">
      <w:start w:val="1"/>
      <w:numFmt w:val="lowerLetter"/>
      <w:lvlText w:val="%8."/>
      <w:lvlJc w:val="left"/>
      <w:pPr>
        <w:ind w:left="5760" w:hanging="360"/>
      </w:pPr>
    </w:lvl>
    <w:lvl w:ilvl="8" w:tplc="ED6E55F4">
      <w:start w:val="1"/>
      <w:numFmt w:val="lowerRoman"/>
      <w:lvlText w:val="%9."/>
      <w:lvlJc w:val="right"/>
      <w:pPr>
        <w:ind w:left="6480" w:hanging="180"/>
      </w:pPr>
    </w:lvl>
  </w:abstractNum>
  <w:abstractNum w:abstractNumId="2" w15:restartNumberingAfterBreak="0">
    <w:nsid w:val="0CAC8DD0"/>
    <w:multiLevelType w:val="hybridMultilevel"/>
    <w:tmpl w:val="FFFFFFFF"/>
    <w:lvl w:ilvl="0" w:tplc="F3AA5A4C">
      <w:start w:val="1"/>
      <w:numFmt w:val="bullet"/>
      <w:lvlText w:val=""/>
      <w:lvlJc w:val="left"/>
      <w:pPr>
        <w:ind w:left="720" w:hanging="360"/>
      </w:pPr>
      <w:rPr>
        <w:rFonts w:hint="default" w:ascii="Symbol" w:hAnsi="Symbol"/>
      </w:rPr>
    </w:lvl>
    <w:lvl w:ilvl="1" w:tplc="6E308D08">
      <w:start w:val="1"/>
      <w:numFmt w:val="bullet"/>
      <w:lvlText w:val="o"/>
      <w:lvlJc w:val="left"/>
      <w:pPr>
        <w:ind w:left="1440" w:hanging="360"/>
      </w:pPr>
      <w:rPr>
        <w:rFonts w:hint="default" w:ascii="Courier New" w:hAnsi="Courier New"/>
      </w:rPr>
    </w:lvl>
    <w:lvl w:ilvl="2" w:tplc="1354BC4A">
      <w:start w:val="1"/>
      <w:numFmt w:val="bullet"/>
      <w:lvlText w:val=""/>
      <w:lvlJc w:val="left"/>
      <w:pPr>
        <w:ind w:left="2160" w:hanging="360"/>
      </w:pPr>
      <w:rPr>
        <w:rFonts w:hint="default" w:ascii="Wingdings" w:hAnsi="Wingdings"/>
      </w:rPr>
    </w:lvl>
    <w:lvl w:ilvl="3" w:tplc="00FC2358">
      <w:start w:val="1"/>
      <w:numFmt w:val="bullet"/>
      <w:lvlText w:val=""/>
      <w:lvlJc w:val="left"/>
      <w:pPr>
        <w:ind w:left="2880" w:hanging="360"/>
      </w:pPr>
      <w:rPr>
        <w:rFonts w:hint="default" w:ascii="Symbol" w:hAnsi="Symbol"/>
      </w:rPr>
    </w:lvl>
    <w:lvl w:ilvl="4" w:tplc="418636DC">
      <w:start w:val="1"/>
      <w:numFmt w:val="bullet"/>
      <w:lvlText w:val="o"/>
      <w:lvlJc w:val="left"/>
      <w:pPr>
        <w:ind w:left="3600" w:hanging="360"/>
      </w:pPr>
      <w:rPr>
        <w:rFonts w:hint="default" w:ascii="Courier New" w:hAnsi="Courier New"/>
      </w:rPr>
    </w:lvl>
    <w:lvl w:ilvl="5" w:tplc="E988A4FC">
      <w:start w:val="1"/>
      <w:numFmt w:val="bullet"/>
      <w:lvlText w:val=""/>
      <w:lvlJc w:val="left"/>
      <w:pPr>
        <w:ind w:left="4320" w:hanging="360"/>
      </w:pPr>
      <w:rPr>
        <w:rFonts w:hint="default" w:ascii="Wingdings" w:hAnsi="Wingdings"/>
      </w:rPr>
    </w:lvl>
    <w:lvl w:ilvl="6" w:tplc="D9A65362">
      <w:start w:val="1"/>
      <w:numFmt w:val="bullet"/>
      <w:lvlText w:val=""/>
      <w:lvlJc w:val="left"/>
      <w:pPr>
        <w:ind w:left="5040" w:hanging="360"/>
      </w:pPr>
      <w:rPr>
        <w:rFonts w:hint="default" w:ascii="Symbol" w:hAnsi="Symbol"/>
      </w:rPr>
    </w:lvl>
    <w:lvl w:ilvl="7" w:tplc="6FC44740">
      <w:start w:val="1"/>
      <w:numFmt w:val="bullet"/>
      <w:lvlText w:val="o"/>
      <w:lvlJc w:val="left"/>
      <w:pPr>
        <w:ind w:left="5760" w:hanging="360"/>
      </w:pPr>
      <w:rPr>
        <w:rFonts w:hint="default" w:ascii="Courier New" w:hAnsi="Courier New"/>
      </w:rPr>
    </w:lvl>
    <w:lvl w:ilvl="8" w:tplc="ED382AF0">
      <w:start w:val="1"/>
      <w:numFmt w:val="bullet"/>
      <w:lvlText w:val=""/>
      <w:lvlJc w:val="left"/>
      <w:pPr>
        <w:ind w:left="6480" w:hanging="360"/>
      </w:pPr>
      <w:rPr>
        <w:rFonts w:hint="default" w:ascii="Wingdings" w:hAnsi="Wingdings"/>
      </w:rPr>
    </w:lvl>
  </w:abstractNum>
  <w:abstractNum w:abstractNumId="3" w15:restartNumberingAfterBreak="0">
    <w:nsid w:val="1D1A3F86"/>
    <w:multiLevelType w:val="hybridMultilevel"/>
    <w:tmpl w:val="FFFFFFFF"/>
    <w:lvl w:ilvl="0" w:tplc="B666EFFE">
      <w:start w:val="1"/>
      <w:numFmt w:val="decimal"/>
      <w:lvlText w:val="%1."/>
      <w:lvlJc w:val="left"/>
      <w:pPr>
        <w:ind w:left="720" w:hanging="360"/>
      </w:pPr>
      <w:rPr>
        <w:rFonts w:hint="default" w:ascii="Times New Roman" w:hAnsi="Times New Roman"/>
      </w:rPr>
    </w:lvl>
    <w:lvl w:ilvl="1" w:tplc="A4280CB8">
      <w:start w:val="1"/>
      <w:numFmt w:val="lowerLetter"/>
      <w:lvlText w:val="%2."/>
      <w:lvlJc w:val="left"/>
      <w:pPr>
        <w:ind w:left="1440" w:hanging="360"/>
      </w:pPr>
    </w:lvl>
    <w:lvl w:ilvl="2" w:tplc="5E880B9E">
      <w:start w:val="1"/>
      <w:numFmt w:val="lowerRoman"/>
      <w:lvlText w:val="%3."/>
      <w:lvlJc w:val="right"/>
      <w:pPr>
        <w:ind w:left="2160" w:hanging="180"/>
      </w:pPr>
    </w:lvl>
    <w:lvl w:ilvl="3" w:tplc="29040338">
      <w:start w:val="1"/>
      <w:numFmt w:val="decimal"/>
      <w:lvlText w:val="%4."/>
      <w:lvlJc w:val="left"/>
      <w:pPr>
        <w:ind w:left="2880" w:hanging="360"/>
      </w:pPr>
    </w:lvl>
    <w:lvl w:ilvl="4" w:tplc="BBC2B116">
      <w:start w:val="1"/>
      <w:numFmt w:val="lowerLetter"/>
      <w:lvlText w:val="%5."/>
      <w:lvlJc w:val="left"/>
      <w:pPr>
        <w:ind w:left="3600" w:hanging="360"/>
      </w:pPr>
    </w:lvl>
    <w:lvl w:ilvl="5" w:tplc="3D9CFA8E">
      <w:start w:val="1"/>
      <w:numFmt w:val="lowerRoman"/>
      <w:lvlText w:val="%6."/>
      <w:lvlJc w:val="right"/>
      <w:pPr>
        <w:ind w:left="4320" w:hanging="180"/>
      </w:pPr>
    </w:lvl>
    <w:lvl w:ilvl="6" w:tplc="DE6EAF5C">
      <w:start w:val="1"/>
      <w:numFmt w:val="decimal"/>
      <w:lvlText w:val="%7."/>
      <w:lvlJc w:val="left"/>
      <w:pPr>
        <w:ind w:left="5040" w:hanging="360"/>
      </w:pPr>
    </w:lvl>
    <w:lvl w:ilvl="7" w:tplc="F190A08E">
      <w:start w:val="1"/>
      <w:numFmt w:val="lowerLetter"/>
      <w:lvlText w:val="%8."/>
      <w:lvlJc w:val="left"/>
      <w:pPr>
        <w:ind w:left="5760" w:hanging="360"/>
      </w:pPr>
    </w:lvl>
    <w:lvl w:ilvl="8" w:tplc="0F92963E">
      <w:start w:val="1"/>
      <w:numFmt w:val="lowerRoman"/>
      <w:lvlText w:val="%9."/>
      <w:lvlJc w:val="right"/>
      <w:pPr>
        <w:ind w:left="6480" w:hanging="180"/>
      </w:pPr>
    </w:lvl>
  </w:abstractNum>
  <w:abstractNum w:abstractNumId="4" w15:restartNumberingAfterBreak="0">
    <w:nsid w:val="34C539DD"/>
    <w:multiLevelType w:val="hybridMultilevel"/>
    <w:tmpl w:val="FFFFFFFF"/>
    <w:lvl w:ilvl="0" w:tplc="FEFA8408">
      <w:start w:val="1"/>
      <w:numFmt w:val="bullet"/>
      <w:lvlText w:val=""/>
      <w:lvlJc w:val="left"/>
      <w:pPr>
        <w:ind w:left="720" w:hanging="360"/>
      </w:pPr>
      <w:rPr>
        <w:rFonts w:hint="default" w:ascii="Symbol" w:hAnsi="Symbol"/>
      </w:rPr>
    </w:lvl>
    <w:lvl w:ilvl="1" w:tplc="D124F0C8">
      <w:start w:val="1"/>
      <w:numFmt w:val="bullet"/>
      <w:lvlText w:val="o"/>
      <w:lvlJc w:val="left"/>
      <w:pPr>
        <w:ind w:left="1440" w:hanging="360"/>
      </w:pPr>
      <w:rPr>
        <w:rFonts w:hint="default" w:ascii="Courier New" w:hAnsi="Courier New"/>
      </w:rPr>
    </w:lvl>
    <w:lvl w:ilvl="2" w:tplc="EBDCEA06">
      <w:start w:val="1"/>
      <w:numFmt w:val="bullet"/>
      <w:lvlText w:val=""/>
      <w:lvlJc w:val="left"/>
      <w:pPr>
        <w:ind w:left="2160" w:hanging="360"/>
      </w:pPr>
      <w:rPr>
        <w:rFonts w:hint="default" w:ascii="Wingdings" w:hAnsi="Wingdings"/>
      </w:rPr>
    </w:lvl>
    <w:lvl w:ilvl="3" w:tplc="96B07FEA">
      <w:start w:val="1"/>
      <w:numFmt w:val="bullet"/>
      <w:lvlText w:val=""/>
      <w:lvlJc w:val="left"/>
      <w:pPr>
        <w:ind w:left="2880" w:hanging="360"/>
      </w:pPr>
      <w:rPr>
        <w:rFonts w:hint="default" w:ascii="Symbol" w:hAnsi="Symbol"/>
      </w:rPr>
    </w:lvl>
    <w:lvl w:ilvl="4" w:tplc="D53E4DC0">
      <w:start w:val="1"/>
      <w:numFmt w:val="bullet"/>
      <w:lvlText w:val="o"/>
      <w:lvlJc w:val="left"/>
      <w:pPr>
        <w:ind w:left="3600" w:hanging="360"/>
      </w:pPr>
      <w:rPr>
        <w:rFonts w:hint="default" w:ascii="Courier New" w:hAnsi="Courier New"/>
      </w:rPr>
    </w:lvl>
    <w:lvl w:ilvl="5" w:tplc="402AF2B8">
      <w:start w:val="1"/>
      <w:numFmt w:val="bullet"/>
      <w:lvlText w:val=""/>
      <w:lvlJc w:val="left"/>
      <w:pPr>
        <w:ind w:left="4320" w:hanging="360"/>
      </w:pPr>
      <w:rPr>
        <w:rFonts w:hint="default" w:ascii="Wingdings" w:hAnsi="Wingdings"/>
      </w:rPr>
    </w:lvl>
    <w:lvl w:ilvl="6" w:tplc="022A4DF4">
      <w:start w:val="1"/>
      <w:numFmt w:val="bullet"/>
      <w:lvlText w:val=""/>
      <w:lvlJc w:val="left"/>
      <w:pPr>
        <w:ind w:left="5040" w:hanging="360"/>
      </w:pPr>
      <w:rPr>
        <w:rFonts w:hint="default" w:ascii="Symbol" w:hAnsi="Symbol"/>
      </w:rPr>
    </w:lvl>
    <w:lvl w:ilvl="7" w:tplc="E45633FA">
      <w:start w:val="1"/>
      <w:numFmt w:val="bullet"/>
      <w:lvlText w:val="o"/>
      <w:lvlJc w:val="left"/>
      <w:pPr>
        <w:ind w:left="5760" w:hanging="360"/>
      </w:pPr>
      <w:rPr>
        <w:rFonts w:hint="default" w:ascii="Courier New" w:hAnsi="Courier New"/>
      </w:rPr>
    </w:lvl>
    <w:lvl w:ilvl="8" w:tplc="8ABE1DB8">
      <w:start w:val="1"/>
      <w:numFmt w:val="bullet"/>
      <w:lvlText w:val=""/>
      <w:lvlJc w:val="left"/>
      <w:pPr>
        <w:ind w:left="6480" w:hanging="360"/>
      </w:pPr>
      <w:rPr>
        <w:rFonts w:hint="default" w:ascii="Wingdings" w:hAnsi="Wingdings"/>
      </w:rPr>
    </w:lvl>
  </w:abstractNum>
  <w:abstractNum w:abstractNumId="5" w15:restartNumberingAfterBreak="0">
    <w:nsid w:val="43AB4139"/>
    <w:multiLevelType w:val="hybridMultilevel"/>
    <w:tmpl w:val="FFFFFFFF"/>
    <w:lvl w:ilvl="0" w:tplc="2E5CDE92">
      <w:start w:val="1"/>
      <w:numFmt w:val="bullet"/>
      <w:lvlText w:val=""/>
      <w:lvlJc w:val="left"/>
      <w:pPr>
        <w:ind w:left="720" w:hanging="360"/>
      </w:pPr>
      <w:rPr>
        <w:rFonts w:hint="default" w:ascii="Symbol" w:hAnsi="Symbol"/>
      </w:rPr>
    </w:lvl>
    <w:lvl w:ilvl="1" w:tplc="448AC364">
      <w:start w:val="1"/>
      <w:numFmt w:val="bullet"/>
      <w:lvlText w:val="o"/>
      <w:lvlJc w:val="left"/>
      <w:pPr>
        <w:ind w:left="1440" w:hanging="360"/>
      </w:pPr>
      <w:rPr>
        <w:rFonts w:hint="default" w:ascii="Courier New" w:hAnsi="Courier New"/>
      </w:rPr>
    </w:lvl>
    <w:lvl w:ilvl="2" w:tplc="4FD0451A">
      <w:start w:val="1"/>
      <w:numFmt w:val="bullet"/>
      <w:lvlText w:val=""/>
      <w:lvlJc w:val="left"/>
      <w:pPr>
        <w:ind w:left="2160" w:hanging="360"/>
      </w:pPr>
      <w:rPr>
        <w:rFonts w:hint="default" w:ascii="Wingdings" w:hAnsi="Wingdings"/>
      </w:rPr>
    </w:lvl>
    <w:lvl w:ilvl="3" w:tplc="5EE624E8">
      <w:start w:val="1"/>
      <w:numFmt w:val="bullet"/>
      <w:lvlText w:val=""/>
      <w:lvlJc w:val="left"/>
      <w:pPr>
        <w:ind w:left="2880" w:hanging="360"/>
      </w:pPr>
      <w:rPr>
        <w:rFonts w:hint="default" w:ascii="Symbol" w:hAnsi="Symbol"/>
      </w:rPr>
    </w:lvl>
    <w:lvl w:ilvl="4" w:tplc="64521370">
      <w:start w:val="1"/>
      <w:numFmt w:val="bullet"/>
      <w:lvlText w:val="o"/>
      <w:lvlJc w:val="left"/>
      <w:pPr>
        <w:ind w:left="3600" w:hanging="360"/>
      </w:pPr>
      <w:rPr>
        <w:rFonts w:hint="default" w:ascii="Courier New" w:hAnsi="Courier New"/>
      </w:rPr>
    </w:lvl>
    <w:lvl w:ilvl="5" w:tplc="0164DBD4">
      <w:start w:val="1"/>
      <w:numFmt w:val="bullet"/>
      <w:lvlText w:val=""/>
      <w:lvlJc w:val="left"/>
      <w:pPr>
        <w:ind w:left="4320" w:hanging="360"/>
      </w:pPr>
      <w:rPr>
        <w:rFonts w:hint="default" w:ascii="Wingdings" w:hAnsi="Wingdings"/>
      </w:rPr>
    </w:lvl>
    <w:lvl w:ilvl="6" w:tplc="1654138A">
      <w:start w:val="1"/>
      <w:numFmt w:val="bullet"/>
      <w:lvlText w:val=""/>
      <w:lvlJc w:val="left"/>
      <w:pPr>
        <w:ind w:left="5040" w:hanging="360"/>
      </w:pPr>
      <w:rPr>
        <w:rFonts w:hint="default" w:ascii="Symbol" w:hAnsi="Symbol"/>
      </w:rPr>
    </w:lvl>
    <w:lvl w:ilvl="7" w:tplc="DAEC2B12">
      <w:start w:val="1"/>
      <w:numFmt w:val="bullet"/>
      <w:lvlText w:val="o"/>
      <w:lvlJc w:val="left"/>
      <w:pPr>
        <w:ind w:left="5760" w:hanging="360"/>
      </w:pPr>
      <w:rPr>
        <w:rFonts w:hint="default" w:ascii="Courier New" w:hAnsi="Courier New"/>
      </w:rPr>
    </w:lvl>
    <w:lvl w:ilvl="8" w:tplc="BA6A0C50">
      <w:start w:val="1"/>
      <w:numFmt w:val="bullet"/>
      <w:lvlText w:val=""/>
      <w:lvlJc w:val="left"/>
      <w:pPr>
        <w:ind w:left="6480" w:hanging="360"/>
      </w:pPr>
      <w:rPr>
        <w:rFonts w:hint="default" w:ascii="Wingdings" w:hAnsi="Wingdings"/>
      </w:rPr>
    </w:lvl>
  </w:abstractNum>
  <w:abstractNum w:abstractNumId="6" w15:restartNumberingAfterBreak="0">
    <w:nsid w:val="44874ED0"/>
    <w:multiLevelType w:val="hybridMultilevel"/>
    <w:tmpl w:val="FFFFFFFF"/>
    <w:lvl w:ilvl="0" w:tplc="A434F2B2">
      <w:start w:val="1"/>
      <w:numFmt w:val="decimal"/>
      <w:lvlText w:val="%1."/>
      <w:lvlJc w:val="left"/>
      <w:pPr>
        <w:ind w:left="720" w:hanging="360"/>
      </w:pPr>
    </w:lvl>
    <w:lvl w:ilvl="1" w:tplc="1A269610">
      <w:start w:val="1"/>
      <w:numFmt w:val="lowerLetter"/>
      <w:lvlText w:val="%2."/>
      <w:lvlJc w:val="left"/>
      <w:pPr>
        <w:ind w:left="1440" w:hanging="360"/>
      </w:pPr>
    </w:lvl>
    <w:lvl w:ilvl="2" w:tplc="856298FE">
      <w:start w:val="1"/>
      <w:numFmt w:val="lowerRoman"/>
      <w:lvlText w:val="%3."/>
      <w:lvlJc w:val="right"/>
      <w:pPr>
        <w:ind w:left="2160" w:hanging="180"/>
      </w:pPr>
    </w:lvl>
    <w:lvl w:ilvl="3" w:tplc="F04E7A62">
      <w:start w:val="1"/>
      <w:numFmt w:val="decimal"/>
      <w:lvlText w:val="%4."/>
      <w:lvlJc w:val="left"/>
      <w:pPr>
        <w:ind w:left="2880" w:hanging="360"/>
      </w:pPr>
    </w:lvl>
    <w:lvl w:ilvl="4" w:tplc="750E35D4">
      <w:start w:val="1"/>
      <w:numFmt w:val="lowerLetter"/>
      <w:lvlText w:val="%5."/>
      <w:lvlJc w:val="left"/>
      <w:pPr>
        <w:ind w:left="3600" w:hanging="360"/>
      </w:pPr>
    </w:lvl>
    <w:lvl w:ilvl="5" w:tplc="55D4129E">
      <w:start w:val="1"/>
      <w:numFmt w:val="lowerRoman"/>
      <w:lvlText w:val="%6."/>
      <w:lvlJc w:val="right"/>
      <w:pPr>
        <w:ind w:left="4320" w:hanging="180"/>
      </w:pPr>
    </w:lvl>
    <w:lvl w:ilvl="6" w:tplc="77F224FC">
      <w:start w:val="1"/>
      <w:numFmt w:val="decimal"/>
      <w:lvlText w:val="%7."/>
      <w:lvlJc w:val="left"/>
      <w:pPr>
        <w:ind w:left="5040" w:hanging="360"/>
      </w:pPr>
    </w:lvl>
    <w:lvl w:ilvl="7" w:tplc="1C18305E">
      <w:start w:val="1"/>
      <w:numFmt w:val="lowerLetter"/>
      <w:lvlText w:val="%8."/>
      <w:lvlJc w:val="left"/>
      <w:pPr>
        <w:ind w:left="5760" w:hanging="360"/>
      </w:pPr>
    </w:lvl>
    <w:lvl w:ilvl="8" w:tplc="E5E41E42">
      <w:start w:val="1"/>
      <w:numFmt w:val="lowerRoman"/>
      <w:lvlText w:val="%9."/>
      <w:lvlJc w:val="right"/>
      <w:pPr>
        <w:ind w:left="6480" w:hanging="180"/>
      </w:pPr>
    </w:lvl>
  </w:abstractNum>
  <w:abstractNum w:abstractNumId="7" w15:restartNumberingAfterBreak="0">
    <w:nsid w:val="45D9162E"/>
    <w:multiLevelType w:val="hybridMultilevel"/>
    <w:tmpl w:val="FFFFFFFF"/>
    <w:lvl w:ilvl="0" w:tplc="23666AB8">
      <w:start w:val="1"/>
      <w:numFmt w:val="decimal"/>
      <w:lvlText w:val="%1."/>
      <w:lvlJc w:val="left"/>
      <w:pPr>
        <w:ind w:left="720" w:hanging="360"/>
      </w:pPr>
      <w:rPr>
        <w:rFonts w:hint="default" w:ascii="Times New Roman" w:hAnsi="Times New Roman"/>
      </w:rPr>
    </w:lvl>
    <w:lvl w:ilvl="1" w:tplc="9224D640">
      <w:start w:val="1"/>
      <w:numFmt w:val="lowerLetter"/>
      <w:lvlText w:val="%2."/>
      <w:lvlJc w:val="left"/>
      <w:pPr>
        <w:ind w:left="1440" w:hanging="360"/>
      </w:pPr>
    </w:lvl>
    <w:lvl w:ilvl="2" w:tplc="12A6C448">
      <w:start w:val="1"/>
      <w:numFmt w:val="lowerRoman"/>
      <w:lvlText w:val="%3."/>
      <w:lvlJc w:val="right"/>
      <w:pPr>
        <w:ind w:left="2160" w:hanging="180"/>
      </w:pPr>
    </w:lvl>
    <w:lvl w:ilvl="3" w:tplc="8272B246">
      <w:start w:val="1"/>
      <w:numFmt w:val="decimal"/>
      <w:lvlText w:val="%4."/>
      <w:lvlJc w:val="left"/>
      <w:pPr>
        <w:ind w:left="2880" w:hanging="360"/>
      </w:pPr>
    </w:lvl>
    <w:lvl w:ilvl="4" w:tplc="A7EED55C">
      <w:start w:val="1"/>
      <w:numFmt w:val="lowerLetter"/>
      <w:lvlText w:val="%5."/>
      <w:lvlJc w:val="left"/>
      <w:pPr>
        <w:ind w:left="3600" w:hanging="360"/>
      </w:pPr>
    </w:lvl>
    <w:lvl w:ilvl="5" w:tplc="BA9C68CA">
      <w:start w:val="1"/>
      <w:numFmt w:val="lowerRoman"/>
      <w:lvlText w:val="%6."/>
      <w:lvlJc w:val="right"/>
      <w:pPr>
        <w:ind w:left="4320" w:hanging="180"/>
      </w:pPr>
    </w:lvl>
    <w:lvl w:ilvl="6" w:tplc="AAB8E9AC">
      <w:start w:val="1"/>
      <w:numFmt w:val="decimal"/>
      <w:lvlText w:val="%7."/>
      <w:lvlJc w:val="left"/>
      <w:pPr>
        <w:ind w:left="5040" w:hanging="360"/>
      </w:pPr>
    </w:lvl>
    <w:lvl w:ilvl="7" w:tplc="18DC1E86">
      <w:start w:val="1"/>
      <w:numFmt w:val="lowerLetter"/>
      <w:lvlText w:val="%8."/>
      <w:lvlJc w:val="left"/>
      <w:pPr>
        <w:ind w:left="5760" w:hanging="360"/>
      </w:pPr>
    </w:lvl>
    <w:lvl w:ilvl="8" w:tplc="663EDC42">
      <w:start w:val="1"/>
      <w:numFmt w:val="lowerRoman"/>
      <w:lvlText w:val="%9."/>
      <w:lvlJc w:val="right"/>
      <w:pPr>
        <w:ind w:left="6480" w:hanging="180"/>
      </w:pPr>
    </w:lvl>
  </w:abstractNum>
  <w:abstractNum w:abstractNumId="8" w15:restartNumberingAfterBreak="0">
    <w:nsid w:val="4658F320"/>
    <w:multiLevelType w:val="hybridMultilevel"/>
    <w:tmpl w:val="FFFFFFFF"/>
    <w:lvl w:ilvl="0" w:tplc="61CC6174">
      <w:start w:val="1"/>
      <w:numFmt w:val="decimal"/>
      <w:lvlText w:val="%1."/>
      <w:lvlJc w:val="left"/>
      <w:pPr>
        <w:ind w:left="720" w:hanging="360"/>
      </w:pPr>
      <w:rPr>
        <w:rFonts w:hint="default" w:ascii="Arial" w:hAnsi="Arial"/>
      </w:rPr>
    </w:lvl>
    <w:lvl w:ilvl="1" w:tplc="00680A6A">
      <w:start w:val="1"/>
      <w:numFmt w:val="lowerLetter"/>
      <w:lvlText w:val="%2."/>
      <w:lvlJc w:val="left"/>
      <w:pPr>
        <w:ind w:left="1440" w:hanging="360"/>
      </w:pPr>
    </w:lvl>
    <w:lvl w:ilvl="2" w:tplc="F0D8267A">
      <w:start w:val="1"/>
      <w:numFmt w:val="lowerRoman"/>
      <w:lvlText w:val="%3."/>
      <w:lvlJc w:val="right"/>
      <w:pPr>
        <w:ind w:left="2160" w:hanging="180"/>
      </w:pPr>
    </w:lvl>
    <w:lvl w:ilvl="3" w:tplc="97C259BA">
      <w:start w:val="1"/>
      <w:numFmt w:val="decimal"/>
      <w:lvlText w:val="%4."/>
      <w:lvlJc w:val="left"/>
      <w:pPr>
        <w:ind w:left="2880" w:hanging="360"/>
      </w:pPr>
    </w:lvl>
    <w:lvl w:ilvl="4" w:tplc="AD8EABD0">
      <w:start w:val="1"/>
      <w:numFmt w:val="lowerLetter"/>
      <w:lvlText w:val="%5."/>
      <w:lvlJc w:val="left"/>
      <w:pPr>
        <w:ind w:left="3600" w:hanging="360"/>
      </w:pPr>
    </w:lvl>
    <w:lvl w:ilvl="5" w:tplc="F00C9536">
      <w:start w:val="1"/>
      <w:numFmt w:val="lowerRoman"/>
      <w:lvlText w:val="%6."/>
      <w:lvlJc w:val="right"/>
      <w:pPr>
        <w:ind w:left="4320" w:hanging="180"/>
      </w:pPr>
    </w:lvl>
    <w:lvl w:ilvl="6" w:tplc="9EC0C79C">
      <w:start w:val="1"/>
      <w:numFmt w:val="decimal"/>
      <w:lvlText w:val="%7."/>
      <w:lvlJc w:val="left"/>
      <w:pPr>
        <w:ind w:left="5040" w:hanging="360"/>
      </w:pPr>
    </w:lvl>
    <w:lvl w:ilvl="7" w:tplc="4D84550A">
      <w:start w:val="1"/>
      <w:numFmt w:val="lowerLetter"/>
      <w:lvlText w:val="%8."/>
      <w:lvlJc w:val="left"/>
      <w:pPr>
        <w:ind w:left="5760" w:hanging="360"/>
      </w:pPr>
    </w:lvl>
    <w:lvl w:ilvl="8" w:tplc="C0B67B1C">
      <w:start w:val="1"/>
      <w:numFmt w:val="lowerRoman"/>
      <w:lvlText w:val="%9."/>
      <w:lvlJc w:val="right"/>
      <w:pPr>
        <w:ind w:left="6480" w:hanging="180"/>
      </w:pPr>
    </w:lvl>
  </w:abstractNum>
  <w:abstractNum w:abstractNumId="9" w15:restartNumberingAfterBreak="0">
    <w:nsid w:val="4A88C454"/>
    <w:multiLevelType w:val="hybridMultilevel"/>
    <w:tmpl w:val="FFFFFFFF"/>
    <w:lvl w:ilvl="0" w:tplc="D034DB70">
      <w:start w:val="1"/>
      <w:numFmt w:val="bullet"/>
      <w:lvlText w:val=""/>
      <w:lvlJc w:val="left"/>
      <w:pPr>
        <w:ind w:left="720" w:hanging="360"/>
      </w:pPr>
      <w:rPr>
        <w:rFonts w:hint="default" w:ascii="Symbol" w:hAnsi="Symbol"/>
      </w:rPr>
    </w:lvl>
    <w:lvl w:ilvl="1" w:tplc="15F6F116">
      <w:start w:val="1"/>
      <w:numFmt w:val="bullet"/>
      <w:lvlText w:val="o"/>
      <w:lvlJc w:val="left"/>
      <w:pPr>
        <w:ind w:left="1440" w:hanging="360"/>
      </w:pPr>
      <w:rPr>
        <w:rFonts w:hint="default" w:ascii="Courier New" w:hAnsi="Courier New"/>
      </w:rPr>
    </w:lvl>
    <w:lvl w:ilvl="2" w:tplc="5DCA854C">
      <w:start w:val="1"/>
      <w:numFmt w:val="bullet"/>
      <w:lvlText w:val=""/>
      <w:lvlJc w:val="left"/>
      <w:pPr>
        <w:ind w:left="2160" w:hanging="360"/>
      </w:pPr>
      <w:rPr>
        <w:rFonts w:hint="default" w:ascii="Wingdings" w:hAnsi="Wingdings"/>
      </w:rPr>
    </w:lvl>
    <w:lvl w:ilvl="3" w:tplc="2A5A3404">
      <w:start w:val="1"/>
      <w:numFmt w:val="bullet"/>
      <w:lvlText w:val=""/>
      <w:lvlJc w:val="left"/>
      <w:pPr>
        <w:ind w:left="2880" w:hanging="360"/>
      </w:pPr>
      <w:rPr>
        <w:rFonts w:hint="default" w:ascii="Symbol" w:hAnsi="Symbol"/>
      </w:rPr>
    </w:lvl>
    <w:lvl w:ilvl="4" w:tplc="CF00DB80">
      <w:start w:val="1"/>
      <w:numFmt w:val="bullet"/>
      <w:lvlText w:val="o"/>
      <w:lvlJc w:val="left"/>
      <w:pPr>
        <w:ind w:left="3600" w:hanging="360"/>
      </w:pPr>
      <w:rPr>
        <w:rFonts w:hint="default" w:ascii="Courier New" w:hAnsi="Courier New"/>
      </w:rPr>
    </w:lvl>
    <w:lvl w:ilvl="5" w:tplc="661E25C2">
      <w:start w:val="1"/>
      <w:numFmt w:val="bullet"/>
      <w:lvlText w:val=""/>
      <w:lvlJc w:val="left"/>
      <w:pPr>
        <w:ind w:left="4320" w:hanging="360"/>
      </w:pPr>
      <w:rPr>
        <w:rFonts w:hint="default" w:ascii="Wingdings" w:hAnsi="Wingdings"/>
      </w:rPr>
    </w:lvl>
    <w:lvl w:ilvl="6" w:tplc="D688AE16">
      <w:start w:val="1"/>
      <w:numFmt w:val="bullet"/>
      <w:lvlText w:val=""/>
      <w:lvlJc w:val="left"/>
      <w:pPr>
        <w:ind w:left="5040" w:hanging="360"/>
      </w:pPr>
      <w:rPr>
        <w:rFonts w:hint="default" w:ascii="Symbol" w:hAnsi="Symbol"/>
      </w:rPr>
    </w:lvl>
    <w:lvl w:ilvl="7" w:tplc="14A8C958">
      <w:start w:val="1"/>
      <w:numFmt w:val="bullet"/>
      <w:lvlText w:val="o"/>
      <w:lvlJc w:val="left"/>
      <w:pPr>
        <w:ind w:left="5760" w:hanging="360"/>
      </w:pPr>
      <w:rPr>
        <w:rFonts w:hint="default" w:ascii="Courier New" w:hAnsi="Courier New"/>
      </w:rPr>
    </w:lvl>
    <w:lvl w:ilvl="8" w:tplc="B7D61956">
      <w:start w:val="1"/>
      <w:numFmt w:val="bullet"/>
      <w:lvlText w:val=""/>
      <w:lvlJc w:val="left"/>
      <w:pPr>
        <w:ind w:left="6480" w:hanging="360"/>
      </w:pPr>
      <w:rPr>
        <w:rFonts w:hint="default" w:ascii="Wingdings" w:hAnsi="Wingdings"/>
      </w:rPr>
    </w:lvl>
  </w:abstractNum>
  <w:abstractNum w:abstractNumId="10" w15:restartNumberingAfterBreak="0">
    <w:nsid w:val="5045AF2E"/>
    <w:multiLevelType w:val="hybridMultilevel"/>
    <w:tmpl w:val="FFFFFFFF"/>
    <w:lvl w:ilvl="0" w:tplc="2806E0AA">
      <w:start w:val="1"/>
      <w:numFmt w:val="bullet"/>
      <w:lvlText w:val=""/>
      <w:lvlJc w:val="left"/>
      <w:pPr>
        <w:ind w:left="720" w:hanging="360"/>
      </w:pPr>
      <w:rPr>
        <w:rFonts w:hint="default" w:ascii="Symbol" w:hAnsi="Symbol"/>
      </w:rPr>
    </w:lvl>
    <w:lvl w:ilvl="1" w:tplc="57D271C2">
      <w:start w:val="1"/>
      <w:numFmt w:val="bullet"/>
      <w:lvlText w:val="o"/>
      <w:lvlJc w:val="left"/>
      <w:pPr>
        <w:ind w:left="1440" w:hanging="360"/>
      </w:pPr>
      <w:rPr>
        <w:rFonts w:hint="default" w:ascii="Courier New" w:hAnsi="Courier New"/>
      </w:rPr>
    </w:lvl>
    <w:lvl w:ilvl="2" w:tplc="9D72B694">
      <w:start w:val="1"/>
      <w:numFmt w:val="bullet"/>
      <w:lvlText w:val=""/>
      <w:lvlJc w:val="left"/>
      <w:pPr>
        <w:ind w:left="2160" w:hanging="360"/>
      </w:pPr>
      <w:rPr>
        <w:rFonts w:hint="default" w:ascii="Wingdings" w:hAnsi="Wingdings"/>
      </w:rPr>
    </w:lvl>
    <w:lvl w:ilvl="3" w:tplc="D6529F4C">
      <w:start w:val="1"/>
      <w:numFmt w:val="bullet"/>
      <w:lvlText w:val=""/>
      <w:lvlJc w:val="left"/>
      <w:pPr>
        <w:ind w:left="2880" w:hanging="360"/>
      </w:pPr>
      <w:rPr>
        <w:rFonts w:hint="default" w:ascii="Symbol" w:hAnsi="Symbol"/>
      </w:rPr>
    </w:lvl>
    <w:lvl w:ilvl="4" w:tplc="BF747C4A">
      <w:start w:val="1"/>
      <w:numFmt w:val="bullet"/>
      <w:lvlText w:val="o"/>
      <w:lvlJc w:val="left"/>
      <w:pPr>
        <w:ind w:left="3600" w:hanging="360"/>
      </w:pPr>
      <w:rPr>
        <w:rFonts w:hint="default" w:ascii="Courier New" w:hAnsi="Courier New"/>
      </w:rPr>
    </w:lvl>
    <w:lvl w:ilvl="5" w:tplc="C0EE0CA6">
      <w:start w:val="1"/>
      <w:numFmt w:val="bullet"/>
      <w:lvlText w:val=""/>
      <w:lvlJc w:val="left"/>
      <w:pPr>
        <w:ind w:left="4320" w:hanging="360"/>
      </w:pPr>
      <w:rPr>
        <w:rFonts w:hint="default" w:ascii="Wingdings" w:hAnsi="Wingdings"/>
      </w:rPr>
    </w:lvl>
    <w:lvl w:ilvl="6" w:tplc="774AE68C">
      <w:start w:val="1"/>
      <w:numFmt w:val="bullet"/>
      <w:lvlText w:val=""/>
      <w:lvlJc w:val="left"/>
      <w:pPr>
        <w:ind w:left="5040" w:hanging="360"/>
      </w:pPr>
      <w:rPr>
        <w:rFonts w:hint="default" w:ascii="Symbol" w:hAnsi="Symbol"/>
      </w:rPr>
    </w:lvl>
    <w:lvl w:ilvl="7" w:tplc="4454BD3E">
      <w:start w:val="1"/>
      <w:numFmt w:val="bullet"/>
      <w:lvlText w:val="o"/>
      <w:lvlJc w:val="left"/>
      <w:pPr>
        <w:ind w:left="5760" w:hanging="360"/>
      </w:pPr>
      <w:rPr>
        <w:rFonts w:hint="default" w:ascii="Courier New" w:hAnsi="Courier New"/>
      </w:rPr>
    </w:lvl>
    <w:lvl w:ilvl="8" w:tplc="9F3EB62E">
      <w:start w:val="1"/>
      <w:numFmt w:val="bullet"/>
      <w:lvlText w:val=""/>
      <w:lvlJc w:val="left"/>
      <w:pPr>
        <w:ind w:left="6480" w:hanging="360"/>
      </w:pPr>
      <w:rPr>
        <w:rFonts w:hint="default" w:ascii="Wingdings" w:hAnsi="Wingdings"/>
      </w:rPr>
    </w:lvl>
  </w:abstractNum>
  <w:abstractNum w:abstractNumId="11" w15:restartNumberingAfterBreak="0">
    <w:nsid w:val="55A85D28"/>
    <w:multiLevelType w:val="hybridMultilevel"/>
    <w:tmpl w:val="FFFFFFFF"/>
    <w:lvl w:ilvl="0" w:tplc="0F76865C">
      <w:start w:val="1"/>
      <w:numFmt w:val="bullet"/>
      <w:lvlText w:val=""/>
      <w:lvlJc w:val="left"/>
      <w:pPr>
        <w:ind w:left="720" w:hanging="360"/>
      </w:pPr>
      <w:rPr>
        <w:rFonts w:hint="default" w:ascii="Symbol" w:hAnsi="Symbol"/>
      </w:rPr>
    </w:lvl>
    <w:lvl w:ilvl="1" w:tplc="E5441FDE">
      <w:start w:val="1"/>
      <w:numFmt w:val="bullet"/>
      <w:lvlText w:val="o"/>
      <w:lvlJc w:val="left"/>
      <w:pPr>
        <w:ind w:left="1440" w:hanging="360"/>
      </w:pPr>
      <w:rPr>
        <w:rFonts w:hint="default" w:ascii="Courier New" w:hAnsi="Courier New"/>
      </w:rPr>
    </w:lvl>
    <w:lvl w:ilvl="2" w:tplc="1040E608">
      <w:start w:val="1"/>
      <w:numFmt w:val="bullet"/>
      <w:lvlText w:val=""/>
      <w:lvlJc w:val="left"/>
      <w:pPr>
        <w:ind w:left="2160" w:hanging="360"/>
      </w:pPr>
      <w:rPr>
        <w:rFonts w:hint="default" w:ascii="Wingdings" w:hAnsi="Wingdings"/>
      </w:rPr>
    </w:lvl>
    <w:lvl w:ilvl="3" w:tplc="7AC07B18">
      <w:start w:val="1"/>
      <w:numFmt w:val="bullet"/>
      <w:lvlText w:val=""/>
      <w:lvlJc w:val="left"/>
      <w:pPr>
        <w:ind w:left="2880" w:hanging="360"/>
      </w:pPr>
      <w:rPr>
        <w:rFonts w:hint="default" w:ascii="Symbol" w:hAnsi="Symbol"/>
      </w:rPr>
    </w:lvl>
    <w:lvl w:ilvl="4" w:tplc="D4FE9068">
      <w:start w:val="1"/>
      <w:numFmt w:val="bullet"/>
      <w:lvlText w:val="o"/>
      <w:lvlJc w:val="left"/>
      <w:pPr>
        <w:ind w:left="3600" w:hanging="360"/>
      </w:pPr>
      <w:rPr>
        <w:rFonts w:hint="default" w:ascii="Courier New" w:hAnsi="Courier New"/>
      </w:rPr>
    </w:lvl>
    <w:lvl w:ilvl="5" w:tplc="8F764680">
      <w:start w:val="1"/>
      <w:numFmt w:val="bullet"/>
      <w:lvlText w:val=""/>
      <w:lvlJc w:val="left"/>
      <w:pPr>
        <w:ind w:left="4320" w:hanging="360"/>
      </w:pPr>
      <w:rPr>
        <w:rFonts w:hint="default" w:ascii="Wingdings" w:hAnsi="Wingdings"/>
      </w:rPr>
    </w:lvl>
    <w:lvl w:ilvl="6" w:tplc="02AE0ECA">
      <w:start w:val="1"/>
      <w:numFmt w:val="bullet"/>
      <w:lvlText w:val=""/>
      <w:lvlJc w:val="left"/>
      <w:pPr>
        <w:ind w:left="5040" w:hanging="360"/>
      </w:pPr>
      <w:rPr>
        <w:rFonts w:hint="default" w:ascii="Symbol" w:hAnsi="Symbol"/>
      </w:rPr>
    </w:lvl>
    <w:lvl w:ilvl="7" w:tplc="A12A7330">
      <w:start w:val="1"/>
      <w:numFmt w:val="bullet"/>
      <w:lvlText w:val="o"/>
      <w:lvlJc w:val="left"/>
      <w:pPr>
        <w:ind w:left="5760" w:hanging="360"/>
      </w:pPr>
      <w:rPr>
        <w:rFonts w:hint="default" w:ascii="Courier New" w:hAnsi="Courier New"/>
      </w:rPr>
    </w:lvl>
    <w:lvl w:ilvl="8" w:tplc="94BA0726">
      <w:start w:val="1"/>
      <w:numFmt w:val="bullet"/>
      <w:lvlText w:val=""/>
      <w:lvlJc w:val="left"/>
      <w:pPr>
        <w:ind w:left="6480" w:hanging="360"/>
      </w:pPr>
      <w:rPr>
        <w:rFonts w:hint="default" w:ascii="Wingdings" w:hAnsi="Wingdings"/>
      </w:rPr>
    </w:lvl>
  </w:abstractNum>
  <w:abstractNum w:abstractNumId="12" w15:restartNumberingAfterBreak="0">
    <w:nsid w:val="5D1E987E"/>
    <w:multiLevelType w:val="hybridMultilevel"/>
    <w:tmpl w:val="FFFFFFFF"/>
    <w:lvl w:ilvl="0" w:tplc="1174FBD6">
      <w:start w:val="1"/>
      <w:numFmt w:val="bullet"/>
      <w:lvlText w:val=""/>
      <w:lvlJc w:val="left"/>
      <w:pPr>
        <w:ind w:left="720" w:hanging="360"/>
      </w:pPr>
      <w:rPr>
        <w:rFonts w:hint="default" w:ascii="Symbol" w:hAnsi="Symbol"/>
      </w:rPr>
    </w:lvl>
    <w:lvl w:ilvl="1" w:tplc="EC46B9A0">
      <w:start w:val="1"/>
      <w:numFmt w:val="bullet"/>
      <w:lvlText w:val="o"/>
      <w:lvlJc w:val="left"/>
      <w:pPr>
        <w:ind w:left="1440" w:hanging="360"/>
      </w:pPr>
      <w:rPr>
        <w:rFonts w:hint="default" w:ascii="Courier New" w:hAnsi="Courier New"/>
      </w:rPr>
    </w:lvl>
    <w:lvl w:ilvl="2" w:tplc="CF82280A">
      <w:start w:val="1"/>
      <w:numFmt w:val="bullet"/>
      <w:lvlText w:val=""/>
      <w:lvlJc w:val="left"/>
      <w:pPr>
        <w:ind w:left="2160" w:hanging="360"/>
      </w:pPr>
      <w:rPr>
        <w:rFonts w:hint="default" w:ascii="Wingdings" w:hAnsi="Wingdings"/>
      </w:rPr>
    </w:lvl>
    <w:lvl w:ilvl="3" w:tplc="95E645CE">
      <w:start w:val="1"/>
      <w:numFmt w:val="bullet"/>
      <w:lvlText w:val=""/>
      <w:lvlJc w:val="left"/>
      <w:pPr>
        <w:ind w:left="2880" w:hanging="360"/>
      </w:pPr>
      <w:rPr>
        <w:rFonts w:hint="default" w:ascii="Symbol" w:hAnsi="Symbol"/>
      </w:rPr>
    </w:lvl>
    <w:lvl w:ilvl="4" w:tplc="3EE66EDC">
      <w:start w:val="1"/>
      <w:numFmt w:val="bullet"/>
      <w:lvlText w:val="o"/>
      <w:lvlJc w:val="left"/>
      <w:pPr>
        <w:ind w:left="3600" w:hanging="360"/>
      </w:pPr>
      <w:rPr>
        <w:rFonts w:hint="default" w:ascii="Courier New" w:hAnsi="Courier New"/>
      </w:rPr>
    </w:lvl>
    <w:lvl w:ilvl="5" w:tplc="5BB8F60C">
      <w:start w:val="1"/>
      <w:numFmt w:val="bullet"/>
      <w:lvlText w:val=""/>
      <w:lvlJc w:val="left"/>
      <w:pPr>
        <w:ind w:left="4320" w:hanging="360"/>
      </w:pPr>
      <w:rPr>
        <w:rFonts w:hint="default" w:ascii="Wingdings" w:hAnsi="Wingdings"/>
      </w:rPr>
    </w:lvl>
    <w:lvl w:ilvl="6" w:tplc="B22A6FA0">
      <w:start w:val="1"/>
      <w:numFmt w:val="bullet"/>
      <w:lvlText w:val=""/>
      <w:lvlJc w:val="left"/>
      <w:pPr>
        <w:ind w:left="5040" w:hanging="360"/>
      </w:pPr>
      <w:rPr>
        <w:rFonts w:hint="default" w:ascii="Symbol" w:hAnsi="Symbol"/>
      </w:rPr>
    </w:lvl>
    <w:lvl w:ilvl="7" w:tplc="D9063910">
      <w:start w:val="1"/>
      <w:numFmt w:val="bullet"/>
      <w:lvlText w:val="o"/>
      <w:lvlJc w:val="left"/>
      <w:pPr>
        <w:ind w:left="5760" w:hanging="360"/>
      </w:pPr>
      <w:rPr>
        <w:rFonts w:hint="default" w:ascii="Courier New" w:hAnsi="Courier New"/>
      </w:rPr>
    </w:lvl>
    <w:lvl w:ilvl="8" w:tplc="89E0BD52">
      <w:start w:val="1"/>
      <w:numFmt w:val="bullet"/>
      <w:lvlText w:val=""/>
      <w:lvlJc w:val="left"/>
      <w:pPr>
        <w:ind w:left="6480" w:hanging="360"/>
      </w:pPr>
      <w:rPr>
        <w:rFonts w:hint="default" w:ascii="Wingdings" w:hAnsi="Wingdings"/>
      </w:rPr>
    </w:lvl>
  </w:abstractNum>
  <w:abstractNum w:abstractNumId="13" w15:restartNumberingAfterBreak="0">
    <w:nsid w:val="5F402539"/>
    <w:multiLevelType w:val="hybridMultilevel"/>
    <w:tmpl w:val="FFFFFFFF"/>
    <w:lvl w:ilvl="0" w:tplc="B4906712">
      <w:start w:val="1"/>
      <w:numFmt w:val="bullet"/>
      <w:lvlText w:val=""/>
      <w:lvlJc w:val="left"/>
      <w:pPr>
        <w:ind w:left="720" w:hanging="360"/>
      </w:pPr>
      <w:rPr>
        <w:rFonts w:hint="default" w:ascii="Symbol" w:hAnsi="Symbol"/>
      </w:rPr>
    </w:lvl>
    <w:lvl w:ilvl="1" w:tplc="B27CF680">
      <w:start w:val="1"/>
      <w:numFmt w:val="bullet"/>
      <w:lvlText w:val="o"/>
      <w:lvlJc w:val="left"/>
      <w:pPr>
        <w:ind w:left="1440" w:hanging="360"/>
      </w:pPr>
      <w:rPr>
        <w:rFonts w:hint="default" w:ascii="Courier New" w:hAnsi="Courier New"/>
      </w:rPr>
    </w:lvl>
    <w:lvl w:ilvl="2" w:tplc="2BB073E6">
      <w:start w:val="1"/>
      <w:numFmt w:val="bullet"/>
      <w:lvlText w:val=""/>
      <w:lvlJc w:val="left"/>
      <w:pPr>
        <w:ind w:left="2160" w:hanging="360"/>
      </w:pPr>
      <w:rPr>
        <w:rFonts w:hint="default" w:ascii="Wingdings" w:hAnsi="Wingdings"/>
      </w:rPr>
    </w:lvl>
    <w:lvl w:ilvl="3" w:tplc="B4CA441E">
      <w:start w:val="1"/>
      <w:numFmt w:val="bullet"/>
      <w:lvlText w:val=""/>
      <w:lvlJc w:val="left"/>
      <w:pPr>
        <w:ind w:left="2880" w:hanging="360"/>
      </w:pPr>
      <w:rPr>
        <w:rFonts w:hint="default" w:ascii="Symbol" w:hAnsi="Symbol"/>
      </w:rPr>
    </w:lvl>
    <w:lvl w:ilvl="4" w:tplc="A4B8A7A4">
      <w:start w:val="1"/>
      <w:numFmt w:val="bullet"/>
      <w:lvlText w:val="o"/>
      <w:lvlJc w:val="left"/>
      <w:pPr>
        <w:ind w:left="3600" w:hanging="360"/>
      </w:pPr>
      <w:rPr>
        <w:rFonts w:hint="default" w:ascii="Courier New" w:hAnsi="Courier New"/>
      </w:rPr>
    </w:lvl>
    <w:lvl w:ilvl="5" w:tplc="D85A8170">
      <w:start w:val="1"/>
      <w:numFmt w:val="bullet"/>
      <w:lvlText w:val=""/>
      <w:lvlJc w:val="left"/>
      <w:pPr>
        <w:ind w:left="4320" w:hanging="360"/>
      </w:pPr>
      <w:rPr>
        <w:rFonts w:hint="default" w:ascii="Wingdings" w:hAnsi="Wingdings"/>
      </w:rPr>
    </w:lvl>
    <w:lvl w:ilvl="6" w:tplc="2B9E97EC">
      <w:start w:val="1"/>
      <w:numFmt w:val="bullet"/>
      <w:lvlText w:val=""/>
      <w:lvlJc w:val="left"/>
      <w:pPr>
        <w:ind w:left="5040" w:hanging="360"/>
      </w:pPr>
      <w:rPr>
        <w:rFonts w:hint="default" w:ascii="Symbol" w:hAnsi="Symbol"/>
      </w:rPr>
    </w:lvl>
    <w:lvl w:ilvl="7" w:tplc="C7E29CFE">
      <w:start w:val="1"/>
      <w:numFmt w:val="bullet"/>
      <w:lvlText w:val="o"/>
      <w:lvlJc w:val="left"/>
      <w:pPr>
        <w:ind w:left="5760" w:hanging="360"/>
      </w:pPr>
      <w:rPr>
        <w:rFonts w:hint="default" w:ascii="Courier New" w:hAnsi="Courier New"/>
      </w:rPr>
    </w:lvl>
    <w:lvl w:ilvl="8" w:tplc="5844AF42">
      <w:start w:val="1"/>
      <w:numFmt w:val="bullet"/>
      <w:lvlText w:val=""/>
      <w:lvlJc w:val="left"/>
      <w:pPr>
        <w:ind w:left="6480" w:hanging="360"/>
      </w:pPr>
      <w:rPr>
        <w:rFonts w:hint="default" w:ascii="Wingdings" w:hAnsi="Wingdings"/>
      </w:rPr>
    </w:lvl>
  </w:abstractNum>
  <w:abstractNum w:abstractNumId="14" w15:restartNumberingAfterBreak="0">
    <w:nsid w:val="5FEA2FAF"/>
    <w:multiLevelType w:val="hybridMultilevel"/>
    <w:tmpl w:val="FFFFFFFF"/>
    <w:lvl w:ilvl="0" w:tplc="184EDF50">
      <w:start w:val="1"/>
      <w:numFmt w:val="bullet"/>
      <w:lvlText w:val=""/>
      <w:lvlJc w:val="left"/>
      <w:pPr>
        <w:ind w:left="720" w:hanging="360"/>
      </w:pPr>
      <w:rPr>
        <w:rFonts w:hint="default" w:ascii="Symbol" w:hAnsi="Symbol"/>
      </w:rPr>
    </w:lvl>
    <w:lvl w:ilvl="1" w:tplc="9892A436">
      <w:start w:val="1"/>
      <w:numFmt w:val="bullet"/>
      <w:lvlText w:val="o"/>
      <w:lvlJc w:val="left"/>
      <w:pPr>
        <w:ind w:left="1440" w:hanging="360"/>
      </w:pPr>
      <w:rPr>
        <w:rFonts w:hint="default" w:ascii="Courier New" w:hAnsi="Courier New"/>
      </w:rPr>
    </w:lvl>
    <w:lvl w:ilvl="2" w:tplc="5994E354">
      <w:start w:val="1"/>
      <w:numFmt w:val="bullet"/>
      <w:lvlText w:val=""/>
      <w:lvlJc w:val="left"/>
      <w:pPr>
        <w:ind w:left="2160" w:hanging="360"/>
      </w:pPr>
      <w:rPr>
        <w:rFonts w:hint="default" w:ascii="Wingdings" w:hAnsi="Wingdings"/>
      </w:rPr>
    </w:lvl>
    <w:lvl w:ilvl="3" w:tplc="95205BDC">
      <w:start w:val="1"/>
      <w:numFmt w:val="bullet"/>
      <w:lvlText w:val=""/>
      <w:lvlJc w:val="left"/>
      <w:pPr>
        <w:ind w:left="2880" w:hanging="360"/>
      </w:pPr>
      <w:rPr>
        <w:rFonts w:hint="default" w:ascii="Symbol" w:hAnsi="Symbol"/>
      </w:rPr>
    </w:lvl>
    <w:lvl w:ilvl="4" w:tplc="5B346E5C">
      <w:start w:val="1"/>
      <w:numFmt w:val="bullet"/>
      <w:lvlText w:val="o"/>
      <w:lvlJc w:val="left"/>
      <w:pPr>
        <w:ind w:left="3600" w:hanging="360"/>
      </w:pPr>
      <w:rPr>
        <w:rFonts w:hint="default" w:ascii="Courier New" w:hAnsi="Courier New"/>
      </w:rPr>
    </w:lvl>
    <w:lvl w:ilvl="5" w:tplc="49885056">
      <w:start w:val="1"/>
      <w:numFmt w:val="bullet"/>
      <w:lvlText w:val=""/>
      <w:lvlJc w:val="left"/>
      <w:pPr>
        <w:ind w:left="4320" w:hanging="360"/>
      </w:pPr>
      <w:rPr>
        <w:rFonts w:hint="default" w:ascii="Wingdings" w:hAnsi="Wingdings"/>
      </w:rPr>
    </w:lvl>
    <w:lvl w:ilvl="6" w:tplc="5E9AC92C">
      <w:start w:val="1"/>
      <w:numFmt w:val="bullet"/>
      <w:lvlText w:val=""/>
      <w:lvlJc w:val="left"/>
      <w:pPr>
        <w:ind w:left="5040" w:hanging="360"/>
      </w:pPr>
      <w:rPr>
        <w:rFonts w:hint="default" w:ascii="Symbol" w:hAnsi="Symbol"/>
      </w:rPr>
    </w:lvl>
    <w:lvl w:ilvl="7" w:tplc="293AE0EA">
      <w:start w:val="1"/>
      <w:numFmt w:val="bullet"/>
      <w:lvlText w:val="o"/>
      <w:lvlJc w:val="left"/>
      <w:pPr>
        <w:ind w:left="5760" w:hanging="360"/>
      </w:pPr>
      <w:rPr>
        <w:rFonts w:hint="default" w:ascii="Courier New" w:hAnsi="Courier New"/>
      </w:rPr>
    </w:lvl>
    <w:lvl w:ilvl="8" w:tplc="2948186C">
      <w:start w:val="1"/>
      <w:numFmt w:val="bullet"/>
      <w:lvlText w:val=""/>
      <w:lvlJc w:val="left"/>
      <w:pPr>
        <w:ind w:left="6480" w:hanging="360"/>
      </w:pPr>
      <w:rPr>
        <w:rFonts w:hint="default" w:ascii="Wingdings" w:hAnsi="Wingdings"/>
      </w:rPr>
    </w:lvl>
  </w:abstractNum>
  <w:abstractNum w:abstractNumId="15" w15:restartNumberingAfterBreak="0">
    <w:nsid w:val="6425310E"/>
    <w:multiLevelType w:val="hybridMultilevel"/>
    <w:tmpl w:val="FFFFFFFF"/>
    <w:lvl w:ilvl="0" w:tplc="168AF720">
      <w:start w:val="1"/>
      <w:numFmt w:val="decimal"/>
      <w:lvlText w:val="%1."/>
      <w:lvlJc w:val="left"/>
      <w:pPr>
        <w:ind w:left="720" w:hanging="360"/>
      </w:pPr>
    </w:lvl>
    <w:lvl w:ilvl="1" w:tplc="11D8D5A2">
      <w:start w:val="1"/>
      <w:numFmt w:val="lowerLetter"/>
      <w:lvlText w:val="%2."/>
      <w:lvlJc w:val="left"/>
      <w:pPr>
        <w:ind w:left="1440" w:hanging="360"/>
      </w:pPr>
    </w:lvl>
    <w:lvl w:ilvl="2" w:tplc="4CA27A26">
      <w:start w:val="1"/>
      <w:numFmt w:val="lowerRoman"/>
      <w:lvlText w:val="%3."/>
      <w:lvlJc w:val="right"/>
      <w:pPr>
        <w:ind w:left="2160" w:hanging="180"/>
      </w:pPr>
    </w:lvl>
    <w:lvl w:ilvl="3" w:tplc="A3709FBC">
      <w:start w:val="1"/>
      <w:numFmt w:val="decimal"/>
      <w:lvlText w:val="%4."/>
      <w:lvlJc w:val="left"/>
      <w:pPr>
        <w:ind w:left="2880" w:hanging="360"/>
      </w:pPr>
    </w:lvl>
    <w:lvl w:ilvl="4" w:tplc="8DB6054A">
      <w:start w:val="1"/>
      <w:numFmt w:val="lowerLetter"/>
      <w:lvlText w:val="%5."/>
      <w:lvlJc w:val="left"/>
      <w:pPr>
        <w:ind w:left="3600" w:hanging="360"/>
      </w:pPr>
    </w:lvl>
    <w:lvl w:ilvl="5" w:tplc="66A42494">
      <w:start w:val="1"/>
      <w:numFmt w:val="lowerRoman"/>
      <w:lvlText w:val="%6."/>
      <w:lvlJc w:val="right"/>
      <w:pPr>
        <w:ind w:left="4320" w:hanging="180"/>
      </w:pPr>
    </w:lvl>
    <w:lvl w:ilvl="6" w:tplc="9E56E816">
      <w:start w:val="1"/>
      <w:numFmt w:val="decimal"/>
      <w:lvlText w:val="%7."/>
      <w:lvlJc w:val="left"/>
      <w:pPr>
        <w:ind w:left="5040" w:hanging="360"/>
      </w:pPr>
    </w:lvl>
    <w:lvl w:ilvl="7" w:tplc="2696A406">
      <w:start w:val="1"/>
      <w:numFmt w:val="lowerLetter"/>
      <w:lvlText w:val="%8."/>
      <w:lvlJc w:val="left"/>
      <w:pPr>
        <w:ind w:left="5760" w:hanging="360"/>
      </w:pPr>
    </w:lvl>
    <w:lvl w:ilvl="8" w:tplc="0D4EB4A8">
      <w:start w:val="1"/>
      <w:numFmt w:val="lowerRoman"/>
      <w:lvlText w:val="%9."/>
      <w:lvlJc w:val="right"/>
      <w:pPr>
        <w:ind w:left="6480" w:hanging="180"/>
      </w:pPr>
    </w:lvl>
  </w:abstractNum>
  <w:abstractNum w:abstractNumId="16" w15:restartNumberingAfterBreak="0">
    <w:nsid w:val="69880831"/>
    <w:multiLevelType w:val="hybridMultilevel"/>
    <w:tmpl w:val="FFFFFFFF"/>
    <w:lvl w:ilvl="0" w:tplc="47BA41CE">
      <w:start w:val="1"/>
      <w:numFmt w:val="bullet"/>
      <w:lvlText w:val=""/>
      <w:lvlJc w:val="left"/>
      <w:pPr>
        <w:ind w:left="720" w:hanging="360"/>
      </w:pPr>
      <w:rPr>
        <w:rFonts w:hint="default" w:ascii="Symbol" w:hAnsi="Symbol"/>
      </w:rPr>
    </w:lvl>
    <w:lvl w:ilvl="1" w:tplc="D834FB92">
      <w:start w:val="1"/>
      <w:numFmt w:val="bullet"/>
      <w:lvlText w:val="o"/>
      <w:lvlJc w:val="left"/>
      <w:pPr>
        <w:ind w:left="1440" w:hanging="360"/>
      </w:pPr>
      <w:rPr>
        <w:rFonts w:hint="default" w:ascii="Courier New" w:hAnsi="Courier New"/>
      </w:rPr>
    </w:lvl>
    <w:lvl w:ilvl="2" w:tplc="C2D29D32">
      <w:start w:val="1"/>
      <w:numFmt w:val="bullet"/>
      <w:lvlText w:val=""/>
      <w:lvlJc w:val="left"/>
      <w:pPr>
        <w:ind w:left="2160" w:hanging="360"/>
      </w:pPr>
      <w:rPr>
        <w:rFonts w:hint="default" w:ascii="Wingdings" w:hAnsi="Wingdings"/>
      </w:rPr>
    </w:lvl>
    <w:lvl w:ilvl="3" w:tplc="23028418">
      <w:start w:val="1"/>
      <w:numFmt w:val="bullet"/>
      <w:lvlText w:val=""/>
      <w:lvlJc w:val="left"/>
      <w:pPr>
        <w:ind w:left="2880" w:hanging="360"/>
      </w:pPr>
      <w:rPr>
        <w:rFonts w:hint="default" w:ascii="Symbol" w:hAnsi="Symbol"/>
      </w:rPr>
    </w:lvl>
    <w:lvl w:ilvl="4" w:tplc="0A2EDF08">
      <w:start w:val="1"/>
      <w:numFmt w:val="bullet"/>
      <w:lvlText w:val="o"/>
      <w:lvlJc w:val="left"/>
      <w:pPr>
        <w:ind w:left="3600" w:hanging="360"/>
      </w:pPr>
      <w:rPr>
        <w:rFonts w:hint="default" w:ascii="Courier New" w:hAnsi="Courier New"/>
      </w:rPr>
    </w:lvl>
    <w:lvl w:ilvl="5" w:tplc="B6F0C38E">
      <w:start w:val="1"/>
      <w:numFmt w:val="bullet"/>
      <w:lvlText w:val=""/>
      <w:lvlJc w:val="left"/>
      <w:pPr>
        <w:ind w:left="4320" w:hanging="360"/>
      </w:pPr>
      <w:rPr>
        <w:rFonts w:hint="default" w:ascii="Wingdings" w:hAnsi="Wingdings"/>
      </w:rPr>
    </w:lvl>
    <w:lvl w:ilvl="6" w:tplc="A24498B2">
      <w:start w:val="1"/>
      <w:numFmt w:val="bullet"/>
      <w:lvlText w:val=""/>
      <w:lvlJc w:val="left"/>
      <w:pPr>
        <w:ind w:left="5040" w:hanging="360"/>
      </w:pPr>
      <w:rPr>
        <w:rFonts w:hint="default" w:ascii="Symbol" w:hAnsi="Symbol"/>
      </w:rPr>
    </w:lvl>
    <w:lvl w:ilvl="7" w:tplc="846A4920">
      <w:start w:val="1"/>
      <w:numFmt w:val="bullet"/>
      <w:lvlText w:val="o"/>
      <w:lvlJc w:val="left"/>
      <w:pPr>
        <w:ind w:left="5760" w:hanging="360"/>
      </w:pPr>
      <w:rPr>
        <w:rFonts w:hint="default" w:ascii="Courier New" w:hAnsi="Courier New"/>
      </w:rPr>
    </w:lvl>
    <w:lvl w:ilvl="8" w:tplc="E5FCAA02">
      <w:start w:val="1"/>
      <w:numFmt w:val="bullet"/>
      <w:lvlText w:val=""/>
      <w:lvlJc w:val="left"/>
      <w:pPr>
        <w:ind w:left="6480" w:hanging="360"/>
      </w:pPr>
      <w:rPr>
        <w:rFonts w:hint="default" w:ascii="Wingdings" w:hAnsi="Wingdings"/>
      </w:rPr>
    </w:lvl>
  </w:abstractNum>
  <w:abstractNum w:abstractNumId="17" w15:restartNumberingAfterBreak="0">
    <w:nsid w:val="6C9BEF9E"/>
    <w:multiLevelType w:val="hybridMultilevel"/>
    <w:tmpl w:val="FFFFFFFF"/>
    <w:lvl w:ilvl="0" w:tplc="9B6AA796">
      <w:start w:val="1"/>
      <w:numFmt w:val="bullet"/>
      <w:lvlText w:val=""/>
      <w:lvlJc w:val="left"/>
      <w:pPr>
        <w:ind w:left="720" w:hanging="360"/>
      </w:pPr>
      <w:rPr>
        <w:rFonts w:hint="default" w:ascii="Symbol" w:hAnsi="Symbol"/>
      </w:rPr>
    </w:lvl>
    <w:lvl w:ilvl="1" w:tplc="C854E700">
      <w:start w:val="1"/>
      <w:numFmt w:val="bullet"/>
      <w:lvlText w:val="o"/>
      <w:lvlJc w:val="left"/>
      <w:pPr>
        <w:ind w:left="1440" w:hanging="360"/>
      </w:pPr>
      <w:rPr>
        <w:rFonts w:hint="default" w:ascii="Courier New" w:hAnsi="Courier New"/>
      </w:rPr>
    </w:lvl>
    <w:lvl w:ilvl="2" w:tplc="A8429710">
      <w:start w:val="1"/>
      <w:numFmt w:val="bullet"/>
      <w:lvlText w:val=""/>
      <w:lvlJc w:val="left"/>
      <w:pPr>
        <w:ind w:left="2160" w:hanging="360"/>
      </w:pPr>
      <w:rPr>
        <w:rFonts w:hint="default" w:ascii="Wingdings" w:hAnsi="Wingdings"/>
      </w:rPr>
    </w:lvl>
    <w:lvl w:ilvl="3" w:tplc="CE263862">
      <w:start w:val="1"/>
      <w:numFmt w:val="bullet"/>
      <w:lvlText w:val=""/>
      <w:lvlJc w:val="left"/>
      <w:pPr>
        <w:ind w:left="2880" w:hanging="360"/>
      </w:pPr>
      <w:rPr>
        <w:rFonts w:hint="default" w:ascii="Symbol" w:hAnsi="Symbol"/>
      </w:rPr>
    </w:lvl>
    <w:lvl w:ilvl="4" w:tplc="8BDE53F6">
      <w:start w:val="1"/>
      <w:numFmt w:val="bullet"/>
      <w:lvlText w:val="o"/>
      <w:lvlJc w:val="left"/>
      <w:pPr>
        <w:ind w:left="3600" w:hanging="360"/>
      </w:pPr>
      <w:rPr>
        <w:rFonts w:hint="default" w:ascii="Courier New" w:hAnsi="Courier New"/>
      </w:rPr>
    </w:lvl>
    <w:lvl w:ilvl="5" w:tplc="57442044">
      <w:start w:val="1"/>
      <w:numFmt w:val="bullet"/>
      <w:lvlText w:val=""/>
      <w:lvlJc w:val="left"/>
      <w:pPr>
        <w:ind w:left="4320" w:hanging="360"/>
      </w:pPr>
      <w:rPr>
        <w:rFonts w:hint="default" w:ascii="Wingdings" w:hAnsi="Wingdings"/>
      </w:rPr>
    </w:lvl>
    <w:lvl w:ilvl="6" w:tplc="561E1372">
      <w:start w:val="1"/>
      <w:numFmt w:val="bullet"/>
      <w:lvlText w:val=""/>
      <w:lvlJc w:val="left"/>
      <w:pPr>
        <w:ind w:left="5040" w:hanging="360"/>
      </w:pPr>
      <w:rPr>
        <w:rFonts w:hint="default" w:ascii="Symbol" w:hAnsi="Symbol"/>
      </w:rPr>
    </w:lvl>
    <w:lvl w:ilvl="7" w:tplc="554E02A4">
      <w:start w:val="1"/>
      <w:numFmt w:val="bullet"/>
      <w:lvlText w:val="o"/>
      <w:lvlJc w:val="left"/>
      <w:pPr>
        <w:ind w:left="5760" w:hanging="360"/>
      </w:pPr>
      <w:rPr>
        <w:rFonts w:hint="default" w:ascii="Courier New" w:hAnsi="Courier New"/>
      </w:rPr>
    </w:lvl>
    <w:lvl w:ilvl="8" w:tplc="876EF1AE">
      <w:start w:val="1"/>
      <w:numFmt w:val="bullet"/>
      <w:lvlText w:val=""/>
      <w:lvlJc w:val="left"/>
      <w:pPr>
        <w:ind w:left="6480" w:hanging="360"/>
      </w:pPr>
      <w:rPr>
        <w:rFonts w:hint="default" w:ascii="Wingdings" w:hAnsi="Wingdings"/>
      </w:rPr>
    </w:lvl>
  </w:abstractNum>
  <w:abstractNum w:abstractNumId="18" w15:restartNumberingAfterBreak="0">
    <w:nsid w:val="6E881CD1"/>
    <w:multiLevelType w:val="hybridMultilevel"/>
    <w:tmpl w:val="FFFFFFFF"/>
    <w:lvl w:ilvl="0" w:tplc="D5A82F9E">
      <w:start w:val="1"/>
      <w:numFmt w:val="bullet"/>
      <w:lvlText w:val=""/>
      <w:lvlJc w:val="left"/>
      <w:pPr>
        <w:ind w:left="720" w:hanging="360"/>
      </w:pPr>
      <w:rPr>
        <w:rFonts w:hint="default" w:ascii="Symbol" w:hAnsi="Symbol"/>
      </w:rPr>
    </w:lvl>
    <w:lvl w:ilvl="1" w:tplc="45E82E84">
      <w:start w:val="1"/>
      <w:numFmt w:val="bullet"/>
      <w:lvlText w:val="o"/>
      <w:lvlJc w:val="left"/>
      <w:pPr>
        <w:ind w:left="1440" w:hanging="360"/>
      </w:pPr>
      <w:rPr>
        <w:rFonts w:hint="default" w:ascii="Courier New" w:hAnsi="Courier New"/>
      </w:rPr>
    </w:lvl>
    <w:lvl w:ilvl="2" w:tplc="F1E43E2A">
      <w:start w:val="1"/>
      <w:numFmt w:val="bullet"/>
      <w:lvlText w:val=""/>
      <w:lvlJc w:val="left"/>
      <w:pPr>
        <w:ind w:left="2160" w:hanging="360"/>
      </w:pPr>
      <w:rPr>
        <w:rFonts w:hint="default" w:ascii="Wingdings" w:hAnsi="Wingdings"/>
      </w:rPr>
    </w:lvl>
    <w:lvl w:ilvl="3" w:tplc="1EC25422">
      <w:start w:val="1"/>
      <w:numFmt w:val="bullet"/>
      <w:lvlText w:val=""/>
      <w:lvlJc w:val="left"/>
      <w:pPr>
        <w:ind w:left="2880" w:hanging="360"/>
      </w:pPr>
      <w:rPr>
        <w:rFonts w:hint="default" w:ascii="Symbol" w:hAnsi="Symbol"/>
      </w:rPr>
    </w:lvl>
    <w:lvl w:ilvl="4" w:tplc="186C34B0">
      <w:start w:val="1"/>
      <w:numFmt w:val="bullet"/>
      <w:lvlText w:val="o"/>
      <w:lvlJc w:val="left"/>
      <w:pPr>
        <w:ind w:left="3600" w:hanging="360"/>
      </w:pPr>
      <w:rPr>
        <w:rFonts w:hint="default" w:ascii="Courier New" w:hAnsi="Courier New"/>
      </w:rPr>
    </w:lvl>
    <w:lvl w:ilvl="5" w:tplc="92DA329E">
      <w:start w:val="1"/>
      <w:numFmt w:val="bullet"/>
      <w:lvlText w:val=""/>
      <w:lvlJc w:val="left"/>
      <w:pPr>
        <w:ind w:left="4320" w:hanging="360"/>
      </w:pPr>
      <w:rPr>
        <w:rFonts w:hint="default" w:ascii="Wingdings" w:hAnsi="Wingdings"/>
      </w:rPr>
    </w:lvl>
    <w:lvl w:ilvl="6" w:tplc="207A2DBE">
      <w:start w:val="1"/>
      <w:numFmt w:val="bullet"/>
      <w:lvlText w:val=""/>
      <w:lvlJc w:val="left"/>
      <w:pPr>
        <w:ind w:left="5040" w:hanging="360"/>
      </w:pPr>
      <w:rPr>
        <w:rFonts w:hint="default" w:ascii="Symbol" w:hAnsi="Symbol"/>
      </w:rPr>
    </w:lvl>
    <w:lvl w:ilvl="7" w:tplc="3448FCA0">
      <w:start w:val="1"/>
      <w:numFmt w:val="bullet"/>
      <w:lvlText w:val="o"/>
      <w:lvlJc w:val="left"/>
      <w:pPr>
        <w:ind w:left="5760" w:hanging="360"/>
      </w:pPr>
      <w:rPr>
        <w:rFonts w:hint="default" w:ascii="Courier New" w:hAnsi="Courier New"/>
      </w:rPr>
    </w:lvl>
    <w:lvl w:ilvl="8" w:tplc="1B4A2CDC">
      <w:start w:val="1"/>
      <w:numFmt w:val="bullet"/>
      <w:lvlText w:val=""/>
      <w:lvlJc w:val="left"/>
      <w:pPr>
        <w:ind w:left="6480" w:hanging="360"/>
      </w:pPr>
      <w:rPr>
        <w:rFonts w:hint="default" w:ascii="Wingdings" w:hAnsi="Wingdings"/>
      </w:rPr>
    </w:lvl>
  </w:abstractNum>
  <w:abstractNum w:abstractNumId="19" w15:restartNumberingAfterBreak="0">
    <w:nsid w:val="6F694DE4"/>
    <w:multiLevelType w:val="hybridMultilevel"/>
    <w:tmpl w:val="FFFFFFFF"/>
    <w:lvl w:ilvl="0" w:tplc="789A264A">
      <w:start w:val="1"/>
      <w:numFmt w:val="decimal"/>
      <w:lvlText w:val="%1."/>
      <w:lvlJc w:val="left"/>
      <w:pPr>
        <w:ind w:left="720" w:hanging="360"/>
      </w:pPr>
    </w:lvl>
    <w:lvl w:ilvl="1" w:tplc="2FB82500">
      <w:start w:val="1"/>
      <w:numFmt w:val="lowerLetter"/>
      <w:lvlText w:val="%2."/>
      <w:lvlJc w:val="left"/>
      <w:pPr>
        <w:ind w:left="1440" w:hanging="360"/>
      </w:pPr>
    </w:lvl>
    <w:lvl w:ilvl="2" w:tplc="DB18E6D4">
      <w:start w:val="1"/>
      <w:numFmt w:val="lowerRoman"/>
      <w:lvlText w:val="%3."/>
      <w:lvlJc w:val="right"/>
      <w:pPr>
        <w:ind w:left="2160" w:hanging="180"/>
      </w:pPr>
    </w:lvl>
    <w:lvl w:ilvl="3" w:tplc="EB7469FE">
      <w:start w:val="1"/>
      <w:numFmt w:val="decimal"/>
      <w:lvlText w:val="%4."/>
      <w:lvlJc w:val="left"/>
      <w:pPr>
        <w:ind w:left="2880" w:hanging="360"/>
      </w:pPr>
    </w:lvl>
    <w:lvl w:ilvl="4" w:tplc="B29EE136">
      <w:start w:val="1"/>
      <w:numFmt w:val="lowerLetter"/>
      <w:lvlText w:val="%5."/>
      <w:lvlJc w:val="left"/>
      <w:pPr>
        <w:ind w:left="3600" w:hanging="360"/>
      </w:pPr>
    </w:lvl>
    <w:lvl w:ilvl="5" w:tplc="747647D2">
      <w:start w:val="1"/>
      <w:numFmt w:val="lowerRoman"/>
      <w:lvlText w:val="%6."/>
      <w:lvlJc w:val="right"/>
      <w:pPr>
        <w:ind w:left="4320" w:hanging="180"/>
      </w:pPr>
    </w:lvl>
    <w:lvl w:ilvl="6" w:tplc="A79EE9D4">
      <w:start w:val="1"/>
      <w:numFmt w:val="decimal"/>
      <w:lvlText w:val="%7."/>
      <w:lvlJc w:val="left"/>
      <w:pPr>
        <w:ind w:left="5040" w:hanging="360"/>
      </w:pPr>
    </w:lvl>
    <w:lvl w:ilvl="7" w:tplc="23FE37C0">
      <w:start w:val="1"/>
      <w:numFmt w:val="lowerLetter"/>
      <w:lvlText w:val="%8."/>
      <w:lvlJc w:val="left"/>
      <w:pPr>
        <w:ind w:left="5760" w:hanging="360"/>
      </w:pPr>
    </w:lvl>
    <w:lvl w:ilvl="8" w:tplc="4D0E8488">
      <w:start w:val="1"/>
      <w:numFmt w:val="lowerRoman"/>
      <w:lvlText w:val="%9."/>
      <w:lvlJc w:val="right"/>
      <w:pPr>
        <w:ind w:left="6480" w:hanging="180"/>
      </w:pPr>
    </w:lvl>
  </w:abstractNum>
  <w:abstractNum w:abstractNumId="20" w15:restartNumberingAfterBreak="0">
    <w:nsid w:val="77459F0B"/>
    <w:multiLevelType w:val="hybridMultilevel"/>
    <w:tmpl w:val="FFFFFFFF"/>
    <w:lvl w:ilvl="0" w:tplc="98A44B02">
      <w:start w:val="1"/>
      <w:numFmt w:val="bullet"/>
      <w:lvlText w:val=""/>
      <w:lvlJc w:val="left"/>
      <w:pPr>
        <w:ind w:left="720" w:hanging="360"/>
      </w:pPr>
      <w:rPr>
        <w:rFonts w:hint="default" w:ascii="Symbol" w:hAnsi="Symbol"/>
      </w:rPr>
    </w:lvl>
    <w:lvl w:ilvl="1" w:tplc="E556D9F2">
      <w:start w:val="1"/>
      <w:numFmt w:val="bullet"/>
      <w:lvlText w:val="o"/>
      <w:lvlJc w:val="left"/>
      <w:pPr>
        <w:ind w:left="1440" w:hanging="360"/>
      </w:pPr>
      <w:rPr>
        <w:rFonts w:hint="default" w:ascii="Courier New" w:hAnsi="Courier New"/>
      </w:rPr>
    </w:lvl>
    <w:lvl w:ilvl="2" w:tplc="CA6C2C60">
      <w:start w:val="1"/>
      <w:numFmt w:val="bullet"/>
      <w:lvlText w:val=""/>
      <w:lvlJc w:val="left"/>
      <w:pPr>
        <w:ind w:left="2160" w:hanging="360"/>
      </w:pPr>
      <w:rPr>
        <w:rFonts w:hint="default" w:ascii="Wingdings" w:hAnsi="Wingdings"/>
      </w:rPr>
    </w:lvl>
    <w:lvl w:ilvl="3" w:tplc="E31423EC">
      <w:start w:val="1"/>
      <w:numFmt w:val="bullet"/>
      <w:lvlText w:val=""/>
      <w:lvlJc w:val="left"/>
      <w:pPr>
        <w:ind w:left="2880" w:hanging="360"/>
      </w:pPr>
      <w:rPr>
        <w:rFonts w:hint="default" w:ascii="Symbol" w:hAnsi="Symbol"/>
      </w:rPr>
    </w:lvl>
    <w:lvl w:ilvl="4" w:tplc="8626EC04">
      <w:start w:val="1"/>
      <w:numFmt w:val="bullet"/>
      <w:lvlText w:val="o"/>
      <w:lvlJc w:val="left"/>
      <w:pPr>
        <w:ind w:left="3600" w:hanging="360"/>
      </w:pPr>
      <w:rPr>
        <w:rFonts w:hint="default" w:ascii="Courier New" w:hAnsi="Courier New"/>
      </w:rPr>
    </w:lvl>
    <w:lvl w:ilvl="5" w:tplc="E540753C">
      <w:start w:val="1"/>
      <w:numFmt w:val="bullet"/>
      <w:lvlText w:val=""/>
      <w:lvlJc w:val="left"/>
      <w:pPr>
        <w:ind w:left="4320" w:hanging="360"/>
      </w:pPr>
      <w:rPr>
        <w:rFonts w:hint="default" w:ascii="Wingdings" w:hAnsi="Wingdings"/>
      </w:rPr>
    </w:lvl>
    <w:lvl w:ilvl="6" w:tplc="F13C237C">
      <w:start w:val="1"/>
      <w:numFmt w:val="bullet"/>
      <w:lvlText w:val=""/>
      <w:lvlJc w:val="left"/>
      <w:pPr>
        <w:ind w:left="5040" w:hanging="360"/>
      </w:pPr>
      <w:rPr>
        <w:rFonts w:hint="default" w:ascii="Symbol" w:hAnsi="Symbol"/>
      </w:rPr>
    </w:lvl>
    <w:lvl w:ilvl="7" w:tplc="AB0EB992">
      <w:start w:val="1"/>
      <w:numFmt w:val="bullet"/>
      <w:lvlText w:val="o"/>
      <w:lvlJc w:val="left"/>
      <w:pPr>
        <w:ind w:left="5760" w:hanging="360"/>
      </w:pPr>
      <w:rPr>
        <w:rFonts w:hint="default" w:ascii="Courier New" w:hAnsi="Courier New"/>
      </w:rPr>
    </w:lvl>
    <w:lvl w:ilvl="8" w:tplc="B420DA50">
      <w:start w:val="1"/>
      <w:numFmt w:val="bullet"/>
      <w:lvlText w:val=""/>
      <w:lvlJc w:val="left"/>
      <w:pPr>
        <w:ind w:left="6480" w:hanging="360"/>
      </w:pPr>
      <w:rPr>
        <w:rFonts w:hint="default" w:ascii="Wingdings" w:hAnsi="Wingdings"/>
      </w:rPr>
    </w:lvl>
  </w:abstractNum>
  <w:abstractNum w:abstractNumId="21" w15:restartNumberingAfterBreak="0">
    <w:nsid w:val="7F23F20C"/>
    <w:multiLevelType w:val="hybridMultilevel"/>
    <w:tmpl w:val="FFFFFFFF"/>
    <w:lvl w:ilvl="0" w:tplc="1E48F488">
      <w:start w:val="1"/>
      <w:numFmt w:val="bullet"/>
      <w:lvlText w:val=""/>
      <w:lvlJc w:val="left"/>
      <w:pPr>
        <w:ind w:left="720" w:hanging="360"/>
      </w:pPr>
      <w:rPr>
        <w:rFonts w:hint="default" w:ascii="Symbol" w:hAnsi="Symbol"/>
      </w:rPr>
    </w:lvl>
    <w:lvl w:ilvl="1" w:tplc="B41C363E">
      <w:start w:val="1"/>
      <w:numFmt w:val="bullet"/>
      <w:lvlText w:val="o"/>
      <w:lvlJc w:val="left"/>
      <w:pPr>
        <w:ind w:left="1440" w:hanging="360"/>
      </w:pPr>
      <w:rPr>
        <w:rFonts w:hint="default" w:ascii="Courier New" w:hAnsi="Courier New"/>
      </w:rPr>
    </w:lvl>
    <w:lvl w:ilvl="2" w:tplc="6E60D56C">
      <w:start w:val="1"/>
      <w:numFmt w:val="bullet"/>
      <w:lvlText w:val=""/>
      <w:lvlJc w:val="left"/>
      <w:pPr>
        <w:ind w:left="2160" w:hanging="360"/>
      </w:pPr>
      <w:rPr>
        <w:rFonts w:hint="default" w:ascii="Wingdings" w:hAnsi="Wingdings"/>
      </w:rPr>
    </w:lvl>
    <w:lvl w:ilvl="3" w:tplc="21DA04FE">
      <w:start w:val="1"/>
      <w:numFmt w:val="bullet"/>
      <w:lvlText w:val=""/>
      <w:lvlJc w:val="left"/>
      <w:pPr>
        <w:ind w:left="2880" w:hanging="360"/>
      </w:pPr>
      <w:rPr>
        <w:rFonts w:hint="default" w:ascii="Symbol" w:hAnsi="Symbol"/>
      </w:rPr>
    </w:lvl>
    <w:lvl w:ilvl="4" w:tplc="D204779E">
      <w:start w:val="1"/>
      <w:numFmt w:val="bullet"/>
      <w:lvlText w:val="o"/>
      <w:lvlJc w:val="left"/>
      <w:pPr>
        <w:ind w:left="3600" w:hanging="360"/>
      </w:pPr>
      <w:rPr>
        <w:rFonts w:hint="default" w:ascii="Courier New" w:hAnsi="Courier New"/>
      </w:rPr>
    </w:lvl>
    <w:lvl w:ilvl="5" w:tplc="7F28BAF4">
      <w:start w:val="1"/>
      <w:numFmt w:val="bullet"/>
      <w:lvlText w:val=""/>
      <w:lvlJc w:val="left"/>
      <w:pPr>
        <w:ind w:left="4320" w:hanging="360"/>
      </w:pPr>
      <w:rPr>
        <w:rFonts w:hint="default" w:ascii="Wingdings" w:hAnsi="Wingdings"/>
      </w:rPr>
    </w:lvl>
    <w:lvl w:ilvl="6" w:tplc="C16A99B2">
      <w:start w:val="1"/>
      <w:numFmt w:val="bullet"/>
      <w:lvlText w:val=""/>
      <w:lvlJc w:val="left"/>
      <w:pPr>
        <w:ind w:left="5040" w:hanging="360"/>
      </w:pPr>
      <w:rPr>
        <w:rFonts w:hint="default" w:ascii="Symbol" w:hAnsi="Symbol"/>
      </w:rPr>
    </w:lvl>
    <w:lvl w:ilvl="7" w:tplc="D5D2674E">
      <w:start w:val="1"/>
      <w:numFmt w:val="bullet"/>
      <w:lvlText w:val="o"/>
      <w:lvlJc w:val="left"/>
      <w:pPr>
        <w:ind w:left="5760" w:hanging="360"/>
      </w:pPr>
      <w:rPr>
        <w:rFonts w:hint="default" w:ascii="Courier New" w:hAnsi="Courier New"/>
      </w:rPr>
    </w:lvl>
    <w:lvl w:ilvl="8" w:tplc="94C23A76">
      <w:start w:val="1"/>
      <w:numFmt w:val="bullet"/>
      <w:lvlText w:val=""/>
      <w:lvlJc w:val="left"/>
      <w:pPr>
        <w:ind w:left="6480" w:hanging="360"/>
      </w:pPr>
      <w:rPr>
        <w:rFonts w:hint="default" w:ascii="Wingdings" w:hAnsi="Wingdings"/>
      </w:rPr>
    </w:lvl>
  </w:abstractNum>
  <w:num w:numId="1" w16cid:durableId="1929581504">
    <w:abstractNumId w:val="8"/>
  </w:num>
  <w:num w:numId="2" w16cid:durableId="1491603145">
    <w:abstractNumId w:val="3"/>
  </w:num>
  <w:num w:numId="3" w16cid:durableId="323558422">
    <w:abstractNumId w:val="7"/>
  </w:num>
  <w:num w:numId="4" w16cid:durableId="2013413007">
    <w:abstractNumId w:val="9"/>
  </w:num>
  <w:num w:numId="5" w16cid:durableId="1737049663">
    <w:abstractNumId w:val="6"/>
  </w:num>
  <w:num w:numId="6" w16cid:durableId="1808158081">
    <w:abstractNumId w:val="16"/>
  </w:num>
  <w:num w:numId="7" w16cid:durableId="218170662">
    <w:abstractNumId w:val="19"/>
  </w:num>
  <w:num w:numId="8" w16cid:durableId="88045679">
    <w:abstractNumId w:val="5"/>
  </w:num>
  <w:num w:numId="9" w16cid:durableId="1310594028">
    <w:abstractNumId w:val="18"/>
  </w:num>
  <w:num w:numId="10" w16cid:durableId="260112826">
    <w:abstractNumId w:val="2"/>
  </w:num>
  <w:num w:numId="11" w16cid:durableId="816646951">
    <w:abstractNumId w:val="4"/>
  </w:num>
  <w:num w:numId="12" w16cid:durableId="1894192116">
    <w:abstractNumId w:val="13"/>
  </w:num>
  <w:num w:numId="13" w16cid:durableId="1824157973">
    <w:abstractNumId w:val="10"/>
  </w:num>
  <w:num w:numId="14" w16cid:durableId="1755973977">
    <w:abstractNumId w:val="17"/>
  </w:num>
  <w:num w:numId="15" w16cid:durableId="2020346224">
    <w:abstractNumId w:val="12"/>
  </w:num>
  <w:num w:numId="16" w16cid:durableId="1449005729">
    <w:abstractNumId w:val="11"/>
  </w:num>
  <w:num w:numId="17" w16cid:durableId="2029260297">
    <w:abstractNumId w:val="20"/>
  </w:num>
  <w:num w:numId="18" w16cid:durableId="1993635437">
    <w:abstractNumId w:val="21"/>
  </w:num>
  <w:num w:numId="19" w16cid:durableId="758871805">
    <w:abstractNumId w:val="14"/>
  </w:num>
  <w:num w:numId="20" w16cid:durableId="1050689631">
    <w:abstractNumId w:val="1"/>
  </w:num>
  <w:num w:numId="21" w16cid:durableId="525606018">
    <w:abstractNumId w:val="15"/>
  </w:num>
  <w:num w:numId="22" w16cid:durableId="186987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24549B6"/>
    <w:rsid w:val="000615BA"/>
    <w:rsid w:val="001A38F9"/>
    <w:rsid w:val="001DF557"/>
    <w:rsid w:val="001F116E"/>
    <w:rsid w:val="00268E2C"/>
    <w:rsid w:val="002D1F31"/>
    <w:rsid w:val="002D5516"/>
    <w:rsid w:val="003A7134"/>
    <w:rsid w:val="003C46FD"/>
    <w:rsid w:val="00414772"/>
    <w:rsid w:val="005535CE"/>
    <w:rsid w:val="005B7B19"/>
    <w:rsid w:val="006C1399"/>
    <w:rsid w:val="006F3744"/>
    <w:rsid w:val="007C6EDA"/>
    <w:rsid w:val="008644BC"/>
    <w:rsid w:val="009B5893"/>
    <w:rsid w:val="00A028FC"/>
    <w:rsid w:val="00B1300D"/>
    <w:rsid w:val="00B64EC9"/>
    <w:rsid w:val="00B677B7"/>
    <w:rsid w:val="00BA2769"/>
    <w:rsid w:val="00C050FE"/>
    <w:rsid w:val="00CE5B27"/>
    <w:rsid w:val="00CF58AD"/>
    <w:rsid w:val="00D119AB"/>
    <w:rsid w:val="00D95904"/>
    <w:rsid w:val="00E529D7"/>
    <w:rsid w:val="00F750CD"/>
    <w:rsid w:val="00F84D22"/>
    <w:rsid w:val="01C594CD"/>
    <w:rsid w:val="01C760CB"/>
    <w:rsid w:val="02352ADE"/>
    <w:rsid w:val="023AFFD0"/>
    <w:rsid w:val="0352601F"/>
    <w:rsid w:val="035BA6F1"/>
    <w:rsid w:val="045A2734"/>
    <w:rsid w:val="04AF56C2"/>
    <w:rsid w:val="04F42C70"/>
    <w:rsid w:val="05A0CB64"/>
    <w:rsid w:val="05C4C757"/>
    <w:rsid w:val="05E8778E"/>
    <w:rsid w:val="064482C3"/>
    <w:rsid w:val="06961A80"/>
    <w:rsid w:val="06F4990C"/>
    <w:rsid w:val="0737C1D4"/>
    <w:rsid w:val="076CDBC0"/>
    <w:rsid w:val="0AB61175"/>
    <w:rsid w:val="0B61646D"/>
    <w:rsid w:val="0BFD8C5D"/>
    <w:rsid w:val="0D95B91C"/>
    <w:rsid w:val="0DE8A693"/>
    <w:rsid w:val="0DEFAE88"/>
    <w:rsid w:val="0E286F56"/>
    <w:rsid w:val="0E85D849"/>
    <w:rsid w:val="0F9D8F9E"/>
    <w:rsid w:val="0FA3958C"/>
    <w:rsid w:val="10F0C93C"/>
    <w:rsid w:val="1125913F"/>
    <w:rsid w:val="113F2B10"/>
    <w:rsid w:val="115299CB"/>
    <w:rsid w:val="12026B35"/>
    <w:rsid w:val="124549B6"/>
    <w:rsid w:val="129A4338"/>
    <w:rsid w:val="133873C2"/>
    <w:rsid w:val="1346B2FB"/>
    <w:rsid w:val="1506B615"/>
    <w:rsid w:val="15637DBB"/>
    <w:rsid w:val="159639BD"/>
    <w:rsid w:val="17690FA9"/>
    <w:rsid w:val="17A86048"/>
    <w:rsid w:val="195C6449"/>
    <w:rsid w:val="19704AB2"/>
    <w:rsid w:val="199461C0"/>
    <w:rsid w:val="1A0820A4"/>
    <w:rsid w:val="1A5AEA44"/>
    <w:rsid w:val="1A8ADC82"/>
    <w:rsid w:val="1AB1EE11"/>
    <w:rsid w:val="1AC8C00F"/>
    <w:rsid w:val="1D4D43DA"/>
    <w:rsid w:val="1D6C9470"/>
    <w:rsid w:val="1DA260A1"/>
    <w:rsid w:val="1F915931"/>
    <w:rsid w:val="204A09C5"/>
    <w:rsid w:val="2085F0A9"/>
    <w:rsid w:val="20B093BE"/>
    <w:rsid w:val="219CBEAD"/>
    <w:rsid w:val="21CBD028"/>
    <w:rsid w:val="21D40967"/>
    <w:rsid w:val="22B4164C"/>
    <w:rsid w:val="23D00F54"/>
    <w:rsid w:val="23D0714F"/>
    <w:rsid w:val="2407D54B"/>
    <w:rsid w:val="24E7819E"/>
    <w:rsid w:val="25D6F52D"/>
    <w:rsid w:val="26688A7E"/>
    <w:rsid w:val="26CE6112"/>
    <w:rsid w:val="26E01D9C"/>
    <w:rsid w:val="272DEB83"/>
    <w:rsid w:val="276E1B29"/>
    <w:rsid w:val="277594FA"/>
    <w:rsid w:val="277D9873"/>
    <w:rsid w:val="2856B42F"/>
    <w:rsid w:val="292E1595"/>
    <w:rsid w:val="294EA618"/>
    <w:rsid w:val="2A203F2D"/>
    <w:rsid w:val="2A7927F1"/>
    <w:rsid w:val="2AC79A5B"/>
    <w:rsid w:val="2B530694"/>
    <w:rsid w:val="2C1B4154"/>
    <w:rsid w:val="2D0CEE21"/>
    <w:rsid w:val="2D157DFA"/>
    <w:rsid w:val="2D5B2DEB"/>
    <w:rsid w:val="2DF380B1"/>
    <w:rsid w:val="2ED9EFDE"/>
    <w:rsid w:val="317033C5"/>
    <w:rsid w:val="3197414A"/>
    <w:rsid w:val="31FD08A6"/>
    <w:rsid w:val="32889C49"/>
    <w:rsid w:val="32AB9E56"/>
    <w:rsid w:val="34181773"/>
    <w:rsid w:val="34C5BF15"/>
    <w:rsid w:val="35929D6B"/>
    <w:rsid w:val="37D46C40"/>
    <w:rsid w:val="39B3B82F"/>
    <w:rsid w:val="3A3859D1"/>
    <w:rsid w:val="3B5003E0"/>
    <w:rsid w:val="3C12F184"/>
    <w:rsid w:val="3D10D21F"/>
    <w:rsid w:val="3DB41FC6"/>
    <w:rsid w:val="3FE0152B"/>
    <w:rsid w:val="40E5419F"/>
    <w:rsid w:val="40ED92EC"/>
    <w:rsid w:val="42757FBD"/>
    <w:rsid w:val="4281ECA9"/>
    <w:rsid w:val="42D71E6C"/>
    <w:rsid w:val="440447A1"/>
    <w:rsid w:val="44898053"/>
    <w:rsid w:val="452637A0"/>
    <w:rsid w:val="45A92BF2"/>
    <w:rsid w:val="45C89353"/>
    <w:rsid w:val="461B1F69"/>
    <w:rsid w:val="46219339"/>
    <w:rsid w:val="462DFB21"/>
    <w:rsid w:val="47A7D3CC"/>
    <w:rsid w:val="48B82E92"/>
    <w:rsid w:val="48BC2BD2"/>
    <w:rsid w:val="49A4B404"/>
    <w:rsid w:val="49EA4266"/>
    <w:rsid w:val="4A209C53"/>
    <w:rsid w:val="4AC2E504"/>
    <w:rsid w:val="4ACF10D6"/>
    <w:rsid w:val="4ADD6562"/>
    <w:rsid w:val="4AE98919"/>
    <w:rsid w:val="4AEDA6C6"/>
    <w:rsid w:val="4BA4B9E7"/>
    <w:rsid w:val="4BC7486C"/>
    <w:rsid w:val="4C384C86"/>
    <w:rsid w:val="4C9103D2"/>
    <w:rsid w:val="4D6AA102"/>
    <w:rsid w:val="4D8FE746"/>
    <w:rsid w:val="4EB39DE4"/>
    <w:rsid w:val="4F098538"/>
    <w:rsid w:val="4F1BE006"/>
    <w:rsid w:val="4F9F54C7"/>
    <w:rsid w:val="508F83D2"/>
    <w:rsid w:val="51EAFE98"/>
    <w:rsid w:val="528B79B1"/>
    <w:rsid w:val="52A74A1F"/>
    <w:rsid w:val="5325B758"/>
    <w:rsid w:val="53E4C194"/>
    <w:rsid w:val="54502942"/>
    <w:rsid w:val="545C6B27"/>
    <w:rsid w:val="545D87BD"/>
    <w:rsid w:val="54C37F14"/>
    <w:rsid w:val="54C8CE2F"/>
    <w:rsid w:val="55742423"/>
    <w:rsid w:val="5608E8C5"/>
    <w:rsid w:val="566329CB"/>
    <w:rsid w:val="5818889C"/>
    <w:rsid w:val="584D7D8A"/>
    <w:rsid w:val="599ACDBC"/>
    <w:rsid w:val="59ECAF9D"/>
    <w:rsid w:val="5A58D866"/>
    <w:rsid w:val="5B31E961"/>
    <w:rsid w:val="5CC2EBA5"/>
    <w:rsid w:val="5CF4C944"/>
    <w:rsid w:val="5CF7E5D4"/>
    <w:rsid w:val="5CFE8726"/>
    <w:rsid w:val="5DC6E917"/>
    <w:rsid w:val="5F8D3F2D"/>
    <w:rsid w:val="5FCA9715"/>
    <w:rsid w:val="61AE9DCC"/>
    <w:rsid w:val="6215036E"/>
    <w:rsid w:val="621A673D"/>
    <w:rsid w:val="632D6B03"/>
    <w:rsid w:val="63646346"/>
    <w:rsid w:val="63CAF2E6"/>
    <w:rsid w:val="665497AD"/>
    <w:rsid w:val="669C939F"/>
    <w:rsid w:val="66B84238"/>
    <w:rsid w:val="670EB6AC"/>
    <w:rsid w:val="67B15D02"/>
    <w:rsid w:val="67C2679F"/>
    <w:rsid w:val="68B24ED2"/>
    <w:rsid w:val="6941FCB0"/>
    <w:rsid w:val="69BE847C"/>
    <w:rsid w:val="6A277120"/>
    <w:rsid w:val="6AF23E53"/>
    <w:rsid w:val="6B340881"/>
    <w:rsid w:val="6B5DD7A8"/>
    <w:rsid w:val="6B96BC17"/>
    <w:rsid w:val="6C48491B"/>
    <w:rsid w:val="6C5CDDF4"/>
    <w:rsid w:val="6D0D52D5"/>
    <w:rsid w:val="6D58E65C"/>
    <w:rsid w:val="6E969656"/>
    <w:rsid w:val="6EB0EF59"/>
    <w:rsid w:val="6F02BD9A"/>
    <w:rsid w:val="6FC3FB89"/>
    <w:rsid w:val="703CFA43"/>
    <w:rsid w:val="71DB3273"/>
    <w:rsid w:val="739A3297"/>
    <w:rsid w:val="73E97358"/>
    <w:rsid w:val="74973841"/>
    <w:rsid w:val="74FEB064"/>
    <w:rsid w:val="750B4CB1"/>
    <w:rsid w:val="756E1860"/>
    <w:rsid w:val="770CD33A"/>
    <w:rsid w:val="77F40167"/>
    <w:rsid w:val="78823AB1"/>
    <w:rsid w:val="7B6D18F5"/>
    <w:rsid w:val="7B885B6F"/>
    <w:rsid w:val="7BB96D97"/>
    <w:rsid w:val="7C4052A6"/>
    <w:rsid w:val="7C61A102"/>
    <w:rsid w:val="7F6D1571"/>
    <w:rsid w:val="7F92A363"/>
    <w:rsid w:val="7F9C85F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549B6"/>
  <w15:chartTrackingRefBased/>
  <w15:docId w15:val="{7203DCD7-BB61-48DB-800A-9AE3AF939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rsid w:val="54C8CE2F"/>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uiPriority w:val="9"/>
    <w:unhideWhenUsed/>
    <w:qFormat/>
    <w:rsid w:val="54C8CE2F"/>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uiPriority w:val="9"/>
    <w:unhideWhenUsed/>
    <w:qFormat/>
    <w:rsid w:val="1346B2FB"/>
    <w:pPr>
      <w:keepNext/>
      <w:keepLines/>
      <w:spacing w:before="160" w:after="80"/>
      <w:outlineLvl w:val="2"/>
    </w:pPr>
    <w:rPr>
      <w:rFonts w:eastAsiaTheme="majorEastAsia" w:cstheme="majorBidi"/>
      <w:color w:val="0F4761" w:themeColor="accent1" w:themeShade="BF"/>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54C8CE2F"/>
    <w:pPr>
      <w:ind w:left="720"/>
      <w:contextualSpacing/>
    </w:pPr>
  </w:style>
  <w:style w:type="character" w:styleId="Hyperlink">
    <w:name w:val="Hyperlink"/>
    <w:basedOn w:val="DefaultParagraphFont"/>
    <w:uiPriority w:val="99"/>
    <w:unhideWhenUsed/>
    <w:rsid w:val="54C8CE2F"/>
    <w:rPr>
      <w:color w:val="467886"/>
      <w:u w:val="single"/>
    </w:rPr>
  </w:style>
  <w:style w:type="paragraph" w:styleId="TOC1">
    <w:name w:val="toc 1"/>
    <w:basedOn w:val="Normal"/>
    <w:next w:val="Normal"/>
    <w:uiPriority w:val="39"/>
    <w:unhideWhenUsed/>
    <w:rsid w:val="54C8CE2F"/>
    <w:pPr>
      <w:spacing w:after="100"/>
    </w:pPr>
  </w:style>
  <w:style w:type="paragraph" w:styleId="TOC2">
    <w:name w:val="toc 2"/>
    <w:basedOn w:val="Normal"/>
    <w:next w:val="Normal"/>
    <w:uiPriority w:val="39"/>
    <w:unhideWhenUsed/>
    <w:rsid w:val="54C8CE2F"/>
    <w:pPr>
      <w:spacing w:after="100"/>
      <w:ind w:left="220"/>
    </w:pPr>
  </w:style>
  <w:style w:type="paragraph" w:styleId="TOC3">
    <w:name w:val="toc 3"/>
    <w:basedOn w:val="Normal"/>
    <w:next w:val="Normal"/>
    <w:uiPriority w:val="39"/>
    <w:unhideWhenUsed/>
    <w:rsid w:val="1346B2FB"/>
    <w:pPr>
      <w:spacing w:after="100"/>
      <w:ind w:left="440"/>
    </w:pPr>
  </w:style>
  <w:style w:type="paragraph" w:styleId="Header">
    <w:name w:val="header"/>
    <w:basedOn w:val="Normal"/>
    <w:uiPriority w:val="99"/>
    <w:unhideWhenUsed/>
    <w:rsid w:val="7B885B6F"/>
    <w:pPr>
      <w:tabs>
        <w:tab w:val="center" w:pos="4680"/>
        <w:tab w:val="right" w:pos="9360"/>
      </w:tabs>
      <w:spacing w:after="0" w:line="240" w:lineRule="auto"/>
    </w:pPr>
  </w:style>
  <w:style w:type="paragraph" w:styleId="Footer">
    <w:name w:val="footer"/>
    <w:basedOn w:val="Normal"/>
    <w:uiPriority w:val="99"/>
    <w:unhideWhenUsed/>
    <w:rsid w:val="7B885B6F"/>
    <w:pPr>
      <w:tabs>
        <w:tab w:val="center" w:pos="4680"/>
        <w:tab w:val="right" w:pos="9360"/>
      </w:tabs>
      <w:spacing w:after="0" w:line="240" w:lineRule="auto"/>
    </w:pPr>
  </w:style>
  <w:style w:type="character" w:styleId="Strong">
    <w:name w:val="Strong"/>
    <w:basedOn w:val="DefaultParagraphFont"/>
    <w:uiPriority w:val="22"/>
    <w:qFormat/>
    <w:rsid w:val="7B885B6F"/>
    <w:rPr>
      <w:b/>
      <w:bCs/>
    </w:rPr>
  </w:style>
  <w:style w:type="paragraph" w:styleId="NoSpacing">
    <w:name w:val="No Spacing"/>
    <w:uiPriority w:val="1"/>
    <w:qFormat/>
    <w:rsid w:val="7B885B6F"/>
    <w:pPr>
      <w:spacing w:after="0"/>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image" Target="media/image5.png" Id="rId13" /><Relationship Type="http://schemas.openxmlformats.org/officeDocument/2006/relationships/settings" Target="settings.xml" Id="rId3" /><Relationship Type="http://schemas.openxmlformats.org/officeDocument/2006/relationships/image" Target="media/image1.jpg" Id="rId7" /><Relationship Type="http://schemas.openxmlformats.org/officeDocument/2006/relationships/hyperlink" Target="https://www.bbc.co.uk/news/business-34324772" TargetMode="External" Id="rId12" /><Relationship Type="http://schemas.openxmlformats.org/officeDocument/2006/relationships/theme" Target="theme/theme1.xml" Id="rId25"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www.edelman.com/trust" TargetMode="External" Id="rId11" /><Relationship Type="http://schemas.openxmlformats.org/officeDocument/2006/relationships/fontTable" Target="fontTable.xml" Id="rId24" /><Relationship Type="http://schemas.openxmlformats.org/officeDocument/2006/relationships/footnotes" Target="footnotes.xml" Id="rId5" /><Relationship Type="http://schemas.openxmlformats.org/officeDocument/2006/relationships/footer" Target="footer1.xml" Id="rId23" /><Relationship Type="http://schemas.openxmlformats.org/officeDocument/2006/relationships/image" Target="media/image4.png" Id="rId10" /><Relationship Type="http://schemas.openxmlformats.org/officeDocument/2006/relationships/webSettings" Target="webSettings.xml" Id="rId4" /><Relationship Type="http://schemas.openxmlformats.org/officeDocument/2006/relationships/image" Target="media/image3.jpg" Id="rId9" /><Relationship Type="http://schemas.openxmlformats.org/officeDocument/2006/relationships/header" Target="header1.xml" Id="rId2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Armands Putersevics (2242532)</dc:creator>
  <keywords/>
  <dc:description/>
  <lastModifiedBy>Armands Putersevics (2242532)</lastModifiedBy>
  <revision>23</revision>
  <dcterms:created xsi:type="dcterms:W3CDTF">2026-04-08T14:50:00.0000000Z</dcterms:created>
  <dcterms:modified xsi:type="dcterms:W3CDTF">2026-04-30T18:19:54.9771256Z</dcterms:modified>
</coreProperties>
</file>