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00040" w:rsidP="574A2D88" w:rsidRDefault="00F00040" w14:paraId="268AC635" w14:textId="3912C389" w14:noSpellErr="1">
      <w:pPr>
        <w:ind w:left="0"/>
        <w:jc w:val="center"/>
        <w:rPr>
          <w:rFonts w:eastAsia="" w:eastAsiaTheme="minorEastAsia"/>
        </w:rPr>
      </w:pPr>
      <w:bookmarkStart w:name="_Int_MO8BUlEq" w:id="0"/>
      <w:r w:rsidRPr="574A2D88" w:rsidR="00F00040">
        <w:rPr>
          <w:rFonts w:eastAsia="" w:eastAsiaTheme="minorEastAsia"/>
          <w:b w:val="1"/>
          <w:bCs w:val="1"/>
        </w:rPr>
        <w:t>Learner</w:t>
      </w:r>
      <w:r w:rsidRPr="574A2D88" w:rsidR="00F00040">
        <w:rPr>
          <w:rFonts w:eastAsia="" w:eastAsiaTheme="minorEastAsia"/>
        </w:rPr>
        <w:t xml:space="preserve"> – Mrs. Alison Victoria Evans – 2230696</w:t>
      </w:r>
      <w:bookmarkEnd w:id="0"/>
    </w:p>
    <w:p w:rsidR="00F00040" w:rsidP="574A2D88" w:rsidRDefault="00F00040" w14:paraId="73A25BEA" w14:textId="5FE96474" w14:noSpellErr="1">
      <w:pPr>
        <w:ind w:left="0"/>
        <w:jc w:val="center"/>
        <w:rPr>
          <w:rFonts w:eastAsia="" w:eastAsiaTheme="minorEastAsia"/>
        </w:rPr>
      </w:pPr>
      <w:r w:rsidRPr="574A2D88" w:rsidR="00F00040">
        <w:rPr>
          <w:rFonts w:eastAsia="" w:eastAsiaTheme="minorEastAsia"/>
          <w:b w:val="1"/>
          <w:bCs w:val="1"/>
        </w:rPr>
        <w:t>Unit:</w:t>
      </w:r>
      <w:r w:rsidRPr="574A2D88" w:rsidR="00F00040">
        <w:rPr>
          <w:rFonts w:eastAsia="" w:eastAsiaTheme="minorEastAsia"/>
        </w:rPr>
        <w:t xml:space="preserve"> 5HR02 Talent Management &amp; Workforce Planning</w:t>
      </w:r>
    </w:p>
    <w:p w:rsidR="00F00040" w:rsidP="5FD18EEF" w:rsidRDefault="00F00040" w14:paraId="267AFA40" w14:textId="1D557B5A" w14:noSpellErr="1">
      <w:pPr>
        <w:pStyle w:val="Normal"/>
        <w:jc w:val="center"/>
        <w:rPr>
          <w:rFonts w:eastAsia="" w:eastAsiaTheme="minorEastAsia"/>
        </w:rPr>
      </w:pPr>
      <w:r w:rsidRPr="5FD18EEF" w:rsidR="00F00040">
        <w:rPr>
          <w:b w:val="1"/>
          <w:bCs w:val="1"/>
        </w:rPr>
        <w:t>Assessment ID:</w:t>
      </w:r>
      <w:r w:rsidR="00F00040">
        <w:rPr/>
        <w:t xml:space="preserve"> CIPD_5HR02_2</w:t>
      </w:r>
      <w:r w:rsidR="09609F4C">
        <w:rPr/>
        <w:t>2</w:t>
      </w:r>
      <w:r w:rsidR="00F00040">
        <w:rPr/>
        <w:t>_01</w:t>
      </w:r>
    </w:p>
    <w:p w:rsidR="00F00040" w:rsidP="5FD18EEF" w:rsidRDefault="00F00040" w14:paraId="56DF3A79" w14:textId="44A40F00" w14:noSpellErr="1">
      <w:pPr>
        <w:pStyle w:val="Normal"/>
        <w:jc w:val="center"/>
        <w:rPr>
          <w:rFonts w:eastAsia="" w:eastAsiaTheme="minorEastAsia"/>
        </w:rPr>
      </w:pPr>
      <w:bookmarkStart w:name="_Int_NmJWy6FR" w:id="1"/>
      <w:r w:rsidRPr="5FD18EEF" w:rsidR="00F00040">
        <w:rPr>
          <w:b w:val="1"/>
          <w:bCs w:val="1"/>
        </w:rPr>
        <w:t>Word Count</w:t>
      </w:r>
      <w:r w:rsidR="00F00040">
        <w:rPr/>
        <w:t xml:space="preserve"> - XXXX Actual Words (Allowance 3900 +/- 10% = 3510/4290)</w:t>
      </w:r>
      <w:bookmarkEnd w:id="1"/>
    </w:p>
    <w:p w:rsidR="00F00040" w:rsidP="574A2D88" w:rsidRDefault="00F00040" w14:paraId="59A07BBB" w14:textId="2B3FD777" w14:noSpellErr="1">
      <w:pPr>
        <w:ind w:left="0"/>
        <w:rPr>
          <w:rFonts w:eastAsia="" w:eastAsiaTheme="minorEastAsia"/>
        </w:rPr>
      </w:pPr>
    </w:p>
    <w:p w:rsidRPr="00F00040" w:rsidR="00F00040" w:rsidP="574A2D88" w:rsidRDefault="00F00040" w14:paraId="2A03E70F" w14:textId="3A0A7085" w14:noSpellErr="1">
      <w:pPr>
        <w:ind w:left="0"/>
        <w:rPr>
          <w:rFonts w:eastAsia="" w:eastAsiaTheme="minorEastAsia"/>
          <w:b w:val="1"/>
          <w:bCs w:val="1"/>
        </w:rPr>
      </w:pPr>
      <w:r w:rsidRPr="574A2D88" w:rsidR="00F00040">
        <w:rPr>
          <w:rFonts w:eastAsia="" w:eastAsiaTheme="minorEastAsia"/>
          <w:b w:val="1"/>
          <w:bCs w:val="1"/>
        </w:rPr>
        <w:t>How can organisations strategically position themselves in competitive labour markets? (</w:t>
      </w:r>
      <w:bookmarkStart w:name="_Int_JdI8Riq7" w:id="2"/>
      <w:r w:rsidRPr="574A2D88" w:rsidR="00F00040">
        <w:rPr>
          <w:rFonts w:eastAsia="" w:eastAsiaTheme="minorEastAsia"/>
          <w:b w:val="1"/>
          <w:bCs w:val="1"/>
        </w:rPr>
        <w:t>AC</w:t>
      </w:r>
      <w:bookmarkEnd w:id="2"/>
      <w:r w:rsidRPr="574A2D88" w:rsidR="00F00040">
        <w:rPr>
          <w:rFonts w:eastAsia="" w:eastAsiaTheme="minorEastAsia"/>
          <w:b w:val="1"/>
          <w:bCs w:val="1"/>
        </w:rPr>
        <w:t xml:space="preserve"> 1.1) 2</w:t>
      </w:r>
      <w:r w:rsidRPr="574A2D88" w:rsidR="74B7F7EE">
        <w:rPr>
          <w:rFonts w:eastAsia="" w:eastAsiaTheme="minorEastAsia"/>
          <w:b w:val="1"/>
          <w:bCs w:val="1"/>
        </w:rPr>
        <w:t>38</w:t>
      </w:r>
    </w:p>
    <w:p w:rsidR="00F00040" w:rsidP="574A2D88" w:rsidRDefault="00F00040" w14:paraId="626CF901" w14:textId="6E0FAE9B" w14:noSpellErr="1">
      <w:pPr>
        <w:ind w:left="0"/>
        <w:rPr>
          <w:rFonts w:eastAsia="" w:eastAsiaTheme="minorEastAsia"/>
        </w:rPr>
      </w:pPr>
      <w:r w:rsidRPr="574A2D88" w:rsidR="00F00040">
        <w:rPr>
          <w:rFonts w:eastAsia="" w:eastAsiaTheme="minorEastAsia"/>
        </w:rPr>
        <w:t xml:space="preserve">Conducting competitor analysis enables organisations to assess their business's strengths and weaknesses, gain insights into the market they </w:t>
      </w:r>
      <w:r w:rsidRPr="574A2D88" w:rsidR="00F00040">
        <w:rPr>
          <w:rFonts w:eastAsia="" w:eastAsiaTheme="minorEastAsia"/>
        </w:rPr>
        <w:t>operate</w:t>
      </w:r>
      <w:r w:rsidRPr="574A2D88" w:rsidR="00F00040">
        <w:rPr>
          <w:rFonts w:eastAsia="" w:eastAsiaTheme="minorEastAsia"/>
        </w:rPr>
        <w:t xml:space="preserve"> in, </w:t>
      </w:r>
      <w:r w:rsidRPr="574A2D88" w:rsidR="00F00040">
        <w:rPr>
          <w:rFonts w:eastAsia="" w:eastAsiaTheme="minorEastAsia"/>
        </w:rPr>
        <w:t>identify</w:t>
      </w:r>
      <w:r w:rsidRPr="574A2D88" w:rsidR="00F00040">
        <w:rPr>
          <w:rFonts w:eastAsia="" w:eastAsiaTheme="minorEastAsia"/>
        </w:rPr>
        <w:t xml:space="preserve"> industry trends, and </w:t>
      </w:r>
      <w:r w:rsidRPr="574A2D88" w:rsidR="00F00040">
        <w:rPr>
          <w:rFonts w:eastAsia="" w:eastAsiaTheme="minorEastAsia"/>
        </w:rPr>
        <w:t>establish</w:t>
      </w:r>
      <w:r w:rsidRPr="574A2D88" w:rsidR="00F00040">
        <w:rPr>
          <w:rFonts w:eastAsia="" w:eastAsiaTheme="minorEastAsia"/>
        </w:rPr>
        <w:t xml:space="preserve"> benchmarks for future growth</w:t>
      </w:r>
      <w:r w:rsidRPr="574A2D88" w:rsidR="0AD6E2D8">
        <w:rPr>
          <w:rFonts w:eastAsia="" w:eastAsiaTheme="minorEastAsia"/>
        </w:rPr>
        <w:t xml:space="preserve"> (Taylor 2022)</w:t>
      </w:r>
      <w:r w:rsidRPr="574A2D88" w:rsidR="00F00040">
        <w:rPr>
          <w:rFonts w:eastAsia="" w:eastAsiaTheme="minorEastAsia"/>
        </w:rPr>
        <w:t xml:space="preserve">. A highly desirable employer can attract and </w:t>
      </w:r>
      <w:r w:rsidRPr="574A2D88" w:rsidR="00F00040">
        <w:rPr>
          <w:rFonts w:eastAsia="" w:eastAsiaTheme="minorEastAsia"/>
        </w:rPr>
        <w:t>retain</w:t>
      </w:r>
      <w:r w:rsidRPr="574A2D88" w:rsidR="00F00040">
        <w:rPr>
          <w:rFonts w:eastAsia="" w:eastAsiaTheme="minorEastAsia"/>
        </w:rPr>
        <w:t xml:space="preserve"> top talent due to its reputation for providing exceptional working conditions and benefits. To become an employer of choice, businesses should prioritise three key factors: organisational values, working practices, and the </w:t>
      </w:r>
      <w:r w:rsidRPr="574A2D88" w:rsidR="00F00040">
        <w:rPr>
          <w:rFonts w:eastAsia="" w:eastAsiaTheme="minorEastAsia"/>
        </w:rPr>
        <w:t>perception</w:t>
      </w:r>
      <w:r w:rsidRPr="574A2D88" w:rsidR="00F00040">
        <w:rPr>
          <w:rFonts w:eastAsia="" w:eastAsiaTheme="minorEastAsia"/>
        </w:rPr>
        <w:t xml:space="preserve"> of the organisation</w:t>
      </w:r>
      <w:r w:rsidRPr="574A2D88" w:rsidR="7D589C34">
        <w:rPr>
          <w:rFonts w:eastAsia="" w:eastAsiaTheme="minorEastAsia"/>
        </w:rPr>
        <w:t xml:space="preserve"> (Jackson 2019)</w:t>
      </w:r>
      <w:r w:rsidRPr="574A2D88" w:rsidR="00F00040">
        <w:rPr>
          <w:rFonts w:eastAsia="" w:eastAsiaTheme="minorEastAsia"/>
        </w:rPr>
        <w:t>.</w:t>
      </w:r>
    </w:p>
    <w:p w:rsidR="00F00040" w:rsidP="574A2D88" w:rsidRDefault="00F00040" w14:paraId="62C9F42D" w14:textId="3D2D6CA5" w14:noSpellErr="1">
      <w:pPr>
        <w:ind w:left="0"/>
        <w:rPr>
          <w:rFonts w:eastAsia="" w:eastAsiaTheme="minorEastAsia"/>
        </w:rPr>
      </w:pPr>
      <w:r w:rsidRPr="574A2D88" w:rsidR="00F00040">
        <w:rPr>
          <w:rFonts w:eastAsia="" w:eastAsiaTheme="minorEastAsia"/>
        </w:rPr>
        <w:t xml:space="preserve">Employers should prioritise acknowledging and rewarding their employees' efforts, as it is crucial for employees to feel valued and appreciated for their work. Showing appreciation to employees through thank you, well done, and regular awards can help businesses </w:t>
      </w:r>
      <w:r w:rsidRPr="574A2D88" w:rsidR="00F00040">
        <w:rPr>
          <w:rFonts w:eastAsia="" w:eastAsiaTheme="minorEastAsia"/>
        </w:rPr>
        <w:t>retain</w:t>
      </w:r>
      <w:r w:rsidRPr="574A2D88" w:rsidR="00F00040">
        <w:rPr>
          <w:rFonts w:eastAsia="" w:eastAsiaTheme="minorEastAsia"/>
        </w:rPr>
        <w:t xml:space="preserve"> their valuable workforce</w:t>
      </w:r>
      <w:r w:rsidRPr="574A2D88" w:rsidR="090A02F2">
        <w:rPr>
          <w:rFonts w:eastAsia="" w:eastAsiaTheme="minorEastAsia"/>
        </w:rPr>
        <w:t xml:space="preserve"> (CIPD Nd)</w:t>
      </w:r>
      <w:r w:rsidRPr="574A2D88" w:rsidR="00F00040">
        <w:rPr>
          <w:rFonts w:eastAsia="" w:eastAsiaTheme="minorEastAsia"/>
        </w:rPr>
        <w:t>. Such incentives make employees feel valued for their hard work</w:t>
      </w:r>
      <w:r w:rsidRPr="574A2D88" w:rsidR="620F4AB5">
        <w:rPr>
          <w:rFonts w:eastAsia="" w:eastAsiaTheme="minorEastAsia"/>
        </w:rPr>
        <w:t xml:space="preserve"> (Boys 2023)</w:t>
      </w:r>
      <w:r w:rsidRPr="574A2D88" w:rsidR="54BA536C">
        <w:rPr>
          <w:rFonts w:eastAsia="" w:eastAsiaTheme="minorEastAsia"/>
        </w:rPr>
        <w:t xml:space="preserve">. </w:t>
      </w:r>
    </w:p>
    <w:p w:rsidR="00F00040" w:rsidP="574A2D88" w:rsidRDefault="00F00040" w14:paraId="12FD6681" w14:textId="36243044" w14:noSpellErr="1">
      <w:pPr>
        <w:ind w:left="0"/>
        <w:rPr>
          <w:rFonts w:eastAsia="" w:eastAsiaTheme="minorEastAsia"/>
        </w:rPr>
      </w:pPr>
      <w:r w:rsidRPr="574A2D88" w:rsidR="00F00040">
        <w:rPr>
          <w:rFonts w:eastAsia="" w:eastAsiaTheme="minorEastAsia"/>
        </w:rPr>
        <w:t>Employer branding involves promoting the organisation as the preferred employer to a specific target audience. Having a strong employer branding is crucial for a company to become the preferred choice for potential employees. It is common for job seekers to thoroughly research a company before accepting a job offer</w:t>
      </w:r>
      <w:r w:rsidRPr="574A2D88" w:rsidR="188A3EFA">
        <w:rPr>
          <w:rFonts w:eastAsia="" w:eastAsiaTheme="minorEastAsia"/>
        </w:rPr>
        <w:t xml:space="preserve"> (Peters 2023)</w:t>
      </w:r>
      <w:r w:rsidRPr="574A2D88" w:rsidR="00F00040">
        <w:rPr>
          <w:rFonts w:eastAsia="" w:eastAsiaTheme="minorEastAsia"/>
        </w:rPr>
        <w:t xml:space="preserve">. Creating a positive employee experience involves </w:t>
      </w:r>
      <w:r w:rsidRPr="574A2D88" w:rsidR="00F00040">
        <w:rPr>
          <w:rFonts w:eastAsia="" w:eastAsiaTheme="minorEastAsia"/>
        </w:rPr>
        <w:t>numerous</w:t>
      </w:r>
      <w:r w:rsidRPr="574A2D88" w:rsidR="00F00040">
        <w:rPr>
          <w:rFonts w:eastAsia="" w:eastAsiaTheme="minorEastAsia"/>
        </w:rPr>
        <w:t xml:space="preserve"> factors such as engaging work, supportive supervisors, a pleasant work environment, opportunities for growth, and trust in leadership. When employees have a positive overall experience, they are more inclined to recommend the organisation to their loved ones, which helps </w:t>
      </w:r>
      <w:r w:rsidRPr="574A2D88" w:rsidR="00F00040">
        <w:rPr>
          <w:rFonts w:eastAsia="" w:eastAsiaTheme="minorEastAsia"/>
        </w:rPr>
        <w:t>establish</w:t>
      </w:r>
      <w:r w:rsidRPr="574A2D88" w:rsidR="00F00040">
        <w:rPr>
          <w:rFonts w:eastAsia="" w:eastAsiaTheme="minorEastAsia"/>
        </w:rPr>
        <w:t xml:space="preserve"> the employer as a preferred choice</w:t>
      </w:r>
      <w:r w:rsidRPr="574A2D88" w:rsidR="37B7AB90">
        <w:rPr>
          <w:rFonts w:eastAsia="" w:eastAsiaTheme="minorEastAsia"/>
        </w:rPr>
        <w:t xml:space="preserve"> (McCartney 2017)</w:t>
      </w:r>
      <w:r w:rsidRPr="574A2D88" w:rsidR="7E2D3988">
        <w:rPr>
          <w:rFonts w:eastAsia="" w:eastAsiaTheme="minorEastAsia"/>
        </w:rPr>
        <w:t xml:space="preserve">. </w:t>
      </w:r>
    </w:p>
    <w:p w:rsidR="00F00040" w:rsidP="574A2D88" w:rsidRDefault="00F00040" w14:paraId="5361F464" w14:textId="00580541" w14:noSpellErr="1">
      <w:pPr>
        <w:ind w:left="0"/>
        <w:rPr>
          <w:rFonts w:eastAsia="" w:eastAsiaTheme="minorEastAsia"/>
        </w:rPr>
      </w:pPr>
    </w:p>
    <w:p w:rsidRPr="00F00040" w:rsidR="00F00040" w:rsidP="574A2D88" w:rsidRDefault="00F00040" w14:paraId="6B6DD060" w14:textId="5EE95FA9" w14:noSpellErr="1">
      <w:pPr>
        <w:ind w:left="0"/>
        <w:rPr>
          <w:rFonts w:eastAsia="" w:eastAsiaTheme="minorEastAsia"/>
          <w:b w:val="1"/>
          <w:bCs w:val="1"/>
        </w:rPr>
      </w:pPr>
      <w:r w:rsidRPr="574A2D88" w:rsidR="00F00040">
        <w:rPr>
          <w:rFonts w:eastAsia="" w:eastAsiaTheme="minorEastAsia"/>
          <w:b w:val="1"/>
          <w:bCs w:val="1"/>
        </w:rPr>
        <w:t xml:space="preserve">What is the impact of changing labour market conditions on resourcing decisions? (AC 1.2) </w:t>
      </w:r>
      <w:r w:rsidRPr="574A2D88" w:rsidR="00F00040">
        <w:rPr>
          <w:rFonts w:eastAsia="" w:eastAsiaTheme="minorEastAsia"/>
          <w:b w:val="1"/>
          <w:bCs w:val="1"/>
        </w:rPr>
        <w:t>23</w:t>
      </w:r>
      <w:r w:rsidRPr="574A2D88" w:rsidR="5F6103DA">
        <w:rPr>
          <w:rFonts w:eastAsia="" w:eastAsiaTheme="minorEastAsia"/>
          <w:b w:val="1"/>
          <w:bCs w:val="1"/>
        </w:rPr>
        <w:t>9</w:t>
      </w:r>
      <w:r w:rsidRPr="574A2D88" w:rsidR="00F00040">
        <w:rPr>
          <w:rFonts w:eastAsia="" w:eastAsiaTheme="minorEastAsia"/>
          <w:b w:val="1"/>
          <w:bCs w:val="1"/>
        </w:rPr>
        <w:t xml:space="preserve"> </w:t>
      </w:r>
    </w:p>
    <w:p w:rsidR="00F00040" w:rsidP="574A2D88" w:rsidRDefault="00F00040" w14:paraId="41422357" w14:textId="27CA502B" w14:noSpellErr="1">
      <w:pPr>
        <w:ind w:left="0"/>
        <w:rPr>
          <w:rFonts w:eastAsia="" w:eastAsiaTheme="minorEastAsia"/>
        </w:rPr>
      </w:pPr>
      <w:r w:rsidRPr="574A2D88" w:rsidR="00F00040">
        <w:rPr>
          <w:rFonts w:eastAsia="" w:eastAsiaTheme="minorEastAsia"/>
        </w:rPr>
        <w:t>In a competitive labour market, organisations face challenges in recruiting due to a higher number of job opportunities compared to the available job seekers. There will also be a low unemployment rate and a high number of unfilled job roles. In a competitive labour market, where there are more job seekers than available job opportunities, organisations have the advantage of being able to be more selective in their hiring process</w:t>
      </w:r>
      <w:r w:rsidRPr="574A2D88" w:rsidR="665A26C7">
        <w:rPr>
          <w:rFonts w:eastAsia="" w:eastAsiaTheme="minorEastAsia"/>
        </w:rPr>
        <w:t xml:space="preserve"> (Quilliam 2023)</w:t>
      </w:r>
      <w:r w:rsidRPr="574A2D88" w:rsidR="00F00040">
        <w:rPr>
          <w:rFonts w:eastAsia="" w:eastAsiaTheme="minorEastAsia"/>
        </w:rPr>
        <w:t>. This allows them to carefully choose the right talent and ensure a high-quality hire. In a loose labour market, organisations have the advantage of being selective in their recruitment process and can attract the best talent. However, in a tight labour market, they often must settle for whatever candidates are available to fill positions</w:t>
      </w:r>
      <w:r w:rsidRPr="574A2D88" w:rsidR="1E9E9686">
        <w:rPr>
          <w:rFonts w:eastAsia="" w:eastAsiaTheme="minorEastAsia"/>
        </w:rPr>
        <w:t xml:space="preserve"> (Boys 2023)</w:t>
      </w:r>
      <w:r w:rsidRPr="574A2D88" w:rsidR="6985C0D0">
        <w:rPr>
          <w:rFonts w:eastAsia="" w:eastAsiaTheme="minorEastAsia"/>
        </w:rPr>
        <w:t xml:space="preserve">. </w:t>
      </w:r>
    </w:p>
    <w:p w:rsidR="00F00040" w:rsidP="574A2D88" w:rsidRDefault="00F00040" w14:paraId="341631DD" w14:textId="557AA58E" w14:noSpellErr="1">
      <w:pPr>
        <w:ind w:left="0"/>
        <w:rPr>
          <w:rFonts w:eastAsia="" w:eastAsiaTheme="minorEastAsia"/>
        </w:rPr>
      </w:pPr>
      <w:r w:rsidRPr="574A2D88" w:rsidR="00F00040">
        <w:rPr>
          <w:rFonts w:eastAsia="" w:eastAsiaTheme="minorEastAsia"/>
        </w:rPr>
        <w:t>During the Covid-19 pandemic, the labour market experienced significant fluctuations as companies had to make tough decisions to cut costs and ensure their survival. Due to the uncertainty, there were plenty of job seekers, but few companies were actively hiring. With the recent surge in the cost of living and inflation, there has been a noticeable impact on the labour market as individuals seek employment to cope with the rising inflation rate</w:t>
      </w:r>
      <w:r w:rsidRPr="574A2D88" w:rsidR="2D9DC6C9">
        <w:rPr>
          <w:rFonts w:eastAsia="" w:eastAsiaTheme="minorEastAsia"/>
        </w:rPr>
        <w:t xml:space="preserve"> (ONS 2021)</w:t>
      </w:r>
      <w:r w:rsidRPr="574A2D88" w:rsidR="00F00040">
        <w:rPr>
          <w:rFonts w:eastAsia="" w:eastAsiaTheme="minorEastAsia"/>
        </w:rPr>
        <w:t xml:space="preserve">. Organisations need to carefully </w:t>
      </w:r>
      <w:r w:rsidRPr="574A2D88" w:rsidR="00F00040">
        <w:rPr>
          <w:rFonts w:eastAsia="" w:eastAsiaTheme="minorEastAsia"/>
        </w:rPr>
        <w:t xml:space="preserve">consider their recruitment plans considering the potential </w:t>
      </w:r>
      <w:r w:rsidRPr="574A2D88" w:rsidR="00F00040">
        <w:rPr>
          <w:rFonts w:eastAsia="" w:eastAsiaTheme="minorEastAsia"/>
        </w:rPr>
        <w:t>additional</w:t>
      </w:r>
      <w:r w:rsidRPr="574A2D88" w:rsidR="00F00040">
        <w:rPr>
          <w:rFonts w:eastAsia="" w:eastAsiaTheme="minorEastAsia"/>
        </w:rPr>
        <w:t xml:space="preserve"> costs associated with the cost-of-living increase. They want to avoid any potential reductions in staff that may result from over-hiring at this stage</w:t>
      </w:r>
      <w:r w:rsidRPr="574A2D88" w:rsidR="4B951E93">
        <w:rPr>
          <w:rFonts w:eastAsia="" w:eastAsiaTheme="minorEastAsia"/>
        </w:rPr>
        <w:t xml:space="preserve"> (Boys 2022)</w:t>
      </w:r>
      <w:r w:rsidRPr="574A2D88" w:rsidR="644DE1B5">
        <w:rPr>
          <w:rFonts w:eastAsia="" w:eastAsiaTheme="minorEastAsia"/>
        </w:rPr>
        <w:t>.</w:t>
      </w:r>
    </w:p>
    <w:p w:rsidR="62A721AA" w:rsidP="574A2D88" w:rsidRDefault="62A721AA" w14:paraId="79434901" w14:textId="3A8BD8B7" w14:noSpellErr="1">
      <w:pPr>
        <w:ind w:left="0"/>
        <w:rPr>
          <w:rFonts w:eastAsia="" w:eastAsiaTheme="minorEastAsia"/>
        </w:rPr>
      </w:pPr>
    </w:p>
    <w:p w:rsidR="00F00040" w:rsidP="574A2D88" w:rsidRDefault="00F00040" w14:paraId="7BBE3181" w14:textId="3A4943E4" w14:noSpellErr="1">
      <w:pPr>
        <w:ind w:left="0"/>
        <w:rPr>
          <w:rFonts w:eastAsia="" w:eastAsiaTheme="minorEastAsia"/>
          <w:b w:val="1"/>
          <w:bCs w:val="1"/>
        </w:rPr>
      </w:pPr>
      <w:r w:rsidRPr="574A2D88" w:rsidR="00F00040">
        <w:rPr>
          <w:rFonts w:eastAsia="" w:eastAsiaTheme="minorEastAsia"/>
          <w:b w:val="1"/>
          <w:bCs w:val="1"/>
        </w:rPr>
        <w:t>What is the role of government, employers, and trade unions in ensuring future skills needs are met? (AC 1.3) 3</w:t>
      </w:r>
      <w:r w:rsidRPr="574A2D88" w:rsidR="5208B3D3">
        <w:rPr>
          <w:rFonts w:eastAsia="" w:eastAsiaTheme="minorEastAsia"/>
          <w:b w:val="1"/>
          <w:bCs w:val="1"/>
        </w:rPr>
        <w:t>09</w:t>
      </w:r>
    </w:p>
    <w:p w:rsidR="00F00040" w:rsidP="574A2D88" w:rsidRDefault="00F00040" w14:paraId="2E1E708A" w14:textId="78942A1D" w14:noSpellErr="1">
      <w:pPr>
        <w:ind w:left="0"/>
        <w:rPr>
          <w:rFonts w:eastAsia="" w:eastAsiaTheme="minorEastAsia"/>
          <w:b w:val="1"/>
          <w:bCs w:val="1"/>
        </w:rPr>
      </w:pPr>
      <w:r w:rsidRPr="574A2D88" w:rsidR="00F00040">
        <w:rPr>
          <w:rFonts w:eastAsia="" w:eastAsiaTheme="minorEastAsia"/>
        </w:rPr>
        <w:t xml:space="preserve">In 2021, the government introduced a programme called "skills for jobs" to </w:t>
      </w:r>
      <w:r w:rsidRPr="574A2D88" w:rsidR="00F00040">
        <w:rPr>
          <w:rFonts w:eastAsia="" w:eastAsiaTheme="minorEastAsia"/>
        </w:rPr>
        <w:t>assist</w:t>
      </w:r>
      <w:r w:rsidRPr="574A2D88" w:rsidR="00F00040">
        <w:rPr>
          <w:rFonts w:eastAsia="" w:eastAsiaTheme="minorEastAsia"/>
        </w:rPr>
        <w:t xml:space="preserve"> individuals in </w:t>
      </w:r>
      <w:r w:rsidRPr="574A2D88" w:rsidR="00F00040">
        <w:rPr>
          <w:rFonts w:eastAsia="" w:eastAsiaTheme="minorEastAsia"/>
        </w:rPr>
        <w:t>acquiring</w:t>
      </w:r>
      <w:r w:rsidRPr="574A2D88" w:rsidR="00F00040">
        <w:rPr>
          <w:rFonts w:eastAsia="" w:eastAsiaTheme="minorEastAsia"/>
        </w:rPr>
        <w:t xml:space="preserve"> the necessary skills for securing quality employment. According to Skills for Jobs, individuals can </w:t>
      </w:r>
      <w:r w:rsidRPr="574A2D88" w:rsidR="00F00040">
        <w:rPr>
          <w:rFonts w:eastAsia="" w:eastAsiaTheme="minorEastAsia"/>
        </w:rPr>
        <w:t>acquire</w:t>
      </w:r>
      <w:r w:rsidRPr="574A2D88" w:rsidR="00F00040">
        <w:rPr>
          <w:rFonts w:eastAsia="" w:eastAsiaTheme="minorEastAsia"/>
        </w:rPr>
        <w:t xml:space="preserve"> the essential skills needed for advancement at any point in their lives, regardless of their location or background</w:t>
      </w:r>
      <w:r w:rsidRPr="574A2D88" w:rsidR="3EB37673">
        <w:rPr>
          <w:rFonts w:eastAsia="" w:eastAsiaTheme="minorEastAsia"/>
        </w:rPr>
        <w:t xml:space="preserve"> (CIPD 2020)</w:t>
      </w:r>
      <w:r w:rsidRPr="574A2D88" w:rsidR="00F00040">
        <w:rPr>
          <w:rFonts w:eastAsia="" w:eastAsiaTheme="minorEastAsia"/>
        </w:rPr>
        <w:t>. It provides complimentary level 3 qualifications that can be completed via apprenticeships, complimentary skills bootcamps, and a lifelong loan entitlement. This helps employers address the skills gap that currently exists and will continue to support the economic needs of industries like construction, clean energy, and manufacturing</w:t>
      </w:r>
      <w:r w:rsidRPr="574A2D88" w:rsidR="6AA8CA9A">
        <w:rPr>
          <w:rFonts w:eastAsia="" w:eastAsiaTheme="minorEastAsia"/>
        </w:rPr>
        <w:t xml:space="preserve"> (Crowley 2022)</w:t>
      </w:r>
      <w:r w:rsidRPr="574A2D88" w:rsidR="00F00040">
        <w:rPr>
          <w:rFonts w:eastAsia="" w:eastAsiaTheme="minorEastAsia"/>
        </w:rPr>
        <w:t xml:space="preserve">. </w:t>
      </w:r>
    </w:p>
    <w:p w:rsidR="00F00040" w:rsidP="574A2D88" w:rsidRDefault="00F00040" w14:paraId="249DA381" w14:textId="4AE21CB6" w14:noSpellErr="1">
      <w:pPr>
        <w:ind w:left="0"/>
        <w:rPr>
          <w:rFonts w:eastAsia="" w:eastAsiaTheme="minorEastAsia"/>
        </w:rPr>
      </w:pPr>
      <w:r w:rsidRPr="574A2D88" w:rsidR="00F00040">
        <w:rPr>
          <w:rFonts w:eastAsia="" w:eastAsiaTheme="minorEastAsia"/>
        </w:rPr>
        <w:t>It is crucial for employers to prioritise equipping their workforce with the necessary skills to thrive in an ever-changing world. Neglecting this responsibility can lead to underemployment and give rise to various social issues. Employers must prioritise the development of problem-solving, critical thinking, communication, and innovation skills</w:t>
      </w:r>
      <w:r w:rsidRPr="574A2D88" w:rsidR="060067A1">
        <w:rPr>
          <w:rFonts w:eastAsia="" w:eastAsiaTheme="minorEastAsia"/>
        </w:rPr>
        <w:t xml:space="preserve"> (Crowley 2023)</w:t>
      </w:r>
      <w:r w:rsidRPr="574A2D88" w:rsidR="00F00040">
        <w:rPr>
          <w:rFonts w:eastAsia="" w:eastAsiaTheme="minorEastAsia"/>
        </w:rPr>
        <w:t>. The pandemic has accelerated digitali</w:t>
      </w:r>
      <w:r w:rsidRPr="574A2D88" w:rsidR="7DEF7725">
        <w:rPr>
          <w:rFonts w:eastAsia="" w:eastAsiaTheme="minorEastAsia"/>
        </w:rPr>
        <w:t>s</w:t>
      </w:r>
      <w:r w:rsidRPr="574A2D88" w:rsidR="00F00040">
        <w:rPr>
          <w:rFonts w:eastAsia="" w:eastAsiaTheme="minorEastAsia"/>
        </w:rPr>
        <w:t xml:space="preserve">ation and automation, underscoring the continued importance of human reasoning and interaction skills. Employers have </w:t>
      </w:r>
      <w:bookmarkStart w:name="_Int_EI1ZtLC0" w:id="3"/>
      <w:r w:rsidRPr="574A2D88" w:rsidR="00F00040">
        <w:rPr>
          <w:rFonts w:eastAsia="" w:eastAsiaTheme="minorEastAsia"/>
        </w:rPr>
        <w:t>various options</w:t>
      </w:r>
      <w:bookmarkEnd w:id="3"/>
      <w:r w:rsidRPr="574A2D88" w:rsidR="00F00040">
        <w:rPr>
          <w:rFonts w:eastAsia="" w:eastAsiaTheme="minorEastAsia"/>
        </w:rPr>
        <w:t xml:space="preserve"> to enhance the skills of their employees, such as providing reskilling programmes, apprenticeships, traineeships, internal promotions, and fostering training collaboration. By </w:t>
      </w:r>
      <w:r w:rsidRPr="574A2D88" w:rsidR="00F00040">
        <w:rPr>
          <w:rFonts w:eastAsia="" w:eastAsiaTheme="minorEastAsia"/>
        </w:rPr>
        <w:t>identifying</w:t>
      </w:r>
      <w:r w:rsidRPr="574A2D88" w:rsidR="00F00040">
        <w:rPr>
          <w:rFonts w:eastAsia="" w:eastAsiaTheme="minorEastAsia"/>
        </w:rPr>
        <w:t xml:space="preserve"> any potential skills gap, employers can proactively prepare to meet future demand</w:t>
      </w:r>
      <w:r w:rsidRPr="574A2D88" w:rsidR="3C48A28B">
        <w:rPr>
          <w:rFonts w:eastAsia="" w:eastAsiaTheme="minorEastAsia"/>
        </w:rPr>
        <w:t xml:space="preserve"> (Taylor 2022)</w:t>
      </w:r>
      <w:r w:rsidRPr="574A2D88" w:rsidR="6D4231F4">
        <w:rPr>
          <w:rFonts w:eastAsia="" w:eastAsiaTheme="minorEastAsia"/>
        </w:rPr>
        <w:t xml:space="preserve">. </w:t>
      </w:r>
    </w:p>
    <w:p w:rsidR="00F00040" w:rsidP="574A2D88" w:rsidRDefault="00F00040" w14:paraId="26A5D0F3" w14:textId="1EFA8ECD" w14:noSpellErr="1">
      <w:pPr>
        <w:ind w:left="0"/>
        <w:rPr>
          <w:rFonts w:eastAsia="" w:eastAsiaTheme="minorEastAsia"/>
        </w:rPr>
      </w:pPr>
      <w:r w:rsidRPr="574A2D88" w:rsidR="00F00040">
        <w:rPr>
          <w:rFonts w:eastAsia="" w:eastAsiaTheme="minorEastAsia"/>
        </w:rPr>
        <w:t xml:space="preserve">Trade unions are committed to providing their members with support for learning and development. They will collaborate with the employer to ensure that employees are receiving the </w:t>
      </w:r>
      <w:r w:rsidRPr="574A2D88" w:rsidR="00F00040">
        <w:rPr>
          <w:rFonts w:eastAsia="" w:eastAsiaTheme="minorEastAsia"/>
        </w:rPr>
        <w:t>appropriate training</w:t>
      </w:r>
      <w:r w:rsidRPr="574A2D88" w:rsidR="00F00040">
        <w:rPr>
          <w:rFonts w:eastAsia="" w:eastAsiaTheme="minorEastAsia"/>
        </w:rPr>
        <w:t xml:space="preserve"> and support. Unions play a crucial role in </w:t>
      </w:r>
      <w:r w:rsidRPr="574A2D88" w:rsidR="00F00040">
        <w:rPr>
          <w:rFonts w:eastAsia="" w:eastAsiaTheme="minorEastAsia"/>
        </w:rPr>
        <w:t>facilitating</w:t>
      </w:r>
      <w:r w:rsidRPr="574A2D88" w:rsidR="00F00040">
        <w:rPr>
          <w:rFonts w:eastAsia="" w:eastAsiaTheme="minorEastAsia"/>
        </w:rPr>
        <w:t xml:space="preserve"> negotiations between employees and employers for a learning agreement</w:t>
      </w:r>
      <w:r w:rsidRPr="574A2D88" w:rsidR="2E8AAADB">
        <w:rPr>
          <w:rFonts w:eastAsia="" w:eastAsiaTheme="minorEastAsia"/>
        </w:rPr>
        <w:t xml:space="preserve"> (Suff 2023)</w:t>
      </w:r>
      <w:r w:rsidRPr="574A2D88" w:rsidR="00F00040">
        <w:rPr>
          <w:rFonts w:eastAsia="" w:eastAsiaTheme="minorEastAsia"/>
        </w:rPr>
        <w:t xml:space="preserve">. Union representatives offer unbiased information and guidance, conduct surveys to </w:t>
      </w:r>
      <w:r w:rsidRPr="574A2D88" w:rsidR="00F00040">
        <w:rPr>
          <w:rFonts w:eastAsia="" w:eastAsiaTheme="minorEastAsia"/>
        </w:rPr>
        <w:t>identify</w:t>
      </w:r>
      <w:r w:rsidRPr="574A2D88" w:rsidR="00F00040">
        <w:rPr>
          <w:rFonts w:eastAsia="" w:eastAsiaTheme="minorEastAsia"/>
        </w:rPr>
        <w:t xml:space="preserve"> learning needs, </w:t>
      </w:r>
      <w:r w:rsidRPr="574A2D88" w:rsidR="00F00040">
        <w:rPr>
          <w:rFonts w:eastAsia="" w:eastAsiaTheme="minorEastAsia"/>
        </w:rPr>
        <w:t>assist</w:t>
      </w:r>
      <w:r w:rsidRPr="574A2D88" w:rsidR="00F00040">
        <w:rPr>
          <w:rFonts w:eastAsia="" w:eastAsiaTheme="minorEastAsia"/>
        </w:rPr>
        <w:t xml:space="preserve"> in securing funding, </w:t>
      </w:r>
      <w:r w:rsidRPr="574A2D88" w:rsidR="00F00040">
        <w:rPr>
          <w:rFonts w:eastAsia="" w:eastAsiaTheme="minorEastAsia"/>
        </w:rPr>
        <w:t>facilitate</w:t>
      </w:r>
      <w:r w:rsidRPr="574A2D88" w:rsidR="00F00040">
        <w:rPr>
          <w:rFonts w:eastAsia="" w:eastAsiaTheme="minorEastAsia"/>
        </w:rPr>
        <w:t xml:space="preserve"> access to higher education, and encourage older workers to embrace learning opportunities. This will help employers prepare for future skills by working closely with the union and employees to ensure they receive the necessary training</w:t>
      </w:r>
      <w:r w:rsidRPr="574A2D88" w:rsidR="03A63EA7">
        <w:rPr>
          <w:rFonts w:eastAsia="" w:eastAsiaTheme="minorEastAsia"/>
        </w:rPr>
        <w:t xml:space="preserve"> (Crowley 2023)</w:t>
      </w:r>
      <w:r w:rsidRPr="574A2D88" w:rsidR="399EF14A">
        <w:rPr>
          <w:rFonts w:eastAsia="" w:eastAsiaTheme="minorEastAsia"/>
        </w:rPr>
        <w:t xml:space="preserve">. </w:t>
      </w:r>
    </w:p>
    <w:p w:rsidR="759033DA" w:rsidP="574A2D88" w:rsidRDefault="759033DA" w14:paraId="220D117D" w14:textId="3366B56B" w14:noSpellErr="1">
      <w:pPr>
        <w:ind w:left="0"/>
        <w:rPr>
          <w:rFonts w:eastAsia="" w:eastAsiaTheme="minorEastAsia"/>
        </w:rPr>
      </w:pPr>
    </w:p>
    <w:p w:rsidRPr="00F00040" w:rsidR="00F00040" w:rsidP="574A2D88" w:rsidRDefault="00F00040" w14:paraId="3C3FF20F" w14:textId="36D1D7A0" w14:noSpellErr="1">
      <w:pPr>
        <w:ind w:left="0"/>
        <w:rPr>
          <w:rFonts w:eastAsia="" w:eastAsiaTheme="minorEastAsia"/>
          <w:b w:val="1"/>
          <w:bCs w:val="1"/>
        </w:rPr>
      </w:pPr>
      <w:bookmarkStart w:name="_Int_dajZWvYc" w:id="4"/>
      <w:bookmarkStart w:name="_Int_sUqgEhDK" w:id="5"/>
      <w:r w:rsidRPr="574A2D88" w:rsidR="00F00040">
        <w:rPr>
          <w:rFonts w:eastAsia="" w:eastAsiaTheme="minorEastAsia"/>
          <w:b w:val="1"/>
          <w:bCs w:val="1"/>
        </w:rPr>
        <w:t>I am new to people practice and have heard that workforce planning is important.</w:t>
      </w:r>
      <w:bookmarkEnd w:id="4"/>
      <w:r w:rsidRPr="574A2D88" w:rsidR="00F00040">
        <w:rPr>
          <w:rFonts w:eastAsia="" w:eastAsiaTheme="minorEastAsia"/>
          <w:b w:val="1"/>
          <w:bCs w:val="1"/>
        </w:rPr>
        <w:t xml:space="preserve"> Before I try to convince others of this, I welcome the views of someone with more experience.</w:t>
      </w:r>
      <w:bookmarkEnd w:id="5"/>
      <w:r w:rsidRPr="574A2D88" w:rsidR="00F00040">
        <w:rPr>
          <w:rFonts w:eastAsia="" w:eastAsiaTheme="minorEastAsia"/>
          <w:b w:val="1"/>
          <w:bCs w:val="1"/>
        </w:rPr>
        <w:t xml:space="preserve"> Could you analyse the impact of effective workforce planning? (AC 2.1) </w:t>
      </w:r>
      <w:r w:rsidRPr="574A2D88" w:rsidR="40F7E11D">
        <w:rPr>
          <w:rFonts w:eastAsia="" w:eastAsiaTheme="minorEastAsia"/>
          <w:b w:val="1"/>
          <w:bCs w:val="1"/>
        </w:rPr>
        <w:t>229</w:t>
      </w:r>
    </w:p>
    <w:p w:rsidR="00F00040" w:rsidP="574A2D88" w:rsidRDefault="15B5E12E" w14:paraId="4A0FF35B" w14:textId="14C38505" w14:noSpellErr="1">
      <w:pPr>
        <w:ind w:left="0"/>
      </w:pPr>
      <w:r w:rsidRPr="574A2D88" w:rsidR="15B5E12E">
        <w:rPr>
          <w:rFonts w:ascii="Calibri" w:hAnsi="Calibri" w:eastAsia="Calibri" w:cs="Calibri"/>
        </w:rPr>
        <w:t xml:space="preserve">Effective workforce planning offers various advantages to a business, including the ability to predict and prepare for future changes in a proactive manner. </w:t>
      </w:r>
      <w:r w:rsidRPr="574A2D88" w:rsidR="13F5437C">
        <w:rPr>
          <w:rFonts w:ascii="Calibri" w:hAnsi="Calibri" w:eastAsia="Calibri" w:cs="Calibri"/>
        </w:rPr>
        <w:t xml:space="preserve">Workforce </w:t>
      </w:r>
      <w:r w:rsidRPr="574A2D88" w:rsidR="15B5E12E">
        <w:rPr>
          <w:rFonts w:ascii="Calibri" w:hAnsi="Calibri" w:eastAsia="Calibri" w:cs="Calibri"/>
        </w:rPr>
        <w:t xml:space="preserve">planning is an extremely useful tool for organisations to </w:t>
      </w:r>
      <w:r w:rsidRPr="574A2D88" w:rsidR="15B5E12E">
        <w:rPr>
          <w:rFonts w:ascii="Calibri" w:hAnsi="Calibri" w:eastAsia="Calibri" w:cs="Calibri"/>
        </w:rPr>
        <w:t>anticipate</w:t>
      </w:r>
      <w:r w:rsidRPr="574A2D88" w:rsidR="15B5E12E">
        <w:rPr>
          <w:rFonts w:ascii="Calibri" w:hAnsi="Calibri" w:eastAsia="Calibri" w:cs="Calibri"/>
        </w:rPr>
        <w:t xml:space="preserve"> and prepare for changes in personnel costs, allowing them to plan with great precision. Implementing a well-planned workforce strategy is critical for increasing staff productivity and lowering recruitment expenses (George 2023). </w:t>
      </w:r>
    </w:p>
    <w:p w:rsidR="00F00040" w:rsidP="574A2D88" w:rsidRDefault="15B5E12E" w14:paraId="3DE57676" w14:textId="7CA9D9AD" w14:noSpellErr="1">
      <w:pPr>
        <w:ind w:left="0"/>
      </w:pPr>
      <w:r w:rsidRPr="574A2D88" w:rsidR="15B5E12E">
        <w:rPr>
          <w:rFonts w:ascii="Calibri" w:hAnsi="Calibri" w:eastAsia="Calibri" w:cs="Calibri"/>
        </w:rPr>
        <w:t xml:space="preserve">Organisations can improve their recruitment process by implementing workforce planning to correctly </w:t>
      </w:r>
      <w:r w:rsidRPr="574A2D88" w:rsidR="15B5E12E">
        <w:rPr>
          <w:rFonts w:ascii="Calibri" w:hAnsi="Calibri" w:eastAsia="Calibri" w:cs="Calibri"/>
        </w:rPr>
        <w:t>identify</w:t>
      </w:r>
      <w:r w:rsidRPr="574A2D88" w:rsidR="15B5E12E">
        <w:rPr>
          <w:rFonts w:ascii="Calibri" w:hAnsi="Calibri" w:eastAsia="Calibri" w:cs="Calibri"/>
        </w:rPr>
        <w:t xml:space="preserve"> the necessary skills </w:t>
      </w:r>
      <w:r w:rsidRPr="574A2D88" w:rsidR="15B5E12E">
        <w:rPr>
          <w:rFonts w:ascii="Calibri" w:hAnsi="Calibri" w:eastAsia="Calibri" w:cs="Calibri"/>
        </w:rPr>
        <w:t>required</w:t>
      </w:r>
      <w:r w:rsidRPr="574A2D88" w:rsidR="15B5E12E">
        <w:rPr>
          <w:rFonts w:ascii="Calibri" w:hAnsi="Calibri" w:eastAsia="Calibri" w:cs="Calibri"/>
        </w:rPr>
        <w:t xml:space="preserve">. </w:t>
      </w:r>
      <w:r w:rsidRPr="574A2D88" w:rsidR="64158CCE">
        <w:rPr>
          <w:rFonts w:ascii="Calibri" w:hAnsi="Calibri" w:eastAsia="Calibri" w:cs="Calibri"/>
        </w:rPr>
        <w:t>It</w:t>
      </w:r>
      <w:r w:rsidRPr="574A2D88" w:rsidR="15B5E12E">
        <w:rPr>
          <w:rFonts w:ascii="Calibri" w:hAnsi="Calibri" w:eastAsia="Calibri" w:cs="Calibri"/>
        </w:rPr>
        <w:t xml:space="preserve"> can</w:t>
      </w:r>
      <w:r w:rsidRPr="574A2D88" w:rsidR="7AB11E16">
        <w:rPr>
          <w:rFonts w:ascii="Calibri" w:hAnsi="Calibri" w:eastAsia="Calibri" w:cs="Calibri"/>
        </w:rPr>
        <w:t xml:space="preserve"> also</w:t>
      </w:r>
      <w:r w:rsidRPr="574A2D88" w:rsidR="15B5E12E">
        <w:rPr>
          <w:rFonts w:ascii="Calibri" w:hAnsi="Calibri" w:eastAsia="Calibri" w:cs="Calibri"/>
        </w:rPr>
        <w:t xml:space="preserve"> successfully connect their human resource practices with their overall company strategy by implementing workforce planning (Armstrong </w:t>
      </w:r>
      <w:r w:rsidRPr="574A2D88" w:rsidR="15B5E12E">
        <w:rPr>
          <w:rFonts w:ascii="Calibri" w:hAnsi="Calibri" w:eastAsia="Calibri" w:cs="Calibri"/>
        </w:rPr>
        <w:t xml:space="preserve">2023). This strategic alignment not only helps HR achieve its goals, but it also promotes the organisation's growth and development (CIPD 2023). Policies that can be connected include learning and development, employee benefits, career development, employee support, and wellness initiatives (Taylor 2022). </w:t>
      </w:r>
    </w:p>
    <w:p w:rsidR="00F00040" w:rsidP="574A2D88" w:rsidRDefault="15B5E12E" w14:paraId="6EA1740A" w14:textId="10FCD74D" w14:noSpellErr="1">
      <w:pPr>
        <w:ind w:left="0"/>
      </w:pPr>
      <w:r w:rsidRPr="574A2D88" w:rsidR="15B5E12E">
        <w:rPr>
          <w:rFonts w:ascii="Calibri" w:hAnsi="Calibri" w:eastAsia="Calibri" w:cs="Calibri"/>
        </w:rPr>
        <w:t xml:space="preserve">Enhanced employee retention is the outcome of a thorough review of business needs and existing labour competencies. As part of successful </w:t>
      </w:r>
      <w:r w:rsidRPr="574A2D88" w:rsidR="05D8786F">
        <w:rPr>
          <w:rFonts w:ascii="Calibri" w:hAnsi="Calibri" w:eastAsia="Calibri" w:cs="Calibri"/>
        </w:rPr>
        <w:t>workforce</w:t>
      </w:r>
      <w:r w:rsidRPr="574A2D88" w:rsidR="15B5E12E">
        <w:rPr>
          <w:rFonts w:ascii="Calibri" w:hAnsi="Calibri" w:eastAsia="Calibri" w:cs="Calibri"/>
        </w:rPr>
        <w:t xml:space="preserve"> planning, businesses can </w:t>
      </w:r>
      <w:r w:rsidRPr="574A2D88" w:rsidR="15B5E12E">
        <w:rPr>
          <w:rFonts w:ascii="Calibri" w:hAnsi="Calibri" w:eastAsia="Calibri" w:cs="Calibri"/>
        </w:rPr>
        <w:t>identify</w:t>
      </w:r>
      <w:r w:rsidRPr="574A2D88" w:rsidR="15B5E12E">
        <w:rPr>
          <w:rFonts w:ascii="Calibri" w:hAnsi="Calibri" w:eastAsia="Calibri" w:cs="Calibri"/>
        </w:rPr>
        <w:t xml:space="preserve"> positions that are difficult to fill and could have a negative impact on organisational performance if individuals leave</w:t>
      </w:r>
      <w:r w:rsidRPr="574A2D88" w:rsidR="4116AE18">
        <w:rPr>
          <w:rFonts w:ascii="Calibri" w:hAnsi="Calibri" w:eastAsia="Calibri" w:cs="Calibri"/>
        </w:rPr>
        <w:t xml:space="preserve"> (George 2023)</w:t>
      </w:r>
      <w:r w:rsidRPr="574A2D88" w:rsidR="15B5E12E">
        <w:rPr>
          <w:rFonts w:ascii="Calibri" w:hAnsi="Calibri" w:eastAsia="Calibri" w:cs="Calibri"/>
        </w:rPr>
        <w:t>. The HR department may develop effective ways to address turnover and improve employee retention by carefully examining the variables that contribute to it. Organisations can increase their overall performance by using effective staff planning tactics that avoid delays and distractions.</w:t>
      </w:r>
    </w:p>
    <w:p w:rsidR="00F00040" w:rsidP="574A2D88" w:rsidRDefault="00F00040" w14:paraId="1ADA08FA" w14:textId="3687417E" w14:noSpellErr="1">
      <w:pPr>
        <w:ind w:left="0"/>
        <w:rPr>
          <w:rFonts w:ascii="Calibri" w:hAnsi="Calibri" w:eastAsia="Calibri" w:cs="Calibri"/>
        </w:rPr>
      </w:pPr>
    </w:p>
    <w:p w:rsidRPr="008E4244" w:rsidR="00F00040" w:rsidP="574A2D88" w:rsidRDefault="00F00040" w14:paraId="373F0F63" w14:textId="77103D3A">
      <w:pPr>
        <w:ind w:left="0"/>
        <w:rPr>
          <w:rFonts w:eastAsia="" w:eastAsiaTheme="minorEastAsia"/>
          <w:b w:val="1"/>
          <w:bCs w:val="1"/>
        </w:rPr>
      </w:pPr>
      <w:r w:rsidRPr="7C8321C7" w:rsidR="00F00040">
        <w:rPr>
          <w:rFonts w:eastAsia="" w:eastAsiaTheme="minorEastAsia"/>
          <w:b w:val="1"/>
          <w:bCs w:val="1"/>
        </w:rPr>
        <w:t xml:space="preserve">I want to introduce workforce planning in my </w:t>
      </w:r>
      <w:r w:rsidRPr="7C8321C7" w:rsidR="454C3D10">
        <w:rPr>
          <w:rFonts w:eastAsia="" w:eastAsiaTheme="minorEastAsia"/>
          <w:b w:val="1"/>
          <w:bCs w:val="1"/>
        </w:rPr>
        <w:t>organisation,</w:t>
      </w:r>
      <w:r w:rsidRPr="7C8321C7" w:rsidR="00F00040">
        <w:rPr>
          <w:rFonts w:eastAsia="" w:eastAsiaTheme="minorEastAsia"/>
          <w:b w:val="1"/>
          <w:bCs w:val="1"/>
        </w:rPr>
        <w:t xml:space="preserve"> but I am unsure which technique/s to use. </w:t>
      </w:r>
      <w:bookmarkStart w:name="_Int_xzLlkaHY" w:id="6"/>
      <w:r w:rsidRPr="7C8321C7" w:rsidR="00F00040">
        <w:rPr>
          <w:rFonts w:eastAsia="" w:eastAsiaTheme="minorEastAsia"/>
          <w:b w:val="1"/>
          <w:bCs w:val="1"/>
        </w:rPr>
        <w:t>Could you evaluate the techniques used to support the process of workforce planning?</w:t>
      </w:r>
      <w:bookmarkEnd w:id="6"/>
      <w:r w:rsidRPr="7C8321C7" w:rsidR="00F00040">
        <w:rPr>
          <w:rFonts w:eastAsia="" w:eastAsiaTheme="minorEastAsia"/>
          <w:b w:val="1"/>
          <w:bCs w:val="1"/>
        </w:rPr>
        <w:t xml:space="preserve"> (AC 2.2) </w:t>
      </w:r>
      <w:r w:rsidRPr="7C8321C7" w:rsidR="722756F7">
        <w:rPr>
          <w:rFonts w:eastAsia="" w:eastAsiaTheme="minorEastAsia"/>
          <w:b w:val="1"/>
          <w:bCs w:val="1"/>
        </w:rPr>
        <w:t>307</w:t>
      </w:r>
    </w:p>
    <w:p w:rsidR="19A6049C" w:rsidP="7C8321C7" w:rsidRDefault="19A6049C" w14:paraId="233FFC8A" w14:textId="08CCC293">
      <w:pPr>
        <w:bidi w:val="0"/>
        <w:jc w:val="left"/>
      </w:pPr>
      <w:r w:rsidRPr="7C8321C7" w:rsidR="19A6049C">
        <w:rPr>
          <w:rFonts w:ascii="Calibri" w:hAnsi="Calibri" w:eastAsia="Calibri" w:cs="Calibri"/>
          <w:noProof w:val="0"/>
          <w:sz w:val="22"/>
          <w:szCs w:val="22"/>
          <w:lang w:val="en-GB"/>
        </w:rPr>
        <w:t xml:space="preserve">Understanding the organisation and its surroundings is essential for </w:t>
      </w:r>
      <w:r w:rsidRPr="7C8321C7" w:rsidR="19A6049C">
        <w:rPr>
          <w:rFonts w:ascii="Calibri" w:hAnsi="Calibri" w:eastAsia="Calibri" w:cs="Calibri"/>
          <w:noProof w:val="0"/>
          <w:sz w:val="22"/>
          <w:szCs w:val="22"/>
          <w:lang w:val="en-GB"/>
        </w:rPr>
        <w:t>comprehending</w:t>
      </w:r>
      <w:r w:rsidRPr="7C8321C7" w:rsidR="19A6049C">
        <w:rPr>
          <w:rFonts w:ascii="Calibri" w:hAnsi="Calibri" w:eastAsia="Calibri" w:cs="Calibri"/>
          <w:noProof w:val="0"/>
          <w:sz w:val="22"/>
          <w:szCs w:val="22"/>
          <w:lang w:val="en-GB"/>
        </w:rPr>
        <w:t xml:space="preserve"> its mission, goals, and aspirations. Managers can use this information to strategically align their personnel strategy and achieve their </w:t>
      </w:r>
      <w:r w:rsidRPr="7C8321C7" w:rsidR="19A6049C">
        <w:rPr>
          <w:rFonts w:ascii="Calibri" w:hAnsi="Calibri" w:eastAsia="Calibri" w:cs="Calibri"/>
          <w:noProof w:val="0"/>
          <w:sz w:val="22"/>
          <w:szCs w:val="22"/>
          <w:lang w:val="en-GB"/>
        </w:rPr>
        <w:t>objectives</w:t>
      </w:r>
      <w:r w:rsidRPr="7C8321C7" w:rsidR="19A6049C">
        <w:rPr>
          <w:rFonts w:ascii="Calibri" w:hAnsi="Calibri" w:eastAsia="Calibri" w:cs="Calibri"/>
          <w:noProof w:val="0"/>
          <w:sz w:val="22"/>
          <w:szCs w:val="22"/>
          <w:lang w:val="en-GB"/>
        </w:rPr>
        <w:t xml:space="preserve"> (CIPD 2023). </w:t>
      </w:r>
    </w:p>
    <w:p w:rsidR="19A6049C" w:rsidP="7C8321C7" w:rsidRDefault="19A6049C" w14:paraId="305E5834" w14:textId="3AF569AF">
      <w:pPr>
        <w:bidi w:val="0"/>
        <w:jc w:val="left"/>
      </w:pPr>
      <w:r w:rsidRPr="7C8321C7" w:rsidR="19A6049C">
        <w:rPr>
          <w:rFonts w:ascii="Calibri" w:hAnsi="Calibri" w:eastAsia="Calibri" w:cs="Calibri"/>
          <w:noProof w:val="0"/>
          <w:sz w:val="22"/>
          <w:szCs w:val="22"/>
          <w:lang w:val="en-GB"/>
        </w:rPr>
        <w:t>The process begins by assessing the organi</w:t>
      </w:r>
      <w:r w:rsidRPr="7C8321C7" w:rsidR="34A45AF6">
        <w:rPr>
          <w:rFonts w:ascii="Calibri" w:hAnsi="Calibri" w:eastAsia="Calibri" w:cs="Calibri"/>
          <w:noProof w:val="0"/>
          <w:sz w:val="22"/>
          <w:szCs w:val="22"/>
          <w:lang w:val="en-GB"/>
        </w:rPr>
        <w:t>s</w:t>
      </w:r>
      <w:r w:rsidRPr="7C8321C7" w:rsidR="19A6049C">
        <w:rPr>
          <w:rFonts w:ascii="Calibri" w:hAnsi="Calibri" w:eastAsia="Calibri" w:cs="Calibri"/>
          <w:noProof w:val="0"/>
          <w:sz w:val="22"/>
          <w:szCs w:val="22"/>
          <w:lang w:val="en-GB"/>
        </w:rPr>
        <w:t xml:space="preserve">ation's future skill requirements. One way to successfully </w:t>
      </w:r>
      <w:r w:rsidRPr="7C8321C7" w:rsidR="19A6049C">
        <w:rPr>
          <w:rFonts w:ascii="Calibri" w:hAnsi="Calibri" w:eastAsia="Calibri" w:cs="Calibri"/>
          <w:noProof w:val="0"/>
          <w:sz w:val="22"/>
          <w:szCs w:val="22"/>
          <w:lang w:val="en-GB"/>
        </w:rPr>
        <w:t>accomplish</w:t>
      </w:r>
      <w:r w:rsidRPr="7C8321C7" w:rsidR="19A6049C">
        <w:rPr>
          <w:rFonts w:ascii="Calibri" w:hAnsi="Calibri" w:eastAsia="Calibri" w:cs="Calibri"/>
          <w:noProof w:val="0"/>
          <w:sz w:val="22"/>
          <w:szCs w:val="22"/>
          <w:lang w:val="en-GB"/>
        </w:rPr>
        <w:t xml:space="preserve"> this is by clearly defining the expected duties, the essential qualifications for each role, and the most efficient way to </w:t>
      </w:r>
      <w:r w:rsidRPr="7C8321C7" w:rsidR="19A6049C">
        <w:rPr>
          <w:rFonts w:ascii="Calibri" w:hAnsi="Calibri" w:eastAsia="Calibri" w:cs="Calibri"/>
          <w:noProof w:val="0"/>
          <w:sz w:val="22"/>
          <w:szCs w:val="22"/>
          <w:lang w:val="en-GB"/>
        </w:rPr>
        <w:t>allocate</w:t>
      </w:r>
      <w:r w:rsidRPr="7C8321C7" w:rsidR="19A6049C">
        <w:rPr>
          <w:rFonts w:ascii="Calibri" w:hAnsi="Calibri" w:eastAsia="Calibri" w:cs="Calibri"/>
          <w:noProof w:val="0"/>
          <w:sz w:val="22"/>
          <w:szCs w:val="22"/>
          <w:lang w:val="en-GB"/>
        </w:rPr>
        <w:t xml:space="preserve"> them among various job positions (George 2023). An effective strategy involves analysing historical patterns to predict future trends and using budgets to </w:t>
      </w:r>
      <w:r w:rsidRPr="7C8321C7" w:rsidR="19A6049C">
        <w:rPr>
          <w:rFonts w:ascii="Calibri" w:hAnsi="Calibri" w:eastAsia="Calibri" w:cs="Calibri"/>
          <w:noProof w:val="0"/>
          <w:sz w:val="22"/>
          <w:szCs w:val="22"/>
          <w:lang w:val="en-GB"/>
        </w:rPr>
        <w:t>determine</w:t>
      </w:r>
      <w:r w:rsidRPr="7C8321C7" w:rsidR="19A6049C">
        <w:rPr>
          <w:rFonts w:ascii="Calibri" w:hAnsi="Calibri" w:eastAsia="Calibri" w:cs="Calibri"/>
          <w:noProof w:val="0"/>
          <w:sz w:val="22"/>
          <w:szCs w:val="22"/>
          <w:lang w:val="en-GB"/>
        </w:rPr>
        <w:t xml:space="preserve"> the </w:t>
      </w:r>
      <w:r w:rsidRPr="7C8321C7" w:rsidR="19A6049C">
        <w:rPr>
          <w:rFonts w:ascii="Calibri" w:hAnsi="Calibri" w:eastAsia="Calibri" w:cs="Calibri"/>
          <w:noProof w:val="0"/>
          <w:sz w:val="22"/>
          <w:szCs w:val="22"/>
          <w:lang w:val="en-GB"/>
        </w:rPr>
        <w:t>appropriate number</w:t>
      </w:r>
      <w:r w:rsidRPr="7C8321C7" w:rsidR="19A6049C">
        <w:rPr>
          <w:rFonts w:ascii="Calibri" w:hAnsi="Calibri" w:eastAsia="Calibri" w:cs="Calibri"/>
          <w:noProof w:val="0"/>
          <w:sz w:val="22"/>
          <w:szCs w:val="22"/>
          <w:lang w:val="en-GB"/>
        </w:rPr>
        <w:t xml:space="preserve"> of staff members for long-term sustainability (Taylor 2022). Managerial judgement based on knowledge and experience can also be valuable in addressing the questions. </w:t>
      </w:r>
    </w:p>
    <w:p w:rsidR="19A6049C" w:rsidP="7C8321C7" w:rsidRDefault="19A6049C" w14:paraId="5E5DC542" w14:textId="2E897137">
      <w:pPr>
        <w:bidi w:val="0"/>
        <w:jc w:val="left"/>
      </w:pPr>
      <w:r w:rsidRPr="7C8321C7" w:rsidR="19A6049C">
        <w:rPr>
          <w:rFonts w:ascii="Calibri" w:hAnsi="Calibri" w:eastAsia="Calibri" w:cs="Calibri"/>
          <w:noProof w:val="0"/>
          <w:sz w:val="22"/>
          <w:szCs w:val="22"/>
          <w:lang w:val="en-GB"/>
        </w:rPr>
        <w:t xml:space="preserve">After </w:t>
      </w:r>
      <w:r w:rsidRPr="7C8321C7" w:rsidR="19A6049C">
        <w:rPr>
          <w:rFonts w:ascii="Calibri" w:hAnsi="Calibri" w:eastAsia="Calibri" w:cs="Calibri"/>
          <w:noProof w:val="0"/>
          <w:sz w:val="22"/>
          <w:szCs w:val="22"/>
          <w:lang w:val="en-GB"/>
        </w:rPr>
        <w:t>determining</w:t>
      </w:r>
      <w:r w:rsidRPr="7C8321C7" w:rsidR="19A6049C">
        <w:rPr>
          <w:rFonts w:ascii="Calibri" w:hAnsi="Calibri" w:eastAsia="Calibri" w:cs="Calibri"/>
          <w:noProof w:val="0"/>
          <w:sz w:val="22"/>
          <w:szCs w:val="22"/>
          <w:lang w:val="en-GB"/>
        </w:rPr>
        <w:t xml:space="preserve"> the required number of personnel and their skill sets, it becomes essential to evaluate the organi</w:t>
      </w:r>
      <w:r w:rsidRPr="7C8321C7" w:rsidR="242806AA">
        <w:rPr>
          <w:rFonts w:ascii="Calibri" w:hAnsi="Calibri" w:eastAsia="Calibri" w:cs="Calibri"/>
          <w:noProof w:val="0"/>
          <w:sz w:val="22"/>
          <w:szCs w:val="22"/>
          <w:lang w:val="en-GB"/>
        </w:rPr>
        <w:t>s</w:t>
      </w:r>
      <w:r w:rsidRPr="7C8321C7" w:rsidR="19A6049C">
        <w:rPr>
          <w:rFonts w:ascii="Calibri" w:hAnsi="Calibri" w:eastAsia="Calibri" w:cs="Calibri"/>
          <w:noProof w:val="0"/>
          <w:sz w:val="22"/>
          <w:szCs w:val="22"/>
          <w:lang w:val="en-GB"/>
        </w:rPr>
        <w:t xml:space="preserve">ation's current resources. Evaluating employee skills can be </w:t>
      </w:r>
      <w:r w:rsidRPr="7C8321C7" w:rsidR="19A6049C">
        <w:rPr>
          <w:rFonts w:ascii="Calibri" w:hAnsi="Calibri" w:eastAsia="Calibri" w:cs="Calibri"/>
          <w:noProof w:val="0"/>
          <w:sz w:val="22"/>
          <w:szCs w:val="22"/>
          <w:lang w:val="en-GB"/>
        </w:rPr>
        <w:t>accomplished</w:t>
      </w:r>
      <w:r w:rsidRPr="7C8321C7" w:rsidR="19A6049C">
        <w:rPr>
          <w:rFonts w:ascii="Calibri" w:hAnsi="Calibri" w:eastAsia="Calibri" w:cs="Calibri"/>
          <w:noProof w:val="0"/>
          <w:sz w:val="22"/>
          <w:szCs w:val="22"/>
          <w:lang w:val="en-GB"/>
        </w:rPr>
        <w:t xml:space="preserve"> by </w:t>
      </w:r>
      <w:r w:rsidRPr="7C8321C7" w:rsidR="19A6049C">
        <w:rPr>
          <w:rFonts w:ascii="Calibri" w:hAnsi="Calibri" w:eastAsia="Calibri" w:cs="Calibri"/>
          <w:noProof w:val="0"/>
          <w:sz w:val="22"/>
          <w:szCs w:val="22"/>
          <w:lang w:val="en-GB"/>
        </w:rPr>
        <w:t>considering</w:t>
      </w:r>
      <w:r w:rsidRPr="7C8321C7" w:rsidR="19A6049C">
        <w:rPr>
          <w:rFonts w:ascii="Calibri" w:hAnsi="Calibri" w:eastAsia="Calibri" w:cs="Calibri"/>
          <w:noProof w:val="0"/>
          <w:sz w:val="22"/>
          <w:szCs w:val="22"/>
          <w:lang w:val="en-GB"/>
        </w:rPr>
        <w:t xml:space="preserve"> person specifications, appraisal information, and internal training data (Armstrong 2023). Then it can make predictions about the future retention of employees. It is crucial to assess employee turnover statistics at this point. </w:t>
      </w:r>
    </w:p>
    <w:p w:rsidR="19A6049C" w:rsidP="7C8321C7" w:rsidRDefault="19A6049C" w14:paraId="68F73FC7" w14:textId="4DB24D31">
      <w:pPr>
        <w:bidi w:val="0"/>
        <w:jc w:val="left"/>
      </w:pPr>
      <w:r w:rsidRPr="7C8321C7" w:rsidR="19A6049C">
        <w:rPr>
          <w:rFonts w:ascii="Calibri" w:hAnsi="Calibri" w:eastAsia="Calibri" w:cs="Calibri"/>
          <w:noProof w:val="0"/>
          <w:sz w:val="22"/>
          <w:szCs w:val="22"/>
          <w:lang w:val="en-GB"/>
        </w:rPr>
        <w:t xml:space="preserve">To assess the gaps, a skills audit can be conducted to </w:t>
      </w:r>
      <w:r w:rsidRPr="7C8321C7" w:rsidR="19A6049C">
        <w:rPr>
          <w:rFonts w:ascii="Calibri" w:hAnsi="Calibri" w:eastAsia="Calibri" w:cs="Calibri"/>
          <w:noProof w:val="0"/>
          <w:sz w:val="22"/>
          <w:szCs w:val="22"/>
          <w:lang w:val="en-GB"/>
        </w:rPr>
        <w:t>determine</w:t>
      </w:r>
      <w:r w:rsidRPr="7C8321C7" w:rsidR="19A6049C">
        <w:rPr>
          <w:rFonts w:ascii="Calibri" w:hAnsi="Calibri" w:eastAsia="Calibri" w:cs="Calibri"/>
          <w:noProof w:val="0"/>
          <w:sz w:val="22"/>
          <w:szCs w:val="22"/>
          <w:lang w:val="en-GB"/>
        </w:rPr>
        <w:t xml:space="preserve"> the extent of the mismatch. This activity can be broken down into three simple steps. It is important to develop a competency framework for each of the common roles. Evaluate every existing employee by utilising an audit form or performance review document and condense the findings to gain an understanding of the current skill set within the entire workforce (CIPD 2018). </w:t>
      </w:r>
    </w:p>
    <w:p w:rsidR="19A6049C" w:rsidP="7C8321C7" w:rsidRDefault="19A6049C" w14:paraId="5D6F1B31" w14:textId="452F6D89">
      <w:pPr>
        <w:pStyle w:val="Normal"/>
        <w:bidi w:val="0"/>
        <w:spacing w:before="0" w:beforeAutospacing="off" w:after="160" w:afterAutospacing="off" w:line="259" w:lineRule="auto"/>
        <w:ind w:left="0" w:right="0"/>
        <w:jc w:val="left"/>
      </w:pPr>
      <w:r w:rsidRPr="7C8321C7" w:rsidR="19A6049C">
        <w:rPr>
          <w:rFonts w:ascii="Calibri" w:hAnsi="Calibri" w:eastAsia="Calibri" w:cs="Calibri"/>
          <w:noProof w:val="0"/>
          <w:sz w:val="22"/>
          <w:szCs w:val="22"/>
          <w:lang w:val="en-GB"/>
        </w:rPr>
        <w:t>The organisation should assess the most effective utilisation of its current resources to address any skills gaps (Taylor 2022). This may require relocation, providing training, and fostering a culture of knowledge exchange. It can also involve analysing the characteristics of the local labour market and considering options such as hiring contract workers or partnering with other organisations.</w:t>
      </w:r>
    </w:p>
    <w:p w:rsidR="5FD18EEF" w:rsidP="5FD18EEF" w:rsidRDefault="5FD18EEF" w14:paraId="27CD13FA" w14:textId="1B6F7549">
      <w:pPr>
        <w:pStyle w:val="Normal"/>
        <w:ind w:left="0"/>
        <w:rPr>
          <w:b w:val="1"/>
          <w:bCs w:val="1"/>
        </w:rPr>
      </w:pPr>
    </w:p>
    <w:p w:rsidR="5FD18EEF" w:rsidP="5FD18EEF" w:rsidRDefault="5FD18EEF" w14:paraId="7428EF06" w14:textId="23137D77">
      <w:pPr>
        <w:pStyle w:val="Normal"/>
        <w:ind w:left="0"/>
        <w:rPr>
          <w:b w:val="1"/>
          <w:bCs w:val="1"/>
        </w:rPr>
      </w:pPr>
    </w:p>
    <w:p w:rsidR="5FD18EEF" w:rsidP="5FD18EEF" w:rsidRDefault="5FD18EEF" w14:paraId="2F97BACB" w14:textId="6E9A9301">
      <w:pPr>
        <w:pStyle w:val="Normal"/>
        <w:ind w:left="0"/>
        <w:rPr>
          <w:b w:val="1"/>
          <w:bCs w:val="1"/>
        </w:rPr>
      </w:pPr>
    </w:p>
    <w:p w:rsidR="5FD18EEF" w:rsidP="5FD18EEF" w:rsidRDefault="5FD18EEF" w14:paraId="71026A1B" w14:textId="558C2843">
      <w:pPr>
        <w:pStyle w:val="Normal"/>
        <w:ind w:left="0"/>
        <w:rPr>
          <w:b w:val="1"/>
          <w:bCs w:val="1"/>
        </w:rPr>
      </w:pPr>
    </w:p>
    <w:p w:rsidR="6928D493" w:rsidP="574A2D88" w:rsidRDefault="6928D493" w14:paraId="67F0D5D9" w14:textId="0164546F" w14:noSpellErr="1">
      <w:pPr>
        <w:ind w:left="0"/>
      </w:pPr>
    </w:p>
    <w:p w:rsidRPr="00F00040" w:rsidR="00F00040" w:rsidP="574A2D88" w:rsidRDefault="00F00040" w14:paraId="0817FAAF" w14:textId="5965A597">
      <w:pPr>
        <w:ind w:left="0"/>
        <w:rPr>
          <w:rFonts w:eastAsia="" w:eastAsiaTheme="minorEastAsia"/>
          <w:b w:val="1"/>
          <w:bCs w:val="1"/>
        </w:rPr>
      </w:pPr>
      <w:r w:rsidRPr="04856006" w:rsidR="00F00040">
        <w:rPr>
          <w:rFonts w:eastAsia="" w:eastAsiaTheme="minorEastAsia"/>
          <w:b w:val="1"/>
          <w:bCs w:val="1"/>
        </w:rPr>
        <w:t xml:space="preserve">Could you explain two approaches to succession and contingency planning aimed at mitigating workforce risks? (AC 2.3) </w:t>
      </w:r>
      <w:r w:rsidRPr="04856006" w:rsidR="1C5B3999">
        <w:rPr>
          <w:rFonts w:eastAsia="" w:eastAsiaTheme="minorEastAsia"/>
          <w:b w:val="1"/>
          <w:bCs w:val="1"/>
        </w:rPr>
        <w:t>312</w:t>
      </w:r>
    </w:p>
    <w:p w:rsidR="00F00040" w:rsidP="574A2D88" w:rsidRDefault="00F00040" w14:paraId="558F32D5" w14:textId="4A770366" w14:noSpellErr="1">
      <w:pPr>
        <w:ind w:left="0"/>
        <w:rPr>
          <w:rFonts w:eastAsia="" w:eastAsiaTheme="minorEastAsia"/>
        </w:rPr>
      </w:pPr>
      <w:r w:rsidRPr="574A2D88" w:rsidR="00F00040">
        <w:rPr>
          <w:rFonts w:eastAsia="" w:eastAsiaTheme="minorEastAsia"/>
        </w:rPr>
        <w:t xml:space="preserve">Contingency planning helps minimise the impact of a significant foreseeable event and prepares the business for a smooth return to normal operations afterwards. Contingency planning enables businesses to proactively address both </w:t>
      </w:r>
      <w:r w:rsidRPr="574A2D88" w:rsidR="00F00040">
        <w:rPr>
          <w:rFonts w:eastAsia="" w:eastAsiaTheme="minorEastAsia"/>
        </w:rPr>
        <w:t>anticipated</w:t>
      </w:r>
      <w:r w:rsidRPr="574A2D88" w:rsidR="00F00040">
        <w:rPr>
          <w:rFonts w:eastAsia="" w:eastAsiaTheme="minorEastAsia"/>
        </w:rPr>
        <w:t xml:space="preserve"> challenges and unforeseen disruptions</w:t>
      </w:r>
      <w:r w:rsidRPr="574A2D88" w:rsidR="34761979">
        <w:rPr>
          <w:rFonts w:eastAsia="" w:eastAsiaTheme="minorEastAsia"/>
        </w:rPr>
        <w:t xml:space="preserve"> (Todd 2020)</w:t>
      </w:r>
      <w:r w:rsidRPr="574A2D88" w:rsidR="00F00040">
        <w:rPr>
          <w:rFonts w:eastAsia="" w:eastAsiaTheme="minorEastAsia"/>
        </w:rPr>
        <w:t xml:space="preserve">. </w:t>
      </w:r>
    </w:p>
    <w:p w:rsidR="00F00040" w:rsidP="574A2D88" w:rsidRDefault="00F00040" w14:paraId="5267EF18" w14:textId="62094DEB">
      <w:pPr>
        <w:ind w:left="0"/>
        <w:rPr>
          <w:rFonts w:eastAsia="" w:eastAsiaTheme="minorEastAsia"/>
        </w:rPr>
      </w:pPr>
      <w:r w:rsidRPr="04856006" w:rsidR="00F00040">
        <w:rPr>
          <w:rFonts w:eastAsia="" w:eastAsiaTheme="minorEastAsia"/>
        </w:rPr>
        <w:t xml:space="preserve">Contingency planning helps to </w:t>
      </w:r>
      <w:r w:rsidRPr="04856006" w:rsidR="00F00040">
        <w:rPr>
          <w:rFonts w:eastAsia="" w:eastAsiaTheme="minorEastAsia"/>
        </w:rPr>
        <w:t>identify</w:t>
      </w:r>
      <w:r w:rsidRPr="04856006" w:rsidR="00F00040">
        <w:rPr>
          <w:rFonts w:eastAsia="" w:eastAsiaTheme="minorEastAsia"/>
        </w:rPr>
        <w:t xml:space="preserve"> potential risks and their potential impact, allowing for a better understanding of the possible consequences if things do not go as planned. By implementing contingency planning, proactive measures will be taken to address potential threats and mitigate risks before they become a problem</w:t>
      </w:r>
      <w:r w:rsidRPr="04856006" w:rsidR="0A8E6433">
        <w:rPr>
          <w:rFonts w:eastAsia="" w:eastAsiaTheme="minorEastAsia"/>
        </w:rPr>
        <w:t xml:space="preserve"> (Taylor 2022)</w:t>
      </w:r>
      <w:r w:rsidRPr="04856006" w:rsidR="00F00040">
        <w:rPr>
          <w:rFonts w:eastAsia="" w:eastAsiaTheme="minorEastAsia"/>
        </w:rPr>
        <w:t xml:space="preserve">. When it comes to succession planning, the main </w:t>
      </w:r>
      <w:r w:rsidRPr="04856006" w:rsidR="00F00040">
        <w:rPr>
          <w:rFonts w:eastAsia="" w:eastAsiaTheme="minorEastAsia"/>
        </w:rPr>
        <w:t>objective</w:t>
      </w:r>
      <w:r w:rsidRPr="04856006" w:rsidR="00F00040">
        <w:rPr>
          <w:rFonts w:eastAsia="" w:eastAsiaTheme="minorEastAsia"/>
        </w:rPr>
        <w:t xml:space="preserve"> is to ensure that key leaders can be seamlessly replaced by individuals who are well-prepared for the role and have the potential to thrive in various situations such as resignations, retirements, the creation of new roles, growth, and promotions</w:t>
      </w:r>
      <w:r w:rsidRPr="04856006" w:rsidR="2651CDCB">
        <w:rPr>
          <w:rFonts w:eastAsia="" w:eastAsiaTheme="minorEastAsia"/>
        </w:rPr>
        <w:t xml:space="preserve"> (Armstrong 2023)</w:t>
      </w:r>
      <w:r w:rsidRPr="04856006" w:rsidR="00F00040">
        <w:rPr>
          <w:rFonts w:eastAsia="" w:eastAsiaTheme="minorEastAsia"/>
        </w:rPr>
        <w:t>. It is important to address the risks associated with organisational change and minimise any potential issues that may arise during a leadership transition</w:t>
      </w:r>
      <w:r w:rsidRPr="04856006" w:rsidR="1B697D0F">
        <w:rPr>
          <w:rFonts w:eastAsia="" w:eastAsiaTheme="minorEastAsia"/>
        </w:rPr>
        <w:t xml:space="preserve">. </w:t>
      </w:r>
    </w:p>
    <w:p w:rsidR="00F00040" w:rsidP="574A2D88" w:rsidRDefault="00F00040" w14:paraId="784C470E" w14:textId="36425E48" w14:noSpellErr="1">
      <w:pPr>
        <w:ind w:left="0"/>
        <w:rPr>
          <w:rFonts w:eastAsia="" w:eastAsiaTheme="minorEastAsia"/>
        </w:rPr>
      </w:pPr>
      <w:r w:rsidRPr="574A2D88" w:rsidR="00F00040">
        <w:rPr>
          <w:rFonts w:eastAsia="" w:eastAsiaTheme="minorEastAsia"/>
        </w:rPr>
        <w:t>Succession planning involves the identification and development of potential future leaders and senior managers, as well as individuals who can fill important roles within a business</w:t>
      </w:r>
      <w:r w:rsidRPr="574A2D88" w:rsidR="7FBA4F00">
        <w:rPr>
          <w:rFonts w:eastAsia="" w:eastAsiaTheme="minorEastAsia"/>
        </w:rPr>
        <w:t xml:space="preserve"> (Taylor 2018)</w:t>
      </w:r>
      <w:r w:rsidRPr="574A2D88" w:rsidR="2F40AA61">
        <w:rPr>
          <w:rFonts w:eastAsia="" w:eastAsiaTheme="minorEastAsia"/>
        </w:rPr>
        <w:t xml:space="preserve">. </w:t>
      </w:r>
    </w:p>
    <w:p w:rsidR="00F00040" w:rsidP="574A2D88" w:rsidRDefault="00F00040" w14:paraId="2001CE34" w14:textId="18DBB7BF" w14:noSpellErr="1">
      <w:pPr>
        <w:ind w:left="0"/>
        <w:rPr>
          <w:rFonts w:eastAsia="" w:eastAsiaTheme="minorEastAsia"/>
        </w:rPr>
      </w:pPr>
      <w:r w:rsidRPr="574A2D88" w:rsidR="00F00040">
        <w:rPr>
          <w:rFonts w:eastAsia="" w:eastAsiaTheme="minorEastAsia"/>
        </w:rPr>
        <w:t xml:space="preserve">Succession planning is crucial for employee development and can be aligned with contingency planning to bridge any gaps in their abilities, knowledge, skills, and behaviours </w:t>
      </w:r>
      <w:r w:rsidRPr="574A2D88" w:rsidR="00F00040">
        <w:rPr>
          <w:rFonts w:eastAsia="" w:eastAsiaTheme="minorEastAsia"/>
        </w:rPr>
        <w:t>required</w:t>
      </w:r>
      <w:r w:rsidRPr="574A2D88" w:rsidR="00F00040">
        <w:rPr>
          <w:rFonts w:eastAsia="" w:eastAsiaTheme="minorEastAsia"/>
        </w:rPr>
        <w:t xml:space="preserve"> for advancement within the organisation</w:t>
      </w:r>
      <w:r w:rsidRPr="574A2D88" w:rsidR="0B0215C1">
        <w:rPr>
          <w:rFonts w:eastAsia="" w:eastAsiaTheme="minorEastAsia"/>
        </w:rPr>
        <w:t xml:space="preserve"> (George 2024)</w:t>
      </w:r>
      <w:r w:rsidRPr="574A2D88" w:rsidR="00F00040">
        <w:rPr>
          <w:rFonts w:eastAsia="" w:eastAsiaTheme="minorEastAsia"/>
        </w:rPr>
        <w:t>. Organisations will strive to effectively handle unexpected situations and minimise potential risks by creating pools of talented individuals. By implementing effective planning strategies, organisations can enhance their preparedness for unforeseen circumstances and ensure they have a pool of skilled individuals to rely on</w:t>
      </w:r>
      <w:r w:rsidRPr="574A2D88" w:rsidR="488A432D">
        <w:rPr>
          <w:rFonts w:eastAsia="" w:eastAsiaTheme="minorEastAsia"/>
        </w:rPr>
        <w:t xml:space="preserve"> (Clutterbuck 2012)</w:t>
      </w:r>
      <w:r w:rsidRPr="574A2D88" w:rsidR="6196D6D2">
        <w:rPr>
          <w:rFonts w:eastAsia="" w:eastAsiaTheme="minorEastAsia"/>
        </w:rPr>
        <w:t xml:space="preserve">. </w:t>
      </w:r>
    </w:p>
    <w:p w:rsidR="351022E7" w:rsidP="574A2D88" w:rsidRDefault="351022E7" w14:paraId="4470AFC5" w14:textId="318019CF" w14:noSpellErr="1">
      <w:pPr>
        <w:ind w:left="0"/>
        <w:rPr>
          <w:rFonts w:eastAsia="" w:eastAsiaTheme="minorEastAsia"/>
        </w:rPr>
      </w:pPr>
      <w:r w:rsidRPr="574A2D88" w:rsidR="351022E7">
        <w:rPr>
          <w:rFonts w:eastAsia="" w:eastAsiaTheme="minorEastAsia"/>
        </w:rPr>
        <w:t xml:space="preserve">The 9-box grid (shown below) is a workforce planning tool that categorises employees based on their performance and potential. </w:t>
      </w:r>
    </w:p>
    <w:p w:rsidR="351022E7" w:rsidP="574A2D88" w:rsidRDefault="351022E7" w14:paraId="627CC413" w14:textId="76E4517A" w14:noSpellErr="1">
      <w:pPr>
        <w:ind w:left="0"/>
        <w:rPr>
          <w:rFonts w:eastAsia="" w:eastAsiaTheme="minorEastAsia"/>
        </w:rPr>
      </w:pPr>
      <w:r w:rsidRPr="574A2D88" w:rsidR="351022E7">
        <w:rPr>
          <w:rFonts w:eastAsia="" w:eastAsiaTheme="minorEastAsia"/>
        </w:rPr>
        <w:t xml:space="preserve"> </w:t>
      </w:r>
      <w:r w:rsidR="351022E7">
        <w:drawing>
          <wp:inline wp14:editId="574A2D88" wp14:anchorId="3080D100">
            <wp:extent cx="3531472" cy="2650073"/>
            <wp:effectExtent l="0" t="0" r="0" b="0"/>
            <wp:docPr id="1211634325" name="Picture 1596589318" title=""/>
            <wp:cNvGraphicFramePr>
              <a:graphicFrameLocks noChangeAspect="1"/>
            </wp:cNvGraphicFramePr>
            <a:graphic>
              <a:graphicData uri="http://schemas.openxmlformats.org/drawingml/2006/picture">
                <pic:pic>
                  <pic:nvPicPr>
                    <pic:cNvPr id="0" name="Picture 1596589318"/>
                    <pic:cNvPicPr/>
                  </pic:nvPicPr>
                  <pic:blipFill>
                    <a:blip r:embed="R827778f3547a410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31472" cy="2650073"/>
                    </a:xfrm>
                    <a:prstGeom prst="rect">
                      <a:avLst/>
                    </a:prstGeom>
                  </pic:spPr>
                </pic:pic>
              </a:graphicData>
            </a:graphic>
          </wp:inline>
        </w:drawing>
      </w:r>
    </w:p>
    <w:p w:rsidR="351022E7" w:rsidP="574A2D88" w:rsidRDefault="351022E7" w14:paraId="43AB0BF2" w14:textId="6D984DB5">
      <w:pPr>
        <w:ind w:left="0"/>
        <w:rPr>
          <w:rFonts w:eastAsia="" w:eastAsiaTheme="minorEastAsia"/>
        </w:rPr>
      </w:pPr>
      <w:r w:rsidRPr="04856006" w:rsidR="351022E7">
        <w:rPr>
          <w:rFonts w:eastAsia="" w:eastAsiaTheme="minorEastAsia"/>
        </w:rPr>
        <w:t xml:space="preserve">The matrix can be used with succession planning and talent pool development to analyse the current talent in the organisation with </w:t>
      </w:r>
      <w:r w:rsidRPr="04856006" w:rsidR="351022E7">
        <w:rPr>
          <w:rFonts w:eastAsia="" w:eastAsiaTheme="minorEastAsia"/>
        </w:rPr>
        <w:t>identified</w:t>
      </w:r>
      <w:r w:rsidRPr="04856006" w:rsidR="351022E7">
        <w:rPr>
          <w:rFonts w:eastAsia="" w:eastAsiaTheme="minorEastAsia"/>
        </w:rPr>
        <w:t xml:space="preserve"> future </w:t>
      </w:r>
      <w:r w:rsidRPr="04856006" w:rsidR="351022E7">
        <w:rPr>
          <w:rFonts w:eastAsia="" w:eastAsiaTheme="minorEastAsia"/>
        </w:rPr>
        <w:t>leaders</w:t>
      </w:r>
      <w:r w:rsidRPr="04856006" w:rsidR="56A6AA8E">
        <w:rPr>
          <w:rFonts w:eastAsia="" w:eastAsiaTheme="minorEastAsia"/>
        </w:rPr>
        <w:t xml:space="preserve"> (</w:t>
      </w:r>
      <w:r w:rsidRPr="04856006" w:rsidR="56A6AA8E">
        <w:rPr>
          <w:rFonts w:eastAsia="" w:eastAsiaTheme="minorEastAsia"/>
        </w:rPr>
        <w:t>Taylor 2022)</w:t>
      </w:r>
      <w:r w:rsidRPr="04856006" w:rsidR="351022E7">
        <w:rPr>
          <w:rFonts w:eastAsia="" w:eastAsiaTheme="minorEastAsia"/>
        </w:rPr>
        <w:t>.</w:t>
      </w:r>
    </w:p>
    <w:p w:rsidR="6928D493" w:rsidP="574A2D88" w:rsidRDefault="6928D493" w14:paraId="71736B98" w14:textId="1FCAB20E" w14:noSpellErr="1">
      <w:pPr>
        <w:ind w:left="0"/>
        <w:rPr>
          <w:rFonts w:eastAsia="" w:eastAsiaTheme="minorEastAsia"/>
        </w:rPr>
      </w:pPr>
    </w:p>
    <w:p w:rsidR="00F00040" w:rsidP="5FD18EEF" w:rsidRDefault="00F00040" w14:paraId="456784B8" w14:textId="2B939D37">
      <w:pPr>
        <w:pStyle w:val="Normal"/>
        <w:ind w:left="0"/>
        <w:rPr>
          <w:rFonts w:eastAsia="" w:eastAsiaTheme="minorEastAsia"/>
          <w:b w:val="1"/>
          <w:bCs w:val="1"/>
        </w:rPr>
      </w:pPr>
      <w:bookmarkStart w:name="_Int_2Ov4vblC" w:id="1889099635"/>
      <w:r w:rsidRPr="7C8321C7" w:rsidR="00F00040">
        <w:rPr>
          <w:rFonts w:eastAsia="" w:eastAsiaTheme="minorEastAsia"/>
          <w:b w:val="1"/>
          <w:bCs w:val="1"/>
        </w:rPr>
        <w:t>I tend to advertise all vacancies on our organisation’s website, then managers interview applicants.</w:t>
      </w:r>
      <w:r w:rsidRPr="7C8321C7" w:rsidR="00F00040">
        <w:rPr>
          <w:rFonts w:eastAsia="" w:eastAsiaTheme="minorEastAsia"/>
          <w:b w:val="1"/>
          <w:bCs w:val="1"/>
        </w:rPr>
        <w:t xml:space="preserve"> I would like to consider other recruitment and selection methods. </w:t>
      </w:r>
      <w:r w:rsidRPr="7C8321C7" w:rsidR="00F00040">
        <w:rPr>
          <w:rFonts w:eastAsia="" w:eastAsiaTheme="minorEastAsia"/>
          <w:b w:val="1"/>
          <w:bCs w:val="1"/>
        </w:rPr>
        <w:t>Could you briefly assess the strengths and weaknesses of these methods as well as one other recruitment method and one other selection method?</w:t>
      </w:r>
      <w:bookmarkEnd w:id="1889099635"/>
      <w:r w:rsidRPr="7C8321C7" w:rsidR="00F00040">
        <w:rPr>
          <w:rFonts w:eastAsia="" w:eastAsiaTheme="minorEastAsia"/>
          <w:b w:val="1"/>
          <w:bCs w:val="1"/>
        </w:rPr>
        <w:t xml:space="preserve"> (AC 2.4) </w:t>
      </w:r>
      <w:r w:rsidRPr="7C8321C7" w:rsidR="3956EB15">
        <w:rPr>
          <w:rFonts w:eastAsia="" w:eastAsiaTheme="minorEastAsia"/>
          <w:b w:val="1"/>
          <w:bCs w:val="1"/>
        </w:rPr>
        <w:t>307</w:t>
      </w:r>
    </w:p>
    <w:p w:rsidR="42997650" w:rsidP="5FD18EEF" w:rsidRDefault="42997650" w14:paraId="48C4C3E8" w14:textId="7ADA04B7">
      <w:pPr>
        <w:pStyle w:val="Normal"/>
        <w:ind w:left="0"/>
        <w:rPr>
          <w:rFonts w:eastAsia="" w:eastAsiaTheme="minorEastAsia"/>
          <w:b w:val="1"/>
          <w:bCs w:val="1"/>
        </w:rPr>
      </w:pPr>
      <w:r w:rsidRPr="5FD18EEF" w:rsidR="42997650">
        <w:rPr>
          <w:rFonts w:eastAsia="" w:eastAsiaTheme="minorEastAsia"/>
          <w:b w:val="1"/>
          <w:bCs w:val="1"/>
        </w:rPr>
        <w:t xml:space="preserve">Recruitment </w:t>
      </w:r>
      <w:r w:rsidRPr="5FD18EEF" w:rsidR="42997650">
        <w:rPr>
          <w:rFonts w:eastAsia="" w:eastAsiaTheme="minorEastAsia"/>
          <w:b w:val="1"/>
          <w:bCs w:val="1"/>
        </w:rPr>
        <w:t>methods:</w:t>
      </w:r>
    </w:p>
    <w:p w:rsidR="56A5D1C8" w:rsidP="5FD18EEF" w:rsidRDefault="56A5D1C8" w14:paraId="144ADE11" w14:textId="1D72A88A">
      <w:pPr>
        <w:ind w:left="0"/>
        <w:rPr>
          <w:rFonts w:eastAsia="" w:eastAsiaTheme="minorEastAsia"/>
          <w:b w:val="0"/>
          <w:bCs w:val="0"/>
          <w:u w:val="single"/>
        </w:rPr>
      </w:pPr>
      <w:r w:rsidRPr="5FD18EEF" w:rsidR="56A5D1C8">
        <w:rPr>
          <w:rFonts w:eastAsia="" w:eastAsiaTheme="minorEastAsia"/>
          <w:b w:val="0"/>
          <w:bCs w:val="0"/>
          <w:u w:val="single"/>
        </w:rPr>
        <w:t>Website</w:t>
      </w:r>
      <w:r w:rsidRPr="5FD18EEF" w:rsidR="3A00DC71">
        <w:rPr>
          <w:rFonts w:eastAsia="" w:eastAsiaTheme="minorEastAsia"/>
          <w:b w:val="0"/>
          <w:bCs w:val="0"/>
          <w:u w:val="single"/>
        </w:rPr>
        <w:t xml:space="preserve"> </w:t>
      </w:r>
      <w:r w:rsidRPr="5FD18EEF" w:rsidR="633F3FA7">
        <w:rPr>
          <w:rFonts w:eastAsia="" w:eastAsiaTheme="minorEastAsia"/>
          <w:b w:val="0"/>
          <w:bCs w:val="0"/>
          <w:u w:val="single"/>
        </w:rPr>
        <w:t>Recruitment</w:t>
      </w:r>
    </w:p>
    <w:p w:rsidR="5C70B40D" w:rsidP="5FD18EEF" w:rsidRDefault="633F3FA7" w14:paraId="14585CE6" w14:textId="4566047F" w14:noSpellErr="1">
      <w:pPr>
        <w:ind w:left="0"/>
        <w:rPr>
          <w:rFonts w:eastAsia="" w:eastAsiaTheme="minorEastAsia"/>
          <w:u w:val="none"/>
        </w:rPr>
      </w:pPr>
      <w:r w:rsidRPr="5FD18EEF" w:rsidR="633F3FA7">
        <w:rPr>
          <w:rFonts w:eastAsia="" w:eastAsiaTheme="minorEastAsia"/>
          <w:u w:val="none"/>
        </w:rPr>
        <w:t>Advantages:</w:t>
      </w:r>
      <w:r w:rsidRPr="5FD18EEF" w:rsidR="430248BB">
        <w:rPr>
          <w:rFonts w:eastAsia="" w:eastAsiaTheme="minorEastAsia"/>
          <w:u w:val="none"/>
        </w:rPr>
        <w:t xml:space="preserve"> </w:t>
      </w:r>
      <w:r w:rsidRPr="5FD18EEF" w:rsidR="5C70B40D">
        <w:rPr>
          <w:rFonts w:eastAsia="" w:eastAsiaTheme="minorEastAsia"/>
          <w:u w:val="none"/>
        </w:rPr>
        <w:t>Technology helps manage openings, streamlines processes, has a global reach, permits fast applications, and advertises internal positions across sites and divisions. It promotes employer branding with workplace culture blogs and videos. It speeds up recruitment and administration</w:t>
      </w:r>
      <w:r w:rsidRPr="5FD18EEF" w:rsidR="6E05565E">
        <w:rPr>
          <w:rFonts w:eastAsia="" w:eastAsiaTheme="minorEastAsia"/>
          <w:u w:val="none"/>
        </w:rPr>
        <w:t xml:space="preserve">. </w:t>
      </w:r>
      <w:r w:rsidRPr="5FD18EEF" w:rsidR="56A1AAA5">
        <w:rPr>
          <w:rFonts w:eastAsia="" w:eastAsiaTheme="minorEastAsia"/>
          <w:u w:val="none"/>
        </w:rPr>
        <w:t>All</w:t>
      </w:r>
      <w:r w:rsidRPr="5FD18EEF" w:rsidR="6E05565E">
        <w:rPr>
          <w:rFonts w:eastAsia="" w:eastAsiaTheme="minorEastAsia"/>
          <w:u w:val="none"/>
        </w:rPr>
        <w:t xml:space="preserve"> these benefits come at a </w:t>
      </w:r>
      <w:r w:rsidRPr="5FD18EEF" w:rsidR="6DDD39EE">
        <w:rPr>
          <w:rFonts w:eastAsia="" w:eastAsiaTheme="minorEastAsia"/>
          <w:u w:val="none"/>
        </w:rPr>
        <w:t>lower</w:t>
      </w:r>
      <w:r w:rsidRPr="5FD18EEF" w:rsidR="6E05565E">
        <w:rPr>
          <w:rFonts w:eastAsia="" w:eastAsiaTheme="minorEastAsia"/>
          <w:u w:val="none"/>
        </w:rPr>
        <w:t xml:space="preserve"> cost.</w:t>
      </w:r>
    </w:p>
    <w:p w:rsidR="5C70FC8A" w:rsidP="574A2D88" w:rsidRDefault="633F3FA7" w14:paraId="06C38C2D" w14:textId="17E7538A">
      <w:pPr>
        <w:ind w:left="0"/>
        <w:rPr>
          <w:rFonts w:eastAsia="" w:eastAsiaTheme="minorEastAsia"/>
          <w:u w:val="single"/>
        </w:rPr>
      </w:pPr>
      <w:r w:rsidRPr="7C8321C7" w:rsidR="633F3FA7">
        <w:rPr>
          <w:rFonts w:eastAsia="" w:eastAsiaTheme="minorEastAsia"/>
          <w:u w:val="none"/>
        </w:rPr>
        <w:t>Disadvantages:</w:t>
      </w:r>
      <w:r w:rsidRPr="7C8321C7" w:rsidR="6D45C041">
        <w:rPr>
          <w:rFonts w:eastAsia="" w:eastAsiaTheme="minorEastAsia"/>
          <w:u w:val="none"/>
        </w:rPr>
        <w:t xml:space="preserve"> </w:t>
      </w:r>
      <w:r w:rsidRPr="7C8321C7" w:rsidR="5C70FC8A">
        <w:rPr>
          <w:rFonts w:eastAsia="" w:eastAsiaTheme="minorEastAsia"/>
          <w:u w:val="none"/>
        </w:rPr>
        <w:t xml:space="preserve">Insufficient attention to detail when writing the job description and person specification, a badly designed careers website, or a difficult online application process can lead to a high volume of incorrect applications, damage your employer brand, and turn off candidates. Inaccessible websites may be </w:t>
      </w:r>
      <w:r w:rsidRPr="7C8321C7" w:rsidR="5C70FC8A">
        <w:rPr>
          <w:rFonts w:eastAsia="" w:eastAsiaTheme="minorEastAsia"/>
          <w:u w:val="none"/>
        </w:rPr>
        <w:t>discriminatory</w:t>
      </w:r>
      <w:r w:rsidRPr="7C8321C7" w:rsidR="3E4A923F">
        <w:rPr>
          <w:rFonts w:eastAsia="" w:eastAsiaTheme="minorEastAsia"/>
          <w:u w:val="none"/>
        </w:rPr>
        <w:t xml:space="preserve"> (</w:t>
      </w:r>
      <w:r w:rsidRPr="7C8321C7" w:rsidR="3E4A923F">
        <w:rPr>
          <w:rFonts w:eastAsia="" w:eastAsiaTheme="minorEastAsia"/>
          <w:u w:val="none"/>
        </w:rPr>
        <w:t>Taylor 2021)</w:t>
      </w:r>
      <w:r w:rsidRPr="7C8321C7" w:rsidR="7620EE79">
        <w:rPr>
          <w:rFonts w:eastAsia="" w:eastAsiaTheme="minorEastAsia"/>
          <w:u w:val="none"/>
        </w:rPr>
        <w:t>.</w:t>
      </w:r>
    </w:p>
    <w:p w:rsidR="797252AD" w:rsidP="5FD18EEF" w:rsidRDefault="4DAFC978" w14:paraId="1A74165E" w14:textId="6552DF36">
      <w:pPr>
        <w:ind w:left="0"/>
        <w:rPr>
          <w:rFonts w:eastAsia="" w:eastAsiaTheme="minorEastAsia"/>
          <w:b w:val="0"/>
          <w:bCs w:val="0"/>
          <w:u w:val="single"/>
        </w:rPr>
      </w:pPr>
      <w:r w:rsidRPr="5FD18EEF" w:rsidR="4DAFC978">
        <w:rPr>
          <w:rFonts w:eastAsia="" w:eastAsiaTheme="minorEastAsia"/>
          <w:b w:val="0"/>
          <w:bCs w:val="0"/>
          <w:u w:val="single"/>
        </w:rPr>
        <w:t>Internal Recruitment</w:t>
      </w:r>
    </w:p>
    <w:p w:rsidR="03AFB94B" w:rsidP="574A2D88" w:rsidRDefault="4DAFC978" w14:paraId="5AECEA4D" w14:textId="0BAD3E35">
      <w:pPr>
        <w:ind w:left="0"/>
        <w:rPr>
          <w:rFonts w:eastAsia="" w:eastAsiaTheme="minorEastAsia"/>
          <w:u w:val="none"/>
        </w:rPr>
      </w:pPr>
      <w:r w:rsidRPr="7C8321C7" w:rsidR="4DAFC978">
        <w:rPr>
          <w:rFonts w:eastAsia="" w:eastAsiaTheme="minorEastAsia"/>
          <w:u w:val="none"/>
        </w:rPr>
        <w:t>Advantages</w:t>
      </w:r>
      <w:r w:rsidRPr="7C8321C7" w:rsidR="4C1F14BC">
        <w:rPr>
          <w:rFonts w:eastAsia="" w:eastAsiaTheme="minorEastAsia"/>
          <w:u w:val="none"/>
        </w:rPr>
        <w:t>:</w:t>
      </w:r>
      <w:r w:rsidRPr="7C8321C7" w:rsidR="231D0DF2">
        <w:rPr>
          <w:rFonts w:eastAsia="" w:eastAsiaTheme="minorEastAsia"/>
          <w:u w:val="none"/>
        </w:rPr>
        <w:t xml:space="preserve"> </w:t>
      </w:r>
      <w:r w:rsidRPr="7C8321C7" w:rsidR="03AFB94B">
        <w:rPr>
          <w:rFonts w:eastAsia="" w:eastAsiaTheme="minorEastAsia"/>
          <w:u w:val="none"/>
        </w:rPr>
        <w:t xml:space="preserve">Cost-effective advertising and background checks exist. Promoting from within can improve the organisational culture by fostering staff development and internal advancement. Internal candidates may have an edge during induction days due to corporate </w:t>
      </w:r>
      <w:r w:rsidRPr="7C8321C7" w:rsidR="03AFB94B">
        <w:rPr>
          <w:rFonts w:eastAsia="" w:eastAsiaTheme="minorEastAsia"/>
          <w:u w:val="none"/>
        </w:rPr>
        <w:t>familiarity</w:t>
      </w:r>
      <w:r w:rsidRPr="7C8321C7" w:rsidR="10AC2387">
        <w:rPr>
          <w:rFonts w:eastAsia="" w:eastAsiaTheme="minorEastAsia"/>
          <w:u w:val="none"/>
        </w:rPr>
        <w:t xml:space="preserve"> </w:t>
      </w:r>
      <w:r w:rsidRPr="7C8321C7" w:rsidR="7CEF7770">
        <w:rPr>
          <w:rFonts w:eastAsia="" w:eastAsiaTheme="minorEastAsia"/>
          <w:u w:val="none"/>
        </w:rPr>
        <w:t>(</w:t>
      </w:r>
      <w:r w:rsidRPr="7C8321C7" w:rsidR="7CEF7770">
        <w:rPr>
          <w:rFonts w:eastAsia="" w:eastAsiaTheme="minorEastAsia"/>
          <w:u w:val="none"/>
        </w:rPr>
        <w:t>Taylor 2021)</w:t>
      </w:r>
      <w:r w:rsidRPr="7C8321C7" w:rsidR="03AFB94B">
        <w:rPr>
          <w:rFonts w:eastAsia="" w:eastAsiaTheme="minorEastAsia"/>
          <w:u w:val="none"/>
        </w:rPr>
        <w:t>.</w:t>
      </w:r>
    </w:p>
    <w:p w:rsidR="4DAFC978" w:rsidP="5FD18EEF" w:rsidRDefault="4DAFC978" w14:paraId="272DFD70" w14:textId="5EC97F79">
      <w:pPr>
        <w:ind w:left="0"/>
        <w:rPr>
          <w:rFonts w:eastAsia="" w:eastAsiaTheme="minorEastAsia"/>
          <w:u w:val="none"/>
        </w:rPr>
      </w:pPr>
      <w:r w:rsidRPr="7C8321C7" w:rsidR="4DAFC978">
        <w:rPr>
          <w:rFonts w:eastAsia="" w:eastAsiaTheme="minorEastAsia"/>
          <w:u w:val="none"/>
        </w:rPr>
        <w:t>Disadvantages</w:t>
      </w:r>
      <w:r w:rsidRPr="7C8321C7" w:rsidR="0E361960">
        <w:rPr>
          <w:rFonts w:eastAsia="" w:eastAsiaTheme="minorEastAsia"/>
          <w:u w:val="none"/>
        </w:rPr>
        <w:t>:</w:t>
      </w:r>
      <w:r w:rsidRPr="7C8321C7" w:rsidR="4BA8A4CC">
        <w:rPr>
          <w:rFonts w:eastAsia="" w:eastAsiaTheme="minorEastAsia"/>
          <w:u w:val="none"/>
        </w:rPr>
        <w:t xml:space="preserve"> </w:t>
      </w:r>
      <w:r w:rsidRPr="7C8321C7" w:rsidR="7489753E">
        <w:rPr>
          <w:rFonts w:eastAsia="" w:eastAsiaTheme="minorEastAsia"/>
          <w:u w:val="none"/>
        </w:rPr>
        <w:t xml:space="preserve">Internal resources limit an organisation to experienced </w:t>
      </w:r>
      <w:r w:rsidRPr="7C8321C7" w:rsidR="6E8FF8B5">
        <w:rPr>
          <w:rFonts w:eastAsia="" w:eastAsiaTheme="minorEastAsia"/>
          <w:u w:val="none"/>
        </w:rPr>
        <w:t>candidates and</w:t>
      </w:r>
      <w:r w:rsidRPr="7C8321C7" w:rsidR="7489753E">
        <w:rPr>
          <w:rFonts w:eastAsia="" w:eastAsiaTheme="minorEastAsia"/>
          <w:u w:val="none"/>
        </w:rPr>
        <w:t xml:space="preserve"> training them may take longer than training external candidates. Employee tension may increase if an inside candidate is not hired. Internal hires may not always have the necessary </w:t>
      </w:r>
      <w:r w:rsidRPr="7C8321C7" w:rsidR="698F8EC8">
        <w:rPr>
          <w:rFonts w:eastAsia="" w:eastAsiaTheme="minorEastAsia"/>
          <w:u w:val="none"/>
        </w:rPr>
        <w:t>expertise</w:t>
      </w:r>
      <w:r w:rsidRPr="7C8321C7" w:rsidR="698F8EC8">
        <w:rPr>
          <w:rFonts w:eastAsia="" w:eastAsiaTheme="minorEastAsia"/>
          <w:u w:val="none"/>
        </w:rPr>
        <w:t>;</w:t>
      </w:r>
      <w:r w:rsidRPr="7C8321C7" w:rsidR="7489753E">
        <w:rPr>
          <w:rFonts w:eastAsia="" w:eastAsiaTheme="minorEastAsia"/>
          <w:u w:val="none"/>
        </w:rPr>
        <w:t xml:space="preserve"> </w:t>
      </w:r>
      <w:r w:rsidRPr="7C8321C7" w:rsidR="0183BB97">
        <w:rPr>
          <w:rFonts w:eastAsia="" w:eastAsiaTheme="minorEastAsia"/>
          <w:u w:val="none"/>
        </w:rPr>
        <w:t>thus,</w:t>
      </w:r>
      <w:r w:rsidRPr="7C8321C7" w:rsidR="7489753E">
        <w:rPr>
          <w:rFonts w:eastAsia="" w:eastAsiaTheme="minorEastAsia"/>
          <w:u w:val="none"/>
        </w:rPr>
        <w:t xml:space="preserve"> organisations may need to hire </w:t>
      </w:r>
      <w:r w:rsidRPr="7C8321C7" w:rsidR="7489753E">
        <w:rPr>
          <w:rFonts w:eastAsia="" w:eastAsiaTheme="minorEastAsia"/>
          <w:u w:val="none"/>
        </w:rPr>
        <w:t>outsiders</w:t>
      </w:r>
      <w:r w:rsidRPr="7C8321C7" w:rsidR="2045D6D4">
        <w:rPr>
          <w:rFonts w:eastAsia="" w:eastAsiaTheme="minorEastAsia"/>
          <w:u w:val="none"/>
        </w:rPr>
        <w:t xml:space="preserve"> (</w:t>
      </w:r>
      <w:r w:rsidRPr="7C8321C7" w:rsidR="2045D6D4">
        <w:rPr>
          <w:rFonts w:eastAsia="" w:eastAsiaTheme="minorEastAsia"/>
          <w:u w:val="none"/>
        </w:rPr>
        <w:t>Taylor 2022)</w:t>
      </w:r>
      <w:r w:rsidRPr="7C8321C7" w:rsidR="4B28A966">
        <w:rPr>
          <w:rFonts w:eastAsia="" w:eastAsiaTheme="minorEastAsia"/>
          <w:u w:val="none"/>
        </w:rPr>
        <w:t xml:space="preserve">. </w:t>
      </w:r>
    </w:p>
    <w:p w:rsidR="00F00040" w:rsidP="5FD18EEF" w:rsidRDefault="00F00040" w14:paraId="3127BE95" w14:textId="4F1A5A43">
      <w:pPr>
        <w:ind w:left="0"/>
        <w:rPr>
          <w:rFonts w:eastAsia="" w:eastAsiaTheme="minorEastAsia"/>
          <w:b w:val="1"/>
          <w:bCs w:val="1"/>
          <w:u w:val="none"/>
        </w:rPr>
      </w:pPr>
      <w:r w:rsidRPr="5FD18EEF" w:rsidR="0F1D6C25">
        <w:rPr>
          <w:rFonts w:eastAsia="" w:eastAsiaTheme="minorEastAsia"/>
          <w:b w:val="1"/>
          <w:bCs w:val="1"/>
          <w:u w:val="none"/>
        </w:rPr>
        <w:t>Selection Method</w:t>
      </w:r>
      <w:r w:rsidRPr="5FD18EEF" w:rsidR="7E46BA5C">
        <w:rPr>
          <w:rFonts w:eastAsia="" w:eastAsiaTheme="minorEastAsia"/>
          <w:b w:val="1"/>
          <w:bCs w:val="1"/>
          <w:u w:val="none"/>
        </w:rPr>
        <w:t>s</w:t>
      </w:r>
      <w:r w:rsidRPr="5FD18EEF" w:rsidR="0F1D6C25">
        <w:rPr>
          <w:rFonts w:eastAsia="" w:eastAsiaTheme="minorEastAsia"/>
          <w:b w:val="1"/>
          <w:bCs w:val="1"/>
          <w:u w:val="none"/>
        </w:rPr>
        <w:t>:</w:t>
      </w:r>
    </w:p>
    <w:p w:rsidR="00F00040" w:rsidP="5FD18EEF" w:rsidRDefault="00F00040" w14:paraId="457C0A63" w14:textId="7643FC5A">
      <w:pPr>
        <w:pStyle w:val="Normal"/>
        <w:ind w:left="0"/>
        <w:rPr>
          <w:rFonts w:eastAsia="" w:eastAsiaTheme="minorEastAsia"/>
          <w:b w:val="0"/>
          <w:bCs w:val="0"/>
          <w:u w:val="none"/>
        </w:rPr>
      </w:pPr>
      <w:r w:rsidRPr="5FD18EEF" w:rsidR="21EBE8E9">
        <w:rPr>
          <w:rFonts w:eastAsia="" w:eastAsiaTheme="minorEastAsia"/>
          <w:b w:val="0"/>
          <w:bCs w:val="0"/>
          <w:u w:val="single"/>
        </w:rPr>
        <w:t>Selection Interviews</w:t>
      </w:r>
      <w:r w:rsidRPr="5FD18EEF" w:rsidR="4C2C3B59">
        <w:rPr>
          <w:rFonts w:eastAsia="" w:eastAsiaTheme="minorEastAsia"/>
          <w:b w:val="0"/>
          <w:bCs w:val="0"/>
          <w:u w:val="none"/>
        </w:rPr>
        <w:t xml:space="preserve"> </w:t>
      </w:r>
    </w:p>
    <w:p w:rsidR="00F00040" w:rsidP="5FD18EEF" w:rsidRDefault="00F00040" w14:paraId="78399BA4" w14:textId="6344C540">
      <w:pPr>
        <w:pStyle w:val="Normal"/>
        <w:ind w:left="0"/>
        <w:rPr>
          <w:rFonts w:eastAsia="" w:eastAsiaTheme="minorEastAsia"/>
          <w:u w:val="none"/>
        </w:rPr>
      </w:pPr>
      <w:r w:rsidRPr="7C8321C7" w:rsidR="65071D69">
        <w:rPr>
          <w:rFonts w:eastAsia="" w:eastAsiaTheme="minorEastAsia"/>
          <w:u w:val="none"/>
        </w:rPr>
        <w:t xml:space="preserve">Advantages: </w:t>
      </w:r>
      <w:r w:rsidRPr="7C8321C7" w:rsidR="18F583AF">
        <w:rPr>
          <w:rFonts w:ascii="Calibri" w:hAnsi="Calibri" w:eastAsia="Calibri" w:cs="Calibri"/>
          <w:noProof w:val="0"/>
          <w:sz w:val="22"/>
          <w:szCs w:val="22"/>
          <w:lang w:val="en-GB"/>
        </w:rPr>
        <w:t xml:space="preserve">Employers </w:t>
      </w:r>
      <w:r w:rsidRPr="7C8321C7" w:rsidR="18F583AF">
        <w:rPr>
          <w:rFonts w:ascii="Calibri" w:hAnsi="Calibri" w:eastAsia="Calibri" w:cs="Calibri"/>
          <w:noProof w:val="0"/>
          <w:sz w:val="22"/>
          <w:szCs w:val="22"/>
          <w:lang w:val="en-GB"/>
        </w:rPr>
        <w:t>can</w:t>
      </w:r>
      <w:r w:rsidRPr="7C8321C7" w:rsidR="18F583AF">
        <w:rPr>
          <w:rFonts w:ascii="Calibri" w:hAnsi="Calibri" w:eastAsia="Calibri" w:cs="Calibri"/>
          <w:noProof w:val="0"/>
          <w:sz w:val="22"/>
          <w:szCs w:val="22"/>
          <w:lang w:val="en-GB"/>
        </w:rPr>
        <w:t xml:space="preserve"> evaluate the applicants' ability to perform the role, while candidates gain a better understanding of the job requirements. Additionally, both the candidate and employer have the chance to interact with each other before making a final employment decision</w:t>
      </w:r>
      <w:r w:rsidRPr="7C8321C7" w:rsidR="27FEFA79">
        <w:rPr>
          <w:rFonts w:ascii="Calibri" w:hAnsi="Calibri" w:eastAsia="Calibri" w:cs="Calibri"/>
          <w:noProof w:val="0"/>
          <w:sz w:val="22"/>
          <w:szCs w:val="22"/>
          <w:lang w:val="en-GB"/>
        </w:rPr>
        <w:t xml:space="preserve"> (CIPD 2023)</w:t>
      </w:r>
      <w:r w:rsidRPr="7C8321C7" w:rsidR="18F583AF">
        <w:rPr>
          <w:rFonts w:ascii="Calibri" w:hAnsi="Calibri" w:eastAsia="Calibri" w:cs="Calibri"/>
          <w:noProof w:val="0"/>
          <w:sz w:val="22"/>
          <w:szCs w:val="22"/>
          <w:lang w:val="en-GB"/>
        </w:rPr>
        <w:t>.</w:t>
      </w:r>
    </w:p>
    <w:p w:rsidR="00F00040" w:rsidP="5FD18EEF" w:rsidRDefault="00F00040" w14:paraId="3C5B0F5F" w14:textId="2AA5073F">
      <w:pPr>
        <w:pStyle w:val="Normal"/>
        <w:ind w:left="0"/>
        <w:rPr>
          <w:rFonts w:eastAsia="" w:eastAsiaTheme="minorEastAsia"/>
          <w:u w:val="none"/>
        </w:rPr>
      </w:pPr>
      <w:r w:rsidRPr="7C8321C7" w:rsidR="65071D69">
        <w:rPr>
          <w:rFonts w:eastAsia="" w:eastAsiaTheme="minorEastAsia"/>
          <w:u w:val="none"/>
        </w:rPr>
        <w:t>Disadvantages:</w:t>
      </w:r>
      <w:r w:rsidRPr="7C8321C7" w:rsidR="4E07A3D7">
        <w:rPr>
          <w:rFonts w:eastAsia="" w:eastAsiaTheme="minorEastAsia"/>
          <w:u w:val="none"/>
        </w:rPr>
        <w:t xml:space="preserve"> </w:t>
      </w:r>
      <w:r w:rsidRPr="7C8321C7" w:rsidR="7847F647">
        <w:rPr>
          <w:rFonts w:ascii="Calibri" w:hAnsi="Calibri" w:eastAsia="Calibri" w:cs="Calibri"/>
          <w:noProof w:val="0"/>
          <w:sz w:val="22"/>
          <w:szCs w:val="22"/>
          <w:lang w:val="en-GB"/>
        </w:rPr>
        <w:t xml:space="preserve">Interviews may be influenced by subjective factors, such as a candidate's appearance, leading to judgements being made that are unrelated to job </w:t>
      </w:r>
      <w:r w:rsidRPr="7C8321C7" w:rsidR="7847F647">
        <w:rPr>
          <w:rFonts w:ascii="Calibri" w:hAnsi="Calibri" w:eastAsia="Calibri" w:cs="Calibri"/>
          <w:noProof w:val="0"/>
          <w:sz w:val="22"/>
          <w:szCs w:val="22"/>
          <w:lang w:val="en-GB"/>
        </w:rPr>
        <w:t>requirements</w:t>
      </w:r>
      <w:r w:rsidRPr="7C8321C7" w:rsidR="62882924">
        <w:rPr>
          <w:rFonts w:ascii="Calibri" w:hAnsi="Calibri" w:eastAsia="Calibri" w:cs="Calibri"/>
          <w:noProof w:val="0"/>
          <w:sz w:val="22"/>
          <w:szCs w:val="22"/>
          <w:lang w:val="en-GB"/>
        </w:rPr>
        <w:t xml:space="preserve"> (</w:t>
      </w:r>
      <w:r w:rsidRPr="7C8321C7" w:rsidR="62882924">
        <w:rPr>
          <w:rFonts w:ascii="Calibri" w:hAnsi="Calibri" w:eastAsia="Calibri" w:cs="Calibri"/>
          <w:noProof w:val="0"/>
          <w:sz w:val="22"/>
          <w:szCs w:val="22"/>
          <w:lang w:val="en-GB"/>
        </w:rPr>
        <w:t>CIPD 2023)</w:t>
      </w:r>
    </w:p>
    <w:p w:rsidR="00F00040" w:rsidP="5FD18EEF" w:rsidRDefault="00F00040" w14:paraId="7D92003B" w14:textId="343FE1B7">
      <w:pPr>
        <w:ind w:left="0"/>
        <w:rPr>
          <w:rFonts w:eastAsia="" w:eastAsiaTheme="minorEastAsia"/>
          <w:b w:val="0"/>
          <w:bCs w:val="0"/>
          <w:u w:val="none"/>
        </w:rPr>
      </w:pPr>
      <w:r w:rsidRPr="5FD18EEF" w:rsidR="21EBE8E9">
        <w:rPr>
          <w:rFonts w:eastAsia="" w:eastAsiaTheme="minorEastAsia"/>
          <w:b w:val="0"/>
          <w:bCs w:val="0"/>
          <w:u w:val="single"/>
        </w:rPr>
        <w:t>Psychometric Testing</w:t>
      </w:r>
    </w:p>
    <w:p w:rsidR="00F00040" w:rsidP="5FD18EEF" w:rsidRDefault="00F00040" w14:paraId="7EB03CBE" w14:textId="6AC0F22F">
      <w:pPr>
        <w:pStyle w:val="Normal"/>
        <w:ind w:left="0"/>
        <w:rPr>
          <w:rFonts w:eastAsia="" w:eastAsiaTheme="minorEastAsia"/>
          <w:u w:val="none"/>
        </w:rPr>
      </w:pPr>
      <w:r w:rsidRPr="7C8321C7" w:rsidR="00AC3321">
        <w:rPr>
          <w:rFonts w:eastAsia="" w:eastAsiaTheme="minorEastAsia"/>
          <w:u w:val="none"/>
        </w:rPr>
        <w:t xml:space="preserve">Advantages: </w:t>
      </w:r>
      <w:r w:rsidRPr="7C8321C7" w:rsidR="65177FB4">
        <w:rPr>
          <w:rFonts w:ascii="Calibri" w:hAnsi="Calibri" w:eastAsia="Calibri" w:cs="Calibri"/>
          <w:noProof w:val="0"/>
          <w:sz w:val="22"/>
          <w:szCs w:val="22"/>
          <w:lang w:val="en-GB"/>
        </w:rPr>
        <w:t xml:space="preserve">Utilises data that is both affordable and easily </w:t>
      </w:r>
      <w:r w:rsidRPr="7C8321C7" w:rsidR="65177FB4">
        <w:rPr>
          <w:rFonts w:ascii="Calibri" w:hAnsi="Calibri" w:eastAsia="Calibri" w:cs="Calibri"/>
          <w:noProof w:val="0"/>
          <w:sz w:val="22"/>
          <w:szCs w:val="22"/>
          <w:lang w:val="en-GB"/>
        </w:rPr>
        <w:t>acquired</w:t>
      </w:r>
      <w:r w:rsidRPr="7C8321C7" w:rsidR="65177FB4">
        <w:rPr>
          <w:rFonts w:ascii="Calibri" w:hAnsi="Calibri" w:eastAsia="Calibri" w:cs="Calibri"/>
          <w:noProof w:val="0"/>
          <w:sz w:val="22"/>
          <w:szCs w:val="22"/>
          <w:lang w:val="en-GB"/>
        </w:rPr>
        <w:t xml:space="preserve"> by </w:t>
      </w:r>
      <w:r w:rsidRPr="7C8321C7" w:rsidR="65177FB4">
        <w:rPr>
          <w:rFonts w:ascii="Calibri" w:hAnsi="Calibri" w:eastAsia="Calibri" w:cs="Calibri"/>
          <w:noProof w:val="0"/>
          <w:sz w:val="22"/>
          <w:szCs w:val="22"/>
          <w:lang w:val="en-GB"/>
        </w:rPr>
        <w:t>organisations</w:t>
      </w:r>
      <w:r w:rsidRPr="7C8321C7" w:rsidR="0B9A13AF">
        <w:rPr>
          <w:rFonts w:ascii="Calibri" w:hAnsi="Calibri" w:eastAsia="Calibri" w:cs="Calibri"/>
          <w:noProof w:val="0"/>
          <w:sz w:val="22"/>
          <w:szCs w:val="22"/>
          <w:lang w:val="en-GB"/>
        </w:rPr>
        <w:t xml:space="preserve"> (</w:t>
      </w:r>
      <w:r w:rsidRPr="7C8321C7" w:rsidR="0B9A13AF">
        <w:rPr>
          <w:rFonts w:ascii="Calibri" w:hAnsi="Calibri" w:eastAsia="Calibri" w:cs="Calibri"/>
          <w:noProof w:val="0"/>
          <w:sz w:val="22"/>
          <w:szCs w:val="22"/>
          <w:lang w:val="en-GB"/>
        </w:rPr>
        <w:t>Jacobs 2018)</w:t>
      </w:r>
      <w:r w:rsidRPr="7C8321C7" w:rsidR="65177FB4">
        <w:rPr>
          <w:rFonts w:ascii="Calibri" w:hAnsi="Calibri" w:eastAsia="Calibri" w:cs="Calibri"/>
          <w:noProof w:val="0"/>
          <w:sz w:val="22"/>
          <w:szCs w:val="22"/>
          <w:lang w:val="en-GB"/>
        </w:rPr>
        <w:t>.</w:t>
      </w:r>
    </w:p>
    <w:p w:rsidR="00F00040" w:rsidP="5FD18EEF" w:rsidRDefault="00F00040" w14:paraId="3FC1E589" w14:textId="5CD7B19D">
      <w:pPr>
        <w:pStyle w:val="Normal"/>
        <w:ind w:left="0"/>
        <w:rPr>
          <w:rFonts w:eastAsia="" w:eastAsiaTheme="minorEastAsia"/>
          <w:u w:val="none"/>
        </w:rPr>
      </w:pPr>
      <w:r w:rsidRPr="7C8321C7" w:rsidR="00AC3321">
        <w:rPr>
          <w:rFonts w:eastAsia="" w:eastAsiaTheme="minorEastAsia"/>
          <w:u w:val="none"/>
        </w:rPr>
        <w:t xml:space="preserve">Disadvantages: </w:t>
      </w:r>
      <w:r w:rsidRPr="7C8321C7" w:rsidR="77218ED0">
        <w:rPr>
          <w:rFonts w:ascii="Calibri" w:hAnsi="Calibri" w:eastAsia="Calibri" w:cs="Calibri"/>
          <w:noProof w:val="0"/>
          <w:sz w:val="22"/>
          <w:szCs w:val="22"/>
          <w:lang w:val="en-GB"/>
        </w:rPr>
        <w:t>There is a possibility that employees may manipulate their results to align with the selection criteria. Not compatible with other selection methods. Candidates may experience feelings of anxiety</w:t>
      </w:r>
      <w:r w:rsidRPr="7C8321C7" w:rsidR="11540A32">
        <w:rPr>
          <w:rFonts w:ascii="Calibri" w:hAnsi="Calibri" w:eastAsia="Calibri" w:cs="Calibri"/>
          <w:noProof w:val="0"/>
          <w:sz w:val="22"/>
          <w:szCs w:val="22"/>
          <w:lang w:val="en-GB"/>
        </w:rPr>
        <w:t xml:space="preserve"> (Lucy et al 2023)</w:t>
      </w:r>
      <w:r w:rsidRPr="7C8321C7" w:rsidR="77218ED0">
        <w:rPr>
          <w:rFonts w:ascii="Calibri" w:hAnsi="Calibri" w:eastAsia="Calibri" w:cs="Calibri"/>
          <w:noProof w:val="0"/>
          <w:sz w:val="22"/>
          <w:szCs w:val="22"/>
          <w:lang w:val="en-GB"/>
        </w:rPr>
        <w:t>.</w:t>
      </w:r>
    </w:p>
    <w:p w:rsidR="00F00040" w:rsidP="5FD18EEF" w:rsidRDefault="00F00040" w14:paraId="3286820C" w14:textId="50754E66">
      <w:pPr>
        <w:pStyle w:val="Normal"/>
        <w:ind w:left="0"/>
        <w:rPr>
          <w:rFonts w:eastAsia="" w:eastAsiaTheme="minorEastAsia"/>
          <w:u w:val="none"/>
        </w:rPr>
      </w:pPr>
    </w:p>
    <w:p w:rsidR="00F00040" w:rsidP="5FD18EEF" w:rsidRDefault="00F00040" w14:paraId="6BD7099F" w14:textId="2F91FE02">
      <w:pPr>
        <w:pStyle w:val="Normal"/>
        <w:ind w:left="0"/>
        <w:rPr>
          <w:rFonts w:eastAsia="" w:eastAsiaTheme="minorEastAsia"/>
          <w:u w:val="none"/>
        </w:rPr>
      </w:pPr>
    </w:p>
    <w:p w:rsidR="00F00040" w:rsidP="5FD18EEF" w:rsidRDefault="00F00040" w14:paraId="1E35AFAA" w14:textId="5EC700FC">
      <w:pPr>
        <w:pStyle w:val="Normal"/>
        <w:ind w:left="0"/>
        <w:rPr>
          <w:rFonts w:eastAsia="" w:eastAsiaTheme="minorEastAsia"/>
          <w:b w:val="1"/>
          <w:bCs w:val="1"/>
        </w:rPr>
      </w:pPr>
    </w:p>
    <w:p w:rsidR="00F00040" w:rsidP="5FD18EEF" w:rsidRDefault="00F00040" w14:paraId="76D9813A" w14:textId="7C2D1987">
      <w:pPr>
        <w:pStyle w:val="Normal"/>
        <w:ind w:left="0"/>
        <w:rPr>
          <w:rFonts w:eastAsia="" w:eastAsiaTheme="minorEastAsia"/>
          <w:b w:val="1"/>
          <w:bCs w:val="1"/>
        </w:rPr>
      </w:pPr>
      <w:bookmarkStart w:name="_Int_VmaDBup4" w:id="1267418092"/>
      <w:r w:rsidRPr="7C8321C7" w:rsidR="00F00040">
        <w:rPr>
          <w:rFonts w:eastAsia="" w:eastAsiaTheme="minorEastAsia"/>
          <w:b w:val="1"/>
          <w:bCs w:val="1"/>
        </w:rPr>
        <w:t>I am aware employee turnover rates vary from one organisation to another but what turnover and retention trends exist and what factors influence why people choose to leave or remain?</w:t>
      </w:r>
      <w:bookmarkEnd w:id="1267418092"/>
      <w:r w:rsidRPr="7C8321C7" w:rsidR="00F00040">
        <w:rPr>
          <w:rFonts w:eastAsia="" w:eastAsiaTheme="minorEastAsia"/>
          <w:b w:val="1"/>
          <w:bCs w:val="1"/>
        </w:rPr>
        <w:t xml:space="preserve"> (AC 3.1) 2</w:t>
      </w:r>
      <w:r w:rsidRPr="7C8321C7" w:rsidR="014230F2">
        <w:rPr>
          <w:rFonts w:eastAsia="" w:eastAsiaTheme="minorEastAsia"/>
          <w:b w:val="1"/>
          <w:bCs w:val="1"/>
        </w:rPr>
        <w:t>6</w:t>
      </w:r>
      <w:r w:rsidRPr="7C8321C7" w:rsidR="00F00040">
        <w:rPr>
          <w:rFonts w:eastAsia="" w:eastAsiaTheme="minorEastAsia"/>
          <w:b w:val="1"/>
          <w:bCs w:val="1"/>
        </w:rPr>
        <w:t xml:space="preserve">3 </w:t>
      </w:r>
    </w:p>
    <w:p w:rsidR="00F00040" w:rsidP="574A2D88" w:rsidRDefault="00F00040" w14:paraId="70C37108" w14:textId="6124486C">
      <w:pPr>
        <w:ind w:left="0"/>
        <w:rPr>
          <w:rFonts w:eastAsia="" w:eastAsiaTheme="minorEastAsia"/>
        </w:rPr>
      </w:pPr>
      <w:r w:rsidRPr="574A2D88" w:rsidR="00F00040">
        <w:rPr>
          <w:rFonts w:eastAsia="" w:eastAsiaTheme="minorEastAsia"/>
        </w:rPr>
        <w:t xml:space="preserve">Voluntary turnover occurs when an employee chooses to </w:t>
      </w:r>
      <w:r w:rsidRPr="574A2D88" w:rsidR="00F00040">
        <w:rPr>
          <w:rFonts w:eastAsia="" w:eastAsiaTheme="minorEastAsia"/>
        </w:rPr>
        <w:t>depart</w:t>
      </w:r>
      <w:r w:rsidRPr="574A2D88" w:rsidR="00F00040">
        <w:rPr>
          <w:rFonts w:eastAsia="" w:eastAsiaTheme="minorEastAsia"/>
        </w:rPr>
        <w:t xml:space="preserve"> from an organisation of their own accord. When an organisation decides to end an employee's employment due to reasons such as mediocre performance, inappropriate behaviour, or redundancies, it is referred to as involuntary turnover</w:t>
      </w:r>
      <w:r w:rsidRPr="574A2D88" w:rsidR="6F1DDAC5">
        <w:rPr>
          <w:rFonts w:eastAsia="" w:eastAsiaTheme="minorEastAsia"/>
        </w:rPr>
        <w:t xml:space="preserve"> (Peters 2024)</w:t>
      </w:r>
      <w:r w:rsidRPr="574A2D88" w:rsidR="00F00040">
        <w:rPr>
          <w:rFonts w:eastAsia="" w:eastAsiaTheme="minorEastAsia"/>
        </w:rPr>
        <w:t xml:space="preserve">. Functional turnover occurs when employees who are not performing well choose to leave on their own accord. This type of turnover can </w:t>
      </w:r>
      <w:r w:rsidRPr="574A2D88" w:rsidR="00F00040">
        <w:rPr>
          <w:rFonts w:eastAsia="" w:eastAsiaTheme="minorEastAsia"/>
        </w:rPr>
        <w:t>benefit</w:t>
      </w:r>
      <w:r w:rsidRPr="574A2D88" w:rsidR="00F00040">
        <w:rPr>
          <w:rFonts w:eastAsia="" w:eastAsiaTheme="minorEastAsia"/>
        </w:rPr>
        <w:t xml:space="preserve"> an organisation, as it does not hinder their ability to effectively complete work. There are two types of turnover: avoidable and unavoidable</w:t>
      </w:r>
      <w:r w:rsidRPr="574A2D88" w:rsidR="4E704D5E">
        <w:rPr>
          <w:rFonts w:eastAsia="" w:eastAsiaTheme="minorEastAsia"/>
        </w:rPr>
        <w:t xml:space="preserve"> (Taylor 2018)</w:t>
      </w:r>
      <w:r w:rsidRPr="574A2D88" w:rsidR="00F00040">
        <w:rPr>
          <w:rFonts w:eastAsia="" w:eastAsiaTheme="minorEastAsia"/>
        </w:rPr>
        <w:t xml:space="preserve">. </w:t>
      </w:r>
      <w:r w:rsidRPr="574A2D88" w:rsidR="00F00040">
        <w:rPr>
          <w:rFonts w:eastAsia="" w:eastAsiaTheme="minorEastAsia"/>
        </w:rPr>
        <w:t>Avoidable turnover happens when an employee decides to leave because of problems within the organisation. On the other hand, unavoidable turnover occurs when an employee leaves due to external factors beyond the organi</w:t>
      </w:r>
      <w:r w:rsidRPr="574A2D88" w:rsidR="2E0C6C6D">
        <w:rPr>
          <w:rFonts w:eastAsia="" w:eastAsiaTheme="minorEastAsia"/>
        </w:rPr>
        <w:t>s</w:t>
      </w:r>
      <w:r w:rsidRPr="574A2D88" w:rsidR="00F00040">
        <w:rPr>
          <w:rFonts w:eastAsia="" w:eastAsiaTheme="minorEastAsia"/>
        </w:rPr>
        <w:t xml:space="preserve">ation's control. </w:t>
      </w:r>
    </w:p>
    <w:p w:rsidR="00F00040" w:rsidP="574A2D88" w:rsidRDefault="00F00040" w14:paraId="2BBE9FB0" w14:textId="1B80EA5A">
      <w:pPr>
        <w:ind w:left="0"/>
        <w:rPr>
          <w:rFonts w:eastAsia="" w:eastAsiaTheme="minorEastAsia"/>
        </w:rPr>
      </w:pPr>
      <w:r w:rsidRPr="574A2D88" w:rsidR="00F00040">
        <w:rPr>
          <w:rFonts w:eastAsia="" w:eastAsiaTheme="minorEastAsia"/>
        </w:rPr>
        <w:t>Organisations that lack an effective rewards and recognition system may experience high turnover rates. When employees do not feel satisfied at work, their motivation can decline, leading them to seek opportunities elsewhere</w:t>
      </w:r>
      <w:r w:rsidRPr="574A2D88" w:rsidR="1EC38FB4">
        <w:rPr>
          <w:rFonts w:eastAsia="" w:eastAsiaTheme="minorEastAsia"/>
        </w:rPr>
        <w:t xml:space="preserve"> (Norbury 2019)</w:t>
      </w:r>
      <w:r w:rsidRPr="574A2D88" w:rsidR="00F00040">
        <w:rPr>
          <w:rFonts w:eastAsia="" w:eastAsiaTheme="minorEastAsia"/>
        </w:rPr>
        <w:t>. For employers to ensure employee satisfaction and motivation, it is crucial to prioritise ethical practices and thoughtful job design</w:t>
      </w:r>
      <w:r w:rsidRPr="574A2D88" w:rsidR="1FB77D96">
        <w:rPr>
          <w:rFonts w:eastAsia="" w:eastAsiaTheme="minorEastAsia"/>
        </w:rPr>
        <w:t xml:space="preserve">. </w:t>
      </w:r>
    </w:p>
    <w:p w:rsidR="00F00040" w:rsidP="574A2D88" w:rsidRDefault="00F00040" w14:paraId="4B00E181" w14:textId="409346E5">
      <w:pPr>
        <w:ind w:left="0"/>
        <w:rPr>
          <w:rFonts w:eastAsia="" w:eastAsiaTheme="minorEastAsia"/>
        </w:rPr>
      </w:pPr>
      <w:r w:rsidRPr="574A2D88" w:rsidR="00F00040">
        <w:rPr>
          <w:rFonts w:eastAsia="" w:eastAsiaTheme="minorEastAsia"/>
        </w:rPr>
        <w:t xml:space="preserve">Employees </w:t>
      </w:r>
      <w:r w:rsidRPr="574A2D88" w:rsidR="00F00040">
        <w:rPr>
          <w:rFonts w:eastAsia="" w:eastAsiaTheme="minorEastAsia"/>
        </w:rPr>
        <w:t>depart</w:t>
      </w:r>
      <w:r w:rsidRPr="574A2D88" w:rsidR="00F00040">
        <w:rPr>
          <w:rFonts w:eastAsia="" w:eastAsiaTheme="minorEastAsia"/>
        </w:rPr>
        <w:t xml:space="preserve"> from businesses for a variety of reasons, both internal and external. Numerous factors can contribute to employees deciding to leave an organisation. These factors include low salary, a lack of work-life balance, an inadequate reward system, an unclear company culture, a lack of career progression, and a lack of professional development opportunities</w:t>
      </w:r>
      <w:r w:rsidRPr="574A2D88" w:rsidR="554CDCCA">
        <w:rPr>
          <w:rFonts w:eastAsia="" w:eastAsiaTheme="minorEastAsia"/>
        </w:rPr>
        <w:t xml:space="preserve"> (Rigoni 2016)</w:t>
      </w:r>
      <w:r w:rsidRPr="574A2D88" w:rsidR="00F00040">
        <w:rPr>
          <w:rFonts w:eastAsia="" w:eastAsiaTheme="minorEastAsia"/>
        </w:rPr>
        <w:t xml:space="preserve">. External factors that can influence an employee's decision to leave include relocation, desire for a career change, improved benefits, enticing job opportunities, and higher salary </w:t>
      </w:r>
      <w:r w:rsidRPr="574A2D88" w:rsidR="00F00040">
        <w:rPr>
          <w:rFonts w:eastAsia="" w:eastAsiaTheme="minorEastAsia"/>
        </w:rPr>
        <w:t>offers</w:t>
      </w:r>
      <w:r w:rsidRPr="574A2D88" w:rsidR="1C67A5E5">
        <w:rPr>
          <w:rFonts w:eastAsia="" w:eastAsiaTheme="minorEastAsia"/>
        </w:rPr>
        <w:t xml:space="preserve"> (</w:t>
      </w:r>
      <w:r w:rsidRPr="574A2D88" w:rsidR="1C67A5E5">
        <w:rPr>
          <w:rFonts w:eastAsia="" w:eastAsiaTheme="minorEastAsia"/>
        </w:rPr>
        <w:t>Armstrong 2023)</w:t>
      </w:r>
      <w:r w:rsidRPr="574A2D88" w:rsidR="5B48BB12">
        <w:rPr>
          <w:rFonts w:eastAsia="" w:eastAsiaTheme="minorEastAsia"/>
        </w:rPr>
        <w:t xml:space="preserve">. </w:t>
      </w:r>
    </w:p>
    <w:p w:rsidR="759033DA" w:rsidP="574A2D88" w:rsidRDefault="759033DA" w14:paraId="78F14E90" w14:textId="4E136337" w14:noSpellErr="1">
      <w:pPr>
        <w:ind w:left="0"/>
        <w:rPr>
          <w:rFonts w:eastAsia="" w:eastAsiaTheme="minorEastAsia"/>
        </w:rPr>
      </w:pPr>
    </w:p>
    <w:p w:rsidRPr="00F00040" w:rsidR="00F00040" w:rsidP="574A2D88" w:rsidRDefault="00F00040" w14:paraId="5A09652E" w14:textId="0ABDFB74">
      <w:pPr>
        <w:ind w:left="0"/>
        <w:rPr>
          <w:rFonts w:eastAsia="" w:eastAsiaTheme="minorEastAsia"/>
          <w:b w:val="1"/>
          <w:bCs w:val="1"/>
        </w:rPr>
      </w:pPr>
      <w:bookmarkStart w:name="_Int_QRZL6KVH" w:id="23214665"/>
      <w:r w:rsidRPr="7C8321C7" w:rsidR="00F00040">
        <w:rPr>
          <w:rFonts w:eastAsia="" w:eastAsiaTheme="minorEastAsia"/>
          <w:b w:val="1"/>
          <w:bCs w:val="1"/>
        </w:rPr>
        <w:t xml:space="preserve">I want to compare different approaches to developing and </w:t>
      </w:r>
      <w:r w:rsidRPr="7C8321C7" w:rsidR="00F00040">
        <w:rPr>
          <w:rFonts w:eastAsia="" w:eastAsiaTheme="minorEastAsia"/>
          <w:b w:val="1"/>
          <w:bCs w:val="1"/>
        </w:rPr>
        <w:t>retaining</w:t>
      </w:r>
      <w:r w:rsidRPr="7C8321C7" w:rsidR="00F00040">
        <w:rPr>
          <w:rFonts w:eastAsia="" w:eastAsiaTheme="minorEastAsia"/>
          <w:b w:val="1"/>
          <w:bCs w:val="1"/>
        </w:rPr>
        <w:t xml:space="preserve"> talent on an individual and group level?</w:t>
      </w:r>
      <w:bookmarkEnd w:id="23214665"/>
      <w:r w:rsidRPr="7C8321C7" w:rsidR="00F00040">
        <w:rPr>
          <w:rFonts w:eastAsia="" w:eastAsiaTheme="minorEastAsia"/>
          <w:b w:val="1"/>
          <w:bCs w:val="1"/>
        </w:rPr>
        <w:t xml:space="preserve"> Could you give me some pointers? (AC 3.2) 2</w:t>
      </w:r>
      <w:r w:rsidRPr="7C8321C7" w:rsidR="12A4BA68">
        <w:rPr>
          <w:rFonts w:eastAsia="" w:eastAsiaTheme="minorEastAsia"/>
          <w:b w:val="1"/>
          <w:bCs w:val="1"/>
        </w:rPr>
        <w:t>75</w:t>
      </w:r>
      <w:r w:rsidRPr="7C8321C7" w:rsidR="00F00040">
        <w:rPr>
          <w:rFonts w:eastAsia="" w:eastAsiaTheme="minorEastAsia"/>
          <w:b w:val="1"/>
          <w:bCs w:val="1"/>
        </w:rPr>
        <w:t xml:space="preserve"> </w:t>
      </w:r>
    </w:p>
    <w:p w:rsidR="00F00040" w:rsidP="574A2D88" w:rsidRDefault="00F00040" w14:paraId="357B7FBC" w14:textId="245DE918">
      <w:pPr>
        <w:ind w:left="0"/>
        <w:rPr>
          <w:rFonts w:eastAsia="" w:eastAsiaTheme="minorEastAsia"/>
        </w:rPr>
      </w:pPr>
      <w:r w:rsidRPr="04856006" w:rsidR="00F00040">
        <w:rPr>
          <w:rFonts w:eastAsia="" w:eastAsiaTheme="minorEastAsia"/>
        </w:rPr>
        <w:t xml:space="preserve">Having talent means </w:t>
      </w:r>
      <w:r w:rsidRPr="04856006" w:rsidR="00F00040">
        <w:rPr>
          <w:rFonts w:eastAsia="" w:eastAsiaTheme="minorEastAsia"/>
        </w:rPr>
        <w:t>possessing</w:t>
      </w:r>
      <w:r w:rsidRPr="04856006" w:rsidR="00F00040">
        <w:rPr>
          <w:rFonts w:eastAsia="" w:eastAsiaTheme="minorEastAsia"/>
        </w:rPr>
        <w:t xml:space="preserve"> a natural ability to excel in a particular area. There are </w:t>
      </w:r>
      <w:r w:rsidRPr="04856006" w:rsidR="00F00040">
        <w:rPr>
          <w:rFonts w:eastAsia="" w:eastAsiaTheme="minorEastAsia"/>
        </w:rPr>
        <w:t>numerous</w:t>
      </w:r>
      <w:r w:rsidRPr="04856006" w:rsidR="00F00040">
        <w:rPr>
          <w:rFonts w:eastAsia="" w:eastAsiaTheme="minorEastAsia"/>
        </w:rPr>
        <w:t xml:space="preserve"> strategies that an organisation can employ to effectively nurture and </w:t>
      </w:r>
      <w:r w:rsidRPr="04856006" w:rsidR="00F00040">
        <w:rPr>
          <w:rFonts w:eastAsia="" w:eastAsiaTheme="minorEastAsia"/>
        </w:rPr>
        <w:t>retain</w:t>
      </w:r>
      <w:r w:rsidRPr="04856006" w:rsidR="00F00040">
        <w:rPr>
          <w:rFonts w:eastAsia="" w:eastAsiaTheme="minorEastAsia"/>
        </w:rPr>
        <w:t xml:space="preserve"> talent, both at an individual and group level. Learning and development are a valuable strategy that helps enhance and </w:t>
      </w:r>
      <w:r w:rsidRPr="04856006" w:rsidR="00F00040">
        <w:rPr>
          <w:rFonts w:eastAsia="" w:eastAsiaTheme="minorEastAsia"/>
        </w:rPr>
        <w:t>retain</w:t>
      </w:r>
      <w:r w:rsidRPr="04856006" w:rsidR="00F00040">
        <w:rPr>
          <w:rFonts w:eastAsia="" w:eastAsiaTheme="minorEastAsia"/>
        </w:rPr>
        <w:t xml:space="preserve"> employees, both on an individual and group level</w:t>
      </w:r>
      <w:r w:rsidRPr="04856006" w:rsidR="579793EF">
        <w:rPr>
          <w:rFonts w:eastAsia="" w:eastAsiaTheme="minorEastAsia"/>
        </w:rPr>
        <w:t xml:space="preserve"> (Hayden 2023)</w:t>
      </w:r>
      <w:r w:rsidRPr="04856006" w:rsidR="00F00040">
        <w:rPr>
          <w:rFonts w:eastAsia="" w:eastAsiaTheme="minorEastAsia"/>
        </w:rPr>
        <w:t xml:space="preserve">. Through upskilling, individuals can </w:t>
      </w:r>
      <w:r w:rsidRPr="04856006" w:rsidR="00F00040">
        <w:rPr>
          <w:rFonts w:eastAsia="" w:eastAsiaTheme="minorEastAsia"/>
        </w:rPr>
        <w:t>acquire</w:t>
      </w:r>
      <w:r w:rsidRPr="04856006" w:rsidR="00F00040">
        <w:rPr>
          <w:rFonts w:eastAsia="" w:eastAsiaTheme="minorEastAsia"/>
        </w:rPr>
        <w:t xml:space="preserve"> new skills and abilities to further their professional growth. By focusing on learning and development, organisations can ensure that employees are equipped with the necessary skills and knowledge to succeed, leading to increased employee retention rates. One of the key benefits of utilising learning and development as a strategy for nurturing and </w:t>
      </w:r>
      <w:r w:rsidRPr="04856006" w:rsidR="00F00040">
        <w:rPr>
          <w:rFonts w:eastAsia="" w:eastAsiaTheme="minorEastAsia"/>
        </w:rPr>
        <w:t>retaining</w:t>
      </w:r>
      <w:r w:rsidRPr="04856006" w:rsidR="00F00040">
        <w:rPr>
          <w:rFonts w:eastAsia="" w:eastAsiaTheme="minorEastAsia"/>
        </w:rPr>
        <w:t xml:space="preserve"> talent is its </w:t>
      </w:r>
      <w:r w:rsidRPr="04856006" w:rsidR="00F00040">
        <w:rPr>
          <w:rFonts w:eastAsia="" w:eastAsiaTheme="minorEastAsia"/>
        </w:rPr>
        <w:t>versatility</w:t>
      </w:r>
      <w:r w:rsidRPr="04856006" w:rsidR="099FAD4A">
        <w:rPr>
          <w:rFonts w:eastAsia="" w:eastAsiaTheme="minorEastAsia"/>
        </w:rPr>
        <w:t xml:space="preserve"> (</w:t>
      </w:r>
      <w:r w:rsidRPr="04856006" w:rsidR="099FAD4A">
        <w:rPr>
          <w:rFonts w:eastAsia="" w:eastAsiaTheme="minorEastAsia"/>
        </w:rPr>
        <w:t>CIPD Nd)</w:t>
      </w:r>
      <w:r w:rsidRPr="04856006" w:rsidR="00F00040">
        <w:rPr>
          <w:rFonts w:eastAsia="" w:eastAsiaTheme="minorEastAsia"/>
        </w:rPr>
        <w:t xml:space="preserve">. It allows for personalised skill enhancement for individuals and offers the </w:t>
      </w:r>
      <w:r w:rsidRPr="04856006" w:rsidR="00F00040">
        <w:rPr>
          <w:rFonts w:eastAsia="" w:eastAsiaTheme="minorEastAsia"/>
        </w:rPr>
        <w:t>option</w:t>
      </w:r>
      <w:r w:rsidRPr="04856006" w:rsidR="00F00040">
        <w:rPr>
          <w:rFonts w:eastAsia="" w:eastAsiaTheme="minorEastAsia"/>
        </w:rPr>
        <w:t xml:space="preserve"> of group training. Both approaches contribute to the overall growth and success of the organisation</w:t>
      </w:r>
      <w:r w:rsidRPr="04856006" w:rsidR="43B795DA">
        <w:rPr>
          <w:rFonts w:eastAsia="" w:eastAsiaTheme="minorEastAsia"/>
        </w:rPr>
        <w:t xml:space="preserve">. </w:t>
      </w:r>
    </w:p>
    <w:p w:rsidR="00F00040" w:rsidP="574A2D88" w:rsidRDefault="00F00040" w14:paraId="59469E87" w14:textId="03C49FCB">
      <w:pPr>
        <w:ind w:left="0"/>
        <w:rPr>
          <w:rFonts w:eastAsia="" w:eastAsiaTheme="minorEastAsia"/>
        </w:rPr>
      </w:pPr>
      <w:r w:rsidRPr="04856006" w:rsidR="00F00040">
        <w:rPr>
          <w:rFonts w:eastAsia="" w:eastAsiaTheme="minorEastAsia"/>
        </w:rPr>
        <w:t xml:space="preserve">Utilising coaching and mentoring techniques can be an effective method for cultivating and </w:t>
      </w:r>
      <w:r w:rsidRPr="04856006" w:rsidR="00F00040">
        <w:rPr>
          <w:rFonts w:eastAsia="" w:eastAsiaTheme="minorEastAsia"/>
        </w:rPr>
        <w:t>retaining</w:t>
      </w:r>
      <w:r w:rsidRPr="04856006" w:rsidR="00F00040">
        <w:rPr>
          <w:rFonts w:eastAsia="" w:eastAsiaTheme="minorEastAsia"/>
        </w:rPr>
        <w:t xml:space="preserve"> talent, both on an individual and group basis. Coaching is a valuable tool for equipping individuals and groups with new skills, while mentoring helps employees develop the capabilities needed to assume greater responsibilities</w:t>
      </w:r>
      <w:r w:rsidRPr="04856006" w:rsidR="348D3234">
        <w:rPr>
          <w:rFonts w:eastAsia="" w:eastAsiaTheme="minorEastAsia"/>
        </w:rPr>
        <w:t xml:space="preserve"> (Hayden 2023)</w:t>
      </w:r>
      <w:r w:rsidRPr="04856006" w:rsidR="00F00040">
        <w:rPr>
          <w:rFonts w:eastAsia="" w:eastAsiaTheme="minorEastAsia"/>
        </w:rPr>
        <w:t>. Coaching and mentoring play a crucial role in fostering talent retention within an organisation. By working closely together through mentorship, managers and employees can strengthen their relationships and enhance collaboration. Our talent development programme includes personalised coaching and group mentoring options. Employees can choose between one-on-one coaching or group sessions, both of which contribute to the long-term success of our business</w:t>
      </w:r>
      <w:r w:rsidRPr="04856006" w:rsidR="6795F351">
        <w:rPr>
          <w:rFonts w:eastAsia="" w:eastAsiaTheme="minorEastAsia"/>
        </w:rPr>
        <w:t xml:space="preserve"> </w:t>
      </w:r>
      <w:r w:rsidRPr="04856006" w:rsidR="5C2337D0">
        <w:rPr>
          <w:rFonts w:eastAsia="" w:eastAsiaTheme="minorEastAsia"/>
        </w:rPr>
        <w:t>(Quilliam 2023)</w:t>
      </w:r>
      <w:r w:rsidRPr="04856006" w:rsidR="00F00040">
        <w:rPr>
          <w:rFonts w:eastAsia="" w:eastAsiaTheme="minorEastAsia"/>
        </w:rPr>
        <w:t>. By offering these opportunities, we foster employee loyalty and a stronger commitment to supporting managers</w:t>
      </w:r>
      <w:r w:rsidRPr="04856006" w:rsidR="12D13140">
        <w:rPr>
          <w:rFonts w:eastAsia="" w:eastAsiaTheme="minorEastAsia"/>
        </w:rPr>
        <w:t xml:space="preserve">. </w:t>
      </w:r>
    </w:p>
    <w:p w:rsidR="497A6F4C" w:rsidP="04856006" w:rsidRDefault="497A6F4C" w14:paraId="095ED989" w14:textId="1E62BE78">
      <w:pPr>
        <w:pStyle w:val="Normal"/>
        <w:ind w:left="0"/>
        <w:rPr>
          <w:rFonts w:eastAsia="" w:eastAsiaTheme="minorEastAsia"/>
          <w:color w:val="000000" w:themeColor="text1" w:themeTint="FF" w:themeShade="FF"/>
        </w:rPr>
      </w:pPr>
    </w:p>
    <w:p w:rsidR="00F00040" w:rsidP="574A2D88" w:rsidRDefault="00F00040" w14:paraId="7CBE9C36" w14:textId="221495CA">
      <w:pPr>
        <w:ind w:left="0"/>
        <w:rPr>
          <w:rFonts w:eastAsia="" w:eastAsiaTheme="minorEastAsia"/>
          <w:b w:val="1"/>
          <w:bCs w:val="1"/>
        </w:rPr>
      </w:pPr>
      <w:bookmarkStart w:name="_Int_Qufh4vGR" w:id="1467748339"/>
      <w:r w:rsidRPr="7C8321C7" w:rsidR="00F00040">
        <w:rPr>
          <w:rFonts w:eastAsia="" w:eastAsiaTheme="minorEastAsia"/>
          <w:b w:val="1"/>
          <w:bCs w:val="1"/>
        </w:rPr>
        <w:t>Could you evaluate approaches that an organisation can take to build and support different talent pools?</w:t>
      </w:r>
      <w:bookmarkEnd w:id="1467748339"/>
      <w:r w:rsidRPr="7C8321C7" w:rsidR="00F00040">
        <w:rPr>
          <w:rFonts w:eastAsia="" w:eastAsiaTheme="minorEastAsia"/>
          <w:b w:val="1"/>
          <w:bCs w:val="1"/>
        </w:rPr>
        <w:t xml:space="preserve"> (AC 3.3) 2</w:t>
      </w:r>
      <w:r w:rsidRPr="7C8321C7" w:rsidR="14BB286E">
        <w:rPr>
          <w:rFonts w:eastAsia="" w:eastAsiaTheme="minorEastAsia"/>
          <w:b w:val="1"/>
          <w:bCs w:val="1"/>
        </w:rPr>
        <w:t>33</w:t>
      </w:r>
      <w:r w:rsidRPr="7C8321C7" w:rsidR="00F00040">
        <w:rPr>
          <w:rFonts w:eastAsia="" w:eastAsiaTheme="minorEastAsia"/>
          <w:b w:val="1"/>
          <w:bCs w:val="1"/>
        </w:rPr>
        <w:t xml:space="preserve"> </w:t>
      </w:r>
    </w:p>
    <w:p w:rsidR="00F00040" w:rsidP="04856006" w:rsidRDefault="00F00040" w14:paraId="5669BC12" w14:textId="002FFF67">
      <w:pPr>
        <w:pStyle w:val="Normal"/>
        <w:suppressLineNumbers w:val="0"/>
        <w:bidi w:val="0"/>
        <w:spacing w:before="0" w:beforeAutospacing="off" w:after="160" w:afterAutospacing="off" w:line="259" w:lineRule="auto"/>
        <w:ind w:left="0" w:right="0"/>
        <w:jc w:val="left"/>
        <w:rPr>
          <w:rFonts w:eastAsia="" w:eastAsiaTheme="minorEastAsia"/>
        </w:rPr>
      </w:pPr>
      <w:r w:rsidRPr="4A273677" w:rsidR="31C7F3F3">
        <w:rPr>
          <w:rFonts w:eastAsia="" w:eastAsiaTheme="minorEastAsia"/>
        </w:rPr>
        <w:t>T</w:t>
      </w:r>
      <w:r w:rsidRPr="4A273677" w:rsidR="00F00040">
        <w:rPr>
          <w:rFonts w:eastAsia="" w:eastAsiaTheme="minorEastAsia"/>
        </w:rPr>
        <w:t>alent pools a</w:t>
      </w:r>
      <w:r w:rsidRPr="4A273677" w:rsidR="4844E30A">
        <w:rPr>
          <w:rFonts w:eastAsia="" w:eastAsiaTheme="minorEastAsia"/>
        </w:rPr>
        <w:t>re</w:t>
      </w:r>
      <w:r w:rsidRPr="4A273677" w:rsidR="00F00040">
        <w:rPr>
          <w:rFonts w:eastAsia="" w:eastAsiaTheme="minorEastAsia"/>
        </w:rPr>
        <w:t xml:space="preserve"> </w:t>
      </w:r>
      <w:r w:rsidRPr="4A273677" w:rsidR="00F00040">
        <w:rPr>
          <w:rFonts w:eastAsia="" w:eastAsiaTheme="minorEastAsia"/>
        </w:rPr>
        <w:t>a</w:t>
      </w:r>
      <w:r w:rsidRPr="4A273677" w:rsidR="00F00040">
        <w:rPr>
          <w:rFonts w:eastAsia="" w:eastAsiaTheme="minorEastAsia"/>
        </w:rPr>
        <w:t xml:space="preserve"> curated </w:t>
      </w:r>
      <w:r w:rsidRPr="4A273677" w:rsidR="00F00040">
        <w:rPr>
          <w:rFonts w:eastAsia="" w:eastAsiaTheme="minorEastAsia"/>
        </w:rPr>
        <w:t>selection</w:t>
      </w:r>
      <w:r w:rsidRPr="4A273677" w:rsidR="00F00040">
        <w:rPr>
          <w:rFonts w:eastAsia="" w:eastAsiaTheme="minorEastAsia"/>
        </w:rPr>
        <w:t xml:space="preserve"> of candidates who </w:t>
      </w:r>
      <w:r w:rsidRPr="4A273677" w:rsidR="00F00040">
        <w:rPr>
          <w:rFonts w:eastAsia="" w:eastAsiaTheme="minorEastAsia"/>
        </w:rPr>
        <w:t>possess</w:t>
      </w:r>
      <w:r w:rsidRPr="4A273677" w:rsidR="00F00040">
        <w:rPr>
          <w:rFonts w:eastAsia="" w:eastAsiaTheme="minorEastAsia"/>
        </w:rPr>
        <w:t xml:space="preserve"> the skills and potential to meet the needs of your organisation</w:t>
      </w:r>
      <w:r w:rsidRPr="4A273677" w:rsidR="049E7841">
        <w:rPr>
          <w:rFonts w:eastAsia="" w:eastAsiaTheme="minorEastAsia"/>
        </w:rPr>
        <w:t xml:space="preserve"> (CIPD 2022)</w:t>
      </w:r>
      <w:r w:rsidRPr="4A273677" w:rsidR="00F00040">
        <w:rPr>
          <w:rFonts w:eastAsia="" w:eastAsiaTheme="minorEastAsia"/>
        </w:rPr>
        <w:t xml:space="preserve">. The candidates </w:t>
      </w:r>
      <w:r w:rsidRPr="4A273677" w:rsidR="00F00040">
        <w:rPr>
          <w:rFonts w:eastAsia="" w:eastAsiaTheme="minorEastAsia"/>
        </w:rPr>
        <w:t>represent</w:t>
      </w:r>
      <w:r w:rsidRPr="4A273677" w:rsidR="00F00040">
        <w:rPr>
          <w:rFonts w:eastAsia="" w:eastAsiaTheme="minorEastAsia"/>
        </w:rPr>
        <w:t xml:space="preserve"> a diverse range of qualifications, specialised </w:t>
      </w:r>
      <w:r w:rsidRPr="4A273677" w:rsidR="00F00040">
        <w:rPr>
          <w:rFonts w:eastAsia="" w:eastAsiaTheme="minorEastAsia"/>
        </w:rPr>
        <w:t>expertise</w:t>
      </w:r>
      <w:r w:rsidRPr="4A273677" w:rsidR="00F00040">
        <w:rPr>
          <w:rFonts w:eastAsia="" w:eastAsiaTheme="minorEastAsia"/>
        </w:rPr>
        <w:t xml:space="preserve">, </w:t>
      </w:r>
      <w:r w:rsidRPr="4A273677" w:rsidR="00F00040">
        <w:rPr>
          <w:rFonts w:eastAsia="" w:eastAsiaTheme="minorEastAsia"/>
        </w:rPr>
        <w:t>previous</w:t>
      </w:r>
      <w:r w:rsidRPr="4A273677" w:rsidR="00F00040">
        <w:rPr>
          <w:rFonts w:eastAsia="" w:eastAsiaTheme="minorEastAsia"/>
        </w:rPr>
        <w:t xml:space="preserve"> interest in the organisation, and past employees. Having talent pools in place can significantly </w:t>
      </w:r>
      <w:r w:rsidRPr="4A273677" w:rsidR="00F00040">
        <w:rPr>
          <w:rFonts w:eastAsia="" w:eastAsiaTheme="minorEastAsia"/>
        </w:rPr>
        <w:t>expedite</w:t>
      </w:r>
      <w:r w:rsidRPr="4A273677" w:rsidR="00F00040">
        <w:rPr>
          <w:rFonts w:eastAsia="" w:eastAsiaTheme="minorEastAsia"/>
        </w:rPr>
        <w:t xml:space="preserve"> the sourcing and filling of positions, leading to enhanced business success and improved recruiting outcomes</w:t>
      </w:r>
      <w:r w:rsidRPr="4A273677" w:rsidR="41080A38">
        <w:rPr>
          <w:rFonts w:eastAsia="" w:eastAsiaTheme="minorEastAsia"/>
        </w:rPr>
        <w:t xml:space="preserve"> (CIPD 2022)</w:t>
      </w:r>
      <w:r w:rsidRPr="4A273677" w:rsidR="00F00040">
        <w:rPr>
          <w:rFonts w:eastAsia="" w:eastAsiaTheme="minorEastAsia"/>
        </w:rPr>
        <w:t>.</w:t>
      </w:r>
    </w:p>
    <w:p w:rsidR="00F00040" w:rsidP="574A2D88" w:rsidRDefault="00F00040" w14:paraId="30740BA4" w14:textId="2DA5F546">
      <w:pPr>
        <w:ind w:left="0"/>
        <w:rPr>
          <w:rFonts w:eastAsia="" w:eastAsiaTheme="minorEastAsia"/>
        </w:rPr>
      </w:pPr>
      <w:r w:rsidRPr="4A273677" w:rsidR="00F00040">
        <w:rPr>
          <w:rFonts w:eastAsia="" w:eastAsiaTheme="minorEastAsia"/>
        </w:rPr>
        <w:t xml:space="preserve">Resourcing is a crucial strategy that helps to build and </w:t>
      </w:r>
      <w:r w:rsidRPr="4A273677" w:rsidR="00F00040">
        <w:rPr>
          <w:rFonts w:eastAsia="" w:eastAsiaTheme="minorEastAsia"/>
        </w:rPr>
        <w:t>maintain</w:t>
      </w:r>
      <w:r w:rsidRPr="4A273677" w:rsidR="00F00040">
        <w:rPr>
          <w:rFonts w:eastAsia="" w:eastAsiaTheme="minorEastAsia"/>
        </w:rPr>
        <w:t xml:space="preserve"> talent pools. Building a talent pool is an essential first step for organisations to proactively </w:t>
      </w:r>
      <w:r w:rsidRPr="4A273677" w:rsidR="00F00040">
        <w:rPr>
          <w:rFonts w:eastAsia="" w:eastAsiaTheme="minorEastAsia"/>
        </w:rPr>
        <w:t>identify</w:t>
      </w:r>
      <w:r w:rsidRPr="4A273677" w:rsidR="00F00040">
        <w:rPr>
          <w:rFonts w:eastAsia="" w:eastAsiaTheme="minorEastAsia"/>
        </w:rPr>
        <w:t xml:space="preserve"> and attract candidates with the necessary skills and experience for future business needs</w:t>
      </w:r>
      <w:r w:rsidRPr="4A273677" w:rsidR="45F8FC58">
        <w:rPr>
          <w:rFonts w:eastAsia="" w:eastAsiaTheme="minorEastAsia"/>
        </w:rPr>
        <w:t xml:space="preserve"> (Taylor 2021)</w:t>
      </w:r>
      <w:r w:rsidRPr="4A273677" w:rsidR="00F00040">
        <w:rPr>
          <w:rFonts w:eastAsia="" w:eastAsiaTheme="minorEastAsia"/>
        </w:rPr>
        <w:t>. Organisations should also focus on internal development by utilising their existing employees. Attending face-to-face career fairs at universities is a valuable opportunity for organisations to highlight their brand and attract promising young talent directly from the academic world. Utilising employee referrals can be a valuable strategy for streamlining the hiring process, reducing expenses, and enhancing the calibre of new hires</w:t>
      </w:r>
      <w:r w:rsidRPr="4A273677" w:rsidR="08F5BF8A">
        <w:rPr>
          <w:rFonts w:eastAsia="" w:eastAsiaTheme="minorEastAsia"/>
        </w:rPr>
        <w:t xml:space="preserve"> (Collings 2018)</w:t>
      </w:r>
      <w:r w:rsidRPr="4A273677" w:rsidR="00F00040">
        <w:rPr>
          <w:rFonts w:eastAsia="" w:eastAsiaTheme="minorEastAsia"/>
        </w:rPr>
        <w:t>. This is because candidates are recommended by current employees who are familiar with the organisation</w:t>
      </w:r>
      <w:r w:rsidRPr="4A273677" w:rsidR="14A47D5E">
        <w:rPr>
          <w:rFonts w:eastAsia="" w:eastAsiaTheme="minorEastAsia"/>
        </w:rPr>
        <w:t xml:space="preserve">. </w:t>
      </w:r>
    </w:p>
    <w:p w:rsidR="00F00040" w:rsidP="574A2D88" w:rsidRDefault="00F00040" w14:paraId="1056B4AE" w14:textId="15933B31">
      <w:pPr>
        <w:ind w:left="0"/>
        <w:rPr>
          <w:rFonts w:eastAsia="" w:eastAsiaTheme="minorEastAsia"/>
        </w:rPr>
      </w:pPr>
      <w:r w:rsidRPr="4A273677" w:rsidR="00F00040">
        <w:rPr>
          <w:rFonts w:eastAsia="" w:eastAsiaTheme="minorEastAsia"/>
        </w:rPr>
        <w:t xml:space="preserve">It is important for organisations to regularly update their talent pool by considering employees' performance reviews and any </w:t>
      </w:r>
      <w:r w:rsidRPr="4A273677" w:rsidR="00F00040">
        <w:rPr>
          <w:rFonts w:eastAsia="" w:eastAsiaTheme="minorEastAsia"/>
        </w:rPr>
        <w:t>additional</w:t>
      </w:r>
      <w:r w:rsidRPr="4A273677" w:rsidR="00F00040">
        <w:rPr>
          <w:rFonts w:eastAsia="" w:eastAsiaTheme="minorEastAsia"/>
        </w:rPr>
        <w:t xml:space="preserve"> learning and development initiatives they have </w:t>
      </w:r>
      <w:r w:rsidRPr="4A273677" w:rsidR="00F00040">
        <w:rPr>
          <w:rFonts w:eastAsia="" w:eastAsiaTheme="minorEastAsia"/>
        </w:rPr>
        <w:t>undertaken</w:t>
      </w:r>
      <w:r w:rsidRPr="4A273677" w:rsidR="4D284D38">
        <w:rPr>
          <w:rFonts w:eastAsia="" w:eastAsiaTheme="minorEastAsia"/>
        </w:rPr>
        <w:t xml:space="preserve"> (</w:t>
      </w:r>
      <w:r w:rsidRPr="4A273677" w:rsidR="4D284D38">
        <w:rPr>
          <w:rFonts w:eastAsia="" w:eastAsiaTheme="minorEastAsia"/>
        </w:rPr>
        <w:t>Hirsch 2018)</w:t>
      </w:r>
      <w:r w:rsidRPr="4A273677" w:rsidR="00F00040">
        <w:rPr>
          <w:rFonts w:eastAsia="" w:eastAsiaTheme="minorEastAsia"/>
        </w:rPr>
        <w:t>. This way, organisations can tap into the internal resources and skills of their employees, potentially saving costs on external recruitment</w:t>
      </w:r>
      <w:r w:rsidRPr="4A273677" w:rsidR="3B239D82">
        <w:rPr>
          <w:rFonts w:eastAsia="" w:eastAsiaTheme="minorEastAsia"/>
        </w:rPr>
        <w:t xml:space="preserve">. </w:t>
      </w:r>
    </w:p>
    <w:p w:rsidR="497A6F4C" w:rsidP="04856006" w:rsidRDefault="497A6F4C" w14:paraId="6C3609BF" w14:textId="2500747A" w14:noSpellErr="1">
      <w:pPr>
        <w:ind w:left="0"/>
        <w:rPr>
          <w:rFonts w:ascii="Calibri" w:hAnsi="Calibri" w:eastAsia="Calibri" w:cs="Calibri" w:asciiTheme="minorAscii" w:hAnsiTheme="minorAscii" w:eastAsiaTheme="minorAscii" w:cstheme="minorAscii"/>
          <w:sz w:val="18"/>
          <w:szCs w:val="18"/>
        </w:rPr>
      </w:pPr>
    </w:p>
    <w:p w:rsidRPr="00F00040" w:rsidR="00F00040" w:rsidP="574A2D88" w:rsidRDefault="00F00040" w14:paraId="5D676A4C" w14:textId="2A291485">
      <w:pPr>
        <w:ind w:left="0"/>
        <w:rPr>
          <w:rFonts w:eastAsia="" w:eastAsiaTheme="minorEastAsia"/>
          <w:b w:val="1"/>
          <w:bCs w:val="1"/>
        </w:rPr>
      </w:pPr>
      <w:r w:rsidRPr="574A2D88" w:rsidR="00F00040">
        <w:rPr>
          <w:rFonts w:eastAsia="" w:eastAsiaTheme="minorEastAsia"/>
          <w:b w:val="1"/>
          <w:bCs w:val="1"/>
        </w:rPr>
        <w:t>Could you evaluate two benefits of diversity in building and supporting talent pools? (AC 3.4) 2</w:t>
      </w:r>
      <w:r w:rsidRPr="574A2D88" w:rsidR="5590BD05">
        <w:rPr>
          <w:rFonts w:eastAsia="" w:eastAsiaTheme="minorEastAsia"/>
          <w:b w:val="1"/>
          <w:bCs w:val="1"/>
        </w:rPr>
        <w:t>9</w:t>
      </w:r>
      <w:r w:rsidRPr="574A2D88" w:rsidR="00F00040">
        <w:rPr>
          <w:rFonts w:eastAsia="" w:eastAsiaTheme="minorEastAsia"/>
          <w:b w:val="1"/>
          <w:bCs w:val="1"/>
        </w:rPr>
        <w:t xml:space="preserve">9 </w:t>
      </w:r>
    </w:p>
    <w:p w:rsidR="00F00040" w:rsidP="574A2D88" w:rsidRDefault="00F00040" w14:paraId="52E41FA3" w14:textId="147EA7D2">
      <w:pPr>
        <w:ind w:left="0"/>
        <w:rPr>
          <w:rFonts w:eastAsia="" w:eastAsiaTheme="minorEastAsia"/>
        </w:rPr>
      </w:pPr>
      <w:r w:rsidRPr="574A2D88" w:rsidR="00F00040">
        <w:rPr>
          <w:rFonts w:eastAsia="" w:eastAsiaTheme="minorEastAsia"/>
        </w:rPr>
        <w:t>There are many advantages to having a diverse range of individuals in building and supporting talent pools. Embracing diversity can lead to a wealth of knowledge and understanding, while also minimising the risk of discrimination and enhancing the employer brand. One advantage is the boost in creativity</w:t>
      </w:r>
      <w:r w:rsidRPr="574A2D88" w:rsidR="2D078B26">
        <w:rPr>
          <w:rFonts w:eastAsia="" w:eastAsiaTheme="minorEastAsia"/>
        </w:rPr>
        <w:t xml:space="preserve"> (Ali 2022)</w:t>
      </w:r>
      <w:r w:rsidRPr="574A2D88" w:rsidR="00F00040">
        <w:rPr>
          <w:rFonts w:eastAsia="" w:eastAsiaTheme="minorEastAsia"/>
        </w:rPr>
        <w:t xml:space="preserve">. With a diverse group of individuals from various backgrounds and beliefs, there is a greater potential for fresh ideas and innovative thinking within the talent pool. It is crucial to prioritise the development and maintenance of talent pools as it fosters a diverse range of perspectives and </w:t>
      </w:r>
      <w:r w:rsidRPr="574A2D88" w:rsidR="00F00040">
        <w:rPr>
          <w:rFonts w:eastAsia="" w:eastAsiaTheme="minorEastAsia"/>
        </w:rPr>
        <w:t>beliefs</w:t>
      </w:r>
      <w:r w:rsidRPr="574A2D88" w:rsidR="317AFC61">
        <w:rPr>
          <w:rFonts w:eastAsia="" w:eastAsiaTheme="minorEastAsia"/>
        </w:rPr>
        <w:t xml:space="preserve"> (</w:t>
      </w:r>
      <w:r w:rsidRPr="574A2D88" w:rsidR="317AFC61">
        <w:rPr>
          <w:rFonts w:eastAsia="" w:eastAsiaTheme="minorEastAsia"/>
        </w:rPr>
        <w:t>Taylor 2022)</w:t>
      </w:r>
      <w:r w:rsidRPr="574A2D88" w:rsidR="394CECB6">
        <w:rPr>
          <w:rFonts w:eastAsia="" w:eastAsiaTheme="minorEastAsia"/>
        </w:rPr>
        <w:t xml:space="preserve">. </w:t>
      </w:r>
    </w:p>
    <w:p w:rsidR="00F00040" w:rsidP="574A2D88" w:rsidRDefault="00F00040" w14:paraId="21458B35" w14:textId="7BBD8CFE">
      <w:pPr>
        <w:ind w:left="0"/>
        <w:rPr>
          <w:rFonts w:eastAsia="" w:eastAsiaTheme="minorEastAsia"/>
        </w:rPr>
      </w:pPr>
      <w:r w:rsidRPr="574A2D88" w:rsidR="00F00040">
        <w:rPr>
          <w:rFonts w:eastAsia="" w:eastAsiaTheme="minorEastAsia"/>
        </w:rPr>
        <w:t xml:space="preserve">Furthermore, fostering diversity in cultivating and nurturing talent pools can result in reduced employee turnover. When employees feel supported and accepted, they are more likely to stay with the organisation. This is </w:t>
      </w:r>
      <w:r w:rsidRPr="574A2D88" w:rsidR="00F00040">
        <w:rPr>
          <w:rFonts w:eastAsia="" w:eastAsiaTheme="minorEastAsia"/>
        </w:rPr>
        <w:t>advantageous</w:t>
      </w:r>
      <w:r w:rsidRPr="574A2D88" w:rsidR="00F00040">
        <w:rPr>
          <w:rFonts w:eastAsia="" w:eastAsiaTheme="minorEastAsia"/>
        </w:rPr>
        <w:t xml:space="preserve"> for the company, as it minimises the need for extensive recruitment efforts and allows them to tap into a diverse talent pool already filled with potential candidates</w:t>
      </w:r>
      <w:r w:rsidRPr="574A2D88" w:rsidR="00110319">
        <w:rPr>
          <w:rFonts w:eastAsia="" w:eastAsiaTheme="minorEastAsia"/>
        </w:rPr>
        <w:t xml:space="preserve"> (Frost 2016)</w:t>
      </w:r>
      <w:r w:rsidRPr="574A2D88" w:rsidR="00F00040">
        <w:rPr>
          <w:rFonts w:eastAsia="" w:eastAsiaTheme="minorEastAsia"/>
        </w:rPr>
        <w:t xml:space="preserve">. Having a diverse talent pool is crucial for organisations to minimise the risk of discrimination. When there is a variety of backgrounds and perspectives in the talent pool, it leaves </w:t>
      </w:r>
      <w:r w:rsidRPr="574A2D88" w:rsidR="00F00040">
        <w:rPr>
          <w:rFonts w:eastAsia="" w:eastAsiaTheme="minorEastAsia"/>
        </w:rPr>
        <w:t xml:space="preserve">little room for discriminatory practices. This is especially important for organisations that strive to </w:t>
      </w:r>
      <w:r w:rsidRPr="574A2D88" w:rsidR="00F00040">
        <w:rPr>
          <w:rFonts w:eastAsia="" w:eastAsiaTheme="minorEastAsia"/>
        </w:rPr>
        <w:t>maintain</w:t>
      </w:r>
      <w:r w:rsidRPr="574A2D88" w:rsidR="00F00040">
        <w:rPr>
          <w:rFonts w:eastAsia="" w:eastAsiaTheme="minorEastAsia"/>
        </w:rPr>
        <w:t xml:space="preserve"> a positive employer brand image and avoid any </w:t>
      </w:r>
      <w:r w:rsidRPr="574A2D88" w:rsidR="00F00040">
        <w:rPr>
          <w:rFonts w:eastAsia="" w:eastAsiaTheme="minorEastAsia"/>
        </w:rPr>
        <w:t>perception</w:t>
      </w:r>
      <w:r w:rsidRPr="574A2D88" w:rsidR="00F00040">
        <w:rPr>
          <w:rFonts w:eastAsia="" w:eastAsiaTheme="minorEastAsia"/>
        </w:rPr>
        <w:t xml:space="preserve"> of discrimination. By embracing diversity in the talent pool, organisations effectively </w:t>
      </w:r>
      <w:r w:rsidRPr="574A2D88" w:rsidR="00F00040">
        <w:rPr>
          <w:rFonts w:eastAsia="" w:eastAsiaTheme="minorEastAsia"/>
        </w:rPr>
        <w:t>eliminate</w:t>
      </w:r>
      <w:r w:rsidRPr="574A2D88" w:rsidR="00F00040">
        <w:rPr>
          <w:rFonts w:eastAsia="" w:eastAsiaTheme="minorEastAsia"/>
        </w:rPr>
        <w:t xml:space="preserve"> this risk</w:t>
      </w:r>
      <w:r w:rsidRPr="574A2D88" w:rsidR="1E68459C">
        <w:rPr>
          <w:rFonts w:eastAsia="" w:eastAsiaTheme="minorEastAsia"/>
        </w:rPr>
        <w:t xml:space="preserve"> (McAndrew 2010)</w:t>
      </w:r>
      <w:r w:rsidRPr="574A2D88" w:rsidR="6171212D">
        <w:rPr>
          <w:rFonts w:eastAsia="" w:eastAsiaTheme="minorEastAsia"/>
        </w:rPr>
        <w:t xml:space="preserve">. </w:t>
      </w:r>
    </w:p>
    <w:p w:rsidR="00F00040" w:rsidP="574A2D88" w:rsidRDefault="00F00040" w14:paraId="2798BE8F" w14:textId="07D1B86E">
      <w:pPr>
        <w:ind w:left="0"/>
        <w:rPr>
          <w:rFonts w:eastAsia="" w:eastAsiaTheme="minorEastAsia"/>
        </w:rPr>
      </w:pPr>
      <w:r w:rsidRPr="574A2D88" w:rsidR="00F00040">
        <w:rPr>
          <w:rFonts w:eastAsia="" w:eastAsiaTheme="minorEastAsia"/>
        </w:rPr>
        <w:t xml:space="preserve">Having a diverse range of employees with unique skill sets can enhance decision-making within the workforce. By building and supporting talent pools that embrace diversity, organisations can tap into a wealth of perspectives and </w:t>
      </w:r>
      <w:r w:rsidRPr="574A2D88" w:rsidR="00F00040">
        <w:rPr>
          <w:rFonts w:eastAsia="" w:eastAsiaTheme="minorEastAsia"/>
        </w:rPr>
        <w:t>expertise</w:t>
      </w:r>
      <w:r w:rsidRPr="574A2D88" w:rsidR="00F00040">
        <w:rPr>
          <w:rFonts w:eastAsia="" w:eastAsiaTheme="minorEastAsia"/>
        </w:rPr>
        <w:t>, resulting in more informed and effective decision-making processes</w:t>
      </w:r>
      <w:r w:rsidRPr="574A2D88" w:rsidR="1F098EC9">
        <w:rPr>
          <w:rFonts w:eastAsia="" w:eastAsiaTheme="minorEastAsia"/>
        </w:rPr>
        <w:t xml:space="preserve"> (Armstrong 2023)</w:t>
      </w:r>
      <w:r w:rsidRPr="574A2D88" w:rsidR="00F00040">
        <w:rPr>
          <w:rFonts w:eastAsia="" w:eastAsiaTheme="minorEastAsia"/>
        </w:rPr>
        <w:t>. Efficient decision-making is crucial for any organisation, enabling quick</w:t>
      </w:r>
      <w:r w:rsidRPr="574A2D88" w:rsidR="00F00040">
        <w:rPr>
          <w:rFonts w:eastAsia="" w:eastAsiaTheme="minorEastAsia"/>
        </w:rPr>
        <w:t xml:space="preserve"> and acc</w:t>
      </w:r>
      <w:r w:rsidRPr="574A2D88" w:rsidR="00F00040">
        <w:rPr>
          <w:rFonts w:eastAsia="" w:eastAsiaTheme="minorEastAsia"/>
        </w:rPr>
        <w:t xml:space="preserve">urate choices that save time and free up resources for other business operations. </w:t>
      </w:r>
    </w:p>
    <w:p w:rsidR="497A6F4C" w:rsidP="574A2D88" w:rsidRDefault="497A6F4C" w14:paraId="3AFFFB31" w14:textId="1420A65D" w14:noSpellErr="1">
      <w:pPr>
        <w:ind w:left="0"/>
        <w:rPr>
          <w:rFonts w:eastAsia="" w:eastAsiaTheme="minorEastAsia"/>
        </w:rPr>
      </w:pPr>
    </w:p>
    <w:p w:rsidRPr="00F00040" w:rsidR="00F00040" w:rsidP="574A2D88" w:rsidRDefault="00F00040" w14:paraId="4147EDA2" w14:textId="7A256F03">
      <w:pPr>
        <w:ind w:left="0"/>
        <w:rPr>
          <w:rFonts w:eastAsia="" w:eastAsiaTheme="minorEastAsia"/>
          <w:b w:val="1"/>
          <w:bCs w:val="1"/>
        </w:rPr>
      </w:pPr>
      <w:bookmarkStart w:name="_Int_9VyfABbX" w:id="864535159"/>
      <w:r w:rsidRPr="7C8321C7" w:rsidR="00F00040">
        <w:rPr>
          <w:rFonts w:eastAsia="" w:eastAsiaTheme="minorEastAsia"/>
          <w:b w:val="1"/>
          <w:bCs w:val="1"/>
        </w:rPr>
        <w:t>I am trying to persuade managers in my organisation to take employee turnover more seriously but have been unsuccessful.</w:t>
      </w:r>
      <w:bookmarkEnd w:id="864535159"/>
      <w:r w:rsidRPr="7C8321C7" w:rsidR="00F00040">
        <w:rPr>
          <w:rFonts w:eastAsia="" w:eastAsiaTheme="minorEastAsia"/>
          <w:b w:val="1"/>
          <w:bCs w:val="1"/>
        </w:rPr>
        <w:t xml:space="preserve"> </w:t>
      </w:r>
      <w:bookmarkStart w:name="_Int_IbVluoM7" w:id="1887509024"/>
      <w:r w:rsidRPr="7C8321C7" w:rsidR="00F00040">
        <w:rPr>
          <w:rFonts w:eastAsia="" w:eastAsiaTheme="minorEastAsia"/>
          <w:b w:val="1"/>
          <w:bCs w:val="1"/>
        </w:rPr>
        <w:t>Could you explain the impact associated with dysfunctional employee turnover?</w:t>
      </w:r>
      <w:bookmarkEnd w:id="1887509024"/>
      <w:r w:rsidRPr="7C8321C7" w:rsidR="00F00040">
        <w:rPr>
          <w:rFonts w:eastAsia="" w:eastAsiaTheme="minorEastAsia"/>
          <w:b w:val="1"/>
          <w:bCs w:val="1"/>
        </w:rPr>
        <w:t xml:space="preserve"> (AC 3.5) 2</w:t>
      </w:r>
      <w:r w:rsidRPr="7C8321C7" w:rsidR="5EA48FEF">
        <w:rPr>
          <w:rFonts w:eastAsia="" w:eastAsiaTheme="minorEastAsia"/>
          <w:b w:val="1"/>
          <w:bCs w:val="1"/>
        </w:rPr>
        <w:t>74</w:t>
      </w:r>
    </w:p>
    <w:p w:rsidR="5EA48FEF" w:rsidRDefault="5EA48FEF" w14:paraId="74CEF448" w14:textId="7D839DB1">
      <w:r w:rsidRPr="5FD18EEF" w:rsidR="5EA48FEF">
        <w:rPr>
          <w:rFonts w:ascii="Calibri" w:hAnsi="Calibri" w:eastAsia="Calibri" w:cs="Calibri"/>
          <w:noProof w:val="0"/>
          <w:sz w:val="22"/>
          <w:szCs w:val="22"/>
          <w:lang w:val="en-GB"/>
        </w:rPr>
        <w:t xml:space="preserve">When top-performing employees decide to leave the organisation, it is often due to factors such as seeking higher pay, a more favourable work environment, or better hours. This is known as dysfunctional turnover. This type of turnover can negatively </w:t>
      </w:r>
      <w:r w:rsidRPr="5FD18EEF" w:rsidR="5EA48FEF">
        <w:rPr>
          <w:rFonts w:ascii="Calibri" w:hAnsi="Calibri" w:eastAsia="Calibri" w:cs="Calibri"/>
          <w:noProof w:val="0"/>
          <w:sz w:val="22"/>
          <w:szCs w:val="22"/>
          <w:lang w:val="en-GB"/>
        </w:rPr>
        <w:t>impact</w:t>
      </w:r>
      <w:r w:rsidRPr="5FD18EEF" w:rsidR="5EA48FEF">
        <w:rPr>
          <w:rFonts w:ascii="Calibri" w:hAnsi="Calibri" w:eastAsia="Calibri" w:cs="Calibri"/>
          <w:noProof w:val="0"/>
          <w:sz w:val="22"/>
          <w:szCs w:val="22"/>
          <w:lang w:val="en-GB"/>
        </w:rPr>
        <w:t xml:space="preserve"> organisations, as it </w:t>
      </w:r>
      <w:r w:rsidRPr="5FD18EEF" w:rsidR="5EA48FEF">
        <w:rPr>
          <w:rFonts w:ascii="Calibri" w:hAnsi="Calibri" w:eastAsia="Calibri" w:cs="Calibri"/>
          <w:noProof w:val="0"/>
          <w:sz w:val="22"/>
          <w:szCs w:val="22"/>
          <w:lang w:val="en-GB"/>
        </w:rPr>
        <w:t>necessitates</w:t>
      </w:r>
      <w:r w:rsidRPr="5FD18EEF" w:rsidR="5EA48FEF">
        <w:rPr>
          <w:rFonts w:ascii="Calibri" w:hAnsi="Calibri" w:eastAsia="Calibri" w:cs="Calibri"/>
          <w:noProof w:val="0"/>
          <w:sz w:val="22"/>
          <w:szCs w:val="22"/>
          <w:lang w:val="en-GB"/>
        </w:rPr>
        <w:t xml:space="preserve"> the allocation of time and resources towards the recruitment and training of new employees (Peters 2024). When employees leave the organisation </w:t>
      </w:r>
      <w:r w:rsidRPr="5FD18EEF" w:rsidR="5EA48FEF">
        <w:rPr>
          <w:rFonts w:ascii="Calibri" w:hAnsi="Calibri" w:eastAsia="Calibri" w:cs="Calibri"/>
          <w:noProof w:val="0"/>
          <w:sz w:val="22"/>
          <w:szCs w:val="22"/>
          <w:lang w:val="en-GB"/>
        </w:rPr>
        <w:t>frequently</w:t>
      </w:r>
      <w:r w:rsidRPr="5FD18EEF" w:rsidR="5EA48FEF">
        <w:rPr>
          <w:rFonts w:ascii="Calibri" w:hAnsi="Calibri" w:eastAsia="Calibri" w:cs="Calibri"/>
          <w:noProof w:val="0"/>
          <w:sz w:val="22"/>
          <w:szCs w:val="22"/>
          <w:lang w:val="en-GB"/>
        </w:rPr>
        <w:t xml:space="preserve">, it can lead to </w:t>
      </w:r>
      <w:r w:rsidRPr="5FD18EEF" w:rsidR="5EA48FEF">
        <w:rPr>
          <w:rFonts w:ascii="Calibri" w:hAnsi="Calibri" w:eastAsia="Calibri" w:cs="Calibri"/>
          <w:noProof w:val="0"/>
          <w:sz w:val="22"/>
          <w:szCs w:val="22"/>
          <w:lang w:val="en-GB"/>
        </w:rPr>
        <w:t>additional</w:t>
      </w:r>
      <w:r w:rsidRPr="5FD18EEF" w:rsidR="5EA48FEF">
        <w:rPr>
          <w:rFonts w:ascii="Calibri" w:hAnsi="Calibri" w:eastAsia="Calibri" w:cs="Calibri"/>
          <w:noProof w:val="0"/>
          <w:sz w:val="22"/>
          <w:szCs w:val="22"/>
          <w:lang w:val="en-GB"/>
        </w:rPr>
        <w:t xml:space="preserve"> costs for the company, both in terms of direct and indirect expenses. </w:t>
      </w:r>
    </w:p>
    <w:p w:rsidR="5EA48FEF" w:rsidRDefault="5EA48FEF" w14:paraId="1C06B2E3" w14:textId="0C4E6188">
      <w:r w:rsidRPr="5FD18EEF" w:rsidR="5EA48FEF">
        <w:rPr>
          <w:rFonts w:ascii="Calibri" w:hAnsi="Calibri" w:eastAsia="Calibri" w:cs="Calibri"/>
          <w:noProof w:val="0"/>
          <w:sz w:val="22"/>
          <w:szCs w:val="22"/>
          <w:lang w:val="en-GB"/>
        </w:rPr>
        <w:t xml:space="preserve">Direct costs encompass the various expenses tied to the process of recruiting and selecting candidates for the open position. Processing information about employees who leave the company and welcoming new employees, while also providing them with </w:t>
      </w:r>
      <w:r w:rsidRPr="5FD18EEF" w:rsidR="5EA48FEF">
        <w:rPr>
          <w:rFonts w:ascii="Calibri" w:hAnsi="Calibri" w:eastAsia="Calibri" w:cs="Calibri"/>
          <w:noProof w:val="0"/>
          <w:sz w:val="22"/>
          <w:szCs w:val="22"/>
          <w:lang w:val="en-GB"/>
        </w:rPr>
        <w:t>initial</w:t>
      </w:r>
      <w:r w:rsidRPr="5FD18EEF" w:rsidR="5EA48FEF">
        <w:rPr>
          <w:rFonts w:ascii="Calibri" w:hAnsi="Calibri" w:eastAsia="Calibri" w:cs="Calibri"/>
          <w:noProof w:val="0"/>
          <w:sz w:val="22"/>
          <w:szCs w:val="22"/>
          <w:lang w:val="en-GB"/>
        </w:rPr>
        <w:t xml:space="preserve"> training, can significantly affect the costs of the business (Armstrong 2023). As a manager, it is crucial to consider the consequences of dysfunctional turnover on an organisation. </w:t>
      </w:r>
    </w:p>
    <w:p w:rsidR="5EA48FEF" w:rsidP="5FD18EEF" w:rsidRDefault="5EA48FEF" w14:paraId="61DBD594" w14:textId="4386AD47">
      <w:pPr>
        <w:pStyle w:val="Normal"/>
        <w:ind w:left="0"/>
      </w:pPr>
      <w:r w:rsidRPr="5FD18EEF" w:rsidR="5EA48FEF">
        <w:rPr>
          <w:rFonts w:ascii="Calibri" w:hAnsi="Calibri" w:eastAsia="Calibri" w:cs="Calibri"/>
          <w:noProof w:val="0"/>
          <w:sz w:val="22"/>
          <w:szCs w:val="22"/>
          <w:lang w:val="en-GB"/>
        </w:rPr>
        <w:t xml:space="preserve">A significant result of this is a decrease in productivity. When a position becomes available, there is a noticeable decline in productivity. Even after a new employee is hired, it takes time for them to grasp their role and responsibilities, which leads to ongoing low productivity. When employees who </w:t>
      </w:r>
      <w:r w:rsidRPr="5FD18EEF" w:rsidR="5EA48FEF">
        <w:rPr>
          <w:rFonts w:ascii="Calibri" w:hAnsi="Calibri" w:eastAsia="Calibri" w:cs="Calibri"/>
          <w:noProof w:val="0"/>
          <w:sz w:val="22"/>
          <w:szCs w:val="22"/>
          <w:lang w:val="en-GB"/>
        </w:rPr>
        <w:t>possess</w:t>
      </w:r>
      <w:r w:rsidRPr="5FD18EEF" w:rsidR="5EA48FEF">
        <w:rPr>
          <w:rFonts w:ascii="Calibri" w:hAnsi="Calibri" w:eastAsia="Calibri" w:cs="Calibri"/>
          <w:noProof w:val="0"/>
          <w:sz w:val="22"/>
          <w:szCs w:val="22"/>
          <w:lang w:val="en-GB"/>
        </w:rPr>
        <w:t xml:space="preserve"> valuable skills decide to </w:t>
      </w:r>
      <w:r w:rsidRPr="5FD18EEF" w:rsidR="5EA48FEF">
        <w:rPr>
          <w:rFonts w:ascii="Calibri" w:hAnsi="Calibri" w:eastAsia="Calibri" w:cs="Calibri"/>
          <w:noProof w:val="0"/>
          <w:sz w:val="22"/>
          <w:szCs w:val="22"/>
          <w:lang w:val="en-GB"/>
        </w:rPr>
        <w:t>depart</w:t>
      </w:r>
      <w:r w:rsidRPr="5FD18EEF" w:rsidR="5EA48FEF">
        <w:rPr>
          <w:rFonts w:ascii="Calibri" w:hAnsi="Calibri" w:eastAsia="Calibri" w:cs="Calibri"/>
          <w:noProof w:val="0"/>
          <w:sz w:val="22"/>
          <w:szCs w:val="22"/>
          <w:lang w:val="en-GB"/>
        </w:rPr>
        <w:t xml:space="preserve">, it can result in a detrimental effect on the business (Norbury 2019). When their </w:t>
      </w:r>
      <w:r w:rsidRPr="5FD18EEF" w:rsidR="5EA48FEF">
        <w:rPr>
          <w:rFonts w:ascii="Calibri" w:hAnsi="Calibri" w:eastAsia="Calibri" w:cs="Calibri"/>
          <w:noProof w:val="0"/>
          <w:sz w:val="22"/>
          <w:szCs w:val="22"/>
          <w:lang w:val="en-GB"/>
        </w:rPr>
        <w:t>expertise</w:t>
      </w:r>
      <w:r w:rsidRPr="5FD18EEF" w:rsidR="5EA48FEF">
        <w:rPr>
          <w:rFonts w:ascii="Calibri" w:hAnsi="Calibri" w:eastAsia="Calibri" w:cs="Calibri"/>
          <w:noProof w:val="0"/>
          <w:sz w:val="22"/>
          <w:szCs w:val="22"/>
          <w:lang w:val="en-GB"/>
        </w:rPr>
        <w:t xml:space="preserve"> is lost, it can lead to a decline in both knowledge and morale among the team. </w:t>
      </w:r>
      <w:r w:rsidRPr="5FD18EEF" w:rsidR="5EA48FEF">
        <w:rPr>
          <w:rFonts w:ascii="Calibri" w:hAnsi="Calibri" w:eastAsia="Calibri" w:cs="Calibri"/>
          <w:noProof w:val="0"/>
          <w:sz w:val="22"/>
          <w:szCs w:val="22"/>
          <w:lang w:val="en-GB"/>
        </w:rPr>
        <w:t>It is</w:t>
      </w:r>
      <w:r w:rsidRPr="5FD18EEF" w:rsidR="5EA48FEF">
        <w:rPr>
          <w:rFonts w:ascii="Calibri" w:hAnsi="Calibri" w:eastAsia="Calibri" w:cs="Calibri"/>
          <w:noProof w:val="0"/>
          <w:sz w:val="22"/>
          <w:szCs w:val="22"/>
          <w:lang w:val="en-GB"/>
        </w:rPr>
        <w:t xml:space="preserve"> important to also think about the possible decrease in return on investment for the person who has </w:t>
      </w:r>
      <w:r w:rsidRPr="5FD18EEF" w:rsidR="5EA48FEF">
        <w:rPr>
          <w:rFonts w:ascii="Calibri" w:hAnsi="Calibri" w:eastAsia="Calibri" w:cs="Calibri"/>
          <w:noProof w:val="0"/>
          <w:sz w:val="22"/>
          <w:szCs w:val="22"/>
          <w:lang w:val="en-GB"/>
        </w:rPr>
        <w:t>departed</w:t>
      </w:r>
      <w:r w:rsidRPr="5FD18EEF" w:rsidR="5EA48FEF">
        <w:rPr>
          <w:rFonts w:ascii="Calibri" w:hAnsi="Calibri" w:eastAsia="Calibri" w:cs="Calibri"/>
          <w:noProof w:val="0"/>
          <w:sz w:val="22"/>
          <w:szCs w:val="22"/>
          <w:lang w:val="en-GB"/>
        </w:rPr>
        <w:t xml:space="preserve"> from the company. According to Rigoni (2016), individuals may no longer be able to reap the rewards of their </w:t>
      </w:r>
      <w:r w:rsidRPr="5FD18EEF" w:rsidR="5EA48FEF">
        <w:rPr>
          <w:rFonts w:ascii="Calibri" w:hAnsi="Calibri" w:eastAsia="Calibri" w:cs="Calibri"/>
          <w:noProof w:val="0"/>
          <w:sz w:val="22"/>
          <w:szCs w:val="22"/>
          <w:lang w:val="en-GB"/>
        </w:rPr>
        <w:t>previous</w:t>
      </w:r>
      <w:r w:rsidRPr="5FD18EEF" w:rsidR="5EA48FEF">
        <w:rPr>
          <w:rFonts w:ascii="Calibri" w:hAnsi="Calibri" w:eastAsia="Calibri" w:cs="Calibri"/>
          <w:noProof w:val="0"/>
          <w:sz w:val="22"/>
          <w:szCs w:val="22"/>
          <w:lang w:val="en-GB"/>
        </w:rPr>
        <w:t xml:space="preserve"> investments.</w:t>
      </w:r>
    </w:p>
    <w:p w:rsidR="00F00040" w:rsidP="574A2D88" w:rsidRDefault="00F00040" w14:paraId="3DD04C1D" w14:textId="3F25AC84" w14:noSpellErr="1">
      <w:pPr>
        <w:ind w:left="0"/>
        <w:rPr>
          <w:rFonts w:eastAsia="" w:eastAsiaTheme="minorEastAsia"/>
        </w:rPr>
      </w:pPr>
    </w:p>
    <w:p w:rsidR="00F00040" w:rsidP="04856006" w:rsidRDefault="00F00040" w14:paraId="5863342A" w14:textId="5AB2E8FB">
      <w:pPr>
        <w:ind w:left="0"/>
        <w:rPr>
          <w:rFonts w:eastAsia="" w:eastAsiaTheme="minorEastAsia"/>
        </w:rPr>
      </w:pPr>
      <w:bookmarkStart w:name="_Int_amfHY5Pw" w:id="1050541961"/>
      <w:r w:rsidRPr="7C8321C7" w:rsidR="00F00040">
        <w:rPr>
          <w:rFonts w:eastAsia="" w:eastAsiaTheme="minorEastAsia"/>
          <w:b w:val="1"/>
          <w:bCs w:val="1"/>
        </w:rPr>
        <w:t>Could you assess suitable types of contractual arrangements dependent on specific workforce need.</w:t>
      </w:r>
      <w:bookmarkEnd w:id="1050541961"/>
      <w:r w:rsidRPr="7C8321C7" w:rsidR="00F00040">
        <w:rPr>
          <w:rFonts w:eastAsia="" w:eastAsiaTheme="minorEastAsia"/>
          <w:b w:val="1"/>
          <w:bCs w:val="1"/>
        </w:rPr>
        <w:t xml:space="preserve"> (AC 4.1) 3</w:t>
      </w:r>
      <w:r w:rsidRPr="7C8321C7" w:rsidR="46D3E9DE">
        <w:rPr>
          <w:rFonts w:eastAsia="" w:eastAsiaTheme="minorEastAsia"/>
          <w:b w:val="1"/>
          <w:bCs w:val="1"/>
        </w:rPr>
        <w:t>65</w:t>
      </w:r>
    </w:p>
    <w:p w:rsidR="00F00040" w:rsidP="574A2D88" w:rsidRDefault="00F00040" w14:paraId="7A47530C" w14:textId="7FA1E7ED">
      <w:pPr>
        <w:ind w:left="0"/>
        <w:rPr>
          <w:rFonts w:eastAsia="" w:eastAsiaTheme="minorEastAsia"/>
        </w:rPr>
      </w:pPr>
      <w:r w:rsidRPr="04856006" w:rsidR="00F00040">
        <w:rPr>
          <w:rFonts w:eastAsia="" w:eastAsiaTheme="minorEastAsia"/>
        </w:rPr>
        <w:t>Fixed-term contracts are typically offered to employees for a specific duration, often to provide coverage for situations like maternity leave or sickness. Fixed-term contracts may be extended if both the employer and employee agree</w:t>
      </w:r>
      <w:r w:rsidRPr="04856006" w:rsidR="72144260">
        <w:rPr>
          <w:rFonts w:eastAsia="" w:eastAsiaTheme="minorEastAsia"/>
        </w:rPr>
        <w:t xml:space="preserve"> (Daniels 2022)</w:t>
      </w:r>
      <w:r w:rsidRPr="04856006" w:rsidR="00F00040">
        <w:rPr>
          <w:rFonts w:eastAsia="" w:eastAsiaTheme="minorEastAsia"/>
        </w:rPr>
        <w:t>. Employees on a fixed-term contract enjoy the same statutory rights as those on a permanent contract, although there might be certain clauses that vary, such as holiday entitlement</w:t>
      </w:r>
      <w:r w:rsidRPr="04856006" w:rsidR="65BFFCB8">
        <w:rPr>
          <w:rFonts w:eastAsia="" w:eastAsiaTheme="minorEastAsia"/>
        </w:rPr>
        <w:t xml:space="preserve">. </w:t>
      </w:r>
    </w:p>
    <w:p w:rsidR="00F00040" w:rsidP="574A2D88" w:rsidRDefault="00F00040" w14:paraId="1D49EA6C" w14:textId="57970BEF">
      <w:pPr>
        <w:ind w:left="0"/>
        <w:rPr>
          <w:rFonts w:eastAsia="" w:eastAsiaTheme="minorEastAsia"/>
        </w:rPr>
      </w:pPr>
      <w:r w:rsidRPr="04856006" w:rsidR="00F00040">
        <w:rPr>
          <w:rFonts w:eastAsia="" w:eastAsiaTheme="minorEastAsia"/>
        </w:rPr>
        <w:t>A permanent contract is the most typical form of contract given to employees who will work regular hours and receive a salary or hourly rate. Employees prefer a permanent contract due to the stability it offers in terms of both finances and job security</w:t>
      </w:r>
      <w:r w:rsidRPr="04856006" w:rsidR="32F489AD">
        <w:rPr>
          <w:rFonts w:eastAsia="" w:eastAsiaTheme="minorEastAsia"/>
        </w:rPr>
        <w:t xml:space="preserve"> (Ayling 2023)</w:t>
      </w:r>
      <w:r w:rsidRPr="04856006" w:rsidR="00F00040">
        <w:rPr>
          <w:rFonts w:eastAsia="" w:eastAsiaTheme="minorEastAsia"/>
        </w:rPr>
        <w:t>. Permanent contracts are a long-term commitment between the employer and employee and can be ended by either party</w:t>
      </w:r>
      <w:r w:rsidRPr="04856006" w:rsidR="65BFFCB8">
        <w:rPr>
          <w:rFonts w:eastAsia="" w:eastAsiaTheme="minorEastAsia"/>
        </w:rPr>
        <w:t xml:space="preserve">. </w:t>
      </w:r>
    </w:p>
    <w:p w:rsidR="00F00040" w:rsidP="574A2D88" w:rsidRDefault="00F00040" w14:paraId="0A7FAE92" w14:textId="385B70AF">
      <w:pPr>
        <w:ind w:left="0"/>
        <w:rPr>
          <w:rFonts w:eastAsia="" w:eastAsiaTheme="minorEastAsia"/>
        </w:rPr>
      </w:pPr>
      <w:r w:rsidRPr="04856006" w:rsidR="00F00040">
        <w:rPr>
          <w:rFonts w:eastAsia="" w:eastAsiaTheme="minorEastAsia"/>
        </w:rPr>
        <w:t xml:space="preserve">Part-time contracts are given to employees who will work less than 35 hours per week. The contract will specify the hours of work and any potential overtime. Part-time employees enjoy the same benefits as their full-time counterparts, while also having the advantage of a flexible schedule that accommodates their prior </w:t>
      </w:r>
      <w:r w:rsidRPr="04856006" w:rsidR="00F00040">
        <w:rPr>
          <w:rFonts w:eastAsia="" w:eastAsiaTheme="minorEastAsia"/>
        </w:rPr>
        <w:t>commitments</w:t>
      </w:r>
      <w:r w:rsidRPr="04856006" w:rsidR="54C7690D">
        <w:rPr>
          <w:rFonts w:eastAsia="" w:eastAsiaTheme="minorEastAsia"/>
        </w:rPr>
        <w:t xml:space="preserve"> (</w:t>
      </w:r>
      <w:r w:rsidRPr="04856006" w:rsidR="54C7690D">
        <w:rPr>
          <w:rFonts w:eastAsia="" w:eastAsiaTheme="minorEastAsia"/>
        </w:rPr>
        <w:t>ACAS 2023)</w:t>
      </w:r>
      <w:r w:rsidRPr="04856006" w:rsidR="084F9FBC">
        <w:rPr>
          <w:rFonts w:eastAsia="" w:eastAsiaTheme="minorEastAsia"/>
        </w:rPr>
        <w:t xml:space="preserve">. </w:t>
      </w:r>
    </w:p>
    <w:p w:rsidR="00F00040" w:rsidP="574A2D88" w:rsidRDefault="00F00040" w14:paraId="08438160" w14:textId="2F57378D">
      <w:pPr>
        <w:ind w:left="0"/>
        <w:rPr>
          <w:rFonts w:eastAsia="" w:eastAsiaTheme="minorEastAsia"/>
        </w:rPr>
      </w:pPr>
      <w:r w:rsidRPr="04856006" w:rsidR="00F00040">
        <w:rPr>
          <w:rFonts w:eastAsia="" w:eastAsiaTheme="minorEastAsia"/>
        </w:rPr>
        <w:t xml:space="preserve">A temporary contract is a form of agreement that includes a specified start date but may not have a predetermined end date. This provides the advantage of quickly placing someone in a position without the need to </w:t>
      </w:r>
      <w:r w:rsidRPr="04856006" w:rsidR="00F00040">
        <w:rPr>
          <w:rFonts w:eastAsia="" w:eastAsiaTheme="minorEastAsia"/>
        </w:rPr>
        <w:t>determine</w:t>
      </w:r>
      <w:r w:rsidRPr="04856006" w:rsidR="00F00040">
        <w:rPr>
          <w:rFonts w:eastAsia="" w:eastAsiaTheme="minorEastAsia"/>
        </w:rPr>
        <w:t xml:space="preserve"> the duration of the role</w:t>
      </w:r>
      <w:r w:rsidRPr="04856006" w:rsidR="13F8E3FD">
        <w:rPr>
          <w:rFonts w:eastAsia="" w:eastAsiaTheme="minorEastAsia"/>
        </w:rPr>
        <w:t xml:space="preserve"> (Armstrong 2023)</w:t>
      </w:r>
      <w:r w:rsidRPr="04856006" w:rsidR="00F00040">
        <w:rPr>
          <w:rFonts w:eastAsia="" w:eastAsiaTheme="minorEastAsia"/>
        </w:rPr>
        <w:t xml:space="preserve">. Additionally, the position can be </w:t>
      </w:r>
      <w:r w:rsidRPr="04856006" w:rsidR="00F00040">
        <w:rPr>
          <w:rFonts w:eastAsia="" w:eastAsiaTheme="minorEastAsia"/>
        </w:rPr>
        <w:t>terminated</w:t>
      </w:r>
      <w:r w:rsidRPr="04856006" w:rsidR="00F00040">
        <w:rPr>
          <w:rFonts w:eastAsia="" w:eastAsiaTheme="minorEastAsia"/>
        </w:rPr>
        <w:t xml:space="preserve"> with minimal notice, offering flexibility. Temporary contracts are </w:t>
      </w:r>
      <w:r w:rsidRPr="04856006" w:rsidR="00F00040">
        <w:rPr>
          <w:rFonts w:eastAsia="" w:eastAsiaTheme="minorEastAsia"/>
        </w:rPr>
        <w:t>frequently</w:t>
      </w:r>
      <w:r w:rsidRPr="04856006" w:rsidR="00F00040">
        <w:rPr>
          <w:rFonts w:eastAsia="" w:eastAsiaTheme="minorEastAsia"/>
        </w:rPr>
        <w:t xml:space="preserve"> utilised to fill in for absences due to illness or to supplement the workforce during peak seasons like the holiday rush</w:t>
      </w:r>
      <w:r w:rsidRPr="04856006" w:rsidR="7B36C231">
        <w:rPr>
          <w:rFonts w:eastAsia="" w:eastAsiaTheme="minorEastAsia"/>
        </w:rPr>
        <w:t xml:space="preserve"> (Daniels 2022)</w:t>
      </w:r>
      <w:r w:rsidRPr="04856006" w:rsidR="7EF4FAF9">
        <w:rPr>
          <w:rFonts w:eastAsia="" w:eastAsiaTheme="minorEastAsia"/>
        </w:rPr>
        <w:t xml:space="preserve">. </w:t>
      </w:r>
    </w:p>
    <w:p w:rsidR="00F00040" w:rsidP="574A2D88" w:rsidRDefault="00F00040" w14:paraId="18A535CA" w14:textId="3EADDF29">
      <w:pPr>
        <w:ind w:left="0"/>
        <w:rPr>
          <w:rFonts w:eastAsia="" w:eastAsiaTheme="minorEastAsia"/>
        </w:rPr>
      </w:pPr>
      <w:r w:rsidRPr="04856006" w:rsidR="00F00040">
        <w:rPr>
          <w:rFonts w:eastAsia="" w:eastAsiaTheme="minorEastAsia"/>
        </w:rPr>
        <w:t xml:space="preserve">Under zero-hour contracts, employers are not </w:t>
      </w:r>
      <w:r w:rsidRPr="04856006" w:rsidR="00F00040">
        <w:rPr>
          <w:rFonts w:eastAsia="" w:eastAsiaTheme="minorEastAsia"/>
        </w:rPr>
        <w:t>obligated</w:t>
      </w:r>
      <w:r w:rsidRPr="04856006" w:rsidR="00F00040">
        <w:rPr>
          <w:rFonts w:eastAsia="" w:eastAsiaTheme="minorEastAsia"/>
        </w:rPr>
        <w:t xml:space="preserve"> to offer a minimum number of hours to employees. Similarly, employees have the freedom to decline work since they are not bound by any contractual obligations</w:t>
      </w:r>
      <w:r w:rsidRPr="04856006" w:rsidR="4C4BD337">
        <w:rPr>
          <w:rFonts w:eastAsia="" w:eastAsiaTheme="minorEastAsia"/>
        </w:rPr>
        <w:t xml:space="preserve"> (Taylor 2022)</w:t>
      </w:r>
      <w:r w:rsidRPr="04856006" w:rsidR="00F00040">
        <w:rPr>
          <w:rFonts w:eastAsia="" w:eastAsiaTheme="minorEastAsia"/>
        </w:rPr>
        <w:t xml:space="preserve">. Zero-hour contracts are typically utilised in situations where there is an unexpected occurrence or when employees </w:t>
      </w:r>
      <w:r w:rsidRPr="04856006" w:rsidR="00F00040">
        <w:rPr>
          <w:rFonts w:eastAsia="" w:eastAsiaTheme="minorEastAsia"/>
        </w:rPr>
        <w:t>are required to</w:t>
      </w:r>
      <w:r w:rsidRPr="04856006" w:rsidR="00F00040">
        <w:rPr>
          <w:rFonts w:eastAsia="" w:eastAsiaTheme="minorEastAsia"/>
        </w:rPr>
        <w:t xml:space="preserve"> be available for work on short notice. This type of contract ensures that employees receive annual leave entitlement, minimum wage, and safety </w:t>
      </w:r>
      <w:r w:rsidRPr="04856006" w:rsidR="00F00040">
        <w:rPr>
          <w:rFonts w:eastAsia="" w:eastAsiaTheme="minorEastAsia"/>
        </w:rPr>
        <w:t>provisions</w:t>
      </w:r>
      <w:r w:rsidRPr="04856006" w:rsidR="229C6B85">
        <w:rPr>
          <w:rFonts w:eastAsia="" w:eastAsiaTheme="minorEastAsia"/>
        </w:rPr>
        <w:t xml:space="preserve"> (</w:t>
      </w:r>
      <w:r w:rsidRPr="04856006" w:rsidR="229C6B85">
        <w:rPr>
          <w:rFonts w:eastAsia="" w:eastAsiaTheme="minorEastAsia"/>
        </w:rPr>
        <w:t>Ayling 2023)</w:t>
      </w:r>
      <w:r w:rsidRPr="04856006" w:rsidR="23F6E03E">
        <w:rPr>
          <w:rFonts w:eastAsia="" w:eastAsiaTheme="minorEastAsia"/>
        </w:rPr>
        <w:t xml:space="preserve">. </w:t>
      </w:r>
    </w:p>
    <w:p w:rsidR="00F00040" w:rsidP="574A2D88" w:rsidRDefault="00F00040" w14:paraId="7E40CBD0" w14:textId="042455F5">
      <w:pPr>
        <w:ind w:left="0"/>
        <w:rPr>
          <w:rFonts w:eastAsia="" w:eastAsiaTheme="minorEastAsia"/>
        </w:rPr>
      </w:pPr>
      <w:r w:rsidRPr="04856006" w:rsidR="00F00040">
        <w:rPr>
          <w:rFonts w:eastAsia="" w:eastAsiaTheme="minorEastAsia"/>
        </w:rPr>
        <w:t>Contractual arrangements encompass various aspects such as several types of contracts, salary, benefit packages, attendance, sickness requirements, and reporting procedures</w:t>
      </w:r>
      <w:r w:rsidRPr="04856006" w:rsidR="72566470">
        <w:rPr>
          <w:rFonts w:eastAsia="" w:eastAsiaTheme="minorEastAsia"/>
        </w:rPr>
        <w:t xml:space="preserve"> (Daniels 2022)</w:t>
      </w:r>
      <w:r w:rsidRPr="04856006" w:rsidR="72277F20">
        <w:rPr>
          <w:rFonts w:eastAsia="" w:eastAsiaTheme="minorEastAsia"/>
        </w:rPr>
        <w:t xml:space="preserve">. </w:t>
      </w:r>
    </w:p>
    <w:p w:rsidR="04856006" w:rsidP="04856006" w:rsidRDefault="04856006" w14:paraId="5F569F20" w14:textId="56CA08D0">
      <w:pPr>
        <w:pStyle w:val="Normal"/>
        <w:ind w:left="0"/>
        <w:rPr>
          <w:rFonts w:eastAsia="" w:eastAsiaTheme="minorEastAsia"/>
        </w:rPr>
      </w:pPr>
    </w:p>
    <w:p w:rsidR="00F00040" w:rsidP="5FD18EEF" w:rsidRDefault="00F00040" w14:paraId="0231194E" w14:textId="10833896">
      <w:pPr>
        <w:pStyle w:val="Normal"/>
        <w:ind w:left="0"/>
        <w:rPr>
          <w:rFonts w:eastAsia="" w:eastAsiaTheme="minorEastAsia"/>
        </w:rPr>
      </w:pPr>
      <w:bookmarkStart w:name="_Int_X1BrJBY4" w:id="2060993653"/>
      <w:r w:rsidRPr="7C8321C7" w:rsidR="00F00040">
        <w:rPr>
          <w:rFonts w:eastAsia="" w:eastAsiaTheme="minorEastAsia"/>
          <w:b w:val="1"/>
          <w:bCs w:val="1"/>
        </w:rPr>
        <w:t xml:space="preserve">I have heard there are </w:t>
      </w:r>
      <w:bookmarkStart w:name="_Int_vH5gKWzq" w:id="185818735"/>
      <w:r w:rsidRPr="7C8321C7" w:rsidR="00F00040">
        <w:rPr>
          <w:rFonts w:eastAsia="" w:eastAsiaTheme="minorEastAsia"/>
          <w:b w:val="1"/>
          <w:bCs w:val="1"/>
        </w:rPr>
        <w:t>different types</w:t>
      </w:r>
      <w:bookmarkEnd w:id="185818735"/>
      <w:r w:rsidRPr="7C8321C7" w:rsidR="00F00040">
        <w:rPr>
          <w:rFonts w:eastAsia="" w:eastAsiaTheme="minorEastAsia"/>
          <w:b w:val="1"/>
          <w:bCs w:val="1"/>
        </w:rPr>
        <w:t xml:space="preserve"> of terms in contracts – surely a term is a term.</w:t>
      </w:r>
      <w:bookmarkEnd w:id="2060993653"/>
      <w:r w:rsidRPr="7C8321C7" w:rsidR="00F00040">
        <w:rPr>
          <w:rFonts w:eastAsia="" w:eastAsiaTheme="minorEastAsia"/>
          <w:b w:val="1"/>
          <w:bCs w:val="1"/>
        </w:rPr>
        <w:t xml:space="preserve"> Can you differentiate between express terms and implied terms? (AC 4.2) </w:t>
      </w:r>
      <w:r w:rsidRPr="7C8321C7" w:rsidR="3FD1ED4D">
        <w:rPr>
          <w:rFonts w:eastAsia="" w:eastAsiaTheme="minorEastAsia"/>
          <w:b w:val="1"/>
          <w:bCs w:val="1"/>
        </w:rPr>
        <w:t>306</w:t>
      </w:r>
    </w:p>
    <w:p w:rsidR="00F00040" w:rsidP="5FD18EEF" w:rsidRDefault="00F00040" w14:paraId="072EAAB2" w14:textId="585F5C50">
      <w:pPr>
        <w:pStyle w:val="Normal"/>
        <w:ind w:left="0"/>
        <w:rPr>
          <w:rFonts w:eastAsia="" w:eastAsiaTheme="minorEastAsia"/>
        </w:rPr>
      </w:pPr>
      <w:r w:rsidRPr="5FD18EEF" w:rsidR="00F00040">
        <w:rPr>
          <w:rFonts w:eastAsia="" w:eastAsiaTheme="minorEastAsia"/>
        </w:rPr>
        <w:t>Contracts consist of both stated terms and implied terms. Terms must be documented in the form of a contract and provided to the employee prior to their start date. Some examples of terms that are typically included in an employment contract are the employee and employer names, start date, salary and payment terms, hours of work, holiday entitlement, notice period, job title, and sick pay entitlement</w:t>
      </w:r>
      <w:r w:rsidRPr="5FD18EEF" w:rsidR="246CC7F3">
        <w:rPr>
          <w:rFonts w:eastAsia="" w:eastAsiaTheme="minorEastAsia"/>
        </w:rPr>
        <w:t xml:space="preserve"> (</w:t>
      </w:r>
      <w:r w:rsidRPr="5FD18EEF" w:rsidR="246CC7F3">
        <w:rPr>
          <w:rFonts w:eastAsia="" w:eastAsiaTheme="minorEastAsia"/>
        </w:rPr>
        <w:t>Danie</w:t>
      </w:r>
      <w:r w:rsidRPr="5FD18EEF" w:rsidR="246CC7F3">
        <w:rPr>
          <w:rFonts w:eastAsia="" w:eastAsiaTheme="minorEastAsia"/>
        </w:rPr>
        <w:t>ls 2022)</w:t>
      </w:r>
      <w:r w:rsidRPr="5FD18EEF" w:rsidR="7A13653B">
        <w:rPr>
          <w:rFonts w:eastAsia="" w:eastAsiaTheme="minorEastAsia"/>
        </w:rPr>
        <w:t xml:space="preserve">. </w:t>
      </w:r>
    </w:p>
    <w:p w:rsidR="00F00040" w:rsidP="574A2D88" w:rsidRDefault="00F00040" w14:paraId="61B645E3" w14:textId="5A604CAE">
      <w:pPr>
        <w:ind w:left="0"/>
        <w:rPr>
          <w:rFonts w:eastAsia="" w:eastAsiaTheme="minorEastAsia"/>
        </w:rPr>
      </w:pPr>
      <w:r w:rsidRPr="5FD18EEF" w:rsidR="00F00040">
        <w:rPr>
          <w:rFonts w:eastAsia="" w:eastAsiaTheme="minorEastAsia"/>
        </w:rPr>
        <w:t xml:space="preserve">Implied terms are not dependent on a formal contract but are mutually agreed upon by the employer and employee due to their recognition as a well-established legal obligation. Implied terms play a crucial role in employment agreements. They encompass the employer's responsibility to ensure a safe working environment, the expectation of a relationship built on trust and confidence, the obligation for both parties to remain loyal to the organisation, and the requirement for employees to </w:t>
      </w:r>
      <w:r w:rsidRPr="5FD18EEF" w:rsidR="00F00040">
        <w:rPr>
          <w:rFonts w:eastAsia="" w:eastAsiaTheme="minorEastAsia"/>
        </w:rPr>
        <w:t>comply with</w:t>
      </w:r>
      <w:r w:rsidRPr="5FD18EEF" w:rsidR="00F00040">
        <w:rPr>
          <w:rFonts w:eastAsia="" w:eastAsiaTheme="minorEastAsia"/>
        </w:rPr>
        <w:t xml:space="preserve"> reasonable and lawful orders</w:t>
      </w:r>
      <w:r w:rsidRPr="5FD18EEF" w:rsidR="5A18E450">
        <w:rPr>
          <w:rFonts w:eastAsia="" w:eastAsiaTheme="minorEastAsia"/>
        </w:rPr>
        <w:t xml:space="preserve"> (</w:t>
      </w:r>
      <w:r w:rsidRPr="5FD18EEF" w:rsidR="5A18E450">
        <w:rPr>
          <w:rFonts w:eastAsia="" w:eastAsiaTheme="minorEastAsia"/>
        </w:rPr>
        <w:t>ACAS 2023)</w:t>
      </w:r>
      <w:r w:rsidRPr="5FD18EEF" w:rsidR="00F00040">
        <w:rPr>
          <w:rFonts w:eastAsia="" w:eastAsiaTheme="minorEastAsia"/>
        </w:rPr>
        <w:t>.</w:t>
      </w:r>
      <w:r w:rsidRPr="5FD18EEF" w:rsidR="00F00040">
        <w:rPr>
          <w:rFonts w:eastAsia="" w:eastAsiaTheme="minorEastAsia"/>
        </w:rPr>
        <w:t xml:space="preserve"> </w:t>
      </w:r>
    </w:p>
    <w:p w:rsidR="00F00040" w:rsidP="574A2D88" w:rsidRDefault="00F00040" w14:paraId="3EBFA580" w14:textId="3AEC3349">
      <w:pPr>
        <w:ind w:left="0"/>
        <w:rPr>
          <w:rFonts w:eastAsia="" w:eastAsiaTheme="minorEastAsia"/>
        </w:rPr>
      </w:pPr>
      <w:r w:rsidRPr="5FD18EEF" w:rsidR="00F00040">
        <w:rPr>
          <w:rFonts w:eastAsia="" w:eastAsiaTheme="minorEastAsia"/>
        </w:rPr>
        <w:t xml:space="preserve">Expressed terms and implied terms have distinct differences. Expressed terms must adhere to the </w:t>
      </w:r>
      <w:r w:rsidRPr="5FD18EEF" w:rsidR="00F00040">
        <w:rPr>
          <w:rFonts w:eastAsia="" w:eastAsiaTheme="minorEastAsia"/>
        </w:rPr>
        <w:t>minimum</w:t>
      </w:r>
      <w:r w:rsidRPr="5FD18EEF" w:rsidR="00F00040">
        <w:rPr>
          <w:rFonts w:eastAsia="" w:eastAsiaTheme="minorEastAsia"/>
        </w:rPr>
        <w:t xml:space="preserve"> legal standards, while implied terms can encompass either implied facts or implied laws. Due to customary practices, an event or benefit may be considered an implied </w:t>
      </w:r>
      <w:r w:rsidRPr="5FD18EEF" w:rsidR="00F00040">
        <w:rPr>
          <w:rFonts w:eastAsia="" w:eastAsiaTheme="minorEastAsia"/>
        </w:rPr>
        <w:t>term</w:t>
      </w:r>
      <w:r w:rsidRPr="5FD18EEF" w:rsidR="61A32E69">
        <w:rPr>
          <w:rFonts w:eastAsia="" w:eastAsiaTheme="minorEastAsia"/>
        </w:rPr>
        <w:t xml:space="preserve"> (</w:t>
      </w:r>
      <w:r w:rsidRPr="5FD18EEF" w:rsidR="61A32E69">
        <w:rPr>
          <w:rFonts w:eastAsia="" w:eastAsiaTheme="minorEastAsia"/>
        </w:rPr>
        <w:t>Ayling 2023)</w:t>
      </w:r>
      <w:r w:rsidRPr="5FD18EEF" w:rsidR="00F00040">
        <w:rPr>
          <w:rFonts w:eastAsia="" w:eastAsiaTheme="minorEastAsia"/>
        </w:rPr>
        <w:t xml:space="preserve">. </w:t>
      </w:r>
    </w:p>
    <w:p w:rsidR="00F00040" w:rsidP="574A2D88" w:rsidRDefault="00F00040" w14:paraId="7251BD31" w14:textId="51BC4FC8">
      <w:pPr>
        <w:ind w:left="0"/>
        <w:rPr>
          <w:rFonts w:eastAsia="" w:eastAsiaTheme="minorEastAsia"/>
        </w:rPr>
      </w:pPr>
      <w:r w:rsidRPr="5FD18EEF" w:rsidR="00F00040">
        <w:rPr>
          <w:rFonts w:eastAsia="" w:eastAsiaTheme="minorEastAsia"/>
        </w:rPr>
        <w:t xml:space="preserve">If the custom and practice is firmly </w:t>
      </w:r>
      <w:r w:rsidRPr="5FD18EEF" w:rsidR="00F00040">
        <w:rPr>
          <w:rFonts w:eastAsia="" w:eastAsiaTheme="minorEastAsia"/>
        </w:rPr>
        <w:t>established</w:t>
      </w:r>
      <w:r w:rsidRPr="5FD18EEF" w:rsidR="00F00040">
        <w:rPr>
          <w:rFonts w:eastAsia="" w:eastAsiaTheme="minorEastAsia"/>
        </w:rPr>
        <w:t xml:space="preserve"> within the organisation and consistently implemented and recognised by all employees, it may be incorporated into an employee's contract. Incorporate terms typically pertain to a company handbook or policy, as opposed to being based on custom and practice</w:t>
      </w:r>
      <w:r w:rsidRPr="5FD18EEF" w:rsidR="7AC671B7">
        <w:rPr>
          <w:rFonts w:eastAsia="" w:eastAsiaTheme="minorEastAsia"/>
        </w:rPr>
        <w:t xml:space="preserve"> (TUC 2022)</w:t>
      </w:r>
      <w:r w:rsidRPr="5FD18EEF" w:rsidR="00F00040">
        <w:rPr>
          <w:rFonts w:eastAsia="" w:eastAsiaTheme="minorEastAsia"/>
        </w:rPr>
        <w:t>. It is important to note that an incorporated term is when it is included as part of another document. In the case of an employee's contract, if it references a company handbook or policy, organisations must provide the specific details of what is being incorporated. For instance, they should send out the policy they are referring to along with the contract</w:t>
      </w:r>
      <w:r w:rsidRPr="5FD18EEF" w:rsidR="4F21EC5D">
        <w:rPr>
          <w:rFonts w:eastAsia="" w:eastAsiaTheme="minorEastAsia"/>
        </w:rPr>
        <w:t xml:space="preserve"> (ACAS 2023)</w:t>
      </w:r>
      <w:r w:rsidRPr="5FD18EEF" w:rsidR="4F73C278">
        <w:rPr>
          <w:rFonts w:eastAsia="" w:eastAsiaTheme="minorEastAsia"/>
        </w:rPr>
        <w:t xml:space="preserve">. </w:t>
      </w:r>
    </w:p>
    <w:p w:rsidR="5FD18EEF" w:rsidP="5FD18EEF" w:rsidRDefault="5FD18EEF" w14:paraId="4870102F" w14:textId="604E2E93">
      <w:pPr>
        <w:pStyle w:val="Normal"/>
        <w:ind w:left="0"/>
        <w:rPr>
          <w:rFonts w:eastAsia="" w:eastAsiaTheme="minorEastAsia"/>
          <w:b w:val="1"/>
          <w:bCs w:val="1"/>
        </w:rPr>
      </w:pPr>
    </w:p>
    <w:p w:rsidR="00F00040" w:rsidP="5FD18EEF" w:rsidRDefault="00F00040" w14:paraId="45E3B323" w14:textId="68D8ACD4">
      <w:pPr>
        <w:pStyle w:val="Normal"/>
        <w:ind w:left="0"/>
        <w:rPr>
          <w:rFonts w:eastAsia="" w:eastAsiaTheme="minorEastAsia"/>
        </w:rPr>
      </w:pPr>
      <w:r w:rsidRPr="7C8321C7" w:rsidR="00F00040">
        <w:rPr>
          <w:rFonts w:eastAsia="" w:eastAsiaTheme="minorEastAsia"/>
          <w:b w:val="1"/>
          <w:bCs w:val="1"/>
        </w:rPr>
        <w:t>Could you explain the components and two benefits of effective onboarding?</w:t>
      </w:r>
      <w:r w:rsidRPr="7C8321C7" w:rsidR="00F00040">
        <w:rPr>
          <w:rFonts w:eastAsia="" w:eastAsiaTheme="minorEastAsia"/>
          <w:b w:val="1"/>
          <w:bCs w:val="1"/>
        </w:rPr>
        <w:t xml:space="preserve"> (AC 4.3) </w:t>
      </w:r>
      <w:r w:rsidRPr="7C8321C7" w:rsidR="45702776">
        <w:rPr>
          <w:rFonts w:eastAsia="" w:eastAsiaTheme="minorEastAsia"/>
          <w:b w:val="1"/>
          <w:bCs w:val="1"/>
        </w:rPr>
        <w:t>2</w:t>
      </w:r>
      <w:r w:rsidRPr="7C8321C7" w:rsidR="1B58A2AD">
        <w:rPr>
          <w:rFonts w:eastAsia="" w:eastAsiaTheme="minorEastAsia"/>
          <w:b w:val="1"/>
          <w:bCs w:val="1"/>
        </w:rPr>
        <w:t>03</w:t>
      </w:r>
    </w:p>
    <w:p w:rsidR="1B58A2AD" w:rsidRDefault="1B58A2AD" w14:paraId="3662FA7E" w14:textId="5EC0A64A">
      <w:r w:rsidRPr="5FD18EEF" w:rsidR="1B58A2AD">
        <w:rPr>
          <w:rFonts w:ascii="Calibri" w:hAnsi="Calibri" w:eastAsia="Calibri" w:cs="Calibri"/>
          <w:noProof w:val="0"/>
          <w:sz w:val="22"/>
          <w:szCs w:val="22"/>
          <w:lang w:val="en-GB"/>
        </w:rPr>
        <w:t xml:space="preserve">When an organisation brings new people on board, it provides them with the necessary tools for success right from the beginning. This process is crucial for their overall development. </w:t>
      </w:r>
      <w:r w:rsidRPr="5FD18EEF" w:rsidR="1B58A2AD">
        <w:rPr>
          <w:rFonts w:ascii="Calibri" w:hAnsi="Calibri" w:eastAsia="Calibri" w:cs="Calibri"/>
          <w:noProof w:val="0"/>
          <w:sz w:val="22"/>
          <w:szCs w:val="22"/>
          <w:lang w:val="en-GB"/>
        </w:rPr>
        <w:t>To</w:t>
      </w:r>
      <w:r w:rsidRPr="5FD18EEF" w:rsidR="1B58A2AD">
        <w:rPr>
          <w:rFonts w:ascii="Calibri" w:hAnsi="Calibri" w:eastAsia="Calibri" w:cs="Calibri"/>
          <w:noProof w:val="0"/>
          <w:sz w:val="22"/>
          <w:szCs w:val="22"/>
          <w:lang w:val="en-GB"/>
        </w:rPr>
        <w:t xml:space="preserve"> </w:t>
      </w:r>
      <w:r w:rsidRPr="5FD18EEF" w:rsidR="1B58A2AD">
        <w:rPr>
          <w:rFonts w:ascii="Calibri" w:hAnsi="Calibri" w:eastAsia="Calibri" w:cs="Calibri"/>
          <w:noProof w:val="0"/>
          <w:sz w:val="22"/>
          <w:szCs w:val="22"/>
          <w:lang w:val="en-GB"/>
        </w:rPr>
        <w:t>facilitate</w:t>
      </w:r>
      <w:r w:rsidRPr="5FD18EEF" w:rsidR="1B58A2AD">
        <w:rPr>
          <w:rFonts w:ascii="Calibri" w:hAnsi="Calibri" w:eastAsia="Calibri" w:cs="Calibri"/>
          <w:noProof w:val="0"/>
          <w:sz w:val="22"/>
          <w:szCs w:val="22"/>
          <w:lang w:val="en-GB"/>
        </w:rPr>
        <w:t xml:space="preserve"> a seamless transfer, it is essential to provide them with clear guidance on the relevant policies and procedures. A well-structured onboarding process can effectively address induction challenges, minimise turnover, and improve employee retention. The onboarding process can vary in duration, ranging from a few days to several months. </w:t>
      </w:r>
    </w:p>
    <w:p w:rsidR="1B58A2AD" w:rsidRDefault="1B58A2AD" w14:paraId="2B3CEFA1" w14:textId="2C2BE0D4">
      <w:r w:rsidRPr="5FD18EEF" w:rsidR="1B58A2AD">
        <w:rPr>
          <w:rFonts w:ascii="Calibri" w:hAnsi="Calibri" w:eastAsia="Calibri" w:cs="Calibri"/>
          <w:noProof w:val="0"/>
          <w:sz w:val="22"/>
          <w:szCs w:val="22"/>
          <w:lang w:val="en-GB"/>
        </w:rPr>
        <w:t xml:space="preserve">An effective onboarding process involves comprehensive training, </w:t>
      </w:r>
      <w:r w:rsidRPr="5FD18EEF" w:rsidR="1B58A2AD">
        <w:rPr>
          <w:rFonts w:ascii="Calibri" w:hAnsi="Calibri" w:eastAsia="Calibri" w:cs="Calibri"/>
          <w:noProof w:val="0"/>
          <w:sz w:val="22"/>
          <w:szCs w:val="22"/>
          <w:lang w:val="en-GB"/>
        </w:rPr>
        <w:t>appropriate introductions</w:t>
      </w:r>
      <w:r w:rsidRPr="5FD18EEF" w:rsidR="1B58A2AD">
        <w:rPr>
          <w:rFonts w:ascii="Calibri" w:hAnsi="Calibri" w:eastAsia="Calibri" w:cs="Calibri"/>
          <w:noProof w:val="0"/>
          <w:sz w:val="22"/>
          <w:szCs w:val="22"/>
          <w:lang w:val="en-GB"/>
        </w:rPr>
        <w:t xml:space="preserve">, and ongoing follow-ups. By utilising follow-ups, individuals can engage in effective communication by exchanging questions and sharing information. The onboarding process helps individuals acclimatise to their new roles and working environment. </w:t>
      </w:r>
      <w:r w:rsidRPr="5FD18EEF" w:rsidR="1B58A2AD">
        <w:rPr>
          <w:rFonts w:ascii="Calibri" w:hAnsi="Calibri" w:eastAsia="Calibri" w:cs="Calibri"/>
          <w:noProof w:val="0"/>
          <w:sz w:val="22"/>
          <w:szCs w:val="22"/>
          <w:lang w:val="en-GB"/>
        </w:rPr>
        <w:t>It is</w:t>
      </w:r>
      <w:r w:rsidRPr="5FD18EEF" w:rsidR="1B58A2AD">
        <w:rPr>
          <w:rFonts w:ascii="Calibri" w:hAnsi="Calibri" w:eastAsia="Calibri" w:cs="Calibri"/>
          <w:noProof w:val="0"/>
          <w:sz w:val="22"/>
          <w:szCs w:val="22"/>
          <w:lang w:val="en-GB"/>
        </w:rPr>
        <w:t xml:space="preserve"> important to note that onboarding is necessary for more than just new employees. Customised onboarding programmes are also needed for various groups, including newly promoted employees, remote workers, and transferred employees. Initial orientation, functional training, role clarification sessions, team absorption, and leadership assessment are all practical components of the onboarding process. </w:t>
      </w:r>
    </w:p>
    <w:p w:rsidR="1B58A2AD" w:rsidRDefault="1B58A2AD" w14:paraId="293C7F7B" w14:textId="46C28FAF">
      <w:r w:rsidRPr="5FD18EEF" w:rsidR="1B58A2AD">
        <w:rPr>
          <w:rFonts w:ascii="Calibri" w:hAnsi="Calibri" w:eastAsia="Calibri" w:cs="Calibri"/>
          <w:noProof w:val="0"/>
          <w:sz w:val="22"/>
          <w:szCs w:val="22"/>
          <w:lang w:val="en-GB"/>
        </w:rPr>
        <w:t xml:space="preserve">There are numerous advantages and benefits to having a well-designed onboarding process: </w:t>
      </w:r>
    </w:p>
    <w:p w:rsidR="1B58A2AD" w:rsidP="5FD18EEF" w:rsidRDefault="1B58A2AD" w14:paraId="50D67B3D" w14:textId="6F17460E">
      <w:pPr>
        <w:pStyle w:val="Normal"/>
      </w:pPr>
      <w:r w:rsidRPr="5FD18EEF" w:rsidR="1B58A2AD">
        <w:rPr>
          <w:rFonts w:ascii="Calibri" w:hAnsi="Calibri" w:eastAsia="Calibri" w:cs="Calibri"/>
          <w:noProof w:val="0"/>
          <w:sz w:val="22"/>
          <w:szCs w:val="22"/>
          <w:lang w:val="en-GB"/>
        </w:rPr>
        <w:t xml:space="preserve">Employees seamlessly blend into their work teams or groups. </w:t>
      </w:r>
    </w:p>
    <w:p w:rsidR="1B58A2AD" w:rsidP="5FD18EEF" w:rsidRDefault="1B58A2AD" w14:paraId="7DAA8EE3" w14:textId="7E956449">
      <w:pPr>
        <w:pStyle w:val="Normal"/>
      </w:pPr>
      <w:r w:rsidRPr="5FD18EEF" w:rsidR="1B58A2AD">
        <w:rPr>
          <w:rFonts w:ascii="Calibri" w:hAnsi="Calibri" w:eastAsia="Calibri" w:cs="Calibri"/>
          <w:noProof w:val="0"/>
          <w:sz w:val="22"/>
          <w:szCs w:val="22"/>
          <w:lang w:val="en-GB"/>
        </w:rPr>
        <w:t>The new employees quickly grasp the organisational values and culture.</w:t>
      </w:r>
    </w:p>
    <w:p w:rsidR="6928D493" w:rsidP="5FD18EEF" w:rsidRDefault="6928D493" w14:paraId="1A5D937C" w14:textId="3678E782">
      <w:pPr>
        <w:pStyle w:val="Normal"/>
        <w:ind w:left="0"/>
        <w:rPr>
          <w:rFonts w:eastAsia="" w:eastAsiaTheme="minorEastAsia"/>
          <w:highlight w:val="yellow"/>
        </w:rPr>
      </w:pPr>
    </w:p>
    <w:p w:rsidR="6928D493" w:rsidP="574A2D88" w:rsidRDefault="6928D493" w14:paraId="67FF6BF2" w14:textId="487FC0CB" w14:noSpellErr="1">
      <w:pPr>
        <w:ind w:left="0"/>
        <w:rPr>
          <w:rFonts w:eastAsia="" w:eastAsiaTheme="minorEastAsia"/>
        </w:rPr>
      </w:pPr>
    </w:p>
    <w:tbl>
      <w:tblPr>
        <w:tblW w:w="90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85"/>
        <w:gridCol w:w="8125"/>
      </w:tblGrid>
      <w:tr w:rsidRPr="00F00040" w:rsidR="00F00040" w:rsidTr="7C8321C7" w14:paraId="3DBEEA47" w14:textId="77777777">
        <w:trPr>
          <w:trHeight w:val="61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0E0E2"/>
            <w:tcMar/>
            <w:hideMark/>
          </w:tcPr>
          <w:p w:rsidRPr="00F00040" w:rsidR="00F00040" w:rsidP="6928D493" w:rsidRDefault="00F00040" w14:paraId="40E4C6AA"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AC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0E0E2"/>
            <w:tcMar/>
            <w:vAlign w:val="center"/>
            <w:hideMark/>
          </w:tcPr>
          <w:p w:rsidRPr="00F00040" w:rsidR="00F00040" w:rsidP="6928D493" w:rsidRDefault="00F00040" w14:paraId="23A64C04" w14:textId="77777777">
            <w:pPr>
              <w:spacing w:after="0" w:line="240" w:lineRule="auto"/>
              <w:ind w:left="720"/>
              <w:jc w:val="center"/>
              <w:textAlignment w:val="baseline"/>
              <w:rPr>
                <w:rFonts w:eastAsiaTheme="minorEastAsia"/>
                <w:b/>
                <w:bCs/>
                <w:sz w:val="18"/>
                <w:szCs w:val="18"/>
                <w:lang w:eastAsia="en-GB"/>
              </w:rPr>
            </w:pPr>
            <w:r w:rsidRPr="6928D493">
              <w:rPr>
                <w:rFonts w:eastAsiaTheme="minorEastAsia"/>
                <w:b/>
                <w:bCs/>
                <w:sz w:val="18"/>
                <w:szCs w:val="18"/>
                <w:lang w:eastAsia="en-GB"/>
              </w:rPr>
              <w:t>Evidence reference </w:t>
            </w:r>
          </w:p>
        </w:tc>
      </w:tr>
      <w:tr w:rsidRPr="00F00040" w:rsidR="00F00040" w:rsidTr="7C8321C7" w14:paraId="10695BE7" w14:textId="77777777">
        <w:trPr>
          <w:trHeight w:val="600"/>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602E81CE"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1.1 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3D824D62" w:rsidRDefault="5C2CE673" w14:paraId="659D7BEE" w14:textId="47032820">
            <w:pPr>
              <w:spacing w:after="0" w:line="240" w:lineRule="auto"/>
              <w:textAlignment w:val="baseline"/>
              <w:rPr>
                <w:rFonts w:eastAsiaTheme="minorEastAsia"/>
                <w:color w:val="000000" w:themeColor="text1"/>
                <w:sz w:val="18"/>
                <w:szCs w:val="18"/>
              </w:rPr>
            </w:pPr>
            <w:r w:rsidRPr="497A6F4C">
              <w:rPr>
                <w:rFonts w:eastAsiaTheme="minorEastAsia"/>
                <w:sz w:val="18"/>
                <w:szCs w:val="18"/>
              </w:rPr>
              <w:t xml:space="preserve">CIPD (Nd) </w:t>
            </w:r>
            <w:r w:rsidRPr="497A6F4C">
              <w:rPr>
                <w:rFonts w:eastAsiaTheme="minorEastAsia"/>
                <w:i/>
                <w:sz w:val="18"/>
                <w:szCs w:val="18"/>
              </w:rPr>
              <w:t>Reward</w:t>
            </w:r>
            <w:r w:rsidRPr="497A6F4C">
              <w:rPr>
                <w:rFonts w:eastAsiaTheme="minorEastAsia"/>
                <w:sz w:val="18"/>
                <w:szCs w:val="18"/>
              </w:rPr>
              <w:t xml:space="preserve"> Available at: </w:t>
            </w:r>
            <w:hyperlink r:id="rId27">
              <w:r w:rsidRPr="497A6F4C">
                <w:rPr>
                  <w:rStyle w:val="Hyperlink"/>
                  <w:rFonts w:eastAsiaTheme="minorEastAsia"/>
                  <w:color w:val="auto"/>
                  <w:sz w:val="18"/>
                  <w:szCs w:val="18"/>
                </w:rPr>
                <w:t>https://www.cipd.org/uk/the-people-profession/the-profession-map/explore-the-profession-map/specialist-knowledge/reward/</w:t>
              </w:r>
            </w:hyperlink>
            <w:r w:rsidRPr="497A6F4C">
              <w:rPr>
                <w:rFonts w:eastAsiaTheme="minorEastAsia"/>
                <w:sz w:val="18"/>
                <w:szCs w:val="18"/>
              </w:rPr>
              <w:t xml:space="preserve"> (Accessed 11 May 2024)</w:t>
            </w:r>
          </w:p>
          <w:p w:rsidRPr="00F00040" w:rsidR="00F00040" w:rsidP="574A2D88" w:rsidRDefault="00F00040" w14:paraId="41EAD495" w14:textId="6E6A7583" w14:noSpellErr="1">
            <w:pPr>
              <w:spacing w:after="0" w:line="240" w:lineRule="auto"/>
              <w:textAlignment w:val="baseline"/>
              <w:rPr>
                <w:rFonts w:eastAsia="" w:eastAsiaTheme="minorEastAsia"/>
                <w:color w:val="000000" w:themeColor="text1"/>
                <w:sz w:val="18"/>
                <w:szCs w:val="18"/>
              </w:rPr>
            </w:pPr>
          </w:p>
          <w:p w:rsidRPr="00F00040" w:rsidR="00F00040" w:rsidP="3D824D62" w:rsidRDefault="5C2CE673" w14:paraId="566D23EC" w14:textId="763AE169">
            <w:pPr>
              <w:spacing w:after="0" w:line="240" w:lineRule="auto"/>
              <w:textAlignment w:val="baseline"/>
              <w:rPr>
                <w:rFonts w:eastAsiaTheme="minorEastAsia"/>
                <w:sz w:val="18"/>
                <w:szCs w:val="18"/>
              </w:rPr>
            </w:pPr>
            <w:r w:rsidRPr="497A6F4C">
              <w:rPr>
                <w:rFonts w:eastAsiaTheme="minorEastAsia"/>
                <w:sz w:val="18"/>
                <w:szCs w:val="18"/>
              </w:rPr>
              <w:t xml:space="preserve">Peters, R (2023) </w:t>
            </w:r>
            <w:r w:rsidRPr="497A6F4C">
              <w:rPr>
                <w:rFonts w:eastAsiaTheme="minorEastAsia"/>
                <w:i/>
                <w:sz w:val="18"/>
                <w:szCs w:val="18"/>
              </w:rPr>
              <w:t>Employer brand.</w:t>
            </w:r>
            <w:r w:rsidRPr="497A6F4C">
              <w:rPr>
                <w:rFonts w:eastAsiaTheme="minorEastAsia"/>
                <w:sz w:val="18"/>
                <w:szCs w:val="18"/>
              </w:rPr>
              <w:t xml:space="preserve"> Available at: https://www.cipd.org/uk/knowledge/factsheets/recruitment-brand-factsheet/ (Accessed 11 May 2024)</w:t>
            </w:r>
          </w:p>
          <w:p w:rsidRPr="00F00040" w:rsidR="00F00040" w:rsidP="574A2D88" w:rsidRDefault="00F00040" w14:paraId="23078AE4" w14:textId="63A39A2E" w14:noSpellErr="1">
            <w:pPr>
              <w:spacing w:after="0" w:line="240" w:lineRule="auto"/>
              <w:textAlignment w:val="baseline"/>
              <w:rPr>
                <w:rFonts w:eastAsia="" w:eastAsiaTheme="minorEastAsia"/>
                <w:sz w:val="18"/>
                <w:szCs w:val="18"/>
              </w:rPr>
            </w:pPr>
          </w:p>
          <w:p w:rsidRPr="00F00040" w:rsidR="00F00040" w:rsidP="6928D493" w:rsidRDefault="5C2CE673" w14:paraId="76D54D1E" w14:textId="6601CF1D">
            <w:pPr>
              <w:spacing w:line="257" w:lineRule="auto"/>
              <w:textAlignment w:val="baseline"/>
              <w:rPr>
                <w:rFonts w:eastAsiaTheme="minorEastAsia"/>
                <w:sz w:val="18"/>
                <w:szCs w:val="18"/>
              </w:rPr>
            </w:pPr>
            <w:r w:rsidRPr="6928D493">
              <w:rPr>
                <w:rFonts w:eastAsiaTheme="minorEastAsia"/>
                <w:sz w:val="18"/>
                <w:szCs w:val="18"/>
              </w:rPr>
              <w:t>Taylor, S. and Woodhams, C. (2022) Human resource management: people and organisations. Third Edition. Edited by S. Taylor and C. Woodhams. London: Kogan Page.</w:t>
            </w:r>
          </w:p>
          <w:p w:rsidRPr="00F00040" w:rsidR="00F00040" w:rsidP="3D824D62" w:rsidRDefault="5C2CE673" w14:paraId="39382718" w14:textId="7E637754">
            <w:pPr>
              <w:spacing w:after="0" w:line="240" w:lineRule="auto"/>
              <w:textAlignment w:val="baseline"/>
              <w:rPr>
                <w:rFonts w:eastAsiaTheme="minorEastAsia"/>
                <w:sz w:val="18"/>
                <w:szCs w:val="18"/>
              </w:rPr>
            </w:pPr>
            <w:r w:rsidRPr="497A6F4C">
              <w:rPr>
                <w:rFonts w:eastAsiaTheme="minorEastAsia"/>
                <w:sz w:val="18"/>
                <w:szCs w:val="18"/>
              </w:rPr>
              <w:t xml:space="preserve">Jackson, J (2019) </w:t>
            </w:r>
            <w:r w:rsidRPr="497A6F4C">
              <w:rPr>
                <w:rFonts w:eastAsiaTheme="minorEastAsia"/>
                <w:i/>
                <w:sz w:val="18"/>
                <w:szCs w:val="18"/>
              </w:rPr>
              <w:t>How to position your organisation as an employer of choice.</w:t>
            </w:r>
            <w:r w:rsidRPr="497A6F4C">
              <w:rPr>
                <w:rFonts w:eastAsiaTheme="minorEastAsia"/>
                <w:sz w:val="18"/>
                <w:szCs w:val="18"/>
              </w:rPr>
              <w:t xml:space="preserve"> Available at: </w:t>
            </w:r>
            <w:hyperlink r:id="rId28">
              <w:r w:rsidRPr="497A6F4C">
                <w:rPr>
                  <w:rStyle w:val="Hyperlink"/>
                  <w:rFonts w:eastAsiaTheme="minorEastAsia"/>
                  <w:color w:val="auto"/>
                  <w:sz w:val="18"/>
                  <w:szCs w:val="18"/>
                </w:rPr>
                <w:t>https://pmjobs.cipd.co.uk/article/how-to-position-your-organisation-as-an-employer-of-choice/</w:t>
              </w:r>
            </w:hyperlink>
            <w:r w:rsidRPr="497A6F4C">
              <w:rPr>
                <w:rFonts w:eastAsiaTheme="minorEastAsia"/>
                <w:sz w:val="18"/>
                <w:szCs w:val="18"/>
              </w:rPr>
              <w:t xml:space="preserve"> (Accessed 11 May 2024)</w:t>
            </w:r>
          </w:p>
          <w:p w:rsidRPr="00F00040" w:rsidR="00F00040" w:rsidP="574A2D88" w:rsidRDefault="00F00040" w14:paraId="04ADA77E" w14:textId="507E8EE8" w14:noSpellErr="1">
            <w:pPr>
              <w:spacing w:after="0" w:line="240" w:lineRule="auto"/>
              <w:textAlignment w:val="baseline"/>
              <w:rPr>
                <w:rFonts w:eastAsia="" w:eastAsiaTheme="minorEastAsia"/>
                <w:sz w:val="18"/>
                <w:szCs w:val="18"/>
              </w:rPr>
            </w:pPr>
          </w:p>
          <w:p w:rsidRPr="00F00040" w:rsidR="00F00040" w:rsidP="3D824D62" w:rsidRDefault="5C2CE673" w14:paraId="088A65EF" w14:textId="1FDBEC6C">
            <w:pPr>
              <w:spacing w:after="0" w:line="240" w:lineRule="auto"/>
              <w:textAlignment w:val="baseline"/>
              <w:rPr>
                <w:rFonts w:eastAsiaTheme="minorEastAsia"/>
                <w:sz w:val="18"/>
                <w:szCs w:val="18"/>
              </w:rPr>
            </w:pPr>
            <w:r w:rsidRPr="497A6F4C">
              <w:rPr>
                <w:rFonts w:eastAsiaTheme="minorEastAsia"/>
                <w:sz w:val="18"/>
                <w:szCs w:val="18"/>
              </w:rPr>
              <w:t xml:space="preserve">Boys, J (2023) </w:t>
            </w:r>
            <w:r w:rsidRPr="497A6F4C">
              <w:rPr>
                <w:rFonts w:eastAsiaTheme="minorEastAsia"/>
                <w:i/>
                <w:sz w:val="18"/>
                <w:szCs w:val="18"/>
              </w:rPr>
              <w:t>Understanding the economy and labour market</w:t>
            </w:r>
            <w:r w:rsidRPr="497A6F4C">
              <w:rPr>
                <w:rFonts w:eastAsiaTheme="minorEastAsia"/>
                <w:sz w:val="18"/>
                <w:szCs w:val="18"/>
              </w:rPr>
              <w:t>. Available at: https://www.cipd.org/uk/knowledge/factsheets/economy-labour-market-factsheet/ (Accessed 11 May 2024)</w:t>
            </w:r>
          </w:p>
          <w:p w:rsidRPr="00F00040" w:rsidR="00F00040" w:rsidP="574A2D88" w:rsidRDefault="00F00040" w14:paraId="1C37981F" w14:textId="589EF626" w14:noSpellErr="1">
            <w:pPr>
              <w:spacing w:after="0" w:line="240" w:lineRule="auto"/>
              <w:textAlignment w:val="baseline"/>
              <w:rPr>
                <w:rFonts w:eastAsia="" w:eastAsiaTheme="minorEastAsia"/>
                <w:sz w:val="18"/>
                <w:szCs w:val="18"/>
              </w:rPr>
            </w:pPr>
          </w:p>
          <w:p w:rsidRPr="00F00040" w:rsidR="00F00040" w:rsidP="3D824D62" w:rsidRDefault="5C2CE673" w14:paraId="1F52C7ED" w14:textId="3AF87E3E">
            <w:pPr>
              <w:spacing w:after="0" w:line="240" w:lineRule="auto"/>
              <w:textAlignment w:val="baseline"/>
              <w:rPr>
                <w:rFonts w:eastAsiaTheme="minorEastAsia"/>
                <w:sz w:val="18"/>
                <w:szCs w:val="18"/>
              </w:rPr>
            </w:pPr>
            <w:r w:rsidRPr="497A6F4C">
              <w:rPr>
                <w:rFonts w:eastAsiaTheme="minorEastAsia"/>
                <w:sz w:val="18"/>
                <w:szCs w:val="18"/>
              </w:rPr>
              <w:t>McCartney, C (2017)</w:t>
            </w:r>
            <w:r w:rsidRPr="497A6F4C">
              <w:rPr>
                <w:rFonts w:eastAsiaTheme="minorEastAsia"/>
                <w:i/>
                <w:sz w:val="18"/>
                <w:szCs w:val="18"/>
              </w:rPr>
              <w:t xml:space="preserve"> How to be an employer of choice in an increasingly competitive jobs market</w:t>
            </w:r>
            <w:r w:rsidRPr="497A6F4C">
              <w:rPr>
                <w:rFonts w:eastAsiaTheme="minorEastAsia"/>
                <w:sz w:val="18"/>
                <w:szCs w:val="18"/>
              </w:rPr>
              <w:t xml:space="preserve"> Available at: https://www.personneltoday.com/hr/employer-choice-increasingly-competitive-jobs-market/ (Accessed 11 May 2024)</w:t>
            </w:r>
          </w:p>
          <w:p w:rsidRPr="00F00040" w:rsidR="00F00040" w:rsidP="574A2D88" w:rsidRDefault="00F00040" w14:paraId="733697C5" w14:textId="52DE400A" w14:noSpellErr="1">
            <w:pPr>
              <w:spacing w:after="0" w:line="240" w:lineRule="auto"/>
              <w:ind w:left="720"/>
              <w:textAlignment w:val="baseline"/>
              <w:rPr>
                <w:rFonts w:eastAsia="" w:eastAsiaTheme="minorEastAsia"/>
                <w:b w:val="1"/>
                <w:bCs w:val="1"/>
                <w:sz w:val="18"/>
                <w:szCs w:val="18"/>
                <w:lang w:eastAsia="en-GB"/>
              </w:rPr>
            </w:pPr>
          </w:p>
        </w:tc>
      </w:tr>
      <w:tr w:rsidRPr="00F00040" w:rsidR="00F00040" w:rsidTr="7C8321C7" w14:paraId="00617E0E" w14:textId="77777777">
        <w:trPr>
          <w:trHeight w:val="300"/>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00F00040" w:rsidRDefault="00F00040" w14:paraId="34F75FCC" w14:textId="77777777">
            <w:pPr>
              <w:spacing w:after="0" w:line="240" w:lineRule="auto"/>
              <w:ind w:left="720"/>
              <w:textAlignment w:val="baseline"/>
              <w:rPr>
                <w:rFonts w:eastAsiaTheme="minorEastAsia"/>
                <w:b/>
                <w:sz w:val="18"/>
                <w:szCs w:val="18"/>
                <w:lang w:eastAsia="en-GB"/>
              </w:rPr>
            </w:pPr>
            <w:r w:rsidRPr="497A6F4C">
              <w:rPr>
                <w:rFonts w:eastAsiaTheme="minorEastAsia"/>
                <w:b/>
                <w:sz w:val="18"/>
                <w:szCs w:val="18"/>
                <w:lang w:eastAsia="en-GB"/>
              </w:rPr>
              <w:t>1.2 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497A6F4C" w:rsidRDefault="620E2842" w14:paraId="7D38098B" w14:textId="32C1D1F3">
            <w:pPr>
              <w:spacing w:after="0" w:line="240" w:lineRule="auto"/>
              <w:textAlignment w:val="baseline"/>
              <w:rPr>
                <w:rFonts w:eastAsiaTheme="minorEastAsia"/>
                <w:b/>
                <w:bCs/>
                <w:sz w:val="18"/>
                <w:szCs w:val="18"/>
                <w:lang w:eastAsia="en-GB"/>
              </w:rPr>
            </w:pPr>
            <w:r w:rsidRPr="497A6F4C">
              <w:rPr>
                <w:rFonts w:eastAsiaTheme="minorEastAsia"/>
                <w:sz w:val="18"/>
                <w:szCs w:val="18"/>
              </w:rPr>
              <w:t xml:space="preserve">Boys, J (2023) </w:t>
            </w:r>
            <w:r w:rsidRPr="497A6F4C">
              <w:rPr>
                <w:rFonts w:eastAsiaTheme="minorEastAsia"/>
                <w:i/>
                <w:iCs/>
                <w:sz w:val="18"/>
                <w:szCs w:val="18"/>
              </w:rPr>
              <w:t>Understanding the economy and labour market</w:t>
            </w:r>
            <w:r w:rsidRPr="497A6F4C">
              <w:rPr>
                <w:rFonts w:eastAsiaTheme="minorEastAsia"/>
                <w:sz w:val="18"/>
                <w:szCs w:val="18"/>
              </w:rPr>
              <w:t>. Available at: https://www.cipd.org/uk/knowledge/factsheets/economy-labour-market-factsheet/ (Accessed 11 May 2024)</w:t>
            </w:r>
            <w:r w:rsidRPr="497A6F4C">
              <w:rPr>
                <w:rFonts w:eastAsiaTheme="minorEastAsia"/>
                <w:b/>
                <w:bCs/>
                <w:sz w:val="18"/>
                <w:szCs w:val="18"/>
                <w:lang w:eastAsia="en-GB"/>
              </w:rPr>
              <w:t xml:space="preserve"> </w:t>
            </w:r>
            <w:r w:rsidRPr="497A6F4C" w:rsidR="00F00040">
              <w:rPr>
                <w:rFonts w:eastAsiaTheme="minorEastAsia"/>
                <w:b/>
                <w:bCs/>
                <w:sz w:val="18"/>
                <w:szCs w:val="18"/>
                <w:lang w:eastAsia="en-GB"/>
              </w:rPr>
              <w:t> </w:t>
            </w:r>
          </w:p>
          <w:p w:rsidRPr="00F00040" w:rsidR="00F00040" w:rsidP="574A2D88" w:rsidRDefault="00F00040" w14:paraId="35CF5779" w14:textId="099FD313" w14:noSpellErr="1">
            <w:pPr>
              <w:spacing w:after="0" w:line="240" w:lineRule="auto"/>
              <w:textAlignment w:val="baseline"/>
              <w:rPr>
                <w:rFonts w:eastAsia="" w:eastAsiaTheme="minorEastAsia"/>
                <w:b w:val="1"/>
                <w:bCs w:val="1"/>
                <w:sz w:val="18"/>
                <w:szCs w:val="18"/>
                <w:lang w:eastAsia="en-GB"/>
              </w:rPr>
            </w:pPr>
          </w:p>
          <w:p w:rsidRPr="00F00040" w:rsidR="00F00040" w:rsidP="6928D493" w:rsidRDefault="2BC8DB22" w14:paraId="0791A536" w14:textId="3DAA9DCD">
            <w:pPr>
              <w:spacing w:after="0" w:line="240" w:lineRule="auto"/>
              <w:textAlignment w:val="baseline"/>
              <w:rPr>
                <w:rFonts w:eastAsiaTheme="minorEastAsia"/>
                <w:sz w:val="18"/>
                <w:szCs w:val="18"/>
              </w:rPr>
            </w:pPr>
            <w:r w:rsidRPr="6928D493">
              <w:rPr>
                <w:rFonts w:eastAsiaTheme="minorEastAsia"/>
                <w:sz w:val="18"/>
                <w:szCs w:val="18"/>
              </w:rPr>
              <w:t xml:space="preserve">Quilliam, G (2023) </w:t>
            </w:r>
            <w:r w:rsidRPr="6928D493">
              <w:rPr>
                <w:rFonts w:eastAsiaTheme="minorEastAsia"/>
                <w:i/>
                <w:iCs/>
                <w:sz w:val="18"/>
                <w:szCs w:val="18"/>
              </w:rPr>
              <w:t>Talent management.</w:t>
            </w:r>
            <w:r w:rsidRPr="6928D493">
              <w:rPr>
                <w:rFonts w:eastAsiaTheme="minorEastAsia"/>
                <w:sz w:val="18"/>
                <w:szCs w:val="18"/>
              </w:rPr>
              <w:t xml:space="preserve"> Available at: </w:t>
            </w:r>
            <w:hyperlink r:id="rId29">
              <w:r w:rsidRPr="6928D493">
                <w:rPr>
                  <w:rStyle w:val="Hyperlink"/>
                  <w:rFonts w:eastAsiaTheme="minorEastAsia"/>
                  <w:color w:val="auto"/>
                  <w:sz w:val="18"/>
                  <w:szCs w:val="18"/>
                </w:rPr>
                <w:t>https://www.cipd.org/uk/knowledge/factsheets/talent-factsheet/</w:t>
              </w:r>
            </w:hyperlink>
            <w:r w:rsidRPr="6928D493">
              <w:rPr>
                <w:rFonts w:eastAsiaTheme="minorEastAsia"/>
                <w:sz w:val="18"/>
                <w:szCs w:val="18"/>
              </w:rPr>
              <w:t xml:space="preserve"> (Accessed 12 May 2024)</w:t>
            </w:r>
          </w:p>
          <w:p w:rsidRPr="00F00040" w:rsidR="00F00040" w:rsidP="574A2D88" w:rsidRDefault="00F00040" w14:paraId="24777B5D" w14:textId="110340BB" w14:noSpellErr="1">
            <w:pPr>
              <w:spacing w:after="0" w:line="240" w:lineRule="auto"/>
              <w:textAlignment w:val="baseline"/>
              <w:rPr>
                <w:rFonts w:eastAsia="" w:eastAsiaTheme="minorEastAsia"/>
                <w:sz w:val="18"/>
                <w:szCs w:val="18"/>
              </w:rPr>
            </w:pPr>
          </w:p>
          <w:p w:rsidRPr="00F00040" w:rsidR="00F00040" w:rsidP="497A6F4C" w:rsidRDefault="2BC8DB22" w14:paraId="1253C8E7" w14:textId="635F304F">
            <w:pPr>
              <w:spacing w:after="0" w:line="240" w:lineRule="auto"/>
              <w:textAlignment w:val="baseline"/>
              <w:rPr>
                <w:rFonts w:eastAsiaTheme="minorEastAsia"/>
                <w:sz w:val="18"/>
                <w:szCs w:val="18"/>
              </w:rPr>
            </w:pPr>
            <w:r w:rsidRPr="497A6F4C">
              <w:rPr>
                <w:rFonts w:eastAsiaTheme="minorEastAsia"/>
                <w:sz w:val="18"/>
                <w:szCs w:val="18"/>
              </w:rPr>
              <w:t xml:space="preserve">ONS (2021) </w:t>
            </w:r>
            <w:r w:rsidRPr="497A6F4C">
              <w:rPr>
                <w:rFonts w:eastAsiaTheme="minorEastAsia"/>
                <w:i/>
                <w:iCs/>
                <w:sz w:val="18"/>
                <w:szCs w:val="18"/>
              </w:rPr>
              <w:t>Coronavirus and the effects on UK labour market statistics.</w:t>
            </w:r>
            <w:r w:rsidRPr="497A6F4C">
              <w:rPr>
                <w:rFonts w:eastAsiaTheme="minorEastAsia"/>
                <w:sz w:val="18"/>
                <w:szCs w:val="18"/>
              </w:rPr>
              <w:t xml:space="preserve"> Available at: https://www.ons.gov.uk/employmentandlabourmarket/peopleinwork/employmentandemployeetypes/articles/coronavirusandtheeffectsonuklabourmarketstatistics/2020-05-06 (Accessed 12 May 2024)</w:t>
            </w:r>
          </w:p>
          <w:p w:rsidRPr="00F00040" w:rsidR="00F00040" w:rsidP="574A2D88" w:rsidRDefault="00F00040" w14:paraId="1431A810" w14:textId="67E4134C" w14:noSpellErr="1">
            <w:pPr>
              <w:spacing w:after="0" w:line="240" w:lineRule="auto"/>
              <w:textAlignment w:val="baseline"/>
              <w:rPr>
                <w:rFonts w:eastAsia="" w:eastAsiaTheme="minorEastAsia"/>
                <w:sz w:val="18"/>
                <w:szCs w:val="18"/>
              </w:rPr>
            </w:pPr>
          </w:p>
          <w:p w:rsidRPr="00F00040" w:rsidR="00F00040" w:rsidP="574A2D88" w:rsidRDefault="2BC8DB22" w14:paraId="4AD9654E" w14:textId="133880D9" w14:noSpellErr="1">
            <w:pPr>
              <w:spacing w:after="0" w:line="240" w:lineRule="auto"/>
              <w:textAlignment w:val="baseline"/>
              <w:rPr>
                <w:rFonts w:eastAsia="" w:eastAsiaTheme="minorEastAsia"/>
                <w:sz w:val="18"/>
                <w:szCs w:val="18"/>
              </w:rPr>
            </w:pPr>
            <w:r w:rsidRPr="574A2D88" w:rsidR="2BC8DB22">
              <w:rPr>
                <w:rFonts w:eastAsia="" w:eastAsiaTheme="minorEastAsia"/>
                <w:sz w:val="18"/>
                <w:szCs w:val="18"/>
              </w:rPr>
              <w:t xml:space="preserve">Boys, J (2022) </w:t>
            </w:r>
            <w:r w:rsidRPr="574A2D88" w:rsidR="2BC8DB22">
              <w:rPr>
                <w:rFonts w:eastAsia="" w:eastAsiaTheme="minorEastAsia"/>
                <w:i w:val="1"/>
                <w:iCs w:val="1"/>
                <w:sz w:val="18"/>
                <w:szCs w:val="18"/>
              </w:rPr>
              <w:t xml:space="preserve">Tight labour market will force organisations to strengthen employment offer to attract and </w:t>
            </w:r>
            <w:r w:rsidRPr="574A2D88" w:rsidR="2BC8DB22">
              <w:rPr>
                <w:rFonts w:eastAsia="" w:eastAsiaTheme="minorEastAsia"/>
                <w:i w:val="1"/>
                <w:iCs w:val="1"/>
                <w:sz w:val="18"/>
                <w:szCs w:val="18"/>
              </w:rPr>
              <w:t>retain</w:t>
            </w:r>
            <w:r w:rsidRPr="574A2D88" w:rsidR="2BC8DB22">
              <w:rPr>
                <w:rFonts w:eastAsia="" w:eastAsiaTheme="minorEastAsia"/>
                <w:i w:val="1"/>
                <w:iCs w:val="1"/>
                <w:sz w:val="18"/>
                <w:szCs w:val="18"/>
              </w:rPr>
              <w:t xml:space="preserve"> staff</w:t>
            </w:r>
            <w:r w:rsidRPr="574A2D88" w:rsidR="2BC8DB22">
              <w:rPr>
                <w:rFonts w:eastAsia="" w:eastAsiaTheme="minorEastAsia"/>
                <w:sz w:val="18"/>
                <w:szCs w:val="18"/>
              </w:rPr>
              <w:t>. Available at: https://www.cipd.org/uk/about/press-releases/150222tight-labour-market-employment-offer/ (Accessed 12 May 2024)</w:t>
            </w:r>
          </w:p>
          <w:p w:rsidRPr="00F00040" w:rsidR="00F00040" w:rsidP="574A2D88" w:rsidRDefault="00F00040" w14:paraId="1122D567" w14:textId="35361855" w14:noSpellErr="1">
            <w:pPr>
              <w:spacing w:after="0" w:line="240" w:lineRule="auto"/>
              <w:textAlignment w:val="baseline"/>
              <w:rPr>
                <w:rFonts w:eastAsia="" w:eastAsiaTheme="minorEastAsia"/>
                <w:b w:val="1"/>
                <w:bCs w:val="1"/>
                <w:sz w:val="18"/>
                <w:szCs w:val="18"/>
                <w:lang w:eastAsia="en-GB"/>
              </w:rPr>
            </w:pPr>
          </w:p>
        </w:tc>
      </w:tr>
      <w:tr w:rsidRPr="00F00040" w:rsidR="00F00040" w:rsidTr="7C8321C7" w14:paraId="779E55A4" w14:textId="77777777">
        <w:trPr>
          <w:trHeight w:val="360"/>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372D83F4"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lastRenderedPageBreak/>
              <w:t>1.3 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6928D493" w:rsidRDefault="00F00040" w14:paraId="303AF569" w14:textId="0704EDA5">
            <w:pPr>
              <w:spacing w:after="0" w:line="240" w:lineRule="auto"/>
              <w:textAlignment w:val="baseline"/>
              <w:rPr>
                <w:rFonts w:eastAsiaTheme="minorEastAsia"/>
                <w:sz w:val="18"/>
                <w:szCs w:val="18"/>
              </w:rPr>
            </w:pPr>
            <w:r w:rsidRPr="6928D493">
              <w:rPr>
                <w:rFonts w:eastAsiaTheme="minorEastAsia"/>
                <w:b/>
                <w:bCs/>
                <w:sz w:val="18"/>
                <w:szCs w:val="18"/>
                <w:lang w:eastAsia="en-GB"/>
              </w:rPr>
              <w:t> </w:t>
            </w:r>
            <w:r w:rsidRPr="6928D493" w:rsidR="61E62E4B">
              <w:rPr>
                <w:rFonts w:eastAsiaTheme="minorEastAsia"/>
                <w:sz w:val="18"/>
                <w:szCs w:val="18"/>
              </w:rPr>
              <w:t>CIPD (2020)</w:t>
            </w:r>
            <w:r w:rsidRPr="6928D493" w:rsidR="61E62E4B">
              <w:rPr>
                <w:rFonts w:eastAsiaTheme="minorEastAsia"/>
                <w:i/>
                <w:iCs/>
                <w:sz w:val="18"/>
                <w:szCs w:val="18"/>
              </w:rPr>
              <w:t xml:space="preserve"> Essential skills need to be recognised and developed by education providers and employers</w:t>
            </w:r>
            <w:r w:rsidRPr="6928D493" w:rsidR="61E62E4B">
              <w:rPr>
                <w:rFonts w:eastAsiaTheme="minorEastAsia"/>
                <w:sz w:val="18"/>
                <w:szCs w:val="18"/>
              </w:rPr>
              <w:t xml:space="preserve"> Available at: </w:t>
            </w:r>
            <w:hyperlink r:id="rId30">
              <w:r w:rsidRPr="6928D493" w:rsidR="61E62E4B">
                <w:rPr>
                  <w:rStyle w:val="Hyperlink"/>
                  <w:rFonts w:eastAsiaTheme="minorEastAsia"/>
                  <w:color w:val="auto"/>
                  <w:sz w:val="18"/>
                  <w:szCs w:val="18"/>
                </w:rPr>
                <w:t>https://www.cipd.org/uk/about/news/essential-skills-framework/</w:t>
              </w:r>
            </w:hyperlink>
            <w:r w:rsidRPr="6928D493" w:rsidR="61E62E4B">
              <w:rPr>
                <w:rFonts w:eastAsiaTheme="minorEastAsia"/>
                <w:sz w:val="18"/>
                <w:szCs w:val="18"/>
              </w:rPr>
              <w:t xml:space="preserve"> (Accessed 13 May 2024)</w:t>
            </w:r>
          </w:p>
          <w:p w:rsidRPr="00F00040" w:rsidR="00F00040" w:rsidP="497A6F4C" w:rsidRDefault="61E62E4B" w14:paraId="5BE60B8B" w14:textId="324E3D60">
            <w:pPr>
              <w:spacing w:after="0" w:line="240" w:lineRule="auto"/>
              <w:textAlignment w:val="baseline"/>
              <w:rPr>
                <w:rFonts w:eastAsiaTheme="minorEastAsia"/>
                <w:sz w:val="18"/>
                <w:szCs w:val="18"/>
              </w:rPr>
            </w:pPr>
            <w:r w:rsidRPr="497A6F4C">
              <w:rPr>
                <w:rFonts w:eastAsiaTheme="minorEastAsia"/>
                <w:sz w:val="18"/>
                <w:szCs w:val="18"/>
              </w:rPr>
              <w:t xml:space="preserve">Crowley, L (2023) </w:t>
            </w:r>
            <w:r w:rsidRPr="497A6F4C">
              <w:rPr>
                <w:rFonts w:eastAsiaTheme="minorEastAsia"/>
                <w:i/>
                <w:iCs/>
                <w:sz w:val="18"/>
                <w:szCs w:val="18"/>
              </w:rPr>
              <w:t>Skills development in the UK workplace.</w:t>
            </w:r>
            <w:r w:rsidRPr="497A6F4C">
              <w:rPr>
                <w:rFonts w:eastAsiaTheme="minorEastAsia"/>
                <w:sz w:val="18"/>
                <w:szCs w:val="18"/>
              </w:rPr>
              <w:t xml:space="preserve"> Available at: </w:t>
            </w:r>
            <w:hyperlink r:id="rId31">
              <w:r w:rsidRPr="497A6F4C">
                <w:rPr>
                  <w:rStyle w:val="Hyperlink"/>
                  <w:rFonts w:eastAsiaTheme="minorEastAsia"/>
                  <w:color w:val="auto"/>
                  <w:sz w:val="18"/>
                  <w:szCs w:val="18"/>
                </w:rPr>
                <w:t>https://www.cipd.org/uk/knowledge/factsheets/skills-factsheet/</w:t>
              </w:r>
            </w:hyperlink>
            <w:r w:rsidRPr="497A6F4C">
              <w:rPr>
                <w:rFonts w:eastAsiaTheme="minorEastAsia"/>
                <w:sz w:val="18"/>
                <w:szCs w:val="18"/>
              </w:rPr>
              <w:t xml:space="preserve"> (Accessed 13 May 2024)</w:t>
            </w:r>
          </w:p>
          <w:p w:rsidRPr="00F00040" w:rsidR="00F00040" w:rsidP="574A2D88" w:rsidRDefault="00F00040" w14:paraId="4F2C74A0" w14:textId="60FEB40D" w14:noSpellErr="1">
            <w:pPr>
              <w:spacing w:after="0" w:line="240" w:lineRule="auto"/>
              <w:textAlignment w:val="baseline"/>
              <w:rPr>
                <w:rFonts w:eastAsia="" w:eastAsiaTheme="minorEastAsia"/>
                <w:sz w:val="18"/>
                <w:szCs w:val="18"/>
              </w:rPr>
            </w:pPr>
          </w:p>
          <w:p w:rsidRPr="00F00040" w:rsidR="00F00040" w:rsidP="497A6F4C" w:rsidRDefault="61E62E4B" w14:paraId="1B701C71" w14:textId="02BEA18F">
            <w:pPr>
              <w:spacing w:after="0" w:line="240" w:lineRule="auto"/>
              <w:textAlignment w:val="baseline"/>
              <w:rPr>
                <w:rFonts w:eastAsiaTheme="minorEastAsia"/>
                <w:sz w:val="18"/>
                <w:szCs w:val="18"/>
              </w:rPr>
            </w:pPr>
            <w:r w:rsidRPr="497A6F4C">
              <w:rPr>
                <w:rFonts w:eastAsiaTheme="minorEastAsia"/>
                <w:sz w:val="18"/>
                <w:szCs w:val="18"/>
              </w:rPr>
              <w:t>Suff, R (2023)</w:t>
            </w:r>
            <w:r w:rsidRPr="497A6F4C">
              <w:rPr>
                <w:rFonts w:eastAsiaTheme="minorEastAsia"/>
                <w:i/>
                <w:iCs/>
                <w:sz w:val="18"/>
                <w:szCs w:val="18"/>
              </w:rPr>
              <w:t xml:space="preserve"> Trade unions: An introduction</w:t>
            </w:r>
            <w:r w:rsidRPr="497A6F4C">
              <w:rPr>
                <w:rFonts w:eastAsiaTheme="minorEastAsia"/>
                <w:sz w:val="18"/>
                <w:szCs w:val="18"/>
              </w:rPr>
              <w:t xml:space="preserve"> Available at: </w:t>
            </w:r>
            <w:hyperlink r:id="rId32">
              <w:r w:rsidRPr="497A6F4C">
                <w:rPr>
                  <w:rStyle w:val="Hyperlink"/>
                  <w:rFonts w:eastAsiaTheme="minorEastAsia"/>
                  <w:color w:val="auto"/>
                  <w:sz w:val="18"/>
                  <w:szCs w:val="18"/>
                </w:rPr>
                <w:t>https://www.cipd.org/uk/knowledge/factsheets/trade-unions-factsheet/</w:t>
              </w:r>
            </w:hyperlink>
            <w:r w:rsidRPr="497A6F4C">
              <w:rPr>
                <w:rFonts w:eastAsiaTheme="minorEastAsia"/>
                <w:sz w:val="18"/>
                <w:szCs w:val="18"/>
              </w:rPr>
              <w:t xml:space="preserve"> (Accessed 13 May 2024)</w:t>
            </w:r>
          </w:p>
          <w:p w:rsidRPr="00F00040" w:rsidR="00F00040" w:rsidP="574A2D88" w:rsidRDefault="00F00040" w14:paraId="48AAC2D1" w14:textId="3404FBED" w14:noSpellErr="1">
            <w:pPr>
              <w:spacing w:after="0" w:line="240" w:lineRule="auto"/>
              <w:textAlignment w:val="baseline"/>
              <w:rPr>
                <w:rFonts w:eastAsia="" w:eastAsiaTheme="minorEastAsia"/>
                <w:sz w:val="18"/>
                <w:szCs w:val="18"/>
              </w:rPr>
            </w:pPr>
          </w:p>
          <w:p w:rsidRPr="00F00040" w:rsidR="00F00040" w:rsidP="497A6F4C" w:rsidRDefault="61E62E4B" w14:paraId="697C6874" w14:textId="589B68A3">
            <w:pPr>
              <w:spacing w:after="0" w:line="240" w:lineRule="auto"/>
              <w:textAlignment w:val="baseline"/>
              <w:rPr>
                <w:rFonts w:eastAsiaTheme="minorEastAsia"/>
                <w:sz w:val="18"/>
                <w:szCs w:val="18"/>
              </w:rPr>
            </w:pPr>
            <w:r w:rsidRPr="497A6F4C">
              <w:rPr>
                <w:rFonts w:eastAsiaTheme="minorEastAsia"/>
                <w:sz w:val="18"/>
                <w:szCs w:val="18"/>
              </w:rPr>
              <w:t>Crowley, L (2022)</w:t>
            </w:r>
            <w:r w:rsidRPr="497A6F4C">
              <w:rPr>
                <w:rFonts w:eastAsiaTheme="minorEastAsia"/>
                <w:i/>
                <w:iCs/>
                <w:sz w:val="18"/>
                <w:szCs w:val="18"/>
              </w:rPr>
              <w:t xml:space="preserve"> Employer views on skills policy in the UK.</w:t>
            </w:r>
            <w:r w:rsidRPr="497A6F4C">
              <w:rPr>
                <w:rFonts w:eastAsiaTheme="minorEastAsia"/>
                <w:sz w:val="18"/>
                <w:szCs w:val="18"/>
              </w:rPr>
              <w:t xml:space="preserve"> Available at: </w:t>
            </w:r>
            <w:hyperlink r:id="rId33">
              <w:r w:rsidRPr="497A6F4C">
                <w:rPr>
                  <w:rStyle w:val="Hyperlink"/>
                  <w:rFonts w:eastAsiaTheme="minorEastAsia"/>
                  <w:color w:val="auto"/>
                  <w:sz w:val="18"/>
                  <w:szCs w:val="18"/>
                </w:rPr>
                <w:t>https://www.cipd.org/uk/knowledge/reports/employer-skills-view-uk/</w:t>
              </w:r>
            </w:hyperlink>
            <w:r w:rsidRPr="497A6F4C">
              <w:rPr>
                <w:rFonts w:eastAsiaTheme="minorEastAsia"/>
                <w:sz w:val="18"/>
                <w:szCs w:val="18"/>
              </w:rPr>
              <w:t xml:space="preserve"> (Accessed 13 May 2024)</w:t>
            </w:r>
          </w:p>
          <w:p w:rsidRPr="00F00040" w:rsidR="00F00040" w:rsidP="574A2D88" w:rsidRDefault="00F00040" w14:paraId="71B17C4E" w14:textId="3CC514E7" w14:noSpellErr="1">
            <w:pPr>
              <w:spacing w:after="0" w:line="240" w:lineRule="auto"/>
              <w:textAlignment w:val="baseline"/>
              <w:rPr>
                <w:rFonts w:eastAsia="" w:eastAsiaTheme="minorEastAsia"/>
                <w:sz w:val="18"/>
                <w:szCs w:val="18"/>
              </w:rPr>
            </w:pPr>
          </w:p>
          <w:p w:rsidRPr="00F00040" w:rsidR="00F00040" w:rsidP="574A2D88" w:rsidRDefault="61C2F736" w14:paraId="7FDE6A59" w14:textId="6887314D" w14:noSpellErr="1">
            <w:pPr>
              <w:spacing w:after="0" w:line="240" w:lineRule="auto"/>
              <w:textAlignment w:val="baseline"/>
              <w:rPr>
                <w:rFonts w:eastAsia="" w:eastAsiaTheme="minorEastAsia"/>
                <w:sz w:val="18"/>
                <w:szCs w:val="18"/>
              </w:rPr>
            </w:pPr>
            <w:bookmarkStart w:name="_Int_mUrdk1xE" w:id="921928115"/>
            <w:r w:rsidRPr="7C8321C7" w:rsidR="68E453CA">
              <w:rPr>
                <w:rFonts w:eastAsia="" w:eastAsiaTheme="minorEastAsia"/>
                <w:sz w:val="18"/>
                <w:szCs w:val="18"/>
              </w:rPr>
              <w:t xml:space="preserve">Department for Education (2022) </w:t>
            </w:r>
            <w:r w:rsidRPr="7C8321C7" w:rsidR="68E453CA">
              <w:rPr>
                <w:rFonts w:eastAsia="" w:eastAsiaTheme="minorEastAsia"/>
                <w:i w:val="1"/>
                <w:iCs w:val="1"/>
                <w:sz w:val="18"/>
                <w:szCs w:val="18"/>
              </w:rPr>
              <w:t>Understanding current and future skills needs.</w:t>
            </w:r>
            <w:bookmarkEnd w:id="921928115"/>
            <w:r w:rsidRPr="7C8321C7" w:rsidR="68E453CA">
              <w:rPr>
                <w:rFonts w:eastAsia="" w:eastAsiaTheme="minorEastAsia"/>
                <w:i w:val="1"/>
                <w:iCs w:val="1"/>
                <w:sz w:val="18"/>
                <w:szCs w:val="18"/>
              </w:rPr>
              <w:t xml:space="preserve"> </w:t>
            </w:r>
            <w:r w:rsidRPr="7C8321C7" w:rsidR="68E453CA">
              <w:rPr>
                <w:rFonts w:eastAsia="" w:eastAsiaTheme="minorEastAsia"/>
                <w:sz w:val="18"/>
                <w:szCs w:val="18"/>
              </w:rPr>
              <w:t>Available at:</w:t>
            </w:r>
            <w:r w:rsidRPr="7C8321C7" w:rsidR="68E453CA">
              <w:rPr>
                <w:rFonts w:eastAsia="" w:eastAsiaTheme="minorEastAsia"/>
                <w:i w:val="1"/>
                <w:iCs w:val="1"/>
                <w:sz w:val="18"/>
                <w:szCs w:val="18"/>
              </w:rPr>
              <w:t xml:space="preserve">  </w:t>
            </w:r>
            <w:hyperlink r:id="R95d44c05fbb64508">
              <w:r w:rsidRPr="7C8321C7" w:rsidR="68E453CA">
                <w:rPr>
                  <w:rStyle w:val="Hyperlink"/>
                  <w:rFonts w:eastAsia="" w:eastAsiaTheme="minorEastAsia"/>
                  <w:color w:val="auto"/>
                  <w:sz w:val="18"/>
                  <w:szCs w:val="18"/>
                </w:rPr>
                <w:t>https://www.gov.uk/government/publications/understanding-current-and-future-skills-needs</w:t>
              </w:r>
            </w:hyperlink>
            <w:r w:rsidRPr="7C8321C7" w:rsidR="68E453CA">
              <w:rPr>
                <w:rFonts w:eastAsia="" w:eastAsiaTheme="minorEastAsia"/>
                <w:sz w:val="18"/>
                <w:szCs w:val="18"/>
              </w:rPr>
              <w:t xml:space="preserve"> (Accessed 13 May 2024)</w:t>
            </w:r>
          </w:p>
          <w:p w:rsidRPr="00F00040" w:rsidR="00F00040" w:rsidP="574A2D88" w:rsidRDefault="00F00040" w14:paraId="080CD0C5" w14:textId="77D8E476" w14:noSpellErr="1">
            <w:pPr>
              <w:spacing w:after="0" w:line="240" w:lineRule="auto"/>
              <w:textAlignment w:val="baseline"/>
              <w:rPr>
                <w:rFonts w:eastAsia="" w:eastAsiaTheme="minorEastAsia"/>
                <w:sz w:val="18"/>
                <w:szCs w:val="18"/>
              </w:rPr>
            </w:pPr>
          </w:p>
          <w:p w:rsidRPr="00F00040" w:rsidR="00F00040" w:rsidP="6928D493" w:rsidRDefault="047DDACF" w14:paraId="682BE934" w14:textId="4DC4EF32">
            <w:pPr>
              <w:spacing w:after="0" w:line="240" w:lineRule="auto"/>
              <w:textAlignment w:val="baseline"/>
              <w:rPr>
                <w:rFonts w:eastAsiaTheme="minorEastAsia"/>
                <w:sz w:val="18"/>
                <w:szCs w:val="18"/>
              </w:rPr>
            </w:pPr>
            <w:r w:rsidRPr="6928D493">
              <w:rPr>
                <w:rFonts w:eastAsiaTheme="minorEastAsia"/>
                <w:sz w:val="18"/>
                <w:szCs w:val="18"/>
              </w:rPr>
              <w:t>Taylor, S. and Woodhams, C. (2022) Human resource management: people and organisations. Third Edition. Edited by S. Taylor and C. Woodhams. London: Kogan Page.</w:t>
            </w:r>
          </w:p>
        </w:tc>
      </w:tr>
      <w:tr w:rsidRPr="00F00040" w:rsidR="00F00040" w:rsidTr="7C8321C7" w14:paraId="2144EAEE" w14:textId="77777777">
        <w:trPr>
          <w:trHeight w:val="58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1048680C"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2.1 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6928D493" w:rsidRDefault="00B24D21" w14:paraId="7D4773F3" w14:textId="45E7B284">
            <w:pPr>
              <w:spacing w:after="0" w:line="240" w:lineRule="auto"/>
              <w:textAlignment w:val="baseline"/>
              <w:rPr>
                <w:rFonts w:eastAsiaTheme="minorEastAsia"/>
                <w:sz w:val="18"/>
                <w:szCs w:val="18"/>
              </w:rPr>
            </w:pPr>
            <w:r w:rsidRPr="6928D493">
              <w:rPr>
                <w:rFonts w:eastAsiaTheme="minorEastAsia"/>
                <w:sz w:val="18"/>
                <w:szCs w:val="18"/>
              </w:rPr>
              <w:t xml:space="preserve">Armstrong, M. and Taylor, S. (2023) </w:t>
            </w:r>
            <w:r w:rsidRPr="6928D493">
              <w:rPr>
                <w:rFonts w:eastAsiaTheme="minorEastAsia"/>
                <w:i/>
                <w:iCs/>
                <w:sz w:val="18"/>
                <w:szCs w:val="18"/>
              </w:rPr>
              <w:t>Handbook of Human Resource Management Practice</w:t>
            </w:r>
            <w:r w:rsidRPr="6928D493">
              <w:rPr>
                <w:rFonts w:eastAsiaTheme="minorEastAsia"/>
                <w:sz w:val="18"/>
                <w:szCs w:val="18"/>
              </w:rPr>
              <w:t>. 16th Edition. Edited by S. Taylor and Armstrong. London: Kogan Page</w:t>
            </w:r>
          </w:p>
          <w:p w:rsidRPr="00F00040" w:rsidR="00F00040" w:rsidP="574A2D88" w:rsidRDefault="00F00040" w14:paraId="0B44AB54" w14:textId="11769F13" w14:noSpellErr="1">
            <w:pPr>
              <w:spacing w:after="0" w:line="240" w:lineRule="auto"/>
              <w:ind w:left="720"/>
              <w:textAlignment w:val="baseline"/>
              <w:rPr>
                <w:rFonts w:eastAsia="" w:eastAsiaTheme="minorEastAsia"/>
                <w:b w:val="1"/>
                <w:bCs w:val="1"/>
                <w:sz w:val="18"/>
                <w:szCs w:val="18"/>
                <w:lang w:eastAsia="en-GB"/>
              </w:rPr>
            </w:pPr>
          </w:p>
          <w:p w:rsidRPr="00F00040" w:rsidR="00F00040" w:rsidP="6928D493" w:rsidRDefault="5753F9C5" w14:paraId="207A56B1" w14:textId="629811A0">
            <w:pPr>
              <w:spacing w:after="0" w:line="240" w:lineRule="auto"/>
              <w:textAlignment w:val="baseline"/>
              <w:rPr>
                <w:rFonts w:eastAsiaTheme="minorEastAsia"/>
                <w:sz w:val="18"/>
                <w:szCs w:val="18"/>
              </w:rPr>
            </w:pPr>
            <w:r w:rsidRPr="6928D493">
              <w:rPr>
                <w:rFonts w:eastAsiaTheme="minorEastAsia"/>
                <w:sz w:val="18"/>
                <w:szCs w:val="18"/>
              </w:rPr>
              <w:t>Taylor, S. and Woodhams, C. (2022) Human resource management: people and organisations. Third Edition. Edited by S. Taylor and C. Woodhams. London: Kogan Page.</w:t>
            </w:r>
          </w:p>
          <w:p w:rsidRPr="00F00040" w:rsidR="00F00040" w:rsidP="574A2D88" w:rsidRDefault="00F00040" w14:paraId="217B5CAD" w14:textId="0AE7CC88" w14:noSpellErr="1">
            <w:pPr>
              <w:spacing w:after="0" w:line="240" w:lineRule="auto"/>
              <w:textAlignment w:val="baseline"/>
              <w:rPr>
                <w:rFonts w:eastAsia="" w:eastAsiaTheme="minorEastAsia"/>
                <w:sz w:val="18"/>
                <w:szCs w:val="18"/>
              </w:rPr>
            </w:pPr>
          </w:p>
          <w:p w:rsidRPr="00F00040" w:rsidR="00F00040" w:rsidP="6928D493" w:rsidRDefault="4BF2D722" w14:paraId="5109E0EB" w14:textId="630B866D">
            <w:pPr>
              <w:spacing w:after="0" w:line="240" w:lineRule="auto"/>
              <w:textAlignment w:val="baseline"/>
              <w:rPr>
                <w:rFonts w:eastAsiaTheme="minorEastAsia"/>
                <w:color w:val="000000" w:themeColor="text1"/>
                <w:sz w:val="18"/>
                <w:szCs w:val="18"/>
              </w:rPr>
            </w:pPr>
            <w:r w:rsidRPr="6928D493">
              <w:rPr>
                <w:rFonts w:eastAsiaTheme="minorEastAsia"/>
                <w:color w:val="000000" w:themeColor="text1"/>
                <w:sz w:val="18"/>
                <w:szCs w:val="18"/>
              </w:rPr>
              <w:t xml:space="preserve">George, S (2023) </w:t>
            </w:r>
            <w:r w:rsidRPr="6928D493">
              <w:rPr>
                <w:rFonts w:eastAsiaTheme="minorEastAsia"/>
                <w:i/>
                <w:iCs/>
                <w:color w:val="000000" w:themeColor="text1"/>
                <w:sz w:val="18"/>
                <w:szCs w:val="18"/>
              </w:rPr>
              <w:t>Workforce planning</w:t>
            </w:r>
            <w:r w:rsidRPr="6928D493">
              <w:rPr>
                <w:rFonts w:eastAsiaTheme="minorEastAsia"/>
                <w:color w:val="000000" w:themeColor="text1"/>
                <w:sz w:val="18"/>
                <w:szCs w:val="18"/>
              </w:rPr>
              <w:t xml:space="preserve">. Available at: </w:t>
            </w:r>
            <w:hyperlink r:id="rId35">
              <w:r w:rsidRPr="6928D493">
                <w:rPr>
                  <w:rStyle w:val="Hyperlink"/>
                  <w:rFonts w:eastAsiaTheme="minorEastAsia"/>
                  <w:color w:val="000000" w:themeColor="text1"/>
                  <w:sz w:val="18"/>
                  <w:szCs w:val="18"/>
                </w:rPr>
                <w:t>https://www.cipd.org/uk/knowledge/factsheets/workforce-planning-factsheet/</w:t>
              </w:r>
            </w:hyperlink>
            <w:r w:rsidRPr="6928D493">
              <w:rPr>
                <w:rFonts w:eastAsiaTheme="minorEastAsia"/>
                <w:color w:val="000000" w:themeColor="text1"/>
                <w:sz w:val="18"/>
                <w:szCs w:val="18"/>
              </w:rPr>
              <w:t xml:space="preserve"> (Accessed 11 May 2024)</w:t>
            </w:r>
          </w:p>
          <w:p w:rsidRPr="00F00040" w:rsidR="00F00040" w:rsidP="574A2D88" w:rsidRDefault="00F00040" w14:paraId="4F7E0F56" w14:textId="17CE6394" w14:noSpellErr="1">
            <w:pPr>
              <w:spacing w:after="0" w:line="240" w:lineRule="auto"/>
              <w:textAlignment w:val="baseline"/>
              <w:rPr>
                <w:rFonts w:eastAsia="" w:eastAsiaTheme="minorEastAsia"/>
                <w:color w:val="000000" w:themeColor="text1"/>
                <w:sz w:val="18"/>
                <w:szCs w:val="18"/>
              </w:rPr>
            </w:pPr>
          </w:p>
          <w:p w:rsidRPr="00F00040" w:rsidR="00F00040" w:rsidP="6928D493" w:rsidRDefault="4BF2D722" w14:paraId="2F3443F8" w14:textId="659083C8">
            <w:pPr>
              <w:spacing w:after="0" w:line="240" w:lineRule="auto"/>
              <w:textAlignment w:val="baseline"/>
              <w:rPr>
                <w:rStyle w:val="Hyperlink"/>
                <w:rFonts w:eastAsiaTheme="minorEastAsia"/>
                <w:color w:val="000000" w:themeColor="text1"/>
                <w:sz w:val="18"/>
                <w:szCs w:val="18"/>
              </w:rPr>
            </w:pPr>
            <w:r w:rsidRPr="6928D493">
              <w:rPr>
                <w:rFonts w:eastAsiaTheme="minorEastAsia"/>
                <w:color w:val="000000" w:themeColor="text1"/>
                <w:sz w:val="18"/>
                <w:szCs w:val="18"/>
              </w:rPr>
              <w:t xml:space="preserve">CIPD (2023) </w:t>
            </w:r>
            <w:r w:rsidRPr="6928D493">
              <w:rPr>
                <w:rFonts w:eastAsiaTheme="minorEastAsia"/>
                <w:i/>
                <w:iCs/>
                <w:color w:val="000000" w:themeColor="text1"/>
                <w:sz w:val="18"/>
                <w:szCs w:val="18"/>
              </w:rPr>
              <w:t>Strategic workforce planning: Guide for people professionals.</w:t>
            </w:r>
            <w:r w:rsidRPr="6928D493">
              <w:rPr>
                <w:rFonts w:eastAsiaTheme="minorEastAsia"/>
                <w:color w:val="000000" w:themeColor="text1"/>
                <w:sz w:val="18"/>
                <w:szCs w:val="18"/>
              </w:rPr>
              <w:t xml:space="preserve"> Available at: </w:t>
            </w:r>
            <w:hyperlink r:id="rId36">
              <w:r w:rsidRPr="6928D493">
                <w:rPr>
                  <w:rStyle w:val="Hyperlink"/>
                  <w:rFonts w:eastAsiaTheme="minorEastAsia"/>
                  <w:color w:val="000000" w:themeColor="text1"/>
                  <w:sz w:val="18"/>
                  <w:szCs w:val="18"/>
                </w:rPr>
                <w:t>https://www.cipd.org/uk/knowledge/guides/strategic-workforce-planning/</w:t>
              </w:r>
            </w:hyperlink>
            <w:r w:rsidRPr="6928D493">
              <w:rPr>
                <w:rFonts w:eastAsiaTheme="minorEastAsia"/>
                <w:color w:val="000000" w:themeColor="text1"/>
                <w:sz w:val="18"/>
                <w:szCs w:val="18"/>
              </w:rPr>
              <w:t xml:space="preserve"> (Accessed 11 May 2024)</w:t>
            </w:r>
          </w:p>
          <w:p w:rsidRPr="00F00040" w:rsidR="00F00040" w:rsidP="574A2D88" w:rsidRDefault="00F00040" w14:paraId="6B68745C" w14:textId="5E1B725D" w14:noSpellErr="1">
            <w:pPr>
              <w:spacing w:after="0" w:line="240" w:lineRule="auto"/>
              <w:textAlignment w:val="baseline"/>
              <w:rPr>
                <w:rFonts w:eastAsia="" w:eastAsiaTheme="minorEastAsia"/>
                <w:sz w:val="18"/>
                <w:szCs w:val="18"/>
                <w:lang w:eastAsia="en-GB"/>
              </w:rPr>
            </w:pPr>
          </w:p>
        </w:tc>
      </w:tr>
      <w:tr w:rsidRPr="00F00040" w:rsidR="00F00040" w:rsidTr="7C8321C7" w14:paraId="28960278"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6BF56986"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2.2 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4A273677" w:rsidRDefault="00F00040" w14:paraId="2E8C8F09" w14:textId="2B641C65">
            <w:pPr>
              <w:spacing w:after="0" w:line="240" w:lineRule="auto"/>
              <w:textAlignment w:val="baseline"/>
              <w:rPr>
                <w:rFonts w:eastAsia="" w:eastAsiaTheme="minorEastAsia"/>
                <w:sz w:val="18"/>
                <w:szCs w:val="18"/>
              </w:rPr>
            </w:pPr>
            <w:r w:rsidRPr="7C8321C7" w:rsidR="1089389B">
              <w:rPr>
                <w:rFonts w:eastAsia="" w:eastAsiaTheme="minorEastAsia"/>
                <w:sz w:val="18"/>
                <w:szCs w:val="18"/>
                <w:lang w:eastAsia="en-GB"/>
              </w:rPr>
              <w:t>A</w:t>
            </w:r>
            <w:r w:rsidRPr="7C8321C7" w:rsidR="1089389B">
              <w:rPr>
                <w:rFonts w:eastAsia="" w:eastAsiaTheme="minorEastAsia"/>
                <w:sz w:val="18"/>
                <w:szCs w:val="18"/>
              </w:rPr>
              <w:t xml:space="preserve">rmstrong, M. and Taylor, S. (2023) </w:t>
            </w:r>
            <w:r w:rsidRPr="7C8321C7" w:rsidR="1089389B">
              <w:rPr>
                <w:rFonts w:eastAsia="" w:eastAsiaTheme="minorEastAsia"/>
                <w:i w:val="1"/>
                <w:iCs w:val="1"/>
                <w:sz w:val="18"/>
                <w:szCs w:val="18"/>
              </w:rPr>
              <w:t>Handbook of Human Resource Management Practice</w:t>
            </w:r>
            <w:r w:rsidRPr="7C8321C7" w:rsidR="1089389B">
              <w:rPr>
                <w:rFonts w:eastAsia="" w:eastAsiaTheme="minorEastAsia"/>
                <w:sz w:val="18"/>
                <w:szCs w:val="18"/>
              </w:rPr>
              <w:t>. 16th Edition. Edited by S. Taylor and Armstrong. London: Kogan Page</w:t>
            </w:r>
          </w:p>
          <w:p w:rsidR="7C8321C7" w:rsidP="7C8321C7" w:rsidRDefault="7C8321C7" w14:paraId="2FA67E4F" w14:textId="246AB30F">
            <w:pPr>
              <w:pStyle w:val="Normal"/>
              <w:spacing w:after="0" w:line="240" w:lineRule="auto"/>
              <w:rPr>
                <w:rFonts w:eastAsia="" w:eastAsiaTheme="minorEastAsia"/>
                <w:sz w:val="18"/>
                <w:szCs w:val="18"/>
              </w:rPr>
            </w:pPr>
          </w:p>
          <w:p w:rsidR="5E672951" w:rsidP="7C8321C7" w:rsidRDefault="5E672951" w14:paraId="6EFEDF06" w14:textId="0851EED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52525"/>
                <w:sz w:val="18"/>
                <w:szCs w:val="18"/>
                <w:lang w:val="en-GB"/>
              </w:rPr>
            </w:pPr>
            <w:r w:rsidRPr="7C8321C7" w:rsidR="5E672951">
              <w:rPr>
                <w:rFonts w:ascii="Calibri" w:hAnsi="Calibri" w:eastAsia="Calibri" w:cs="Calibri" w:asciiTheme="minorAscii" w:hAnsiTheme="minorAscii" w:eastAsiaTheme="minorAscii" w:cstheme="minorAscii"/>
                <w:b w:val="0"/>
                <w:bCs w:val="0"/>
                <w:i w:val="0"/>
                <w:iCs w:val="0"/>
                <w:caps w:val="0"/>
                <w:smallCaps w:val="0"/>
                <w:noProof w:val="0"/>
                <w:color w:val="252525"/>
                <w:sz w:val="18"/>
                <w:szCs w:val="18"/>
                <w:lang w:val="en-GB"/>
              </w:rPr>
              <w:t xml:space="preserve">CIPD (2018) </w:t>
            </w:r>
            <w:r w:rsidRPr="7C8321C7" w:rsidR="5E672951">
              <w:rPr>
                <w:rFonts w:ascii="Calibri" w:hAnsi="Calibri" w:eastAsia="Calibri" w:cs="Calibri" w:asciiTheme="minorAscii" w:hAnsiTheme="minorAscii" w:eastAsiaTheme="minorAscii" w:cstheme="minorAscii"/>
                <w:b w:val="0"/>
                <w:bCs w:val="0"/>
                <w:i w:val="1"/>
                <w:iCs w:val="1"/>
                <w:caps w:val="0"/>
                <w:smallCaps w:val="0"/>
                <w:noProof w:val="0"/>
                <w:color w:val="252525"/>
                <w:sz w:val="18"/>
                <w:szCs w:val="18"/>
                <w:lang w:val="en-GB"/>
              </w:rPr>
              <w:t>Investigating the untapped potential of UK skills</w:t>
            </w:r>
            <w:r w:rsidRPr="7C8321C7" w:rsidR="5E672951">
              <w:rPr>
                <w:rFonts w:ascii="Calibri" w:hAnsi="Calibri" w:eastAsia="Calibri" w:cs="Calibri" w:asciiTheme="minorAscii" w:hAnsiTheme="minorAscii" w:eastAsiaTheme="minorAscii" w:cstheme="minorAscii"/>
                <w:b w:val="0"/>
                <w:bCs w:val="0"/>
                <w:i w:val="0"/>
                <w:iCs w:val="0"/>
                <w:caps w:val="0"/>
                <w:smallCaps w:val="0"/>
                <w:noProof w:val="0"/>
                <w:color w:val="252525"/>
                <w:sz w:val="18"/>
                <w:szCs w:val="18"/>
                <w:lang w:val="en-GB"/>
              </w:rPr>
              <w:t xml:space="preserve">. Available at:  </w:t>
            </w:r>
            <w:hyperlink r:id="R7650351224bd447b">
              <w:r w:rsidRPr="7C8321C7" w:rsidR="5E672951">
                <w:rPr>
                  <w:rStyle w:val="Hyperlink"/>
                  <w:rFonts w:ascii="Calibri" w:hAnsi="Calibri" w:eastAsia="Calibri" w:cs="Calibri" w:asciiTheme="minorAscii" w:hAnsiTheme="minorAscii" w:eastAsiaTheme="minorAscii" w:cstheme="minorAscii"/>
                  <w:b w:val="0"/>
                  <w:bCs w:val="0"/>
                  <w:i w:val="0"/>
                  <w:iCs w:val="0"/>
                  <w:caps w:val="0"/>
                  <w:smallCaps w:val="0"/>
                  <w:noProof w:val="0"/>
                  <w:sz w:val="18"/>
                  <w:szCs w:val="18"/>
                  <w:lang w:val="en-GB"/>
                </w:rPr>
                <w:t>https://www.cipd.org/globalassets/media/knowledge/knowledge-hub/reports/over-skilled-and-underused-investigating-the-untapped-potential-of-uk-skills_tcm18-48001.pdf</w:t>
              </w:r>
            </w:hyperlink>
            <w:r w:rsidRPr="7C8321C7" w:rsidR="5E672951">
              <w:rPr>
                <w:rFonts w:ascii="Calibri" w:hAnsi="Calibri" w:eastAsia="Calibri" w:cs="Calibri" w:asciiTheme="minorAscii" w:hAnsiTheme="minorAscii" w:eastAsiaTheme="minorAscii" w:cstheme="minorAscii"/>
                <w:b w:val="0"/>
                <w:bCs w:val="0"/>
                <w:i w:val="0"/>
                <w:iCs w:val="0"/>
                <w:caps w:val="0"/>
                <w:smallCaps w:val="0"/>
                <w:noProof w:val="0"/>
                <w:color w:val="252525"/>
                <w:sz w:val="18"/>
                <w:szCs w:val="18"/>
                <w:lang w:val="en-GB"/>
              </w:rPr>
              <w:t xml:space="preserve"> (Accessed 22 May 2024)</w:t>
            </w:r>
          </w:p>
          <w:p w:rsidR="7C8321C7" w:rsidP="7C8321C7" w:rsidRDefault="7C8321C7" w14:paraId="031BFC96" w14:textId="41A6DA8B">
            <w:pPr>
              <w:pStyle w:val="Normal"/>
              <w:spacing w:after="0" w:line="240" w:lineRule="auto"/>
              <w:rPr>
                <w:rFonts w:eastAsia="" w:eastAsiaTheme="minorEastAsia"/>
                <w:sz w:val="18"/>
                <w:szCs w:val="18"/>
              </w:rPr>
            </w:pPr>
          </w:p>
          <w:p w:rsidRPr="00F00040" w:rsidR="00F00040" w:rsidP="574A2D88" w:rsidRDefault="00F00040" w14:paraId="3DA7660D" w14:textId="11769F13" w14:noSpellErr="1">
            <w:pPr>
              <w:spacing w:after="0" w:line="240" w:lineRule="auto"/>
              <w:ind w:left="720"/>
              <w:textAlignment w:val="baseline"/>
              <w:rPr>
                <w:rFonts w:eastAsia="" w:eastAsiaTheme="minorEastAsia"/>
                <w:b w:val="1"/>
                <w:bCs w:val="1"/>
                <w:sz w:val="18"/>
                <w:szCs w:val="18"/>
                <w:lang w:eastAsia="en-GB"/>
              </w:rPr>
            </w:pPr>
          </w:p>
          <w:p w:rsidRPr="00F00040" w:rsidR="00F00040" w:rsidP="6928D493" w:rsidRDefault="57D8B574" w14:paraId="15B26216" w14:textId="629811A0">
            <w:pPr>
              <w:spacing w:after="0" w:line="240" w:lineRule="auto"/>
              <w:textAlignment w:val="baseline"/>
              <w:rPr>
                <w:rFonts w:eastAsiaTheme="minorEastAsia"/>
                <w:sz w:val="18"/>
                <w:szCs w:val="18"/>
              </w:rPr>
            </w:pPr>
            <w:r w:rsidRPr="6928D493">
              <w:rPr>
                <w:rFonts w:eastAsiaTheme="minorEastAsia"/>
                <w:sz w:val="18"/>
                <w:szCs w:val="18"/>
              </w:rPr>
              <w:t>Taylor, S. and Woodhams, C. (2022) Human resource management: people and organisations. Third Edition. Edited by S. Taylor and C. Woodhams. London: Kogan Page.</w:t>
            </w:r>
          </w:p>
          <w:p w:rsidRPr="00F00040" w:rsidR="00F00040" w:rsidP="574A2D88" w:rsidRDefault="00F00040" w14:paraId="12B56D44" w14:textId="125EDCC0" w14:noSpellErr="1">
            <w:pPr>
              <w:spacing w:after="0" w:line="240" w:lineRule="auto"/>
              <w:textAlignment w:val="baseline"/>
              <w:rPr>
                <w:rFonts w:eastAsia="" w:eastAsiaTheme="minorEastAsia"/>
                <w:sz w:val="18"/>
                <w:szCs w:val="18"/>
              </w:rPr>
            </w:pPr>
          </w:p>
          <w:p w:rsidRPr="00F00040" w:rsidR="00F00040" w:rsidP="6928D493" w:rsidRDefault="56E8AA40" w14:paraId="1E77C080" w14:textId="7D0334DC">
            <w:pPr>
              <w:spacing w:after="0" w:line="240" w:lineRule="auto"/>
              <w:textAlignment w:val="baseline"/>
              <w:rPr>
                <w:rFonts w:eastAsiaTheme="minorEastAsia"/>
                <w:color w:val="000000" w:themeColor="text1"/>
                <w:sz w:val="18"/>
                <w:szCs w:val="18"/>
              </w:rPr>
            </w:pPr>
            <w:r w:rsidRPr="6928D493">
              <w:rPr>
                <w:rFonts w:eastAsiaTheme="minorEastAsia"/>
                <w:sz w:val="18"/>
                <w:szCs w:val="18"/>
                <w:lang w:val="en-US"/>
              </w:rPr>
              <w:t xml:space="preserve">Taylor, S. and Woodhams, C. (eds). (2022) </w:t>
            </w:r>
            <w:r w:rsidRPr="6928D493">
              <w:rPr>
                <w:rFonts w:eastAsiaTheme="minorEastAsia"/>
                <w:i/>
                <w:iCs/>
                <w:sz w:val="18"/>
                <w:szCs w:val="18"/>
                <w:lang w:val="en-US"/>
              </w:rPr>
              <w:t>Studying Human resource management.</w:t>
            </w:r>
            <w:r w:rsidRPr="6928D493">
              <w:rPr>
                <w:rFonts w:eastAsiaTheme="minorEastAsia"/>
                <w:sz w:val="18"/>
                <w:szCs w:val="18"/>
                <w:lang w:val="en-US"/>
              </w:rPr>
              <w:t xml:space="preserve"> 3rd ed. London: CIPD Kogan Page</w:t>
            </w:r>
          </w:p>
          <w:p w:rsidRPr="00F00040" w:rsidR="00F00040" w:rsidP="574A2D88" w:rsidRDefault="00F00040" w14:paraId="011AC4F7" w14:textId="0AE7CC88" w14:noSpellErr="1">
            <w:pPr>
              <w:spacing w:after="0" w:line="240" w:lineRule="auto"/>
              <w:textAlignment w:val="baseline"/>
              <w:rPr>
                <w:rFonts w:eastAsia="" w:eastAsiaTheme="minorEastAsia"/>
                <w:sz w:val="18"/>
                <w:szCs w:val="18"/>
              </w:rPr>
            </w:pPr>
          </w:p>
          <w:p w:rsidRPr="00F00040" w:rsidR="00F00040" w:rsidP="6928D493" w:rsidRDefault="57D8B574" w14:paraId="2C431723" w14:textId="630B866D">
            <w:pPr>
              <w:spacing w:after="0" w:line="240" w:lineRule="auto"/>
              <w:textAlignment w:val="baseline"/>
              <w:rPr>
                <w:rFonts w:eastAsiaTheme="minorEastAsia"/>
                <w:color w:val="000000" w:themeColor="text1"/>
                <w:sz w:val="18"/>
                <w:szCs w:val="18"/>
              </w:rPr>
            </w:pPr>
            <w:r w:rsidRPr="6928D493">
              <w:rPr>
                <w:rFonts w:eastAsiaTheme="minorEastAsia"/>
                <w:color w:val="000000" w:themeColor="text1"/>
                <w:sz w:val="18"/>
                <w:szCs w:val="18"/>
              </w:rPr>
              <w:t xml:space="preserve">George, S (2023) </w:t>
            </w:r>
            <w:r w:rsidRPr="6928D493">
              <w:rPr>
                <w:rFonts w:eastAsiaTheme="minorEastAsia"/>
                <w:i/>
                <w:iCs/>
                <w:color w:val="000000" w:themeColor="text1"/>
                <w:sz w:val="18"/>
                <w:szCs w:val="18"/>
              </w:rPr>
              <w:t>Workforce planning</w:t>
            </w:r>
            <w:r w:rsidRPr="6928D493">
              <w:rPr>
                <w:rFonts w:eastAsiaTheme="minorEastAsia"/>
                <w:color w:val="000000" w:themeColor="text1"/>
                <w:sz w:val="18"/>
                <w:szCs w:val="18"/>
              </w:rPr>
              <w:t xml:space="preserve">. Available at: </w:t>
            </w:r>
            <w:hyperlink r:id="rId37">
              <w:r w:rsidRPr="6928D493">
                <w:rPr>
                  <w:rStyle w:val="Hyperlink"/>
                  <w:rFonts w:eastAsiaTheme="minorEastAsia"/>
                  <w:color w:val="000000" w:themeColor="text1"/>
                  <w:sz w:val="18"/>
                  <w:szCs w:val="18"/>
                </w:rPr>
                <w:t>https://www.cipd.org/uk/knowledge/factsheets/workforce-planning-factsheet/</w:t>
              </w:r>
            </w:hyperlink>
            <w:r w:rsidRPr="6928D493">
              <w:rPr>
                <w:rFonts w:eastAsiaTheme="minorEastAsia"/>
                <w:color w:val="000000" w:themeColor="text1"/>
                <w:sz w:val="18"/>
                <w:szCs w:val="18"/>
              </w:rPr>
              <w:t xml:space="preserve"> (Accessed 11 May 2024)</w:t>
            </w:r>
          </w:p>
          <w:p w:rsidRPr="00F00040" w:rsidR="00F00040" w:rsidP="574A2D88" w:rsidRDefault="00F00040" w14:paraId="6C7D8859" w14:textId="17CE6394" w14:noSpellErr="1">
            <w:pPr>
              <w:spacing w:after="0" w:line="240" w:lineRule="auto"/>
              <w:textAlignment w:val="baseline"/>
              <w:rPr>
                <w:rFonts w:eastAsia="" w:eastAsiaTheme="minorEastAsia"/>
                <w:color w:val="000000" w:themeColor="text1"/>
                <w:sz w:val="18"/>
                <w:szCs w:val="18"/>
              </w:rPr>
            </w:pPr>
          </w:p>
          <w:p w:rsidRPr="00F00040" w:rsidR="00F00040" w:rsidP="6928D493" w:rsidRDefault="57D8B574" w14:paraId="1A36CD6A" w14:textId="659083C8">
            <w:pPr>
              <w:spacing w:after="0" w:line="240" w:lineRule="auto"/>
              <w:textAlignment w:val="baseline"/>
              <w:rPr>
                <w:rStyle w:val="Hyperlink"/>
                <w:rFonts w:eastAsiaTheme="minorEastAsia"/>
                <w:color w:val="000000" w:themeColor="text1"/>
                <w:sz w:val="18"/>
                <w:szCs w:val="18"/>
              </w:rPr>
            </w:pPr>
            <w:r w:rsidRPr="6928D493">
              <w:rPr>
                <w:rFonts w:eastAsiaTheme="minorEastAsia"/>
                <w:color w:val="000000" w:themeColor="text1"/>
                <w:sz w:val="18"/>
                <w:szCs w:val="18"/>
              </w:rPr>
              <w:t xml:space="preserve">CIPD (2023) </w:t>
            </w:r>
            <w:r w:rsidRPr="6928D493">
              <w:rPr>
                <w:rFonts w:eastAsiaTheme="minorEastAsia"/>
                <w:i/>
                <w:iCs/>
                <w:color w:val="000000" w:themeColor="text1"/>
                <w:sz w:val="18"/>
                <w:szCs w:val="18"/>
              </w:rPr>
              <w:t>Strategic workforce planning: Guide for people professionals.</w:t>
            </w:r>
            <w:r w:rsidRPr="6928D493">
              <w:rPr>
                <w:rFonts w:eastAsiaTheme="minorEastAsia"/>
                <w:color w:val="000000" w:themeColor="text1"/>
                <w:sz w:val="18"/>
                <w:szCs w:val="18"/>
              </w:rPr>
              <w:t xml:space="preserve"> Available at: </w:t>
            </w:r>
            <w:hyperlink r:id="rId38">
              <w:r w:rsidRPr="6928D493">
                <w:rPr>
                  <w:rStyle w:val="Hyperlink"/>
                  <w:rFonts w:eastAsiaTheme="minorEastAsia"/>
                  <w:color w:val="000000" w:themeColor="text1"/>
                  <w:sz w:val="18"/>
                  <w:szCs w:val="18"/>
                </w:rPr>
                <w:t>https://www.cipd.org/uk/knowledge/guides/strategic-workforce-planning/</w:t>
              </w:r>
            </w:hyperlink>
            <w:r w:rsidRPr="6928D493">
              <w:rPr>
                <w:rFonts w:eastAsiaTheme="minorEastAsia"/>
                <w:color w:val="000000" w:themeColor="text1"/>
                <w:sz w:val="18"/>
                <w:szCs w:val="18"/>
              </w:rPr>
              <w:t xml:space="preserve"> (Accessed 11 May 2024)</w:t>
            </w:r>
          </w:p>
          <w:p w:rsidRPr="00F00040" w:rsidR="00F00040" w:rsidP="574A2D88" w:rsidRDefault="00F00040" w14:paraId="40DE3B4E" w14:textId="159D5CC4" w14:noSpellErr="1">
            <w:pPr>
              <w:spacing w:after="0" w:line="240" w:lineRule="auto"/>
              <w:textAlignment w:val="baseline"/>
              <w:rPr>
                <w:rFonts w:eastAsia="" w:eastAsiaTheme="minorEastAsia"/>
                <w:b w:val="1"/>
                <w:bCs w:val="1"/>
                <w:sz w:val="18"/>
                <w:szCs w:val="18"/>
                <w:lang w:eastAsia="en-GB"/>
              </w:rPr>
            </w:pPr>
          </w:p>
        </w:tc>
      </w:tr>
      <w:tr w:rsidRPr="00F00040" w:rsidR="00F00040" w:rsidTr="7C8321C7" w14:paraId="60D41A9F"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1DE974FC"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2.3 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6928D493" w:rsidRDefault="500D9156" w14:paraId="7570BF97" w14:textId="2A4D92FE">
            <w:pPr>
              <w:spacing w:after="0" w:line="240" w:lineRule="auto"/>
              <w:textAlignment w:val="baseline"/>
              <w:rPr>
                <w:rFonts w:eastAsiaTheme="minorEastAsia"/>
                <w:sz w:val="18"/>
                <w:szCs w:val="18"/>
              </w:rPr>
            </w:pPr>
            <w:r w:rsidRPr="6928D493">
              <w:rPr>
                <w:rFonts w:eastAsiaTheme="minorEastAsia"/>
                <w:sz w:val="18"/>
                <w:szCs w:val="18"/>
              </w:rPr>
              <w:t xml:space="preserve">George, S (2024) </w:t>
            </w:r>
            <w:r w:rsidRPr="6928D493">
              <w:rPr>
                <w:rFonts w:eastAsiaTheme="minorEastAsia"/>
                <w:i/>
                <w:iCs/>
                <w:sz w:val="18"/>
                <w:szCs w:val="18"/>
              </w:rPr>
              <w:t>Succession planning.</w:t>
            </w:r>
            <w:r w:rsidRPr="6928D493">
              <w:rPr>
                <w:rFonts w:eastAsiaTheme="minorEastAsia"/>
                <w:sz w:val="18"/>
                <w:szCs w:val="18"/>
              </w:rPr>
              <w:t xml:space="preserve"> Available at: </w:t>
            </w:r>
            <w:hyperlink r:id="rId39">
              <w:r w:rsidRPr="6928D493">
                <w:rPr>
                  <w:rStyle w:val="Hyperlink"/>
                  <w:rFonts w:eastAsiaTheme="minorEastAsia"/>
                  <w:color w:val="auto"/>
                  <w:sz w:val="18"/>
                  <w:szCs w:val="18"/>
                </w:rPr>
                <w:t>https://www.cipd.org/uk/knowledge/factsheets/succession-planning-factsheet/</w:t>
              </w:r>
            </w:hyperlink>
            <w:r w:rsidRPr="6928D493">
              <w:rPr>
                <w:rFonts w:eastAsiaTheme="minorEastAsia"/>
                <w:sz w:val="18"/>
                <w:szCs w:val="18"/>
              </w:rPr>
              <w:t xml:space="preserve"> (Accessed 16 May 2024)</w:t>
            </w:r>
          </w:p>
          <w:p w:rsidRPr="00F00040" w:rsidR="00F00040" w:rsidP="574A2D88" w:rsidRDefault="00F00040" w14:paraId="03C2B188" w14:textId="754A811F" w14:noSpellErr="1">
            <w:pPr>
              <w:spacing w:after="0" w:line="240" w:lineRule="auto"/>
              <w:textAlignment w:val="baseline"/>
              <w:rPr>
                <w:rFonts w:eastAsia="" w:eastAsiaTheme="minorEastAsia"/>
                <w:sz w:val="18"/>
                <w:szCs w:val="18"/>
              </w:rPr>
            </w:pPr>
          </w:p>
          <w:p w:rsidRPr="00F00040" w:rsidR="00F00040" w:rsidP="43F20099" w:rsidRDefault="500D9156" w14:paraId="0002533E" w14:textId="6B5864AD">
            <w:pPr>
              <w:spacing w:after="0" w:line="240" w:lineRule="auto"/>
              <w:textAlignment w:val="baseline"/>
              <w:rPr>
                <w:rFonts w:eastAsiaTheme="minorEastAsia"/>
                <w:sz w:val="18"/>
                <w:szCs w:val="18"/>
              </w:rPr>
            </w:pPr>
            <w:r w:rsidRPr="43F20099">
              <w:rPr>
                <w:rFonts w:eastAsiaTheme="minorEastAsia"/>
                <w:sz w:val="18"/>
                <w:szCs w:val="18"/>
              </w:rPr>
              <w:t>Taylor. S. (2018) Resourcing and talent management. 7th ed. London: Chartered Institute of Personnel and Development.</w:t>
            </w:r>
          </w:p>
          <w:p w:rsidRPr="00F00040" w:rsidR="00F00040" w:rsidP="574A2D88" w:rsidRDefault="00F00040" w14:paraId="2229CD41" w14:textId="1A072AAB" w14:noSpellErr="1">
            <w:pPr>
              <w:spacing w:after="0" w:line="240" w:lineRule="auto"/>
              <w:textAlignment w:val="baseline"/>
              <w:rPr>
                <w:rFonts w:eastAsia="" w:eastAsiaTheme="minorEastAsia"/>
                <w:sz w:val="18"/>
                <w:szCs w:val="18"/>
              </w:rPr>
            </w:pPr>
          </w:p>
          <w:p w:rsidRPr="00F00040" w:rsidR="00F00040" w:rsidP="574A2D88" w:rsidRDefault="500D9156" w14:paraId="35C0F1E9" w14:textId="093B51D2" w14:noSpellErr="1">
            <w:pPr>
              <w:spacing w:after="0" w:line="240" w:lineRule="auto"/>
              <w:textAlignment w:val="baseline"/>
              <w:rPr>
                <w:rFonts w:eastAsia="" w:eastAsiaTheme="minorEastAsia"/>
                <w:sz w:val="18"/>
                <w:szCs w:val="18"/>
              </w:rPr>
            </w:pPr>
            <w:bookmarkStart w:name="_Int_yOEIUnGU" w:id="900370467"/>
            <w:r w:rsidRPr="7C8321C7" w:rsidR="16EFCEFF">
              <w:rPr>
                <w:rFonts w:eastAsia="" w:eastAsiaTheme="minorEastAsia"/>
                <w:sz w:val="18"/>
                <w:szCs w:val="18"/>
              </w:rPr>
              <w:t xml:space="preserve">Clutterbuck, D. (2012) </w:t>
            </w:r>
            <w:r w:rsidRPr="7C8321C7" w:rsidR="16EFCEFF">
              <w:rPr>
                <w:rFonts w:eastAsia="" w:eastAsiaTheme="minorEastAsia"/>
                <w:i w:val="1"/>
                <w:iCs w:val="1"/>
                <w:sz w:val="18"/>
                <w:szCs w:val="18"/>
              </w:rPr>
              <w:t>The talent wave: why succession planning fails and what to do about it</w:t>
            </w:r>
            <w:r w:rsidRPr="7C8321C7" w:rsidR="16EFCEFF">
              <w:rPr>
                <w:rFonts w:eastAsia="" w:eastAsiaTheme="minorEastAsia"/>
                <w:sz w:val="18"/>
                <w:szCs w:val="18"/>
              </w:rPr>
              <w:t>.</w:t>
            </w:r>
            <w:bookmarkEnd w:id="900370467"/>
            <w:r w:rsidRPr="7C8321C7" w:rsidR="16EFCEFF">
              <w:rPr>
                <w:rFonts w:eastAsia="" w:eastAsiaTheme="minorEastAsia"/>
                <w:sz w:val="18"/>
                <w:szCs w:val="18"/>
              </w:rPr>
              <w:t xml:space="preserve"> London: Kogan Page.</w:t>
            </w:r>
          </w:p>
          <w:p w:rsidR="6928D493" w:rsidP="574A2D88" w:rsidRDefault="6928D493" w14:paraId="2E329565" w14:textId="2316E755" w14:noSpellErr="1">
            <w:pPr>
              <w:spacing w:after="0" w:line="240" w:lineRule="auto"/>
              <w:rPr>
                <w:rFonts w:eastAsia="" w:eastAsiaTheme="minorEastAsia"/>
                <w:sz w:val="18"/>
                <w:szCs w:val="18"/>
              </w:rPr>
            </w:pPr>
          </w:p>
          <w:p w:rsidR="7FDEC1EF" w:rsidP="04856006" w:rsidRDefault="7FDEC1EF" w14:paraId="00C8D075" w14:textId="4093D8C5">
            <w:pPr>
              <w:ind w:left="0"/>
              <w:rPr>
                <w:rFonts w:ascii="Calibri" w:hAnsi="Calibri" w:eastAsia="Calibri" w:cs="Calibri"/>
                <w:b w:val="0"/>
                <w:bCs w:val="0"/>
                <w:color w:val="000000" w:themeColor="text1" w:themeTint="FF" w:themeShade="FF"/>
                <w:sz w:val="18"/>
                <w:szCs w:val="18"/>
                <w:u w:val="none"/>
              </w:rPr>
            </w:pPr>
            <w:r w:rsidRPr="04856006" w:rsidR="7FDEC1EF">
              <w:rPr>
                <w:rFonts w:ascii="Calibri" w:hAnsi="Calibri" w:eastAsia="Calibri" w:cs="Calibri"/>
                <w:b w:val="0"/>
                <w:bCs w:val="0"/>
                <w:color w:val="000000" w:themeColor="text1" w:themeTint="FF" w:themeShade="FF"/>
                <w:sz w:val="18"/>
                <w:szCs w:val="18"/>
              </w:rPr>
              <w:t xml:space="preserve">Todd, I. (2020) </w:t>
            </w:r>
            <w:r w:rsidRPr="04856006" w:rsidR="7FDEC1EF">
              <w:rPr>
                <w:rFonts w:ascii="Calibri" w:hAnsi="Calibri" w:eastAsia="Calibri" w:cs="Calibri"/>
                <w:b w:val="0"/>
                <w:bCs w:val="0"/>
                <w:i w:val="1"/>
                <w:iCs w:val="1"/>
                <w:color w:val="000000" w:themeColor="text1" w:themeTint="FF" w:themeShade="FF"/>
                <w:sz w:val="18"/>
                <w:szCs w:val="18"/>
              </w:rPr>
              <w:t>Contingency succession planning</w:t>
            </w:r>
            <w:r w:rsidRPr="04856006" w:rsidR="7FDEC1EF">
              <w:rPr>
                <w:rFonts w:ascii="Calibri" w:hAnsi="Calibri" w:eastAsia="Calibri" w:cs="Calibri"/>
                <w:b w:val="0"/>
                <w:bCs w:val="0"/>
                <w:color w:val="000000" w:themeColor="text1" w:themeTint="FF" w:themeShade="FF"/>
                <w:sz w:val="18"/>
                <w:szCs w:val="18"/>
              </w:rPr>
              <w:t xml:space="preserve">, </w:t>
            </w:r>
            <w:r w:rsidRPr="04856006" w:rsidR="7FDEC1EF">
              <w:rPr>
                <w:rFonts w:ascii="Calibri" w:hAnsi="Calibri" w:eastAsia="Calibri" w:cs="Calibri"/>
                <w:b w:val="0"/>
                <w:bCs w:val="0"/>
                <w:i w:val="1"/>
                <w:iCs w:val="1"/>
                <w:color w:val="000000" w:themeColor="text1" w:themeTint="FF" w:themeShade="FF"/>
                <w:sz w:val="18"/>
                <w:szCs w:val="18"/>
              </w:rPr>
              <w:t>LinkedIn</w:t>
            </w:r>
            <w:r w:rsidRPr="04856006" w:rsidR="7FDEC1EF">
              <w:rPr>
                <w:rFonts w:ascii="Calibri" w:hAnsi="Calibri" w:eastAsia="Calibri" w:cs="Calibri"/>
                <w:b w:val="0"/>
                <w:bCs w:val="0"/>
                <w:color w:val="000000" w:themeColor="text1" w:themeTint="FF" w:themeShade="FF"/>
                <w:sz w:val="18"/>
                <w:szCs w:val="18"/>
              </w:rPr>
              <w:t xml:space="preserve">. Available at: </w:t>
            </w:r>
            <w:hyperlink r:id="R34e4bcf8f8ae4c9a">
              <w:r w:rsidRPr="04856006" w:rsidR="7FDEC1EF">
                <w:rPr>
                  <w:rStyle w:val="Hyperlink"/>
                  <w:rFonts w:ascii="Calibri" w:hAnsi="Calibri" w:eastAsia="Calibri" w:cs="Calibri"/>
                  <w:b w:val="0"/>
                  <w:bCs w:val="0"/>
                  <w:sz w:val="18"/>
                  <w:szCs w:val="18"/>
                </w:rPr>
                <w:t>https://www.linkedin.com/pulse/contingency-succession-planning-isaac-todd/</w:t>
              </w:r>
            </w:hyperlink>
            <w:r w:rsidRPr="04856006" w:rsidR="7FDEC1EF">
              <w:rPr>
                <w:rFonts w:ascii="Calibri" w:hAnsi="Calibri" w:eastAsia="Calibri" w:cs="Calibri"/>
                <w:b w:val="0"/>
                <w:bCs w:val="0"/>
                <w:sz w:val="18"/>
                <w:szCs w:val="18"/>
              </w:rPr>
              <w:t xml:space="preserve"> (Accessed</w:t>
            </w:r>
            <w:r w:rsidRPr="04856006" w:rsidR="7FDEC1EF">
              <w:rPr>
                <w:rFonts w:ascii="Calibri" w:hAnsi="Calibri" w:eastAsia="Calibri" w:cs="Calibri"/>
                <w:b w:val="0"/>
                <w:bCs w:val="0"/>
                <w:color w:val="000000" w:themeColor="text1" w:themeTint="FF" w:themeShade="FF"/>
                <w:sz w:val="18"/>
                <w:szCs w:val="18"/>
                <w:u w:val="none"/>
              </w:rPr>
              <w:t xml:space="preserve"> 16 May 2024)</w:t>
            </w:r>
          </w:p>
          <w:p w:rsidRPr="00F00040" w:rsidR="00F00040" w:rsidP="04856006" w:rsidRDefault="00F00040" w14:noSpellErr="1" w14:paraId="13CADF7E" w14:textId="3E4F5FBB">
            <w:pPr>
              <w:spacing w:after="0" w:line="240" w:lineRule="auto"/>
              <w:ind w:left="720"/>
              <w:textAlignment w:val="baseline"/>
              <w:rPr>
                <w:rFonts w:eastAsia="" w:eastAsiaTheme="minorEastAsia"/>
                <w:b w:val="1"/>
                <w:bCs w:val="1"/>
                <w:sz w:val="18"/>
                <w:szCs w:val="18"/>
                <w:lang w:eastAsia="en-GB"/>
              </w:rPr>
            </w:pPr>
          </w:p>
          <w:p w:rsidRPr="00F00040" w:rsidR="00F00040" w:rsidP="04856006" w:rsidRDefault="00F00040" w14:paraId="63680E21" w14:textId="544184B5">
            <w:pPr>
              <w:pStyle w:val="Normal"/>
              <w:spacing w:after="0" w:line="240" w:lineRule="auto"/>
              <w:ind/>
              <w:textAlignment w:val="baseline"/>
              <w:rPr>
                <w:rFonts w:eastAsia="" w:eastAsiaTheme="minorEastAsia"/>
                <w:sz w:val="18"/>
                <w:szCs w:val="18"/>
              </w:rPr>
            </w:pPr>
            <w:r w:rsidRPr="04856006" w:rsidR="7FDEC1EF">
              <w:rPr>
                <w:rFonts w:eastAsia="" w:eastAsiaTheme="minorEastAsia"/>
                <w:sz w:val="18"/>
                <w:szCs w:val="18"/>
                <w:lang w:eastAsia="en-GB"/>
              </w:rPr>
              <w:t xml:space="preserve">Armstrong, M. and Taylor, S. (2023) </w:t>
            </w:r>
            <w:r w:rsidRPr="04856006" w:rsidR="7FDEC1EF">
              <w:rPr>
                <w:rFonts w:eastAsia="" w:eastAsiaTheme="minorEastAsia"/>
                <w:i w:val="1"/>
                <w:iCs w:val="1"/>
                <w:sz w:val="18"/>
                <w:szCs w:val="18"/>
              </w:rPr>
              <w:t xml:space="preserve">Handbook of </w:t>
            </w:r>
            <w:r w:rsidRPr="04856006" w:rsidR="7FDEC1EF">
              <w:rPr>
                <w:rFonts w:eastAsia="" w:eastAsiaTheme="minorEastAsia"/>
                <w:i w:val="1"/>
                <w:iCs w:val="1"/>
                <w:sz w:val="18"/>
                <w:szCs w:val="18"/>
              </w:rPr>
              <w:t>Human Resource Management Practice</w:t>
            </w:r>
            <w:r w:rsidRPr="04856006" w:rsidR="7FDEC1EF">
              <w:rPr>
                <w:rFonts w:eastAsia="" w:eastAsiaTheme="minorEastAsia"/>
                <w:sz w:val="18"/>
                <w:szCs w:val="18"/>
              </w:rPr>
              <w:t>. 16th Edition. Edited by S. Taylor and Armstrong. London: Kogan Page</w:t>
            </w:r>
          </w:p>
          <w:p w:rsidRPr="00F00040" w:rsidR="00F00040" w:rsidP="04856006" w:rsidRDefault="00F00040" w14:paraId="2A61A4E9" w14:textId="700E931A">
            <w:pPr>
              <w:pStyle w:val="Normal"/>
              <w:spacing w:after="0" w:line="240" w:lineRule="auto"/>
              <w:ind/>
              <w:textAlignment w:val="baseline"/>
              <w:rPr>
                <w:rFonts w:eastAsia="" w:eastAsiaTheme="minorEastAsia"/>
                <w:sz w:val="18"/>
                <w:szCs w:val="18"/>
              </w:rPr>
            </w:pPr>
          </w:p>
          <w:p w:rsidRPr="00F00040" w:rsidR="00F00040" w:rsidP="04856006" w:rsidRDefault="00F00040" w14:paraId="1BE17520" w14:textId="06E70BF9">
            <w:pPr>
              <w:pStyle w:val="Normal"/>
              <w:spacing w:after="0" w:line="240" w:lineRule="auto"/>
              <w:ind/>
              <w:textAlignment w:val="baseline"/>
              <w:rPr>
                <w:rFonts w:eastAsia="" w:eastAsiaTheme="minorEastAsia"/>
                <w:sz w:val="18"/>
                <w:szCs w:val="18"/>
              </w:rPr>
            </w:pPr>
            <w:r w:rsidRPr="04856006" w:rsidR="7FDEC1EF">
              <w:rPr>
                <w:rFonts w:eastAsia="" w:eastAsiaTheme="minorEastAsia"/>
                <w:sz w:val="18"/>
                <w:szCs w:val="18"/>
              </w:rPr>
              <w:t>Taylor</w:t>
            </w:r>
            <w:r w:rsidRPr="04856006" w:rsidR="7FDEC1EF">
              <w:rPr>
                <w:rFonts w:eastAsia="" w:eastAsiaTheme="minorEastAsia"/>
                <w:sz w:val="18"/>
                <w:szCs w:val="18"/>
              </w:rPr>
              <w:t>, S. and Woodhams, C. (2022) Human resource management: people and organisations. Third Edition. Edited by S. Taylor and C. Woodhams. London: Kogan Page.</w:t>
            </w:r>
          </w:p>
          <w:p w:rsidRPr="00F00040" w:rsidR="00F00040" w:rsidP="04856006" w:rsidRDefault="00F00040" w14:paraId="25350356" w14:textId="0629ABF3">
            <w:pPr>
              <w:pStyle w:val="Normal"/>
              <w:spacing w:after="0" w:line="240" w:lineRule="auto"/>
              <w:ind/>
              <w:textAlignment w:val="baseline"/>
              <w:rPr>
                <w:rFonts w:eastAsia="" w:eastAsiaTheme="minorEastAsia"/>
                <w:sz w:val="18"/>
                <w:szCs w:val="18"/>
              </w:rPr>
            </w:pPr>
          </w:p>
          <w:p w:rsidRPr="00F00040" w:rsidR="00F00040" w:rsidP="04856006" w:rsidRDefault="00F00040" w14:paraId="2039B4A6" w14:textId="5EE51C13">
            <w:pPr>
              <w:pStyle w:val="Normal"/>
              <w:spacing w:after="0" w:line="240" w:lineRule="auto"/>
              <w:ind w:left="0"/>
              <w:textAlignment w:val="baseline"/>
              <w:rPr>
                <w:rFonts w:eastAsia="" w:eastAsiaTheme="minorEastAsia"/>
                <w:b w:val="1"/>
                <w:bCs w:val="1"/>
                <w:sz w:val="18"/>
                <w:szCs w:val="18"/>
                <w:lang w:eastAsia="en-GB"/>
              </w:rPr>
            </w:pPr>
          </w:p>
        </w:tc>
      </w:tr>
      <w:tr w:rsidRPr="00F00040" w:rsidR="00F00040" w:rsidTr="7C8321C7" w14:paraId="6B5B00CA"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440E2931"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2.4 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7C8321C7" w:rsidP="7C8321C7" w:rsidRDefault="7C8321C7" w14:paraId="4FEF4F77" w14:textId="55DBB300">
            <w:pPr>
              <w:pStyle w:val="Normal"/>
              <w:spacing w:after="0" w:line="240" w:lineRule="auto"/>
              <w:ind w:left="0"/>
              <w:rPr>
                <w:rFonts w:eastAsia="" w:eastAsiaTheme="minorEastAsia"/>
                <w:b w:val="1"/>
                <w:bCs w:val="1"/>
                <w:sz w:val="18"/>
                <w:szCs w:val="18"/>
                <w:lang w:eastAsia="en-GB"/>
              </w:rPr>
            </w:pPr>
          </w:p>
          <w:p w:rsidRPr="00F00040" w:rsidR="00F00040" w:rsidP="7C8321C7" w:rsidRDefault="00F00040" w14:paraId="45B1B871" w14:textId="76AB7174">
            <w:pPr>
              <w:pStyle w:val="Normal"/>
              <w:spacing w:after="0" w:line="240" w:lineRule="auto"/>
              <w:ind w:left="0"/>
              <w:textAlignment w:val="baseline"/>
              <w:rPr>
                <w:rStyle w:val="Hyperlink"/>
                <w:rFonts w:ascii="Calibri" w:hAnsi="Calibri" w:eastAsia="Calibri" w:cs="Calibri" w:asciiTheme="minorAscii" w:hAnsiTheme="minorAscii" w:eastAsiaTheme="minorAscii" w:cstheme="minorAscii"/>
                <w:color w:val="auto"/>
                <w:sz w:val="18"/>
                <w:szCs w:val="18"/>
              </w:rPr>
            </w:pPr>
            <w:r w:rsidRPr="7C8321C7" w:rsidR="75A30FED">
              <w:rPr>
                <w:rFonts w:eastAsia="" w:eastAsiaTheme="minorEastAsia"/>
                <w:b w:val="0"/>
                <w:bCs w:val="0"/>
                <w:i w:val="0"/>
                <w:iCs w:val="0"/>
                <w:sz w:val="18"/>
                <w:szCs w:val="18"/>
                <w:lang w:eastAsia="en-GB"/>
              </w:rPr>
              <w:t xml:space="preserve">CIPD (2023) </w:t>
            </w:r>
            <w:r w:rsidRPr="7C8321C7" w:rsidR="75A30FED">
              <w:rPr>
                <w:rFonts w:eastAsia="" w:eastAsiaTheme="minorEastAsia"/>
                <w:b w:val="0"/>
                <w:bCs w:val="0"/>
                <w:i w:val="1"/>
                <w:iCs w:val="1"/>
                <w:sz w:val="18"/>
                <w:szCs w:val="18"/>
                <w:lang w:eastAsia="en-GB"/>
              </w:rPr>
              <w:t>Selection methods</w:t>
            </w:r>
            <w:r w:rsidRPr="7C8321C7" w:rsidR="75A30FED">
              <w:rPr>
                <w:rFonts w:eastAsia="" w:eastAsiaTheme="minorEastAsia"/>
                <w:b w:val="0"/>
                <w:bCs w:val="0"/>
                <w:sz w:val="18"/>
                <w:szCs w:val="18"/>
                <w:lang w:eastAsia="en-GB"/>
              </w:rPr>
              <w:t xml:space="preserve"> Available at:</w:t>
            </w:r>
            <w:r w:rsidRPr="7C8321C7" w:rsidR="00F00040">
              <w:rPr>
                <w:rFonts w:eastAsia="" w:eastAsiaTheme="minorEastAsia"/>
                <w:b w:val="0"/>
                <w:bCs w:val="0"/>
                <w:sz w:val="18"/>
                <w:szCs w:val="18"/>
                <w:lang w:eastAsia="en-GB"/>
              </w:rPr>
              <w:t> </w:t>
            </w:r>
            <w:hyperlink r:id="R6f9f5799caad4292">
              <w:r w:rsidRPr="7C8321C7" w:rsidR="0963064E">
                <w:rPr>
                  <w:rStyle w:val="Hyperlink"/>
                  <w:rFonts w:ascii="Calibri" w:hAnsi="Calibri" w:eastAsia="Calibri" w:cs="Calibri" w:asciiTheme="minorAscii" w:hAnsiTheme="minorAscii" w:eastAsiaTheme="minorAscii" w:cstheme="minorAscii"/>
                  <w:color w:val="000000" w:themeColor="text1" w:themeTint="FF" w:themeShade="FF"/>
                  <w:sz w:val="18"/>
                  <w:szCs w:val="18"/>
                </w:rPr>
                <w:t>https://www.cipd.org/uk/knowledge/factsheets/selection-factsheet/</w:t>
              </w:r>
            </w:hyperlink>
          </w:p>
          <w:p w:rsidRPr="00F00040" w:rsidR="00F00040" w:rsidP="7C8321C7" w:rsidRDefault="00F00040" w14:paraId="09593561" w14:textId="24985489">
            <w:pPr>
              <w:pStyle w:val="Normal"/>
              <w:spacing w:after="0" w:line="240" w:lineRule="auto"/>
              <w:ind w:left="0"/>
              <w:textAlignment w:val="baseline"/>
              <w:rPr>
                <w:rFonts w:ascii="Calibri" w:hAnsi="Calibri" w:eastAsia="Calibri" w:cs="Calibri" w:asciiTheme="minorAscii" w:hAnsiTheme="minorAscii" w:eastAsiaTheme="minorAscii" w:cstheme="minorAscii"/>
                <w:color w:val="000000" w:themeColor="text1" w:themeTint="FF" w:themeShade="FF"/>
                <w:sz w:val="18"/>
                <w:szCs w:val="18"/>
              </w:rPr>
            </w:pPr>
          </w:p>
          <w:p w:rsidRPr="00F00040" w:rsidR="00F00040" w:rsidP="7C8321C7" w:rsidRDefault="00F00040" w14:paraId="144DE0E5" w14:textId="5DD2055C">
            <w:pPr>
              <w:pStyle w:val="Normal"/>
              <w:spacing w:after="0" w:line="240" w:lineRule="auto"/>
              <w:ind w:left="0"/>
              <w:textAlignment w:val="baseline"/>
              <w:rPr>
                <w:rFonts w:ascii="Calibri" w:hAnsi="Calibri" w:eastAsia="Calibri" w:cs="Calibri" w:asciiTheme="minorAscii" w:hAnsiTheme="minorAscii" w:eastAsiaTheme="minorAscii" w:cstheme="minorAscii"/>
                <w:sz w:val="18"/>
                <w:szCs w:val="18"/>
              </w:rPr>
            </w:pPr>
            <w:r w:rsidRPr="7C8321C7" w:rsidR="687C83F3">
              <w:rPr>
                <w:rFonts w:ascii="Calibri" w:hAnsi="Calibri" w:eastAsia="Calibri" w:cs="Calibri"/>
                <w:noProof w:val="0"/>
                <w:sz w:val="18"/>
                <w:szCs w:val="18"/>
                <w:lang w:val="en-GB"/>
              </w:rPr>
              <w:t xml:space="preserve">Lucy, D., Mason, B., Sinclair, A., Bosley, A. and Gifford, J. (2023). Fair </w:t>
            </w:r>
            <w:r w:rsidRPr="7C8321C7" w:rsidR="687C83F3">
              <w:rPr>
                <w:rFonts w:ascii="Calibri" w:hAnsi="Calibri" w:eastAsia="Calibri" w:cs="Calibri"/>
                <w:noProof w:val="0"/>
                <w:sz w:val="18"/>
                <w:szCs w:val="18"/>
                <w:lang w:val="en-GB"/>
              </w:rPr>
              <w:t>selection</w:t>
            </w:r>
            <w:r w:rsidRPr="7C8321C7" w:rsidR="687C83F3">
              <w:rPr>
                <w:rFonts w:ascii="Calibri" w:hAnsi="Calibri" w:eastAsia="Calibri" w:cs="Calibri"/>
                <w:noProof w:val="0"/>
                <w:sz w:val="18"/>
                <w:szCs w:val="18"/>
                <w:lang w:val="en-GB"/>
              </w:rPr>
              <w:t xml:space="preserve">: An evidence </w:t>
            </w:r>
            <w:bookmarkStart w:name="_Int_L4UjV3V3" w:id="804644837"/>
            <w:r w:rsidRPr="7C8321C7" w:rsidR="687C83F3">
              <w:rPr>
                <w:rFonts w:ascii="Calibri" w:hAnsi="Calibri" w:eastAsia="Calibri" w:cs="Calibri"/>
                <w:noProof w:val="0"/>
                <w:sz w:val="18"/>
                <w:szCs w:val="18"/>
                <w:lang w:val="en-GB"/>
              </w:rPr>
              <w:t>review</w:t>
            </w:r>
            <w:bookmarkEnd w:id="804644837"/>
            <w:r w:rsidRPr="7C8321C7" w:rsidR="687C83F3">
              <w:rPr>
                <w:rFonts w:ascii="Calibri" w:hAnsi="Calibri" w:eastAsia="Calibri" w:cs="Calibri"/>
                <w:noProof w:val="0"/>
                <w:sz w:val="18"/>
                <w:szCs w:val="18"/>
                <w:lang w:val="en-GB"/>
              </w:rPr>
              <w:t xml:space="preserve">. Practical summary and recommendations. Available at: </w:t>
            </w:r>
            <w:hyperlink r:id="R52cbd8561068454a">
              <w:r w:rsidRPr="7C8321C7" w:rsidR="0963064E">
                <w:rPr>
                  <w:rStyle w:val="Hyperlink"/>
                  <w:rFonts w:ascii="Calibri" w:hAnsi="Calibri" w:eastAsia="Calibri" w:cs="Calibri" w:asciiTheme="minorAscii" w:hAnsiTheme="minorAscii" w:eastAsiaTheme="minorAscii" w:cstheme="minorAscii"/>
                  <w:color w:val="000000" w:themeColor="text1" w:themeTint="FF" w:themeShade="FF"/>
                  <w:sz w:val="18"/>
                  <w:szCs w:val="18"/>
                </w:rPr>
                <w:t>https://www.cipd.org/uk/knowledge/evidence-reviews/evidence-fair-selection/</w:t>
              </w:r>
            </w:hyperlink>
            <w:r w:rsidRPr="7C8321C7" w:rsidR="446C984A">
              <w:rPr>
                <w:rFonts w:ascii="Calibri" w:hAnsi="Calibri" w:eastAsia="Calibri" w:cs="Calibri" w:asciiTheme="minorAscii" w:hAnsiTheme="minorAscii" w:eastAsiaTheme="minorAscii" w:cstheme="minorAscii"/>
                <w:color w:val="000000" w:themeColor="text1" w:themeTint="FF" w:themeShade="FF"/>
                <w:sz w:val="18"/>
                <w:szCs w:val="18"/>
              </w:rPr>
              <w:t xml:space="preserve"> (Accessed 22 May 2024)</w:t>
            </w:r>
          </w:p>
          <w:p w:rsidRPr="00F00040" w:rsidR="00F00040" w:rsidP="7C8321C7" w:rsidRDefault="00F00040" w14:paraId="0108C390" w14:textId="3204C7EF">
            <w:pPr>
              <w:pStyle w:val="Normal"/>
              <w:spacing w:after="0" w:line="240" w:lineRule="auto"/>
              <w:ind w:left="0"/>
              <w:textAlignment w:val="baseline"/>
              <w:rPr>
                <w:rFonts w:ascii="Calibri" w:hAnsi="Calibri" w:eastAsia="Calibri" w:cs="Calibri" w:asciiTheme="minorAscii" w:hAnsiTheme="minorAscii" w:eastAsiaTheme="minorAscii" w:cstheme="minorAscii"/>
                <w:color w:val="000000" w:themeColor="text1" w:themeTint="FF" w:themeShade="FF"/>
                <w:sz w:val="18"/>
                <w:szCs w:val="18"/>
              </w:rPr>
            </w:pPr>
          </w:p>
          <w:p w:rsidRPr="00F00040" w:rsidR="00F00040" w:rsidP="7C8321C7" w:rsidRDefault="00F00040" w14:paraId="5C39D190" w14:textId="0A2EC03D" w14:noSpellErr="1">
            <w:pPr>
              <w:spacing w:after="0" w:line="240" w:lineRule="auto"/>
              <w:ind w:left="0"/>
              <w:textAlignment w:val="baseline"/>
              <w:rPr>
                <w:rFonts w:ascii="Calibri" w:hAnsi="Calibri" w:eastAsia="Calibri" w:cs="Calibri" w:asciiTheme="minorAscii" w:hAnsiTheme="minorAscii" w:eastAsiaTheme="minorAscii" w:cstheme="minorAscii"/>
                <w:sz w:val="18"/>
                <w:szCs w:val="18"/>
              </w:rPr>
            </w:pPr>
            <w:r w:rsidRPr="7C8321C7" w:rsidR="0963064E">
              <w:rPr>
                <w:rFonts w:ascii="Calibri" w:hAnsi="Calibri" w:eastAsia="Calibri" w:cs="Calibri" w:asciiTheme="minorAscii" w:hAnsiTheme="minorAscii" w:eastAsiaTheme="minorAscii" w:cstheme="minorAscii"/>
                <w:sz w:val="18"/>
                <w:szCs w:val="18"/>
              </w:rPr>
              <w:t xml:space="preserve">Taylor, S. (2021) </w:t>
            </w:r>
            <w:r w:rsidRPr="7C8321C7" w:rsidR="0963064E">
              <w:rPr>
                <w:rFonts w:ascii="Calibri" w:hAnsi="Calibri" w:eastAsia="Calibri" w:cs="Calibri" w:asciiTheme="minorAscii" w:hAnsiTheme="minorAscii" w:eastAsiaTheme="minorAscii" w:cstheme="minorAscii"/>
                <w:i w:val="1"/>
                <w:iCs w:val="1"/>
                <w:sz w:val="18"/>
                <w:szCs w:val="18"/>
              </w:rPr>
              <w:t>Resourcing and talent management.</w:t>
            </w:r>
            <w:r w:rsidRPr="7C8321C7" w:rsidR="0963064E">
              <w:rPr>
                <w:rFonts w:ascii="Calibri" w:hAnsi="Calibri" w:eastAsia="Calibri" w:cs="Calibri" w:asciiTheme="minorAscii" w:hAnsiTheme="minorAscii" w:eastAsiaTheme="minorAscii" w:cstheme="minorAscii"/>
                <w:sz w:val="18"/>
                <w:szCs w:val="18"/>
              </w:rPr>
              <w:t xml:space="preserve"> 8th ed. London: Chartered Institute of Personnel and Development.</w:t>
            </w:r>
          </w:p>
          <w:p w:rsidRPr="00F00040" w:rsidR="00F00040" w:rsidP="7C8321C7" w:rsidRDefault="00F00040" w14:paraId="00C5E8A7" w14:textId="2CFA6E93">
            <w:pPr>
              <w:pStyle w:val="Normal"/>
              <w:spacing w:after="0" w:line="240" w:lineRule="auto"/>
              <w:ind w:left="0"/>
              <w:textAlignment w:val="baseline"/>
              <w:rPr>
                <w:rFonts w:ascii="Calibri" w:hAnsi="Calibri" w:eastAsia="Calibri" w:cs="Calibri" w:asciiTheme="minorAscii" w:hAnsiTheme="minorAscii" w:eastAsiaTheme="minorAscii" w:cstheme="minorAscii"/>
                <w:sz w:val="18"/>
                <w:szCs w:val="18"/>
              </w:rPr>
            </w:pPr>
          </w:p>
          <w:p w:rsidRPr="00F00040" w:rsidR="00F00040" w:rsidP="7C8321C7" w:rsidRDefault="00F00040" w14:paraId="13859BC5" w14:textId="3C1D37D9">
            <w:pPr>
              <w:spacing w:after="0" w:line="240" w:lineRule="auto"/>
              <w:ind w:left="0"/>
              <w:textAlignment w:val="baseline"/>
              <w:rPr>
                <w:rFonts w:ascii="Calibri" w:hAnsi="Calibri" w:eastAsia="Calibri" w:cs="Calibri" w:asciiTheme="minorAscii" w:hAnsiTheme="minorAscii" w:eastAsiaTheme="minorAscii" w:cstheme="minorAscii"/>
                <w:i w:val="0"/>
                <w:iCs w:val="0"/>
                <w:sz w:val="18"/>
                <w:szCs w:val="18"/>
              </w:rPr>
            </w:pPr>
            <w:bookmarkStart w:name="_Int_n7BMAb1S" w:id="1863068234"/>
            <w:bookmarkStart w:name="_Int_EosoX3iv" w:id="1902560424"/>
            <w:r w:rsidRPr="7C8321C7" w:rsidR="0963064E">
              <w:rPr>
                <w:rFonts w:ascii="Calibri" w:hAnsi="Calibri" w:eastAsia="Calibri" w:cs="Calibri" w:asciiTheme="minorAscii" w:hAnsiTheme="minorAscii" w:eastAsiaTheme="minorAscii" w:cstheme="minorAscii"/>
                <w:sz w:val="18"/>
                <w:szCs w:val="18"/>
              </w:rPr>
              <w:t>Boolkah, P. (2021)</w:t>
            </w:r>
            <w:r w:rsidRPr="7C8321C7" w:rsidR="3A09BD74">
              <w:rPr>
                <w:rFonts w:ascii="Calibri" w:hAnsi="Calibri" w:eastAsia="Calibri" w:cs="Calibri" w:asciiTheme="minorAscii" w:hAnsiTheme="minorAscii" w:eastAsiaTheme="minorAscii" w:cstheme="minorAscii"/>
                <w:sz w:val="18"/>
                <w:szCs w:val="18"/>
              </w:rPr>
              <w:t xml:space="preserve"> </w:t>
            </w:r>
            <w:r w:rsidRPr="7C8321C7" w:rsidR="3A09BD74">
              <w:rPr>
                <w:rFonts w:ascii="Calibri" w:hAnsi="Calibri" w:eastAsia="Calibri" w:cs="Calibri" w:asciiTheme="minorAscii" w:hAnsiTheme="minorAscii" w:eastAsiaTheme="minorAscii" w:cstheme="minorAscii"/>
                <w:i w:val="1"/>
                <w:iCs w:val="1"/>
                <w:sz w:val="18"/>
                <w:szCs w:val="18"/>
              </w:rPr>
              <w:t xml:space="preserve">How managers can attract and </w:t>
            </w:r>
            <w:r w:rsidRPr="7C8321C7" w:rsidR="3A09BD74">
              <w:rPr>
                <w:rFonts w:ascii="Calibri" w:hAnsi="Calibri" w:eastAsia="Calibri" w:cs="Calibri" w:asciiTheme="minorAscii" w:hAnsiTheme="minorAscii" w:eastAsiaTheme="minorAscii" w:cstheme="minorAscii"/>
                <w:i w:val="1"/>
                <w:iCs w:val="1"/>
                <w:sz w:val="18"/>
                <w:szCs w:val="18"/>
              </w:rPr>
              <w:t>retain</w:t>
            </w:r>
            <w:r w:rsidRPr="7C8321C7" w:rsidR="3A09BD74">
              <w:rPr>
                <w:rFonts w:ascii="Calibri" w:hAnsi="Calibri" w:eastAsia="Calibri" w:cs="Calibri" w:asciiTheme="minorAscii" w:hAnsiTheme="minorAscii" w:eastAsiaTheme="minorAscii" w:cstheme="minorAscii"/>
                <w:i w:val="1"/>
                <w:iCs w:val="1"/>
                <w:sz w:val="18"/>
                <w:szCs w:val="18"/>
              </w:rPr>
              <w:t xml:space="preserve"> talent</w:t>
            </w:r>
            <w:r w:rsidRPr="7C8321C7" w:rsidR="4CB94E7E">
              <w:rPr>
                <w:rFonts w:ascii="Calibri" w:hAnsi="Calibri" w:eastAsia="Calibri" w:cs="Calibri" w:asciiTheme="minorAscii" w:hAnsiTheme="minorAscii" w:eastAsiaTheme="minorAscii" w:cstheme="minorAscii"/>
                <w:i w:val="1"/>
                <w:iCs w:val="1"/>
                <w:sz w:val="18"/>
                <w:szCs w:val="18"/>
              </w:rPr>
              <w:t>.</w:t>
            </w:r>
            <w:bookmarkEnd w:id="1902560424"/>
            <w:r w:rsidRPr="7C8321C7" w:rsidR="4CB94E7E">
              <w:rPr>
                <w:rFonts w:ascii="Calibri" w:hAnsi="Calibri" w:eastAsia="Calibri" w:cs="Calibri" w:asciiTheme="minorAscii" w:hAnsiTheme="minorAscii" w:eastAsiaTheme="minorAscii" w:cstheme="minorAscii"/>
                <w:i w:val="0"/>
                <w:iCs w:val="0"/>
                <w:sz w:val="18"/>
                <w:szCs w:val="18"/>
              </w:rPr>
              <w:t xml:space="preserve"> Available at:</w:t>
            </w:r>
            <w:r w:rsidRPr="7C8321C7" w:rsidR="0963064E">
              <w:rPr>
                <w:rFonts w:ascii="Calibri" w:hAnsi="Calibri" w:eastAsia="Calibri" w:cs="Calibri" w:asciiTheme="minorAscii" w:hAnsiTheme="minorAscii" w:eastAsiaTheme="minorAscii" w:cstheme="minorAscii"/>
                <w:i w:val="0"/>
                <w:iCs w:val="0"/>
                <w:sz w:val="18"/>
                <w:szCs w:val="18"/>
              </w:rPr>
              <w:t xml:space="preserve"> </w:t>
            </w:r>
            <w:bookmarkEnd w:id="1863068234"/>
            <w:r w:rsidRPr="7C8321C7" w:rsidR="40857A23">
              <w:rPr>
                <w:rFonts w:ascii="Calibri" w:hAnsi="Calibri" w:eastAsia="Calibri" w:cs="Calibri" w:asciiTheme="minorAscii" w:hAnsiTheme="minorAscii" w:eastAsiaTheme="minorAscii" w:cstheme="minorAscii"/>
                <w:i w:val="0"/>
                <w:iCs w:val="0"/>
                <w:sz w:val="18"/>
                <w:szCs w:val="18"/>
              </w:rPr>
              <w:t xml:space="preserve">https://www.peoplemanagement.co.uk/article/1746259/how-managers-can-attract-and-retain-talent#gref </w:t>
            </w:r>
            <w:r w:rsidRPr="7C8321C7" w:rsidR="4116EED6">
              <w:rPr>
                <w:rFonts w:ascii="Calibri" w:hAnsi="Calibri" w:eastAsia="Calibri" w:cs="Calibri" w:asciiTheme="minorAscii" w:hAnsiTheme="minorAscii" w:eastAsiaTheme="minorAscii" w:cstheme="minorAscii"/>
                <w:i w:val="0"/>
                <w:iCs w:val="0"/>
                <w:sz w:val="18"/>
                <w:szCs w:val="18"/>
              </w:rPr>
              <w:t>(Accessed 22 May 2024)</w:t>
            </w:r>
          </w:p>
          <w:p w:rsidRPr="00F00040" w:rsidR="00F00040" w:rsidP="7C8321C7" w:rsidRDefault="00F00040" w14:paraId="1993BC7C" w14:textId="78FF8DB8">
            <w:pPr>
              <w:spacing w:after="0" w:line="240" w:lineRule="auto"/>
              <w:ind w:left="0"/>
              <w:textAlignment w:val="baseline"/>
              <w:rPr>
                <w:rFonts w:ascii="Calibri" w:hAnsi="Calibri" w:eastAsia="Calibri" w:cs="Calibri" w:asciiTheme="minorAscii" w:hAnsiTheme="minorAscii" w:eastAsiaTheme="minorAscii" w:cstheme="minorAscii"/>
                <w:sz w:val="18"/>
                <w:szCs w:val="18"/>
              </w:rPr>
            </w:pPr>
          </w:p>
          <w:p w:rsidRPr="00F00040" w:rsidR="00F00040" w:rsidP="7C8321C7" w:rsidRDefault="00F00040" w14:paraId="6E4F1810" w14:textId="6ED6FC1D">
            <w:pPr>
              <w:spacing w:after="0" w:line="240" w:lineRule="auto"/>
              <w:ind w:left="0"/>
              <w:textAlignment w:val="baseline"/>
              <w:rPr>
                <w:rFonts w:ascii="Calibri" w:hAnsi="Calibri" w:eastAsia="Calibri" w:cs="Calibri" w:asciiTheme="minorAscii" w:hAnsiTheme="minorAscii" w:eastAsiaTheme="minorAscii" w:cstheme="minorAscii"/>
                <w:sz w:val="18"/>
                <w:szCs w:val="18"/>
                <w:lang w:eastAsia="en-GB"/>
              </w:rPr>
            </w:pPr>
            <w:bookmarkStart w:name="_Int_NMOauNNu" w:id="1010743026"/>
            <w:bookmarkStart w:name="_Int_VI3VFg97" w:id="1277816211"/>
            <w:r w:rsidRPr="7C8321C7" w:rsidR="0963064E">
              <w:rPr>
                <w:rFonts w:ascii="Calibri" w:hAnsi="Calibri" w:eastAsia="Calibri" w:cs="Calibri" w:asciiTheme="minorAscii" w:hAnsiTheme="minorAscii" w:eastAsiaTheme="minorAscii" w:cstheme="minorAscii"/>
                <w:sz w:val="18"/>
                <w:szCs w:val="18"/>
              </w:rPr>
              <w:t>Jacobs, K. (2018)</w:t>
            </w:r>
            <w:r w:rsidRPr="7C8321C7" w:rsidR="541737DC">
              <w:rPr>
                <w:rFonts w:ascii="Calibri" w:hAnsi="Calibri" w:eastAsia="Calibri" w:cs="Calibri" w:asciiTheme="minorAscii" w:hAnsiTheme="minorAscii" w:eastAsiaTheme="minorAscii" w:cstheme="minorAscii"/>
                <w:sz w:val="18"/>
                <w:szCs w:val="18"/>
              </w:rPr>
              <w:t xml:space="preserve"> </w:t>
            </w:r>
            <w:r w:rsidRPr="7C8321C7" w:rsidR="541737DC">
              <w:rPr>
                <w:rFonts w:ascii="Calibri" w:hAnsi="Calibri" w:eastAsia="Calibri" w:cs="Calibri" w:asciiTheme="minorAscii" w:hAnsiTheme="minorAscii" w:eastAsiaTheme="minorAscii" w:cstheme="minorAscii"/>
                <w:i w:val="1"/>
                <w:iCs w:val="1"/>
                <w:sz w:val="18"/>
                <w:szCs w:val="18"/>
              </w:rPr>
              <w:t>Is psychometric testing still fit for</w:t>
            </w:r>
            <w:r w:rsidRPr="7C8321C7" w:rsidR="41EBD8F4">
              <w:rPr>
                <w:rFonts w:ascii="Calibri" w:hAnsi="Calibri" w:eastAsia="Calibri" w:cs="Calibri" w:asciiTheme="minorAscii" w:hAnsiTheme="minorAscii" w:eastAsiaTheme="minorAscii" w:cstheme="minorAscii"/>
                <w:i w:val="1"/>
                <w:iCs w:val="1"/>
                <w:sz w:val="18"/>
                <w:szCs w:val="18"/>
              </w:rPr>
              <w:t xml:space="preserve"> </w:t>
            </w:r>
            <w:r w:rsidRPr="7C8321C7" w:rsidR="541737DC">
              <w:rPr>
                <w:rFonts w:ascii="Calibri" w:hAnsi="Calibri" w:eastAsia="Calibri" w:cs="Calibri" w:asciiTheme="minorAscii" w:hAnsiTheme="minorAscii" w:eastAsiaTheme="minorAscii" w:cstheme="minorAscii"/>
                <w:i w:val="1"/>
                <w:iCs w:val="1"/>
                <w:sz w:val="18"/>
                <w:szCs w:val="18"/>
              </w:rPr>
              <w:t>purpose?</w:t>
            </w:r>
            <w:bookmarkEnd w:id="1277816211"/>
            <w:r w:rsidRPr="7C8321C7" w:rsidR="0963064E">
              <w:rPr>
                <w:rFonts w:ascii="Calibri" w:hAnsi="Calibri" w:eastAsia="Calibri" w:cs="Calibri" w:asciiTheme="minorAscii" w:hAnsiTheme="minorAscii" w:eastAsiaTheme="minorAscii" w:cstheme="minorAscii"/>
                <w:sz w:val="18"/>
                <w:szCs w:val="18"/>
              </w:rPr>
              <w:t xml:space="preserve"> </w:t>
            </w:r>
            <w:r w:rsidRPr="7C8321C7" w:rsidR="66DA41C7">
              <w:rPr>
                <w:rFonts w:ascii="Calibri" w:hAnsi="Calibri" w:eastAsia="Calibri" w:cs="Calibri" w:asciiTheme="minorAscii" w:hAnsiTheme="minorAscii" w:eastAsiaTheme="minorAscii" w:cstheme="minorAscii"/>
                <w:sz w:val="18"/>
                <w:szCs w:val="18"/>
              </w:rPr>
              <w:t xml:space="preserve"> Available at: </w:t>
            </w:r>
            <w:bookmarkEnd w:id="1010743026"/>
            <w:r w:rsidRPr="7C8321C7" w:rsidR="67099438">
              <w:rPr>
                <w:rFonts w:ascii="Calibri" w:hAnsi="Calibri" w:eastAsia="Calibri" w:cs="Calibri" w:asciiTheme="minorAscii" w:hAnsiTheme="minorAscii" w:eastAsiaTheme="minorAscii" w:cstheme="minorAscii"/>
                <w:sz w:val="18"/>
                <w:szCs w:val="18"/>
              </w:rPr>
              <w:t xml:space="preserve">https://www.peoplemanagement.co.uk/article/1744252/psychometric-testing-fit-purpose </w:t>
            </w:r>
            <w:r w:rsidRPr="7C8321C7" w:rsidR="23ABB4EF">
              <w:rPr>
                <w:rFonts w:ascii="Calibri" w:hAnsi="Calibri" w:eastAsia="Calibri" w:cs="Calibri" w:asciiTheme="minorAscii" w:hAnsiTheme="minorAscii" w:eastAsiaTheme="minorAscii" w:cstheme="minorAscii"/>
                <w:sz w:val="18"/>
                <w:szCs w:val="18"/>
              </w:rPr>
              <w:t>(Accessed 22 May 2024)</w:t>
            </w:r>
          </w:p>
        </w:tc>
      </w:tr>
      <w:tr w:rsidRPr="00F00040" w:rsidR="00F00040" w:rsidTr="7C8321C7" w14:paraId="73BB0C5C"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1D3A43A4"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3.1 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574A2D88" w:rsidRDefault="00F00040" w14:paraId="46467A95" w14:textId="6B409484">
            <w:pPr>
              <w:spacing w:after="0" w:line="240" w:lineRule="auto"/>
              <w:ind/>
              <w:textAlignment w:val="baseline"/>
              <w:rPr>
                <w:rFonts w:eastAsia="" w:eastAsiaTheme="minorEastAsia"/>
                <w:color w:val="000000" w:themeColor="text1" w:themeTint="FF" w:themeShade="FF"/>
                <w:sz w:val="18"/>
                <w:szCs w:val="18"/>
                <w:u w:val="none"/>
              </w:rPr>
            </w:pPr>
            <w:r w:rsidRPr="574A2D88" w:rsidR="13F1C1FC">
              <w:rPr>
                <w:rFonts w:eastAsia="" w:eastAsiaTheme="minorEastAsia"/>
                <w:color w:val="000000" w:themeColor="text1" w:themeTint="FF" w:themeShade="FF"/>
                <w:sz w:val="18"/>
                <w:szCs w:val="18"/>
                <w:u w:val="none"/>
              </w:rPr>
              <w:t xml:space="preserve">Peters, R (2024) </w:t>
            </w:r>
            <w:r w:rsidRPr="574A2D88" w:rsidR="13F1C1FC">
              <w:rPr>
                <w:rFonts w:eastAsia="" w:eastAsiaTheme="minorEastAsia"/>
                <w:i w:val="1"/>
                <w:iCs w:val="1"/>
                <w:color w:val="000000" w:themeColor="text1" w:themeTint="FF" w:themeShade="FF"/>
                <w:sz w:val="18"/>
                <w:szCs w:val="18"/>
                <w:u w:val="none"/>
              </w:rPr>
              <w:t xml:space="preserve">Employee turnover and retention. </w:t>
            </w:r>
            <w:r w:rsidRPr="574A2D88" w:rsidR="13F1C1FC">
              <w:rPr>
                <w:rFonts w:eastAsia="" w:eastAsiaTheme="minorEastAsia"/>
                <w:i w:val="0"/>
                <w:iCs w:val="0"/>
                <w:color w:val="000000" w:themeColor="text1" w:themeTint="FF" w:themeShade="FF"/>
                <w:sz w:val="18"/>
                <w:szCs w:val="18"/>
                <w:u w:val="none"/>
              </w:rPr>
              <w:t xml:space="preserve">Available at: </w:t>
            </w:r>
            <w:hyperlink r:id="R846d94953c1e4e50">
              <w:r w:rsidRPr="574A2D88" w:rsidR="13F1C1FC">
                <w:rPr>
                  <w:rStyle w:val="Hyperlink"/>
                  <w:rFonts w:eastAsia="" w:eastAsiaTheme="minorEastAsia"/>
                  <w:color w:val="000000" w:themeColor="text1" w:themeTint="FF" w:themeShade="FF"/>
                  <w:sz w:val="18"/>
                  <w:szCs w:val="18"/>
                  <w:u w:val="none"/>
                </w:rPr>
                <w:t>https://www.cipd.org/uk/knowledge/factsheets/turnover-retention-factsheet/</w:t>
              </w:r>
            </w:hyperlink>
            <w:r w:rsidRPr="574A2D88" w:rsidR="13F1C1FC">
              <w:rPr>
                <w:rFonts w:eastAsia="" w:eastAsiaTheme="minorEastAsia"/>
                <w:color w:val="000000" w:themeColor="text1" w:themeTint="FF" w:themeShade="FF"/>
                <w:sz w:val="18"/>
                <w:szCs w:val="18"/>
                <w:u w:val="none"/>
              </w:rPr>
              <w:t xml:space="preserve"> (Accessed 15 May 2024)</w:t>
            </w:r>
          </w:p>
          <w:p w:rsidRPr="00F00040" w:rsidR="00F00040" w:rsidP="574A2D88" w:rsidRDefault="00F00040" w14:paraId="1D35A8AE" w14:textId="3B050499">
            <w:pPr>
              <w:pStyle w:val="Normal"/>
              <w:spacing w:after="0" w:line="240" w:lineRule="auto"/>
              <w:ind/>
              <w:textAlignment w:val="baseline"/>
              <w:rPr>
                <w:rFonts w:eastAsia="" w:eastAsiaTheme="minorEastAsia"/>
                <w:color w:val="000000" w:themeColor="text1" w:themeTint="FF" w:themeShade="FF"/>
                <w:sz w:val="18"/>
                <w:szCs w:val="18"/>
                <w:u w:val="none"/>
              </w:rPr>
            </w:pPr>
          </w:p>
          <w:p w:rsidRPr="00F00040" w:rsidR="00F00040" w:rsidP="574A2D88" w:rsidRDefault="00F00040" w14:noSpellErr="1" w14:paraId="3692497E" w14:textId="28CB2DCD">
            <w:pPr>
              <w:spacing w:after="0" w:line="240" w:lineRule="auto"/>
              <w:ind/>
              <w:textAlignment w:val="baseline"/>
              <w:rPr>
                <w:rFonts w:eastAsia="" w:eastAsiaTheme="minorEastAsia"/>
                <w:sz w:val="18"/>
                <w:szCs w:val="18"/>
                <w:u w:val="none"/>
              </w:rPr>
            </w:pPr>
            <w:r w:rsidRPr="574A2D88" w:rsidR="13F1C1FC">
              <w:rPr>
                <w:rFonts w:eastAsia="" w:eastAsiaTheme="minorEastAsia"/>
                <w:sz w:val="18"/>
                <w:szCs w:val="18"/>
                <w:u w:val="none"/>
              </w:rPr>
              <w:t xml:space="preserve">Taylor, S. (2018) </w:t>
            </w:r>
            <w:r w:rsidRPr="574A2D88" w:rsidR="13F1C1FC">
              <w:rPr>
                <w:rFonts w:eastAsia="" w:eastAsiaTheme="minorEastAsia"/>
                <w:i w:val="1"/>
                <w:iCs w:val="1"/>
                <w:sz w:val="18"/>
                <w:szCs w:val="18"/>
                <w:u w:val="none"/>
              </w:rPr>
              <w:t>Resourcing and talent management</w:t>
            </w:r>
            <w:r w:rsidRPr="574A2D88" w:rsidR="13F1C1FC">
              <w:rPr>
                <w:rFonts w:eastAsia="" w:eastAsiaTheme="minorEastAsia"/>
                <w:sz w:val="18"/>
                <w:szCs w:val="18"/>
                <w:u w:val="none"/>
              </w:rPr>
              <w:t>. 7th ed. London: Chartered Institute of Personnel and Development.</w:t>
            </w:r>
          </w:p>
          <w:p w:rsidRPr="00F00040" w:rsidR="00F00040" w:rsidP="574A2D88" w:rsidRDefault="00F00040" w14:paraId="58249C6E" w14:textId="31BA20FF">
            <w:pPr>
              <w:pStyle w:val="Normal"/>
              <w:spacing w:after="0" w:line="240" w:lineRule="auto"/>
              <w:ind/>
              <w:textAlignment w:val="baseline"/>
              <w:rPr>
                <w:rFonts w:eastAsia="" w:eastAsiaTheme="minorEastAsia"/>
                <w:sz w:val="18"/>
                <w:szCs w:val="18"/>
                <w:u w:val="none"/>
              </w:rPr>
            </w:pPr>
          </w:p>
          <w:p w:rsidRPr="00F00040" w:rsidR="00F00040" w:rsidP="574A2D88" w:rsidRDefault="00F00040" w14:paraId="55A1C960" w14:textId="3A16B2A8">
            <w:pPr>
              <w:pStyle w:val="Normal"/>
              <w:spacing w:after="0" w:line="240" w:lineRule="auto"/>
              <w:ind/>
              <w:textAlignment w:val="baseline"/>
              <w:rPr>
                <w:rFonts w:eastAsia="" w:eastAsiaTheme="minorEastAsia"/>
                <w:color w:val="000000" w:themeColor="text1" w:themeTint="FF" w:themeShade="FF"/>
                <w:sz w:val="18"/>
                <w:szCs w:val="18"/>
                <w:u w:val="none"/>
              </w:rPr>
            </w:pPr>
            <w:r w:rsidRPr="574A2D88" w:rsidR="13F1C1FC">
              <w:rPr>
                <w:rFonts w:eastAsia="" w:eastAsiaTheme="minorEastAsia"/>
                <w:sz w:val="18"/>
                <w:szCs w:val="18"/>
                <w:u w:val="none"/>
              </w:rPr>
              <w:t xml:space="preserve">Norbury, M. (2019) </w:t>
            </w:r>
            <w:r w:rsidRPr="574A2D88" w:rsidR="13F1C1FC">
              <w:rPr>
                <w:rFonts w:eastAsia="" w:eastAsiaTheme="minorEastAsia"/>
                <w:b w:val="0"/>
                <w:bCs w:val="0"/>
                <w:i w:val="1"/>
                <w:iCs w:val="1"/>
                <w:sz w:val="18"/>
                <w:szCs w:val="18"/>
                <w:u w:val="none"/>
              </w:rPr>
              <w:t>The changing expectations of employees.</w:t>
            </w:r>
            <w:r w:rsidRPr="574A2D88" w:rsidR="13F1C1FC">
              <w:rPr>
                <w:rFonts w:eastAsia="" w:eastAsiaTheme="minorEastAsia"/>
                <w:sz w:val="18"/>
                <w:szCs w:val="18"/>
                <w:u w:val="none"/>
              </w:rPr>
              <w:t xml:space="preserve"> Available at: https://www.peoplemanagement.co.uk/article/1746084/changing-expectations-of-employees </w:t>
            </w:r>
            <w:r w:rsidRPr="574A2D88" w:rsidR="13F1C1FC">
              <w:rPr>
                <w:rFonts w:eastAsia="" w:eastAsiaTheme="minorEastAsia"/>
                <w:i w:val="1"/>
                <w:iCs w:val="1"/>
                <w:sz w:val="18"/>
                <w:szCs w:val="18"/>
                <w:u w:val="none"/>
              </w:rPr>
              <w:t>People Management</w:t>
            </w:r>
            <w:r w:rsidRPr="574A2D88" w:rsidR="13F1C1FC">
              <w:rPr>
                <w:rFonts w:eastAsia="" w:eastAsiaTheme="minorEastAsia"/>
                <w:sz w:val="18"/>
                <w:szCs w:val="18"/>
                <w:u w:val="none"/>
              </w:rPr>
              <w:t xml:space="preserve"> (online). </w:t>
            </w:r>
            <w:r w:rsidRPr="574A2D88" w:rsidR="13F1C1FC">
              <w:rPr>
                <w:rFonts w:eastAsia="" w:eastAsiaTheme="minorEastAsia"/>
                <w:color w:val="000000" w:themeColor="text1" w:themeTint="FF" w:themeShade="FF"/>
                <w:sz w:val="18"/>
                <w:szCs w:val="18"/>
                <w:u w:val="none"/>
              </w:rPr>
              <w:t>(Accessed 15 May 2024)</w:t>
            </w:r>
          </w:p>
          <w:p w:rsidRPr="00F00040" w:rsidR="00F00040" w:rsidP="574A2D88" w:rsidRDefault="00F00040" w14:paraId="5A5D0940" w14:textId="63634B9F">
            <w:pPr>
              <w:pStyle w:val="Normal"/>
              <w:spacing w:after="0" w:line="240" w:lineRule="auto"/>
              <w:ind/>
              <w:textAlignment w:val="baseline"/>
              <w:rPr>
                <w:rFonts w:eastAsia="" w:eastAsiaTheme="minorEastAsia"/>
                <w:color w:val="000000" w:themeColor="text1" w:themeTint="FF" w:themeShade="FF"/>
                <w:sz w:val="18"/>
                <w:szCs w:val="18"/>
                <w:u w:val="none"/>
              </w:rPr>
            </w:pPr>
          </w:p>
          <w:p w:rsidRPr="00F00040" w:rsidR="00F00040" w:rsidP="574A2D88" w:rsidRDefault="00F00040" w14:paraId="60EB90CB" w14:textId="39DC3E05">
            <w:pPr>
              <w:pStyle w:val="Normal"/>
              <w:spacing w:after="0" w:line="240" w:lineRule="auto"/>
              <w:ind/>
              <w:textAlignment w:val="baseline"/>
              <w:rPr>
                <w:rFonts w:eastAsia="" w:eastAsiaTheme="minorEastAsia"/>
                <w:color w:val="000000" w:themeColor="text1" w:themeTint="FF" w:themeShade="FF"/>
                <w:sz w:val="18"/>
                <w:szCs w:val="18"/>
                <w:u w:val="none"/>
              </w:rPr>
            </w:pPr>
            <w:bookmarkStart w:name="_Int_vEsoilCq" w:id="232968384"/>
            <w:r w:rsidRPr="7C8321C7" w:rsidR="608786B8">
              <w:rPr>
                <w:rFonts w:eastAsia="" w:eastAsiaTheme="minorEastAsia"/>
                <w:sz w:val="18"/>
                <w:szCs w:val="18"/>
                <w:u w:val="none"/>
              </w:rPr>
              <w:t xml:space="preserve">Rigoni, B. and Adkins, A. (2016) </w:t>
            </w:r>
            <w:r w:rsidRPr="7C8321C7" w:rsidR="608786B8">
              <w:rPr>
                <w:rFonts w:eastAsia="" w:eastAsiaTheme="minorEastAsia"/>
                <w:b w:val="0"/>
                <w:bCs w:val="0"/>
                <w:i w:val="1"/>
                <w:iCs w:val="1"/>
                <w:color w:val="auto"/>
                <w:sz w:val="18"/>
                <w:szCs w:val="18"/>
                <w:u w:val="none"/>
              </w:rPr>
              <w:t>What millennials want from a new job</w:t>
            </w:r>
            <w:r w:rsidRPr="7C8321C7" w:rsidR="608786B8">
              <w:rPr>
                <w:rFonts w:eastAsia="" w:eastAsiaTheme="minorEastAsia"/>
                <w:sz w:val="18"/>
                <w:szCs w:val="18"/>
                <w:u w:val="none"/>
              </w:rPr>
              <w:t>.</w:t>
            </w:r>
            <w:bookmarkEnd w:id="232968384"/>
            <w:r w:rsidRPr="7C8321C7" w:rsidR="608786B8">
              <w:rPr>
                <w:rFonts w:eastAsia="" w:eastAsiaTheme="minorEastAsia"/>
                <w:sz w:val="18"/>
                <w:szCs w:val="18"/>
                <w:u w:val="none"/>
              </w:rPr>
              <w:t xml:space="preserve"> Available at:</w:t>
            </w:r>
            <w:r w:rsidRPr="7C8321C7" w:rsidR="608786B8">
              <w:rPr>
                <w:rFonts w:eastAsia="" w:eastAsiaTheme="minorEastAsia"/>
                <w:sz w:val="18"/>
                <w:szCs w:val="18"/>
                <w:u w:val="none"/>
              </w:rPr>
              <w:t xml:space="preserve"> </w:t>
            </w:r>
            <w:hyperlink r:id="R1149992a49514ab2">
              <w:r w:rsidRPr="7C8321C7" w:rsidR="608786B8">
                <w:rPr>
                  <w:rStyle w:val="Hyperlink"/>
                  <w:sz w:val="18"/>
                  <w:szCs w:val="18"/>
                  <w:u w:val="none"/>
                </w:rPr>
                <w:t>https://hbr.org/2016/05/what-millennials-want-from-a-new-job</w:t>
              </w:r>
            </w:hyperlink>
            <w:r w:rsidRPr="7C8321C7" w:rsidR="608786B8">
              <w:rPr>
                <w:rFonts w:eastAsia="" w:eastAsiaTheme="minorEastAsia"/>
                <w:sz w:val="18"/>
                <w:szCs w:val="18"/>
                <w:u w:val="none"/>
              </w:rPr>
              <w:t xml:space="preserve"> </w:t>
            </w:r>
            <w:r w:rsidRPr="7C8321C7" w:rsidR="608786B8">
              <w:rPr>
                <w:rFonts w:eastAsia="" w:eastAsiaTheme="minorEastAsia"/>
                <w:color w:val="000000" w:themeColor="text1" w:themeTint="FF" w:themeShade="FF"/>
                <w:sz w:val="18"/>
                <w:szCs w:val="18"/>
                <w:u w:val="none"/>
              </w:rPr>
              <w:t>(Accessed 15 May 2024)</w:t>
            </w:r>
            <w:r w:rsidRPr="7C8321C7" w:rsidR="608786B8">
              <w:rPr>
                <w:rFonts w:eastAsia="" w:eastAsiaTheme="minorEastAsia"/>
                <w:b w:val="1"/>
                <w:bCs w:val="1"/>
                <w:sz w:val="18"/>
                <w:szCs w:val="18"/>
                <w:lang w:eastAsia="en-GB"/>
              </w:rPr>
              <w:t xml:space="preserve"> </w:t>
            </w:r>
          </w:p>
          <w:p w:rsidRPr="00F00040" w:rsidR="00F00040" w:rsidP="574A2D88" w:rsidRDefault="00F00040" w14:paraId="1CBF750A" w14:textId="15B1C093">
            <w:pPr>
              <w:pStyle w:val="Normal"/>
              <w:spacing w:after="0" w:line="240" w:lineRule="auto"/>
              <w:ind/>
              <w:textAlignment w:val="baseline"/>
              <w:rPr>
                <w:rFonts w:eastAsia="" w:eastAsiaTheme="minorEastAsia"/>
                <w:b w:val="1"/>
                <w:bCs w:val="1"/>
                <w:sz w:val="18"/>
                <w:szCs w:val="18"/>
                <w:lang w:eastAsia="en-GB"/>
              </w:rPr>
            </w:pPr>
          </w:p>
          <w:p w:rsidRPr="00F00040" w:rsidR="00F00040" w:rsidP="574A2D88" w:rsidRDefault="00F00040" w14:paraId="68FF0AFB" w14:textId="6977701A">
            <w:pPr>
              <w:pStyle w:val="Normal"/>
              <w:spacing w:after="0" w:line="240" w:lineRule="auto"/>
              <w:ind/>
              <w:textAlignment w:val="baseline"/>
              <w:rPr>
                <w:rFonts w:eastAsia="" w:eastAsiaTheme="minorEastAsia"/>
                <w:sz w:val="18"/>
                <w:szCs w:val="18"/>
              </w:rPr>
            </w:pPr>
            <w:r w:rsidRPr="574A2D88" w:rsidR="13F1C1FC">
              <w:rPr>
                <w:rFonts w:eastAsia="" w:eastAsiaTheme="minorEastAsia"/>
                <w:sz w:val="18"/>
                <w:szCs w:val="18"/>
                <w:lang w:eastAsia="en-GB"/>
              </w:rPr>
              <w:t xml:space="preserve">Armstrong, M. and Taylor, S. (2023) </w:t>
            </w:r>
            <w:r w:rsidRPr="574A2D88" w:rsidR="13F1C1FC">
              <w:rPr>
                <w:rFonts w:eastAsia="" w:eastAsiaTheme="minorEastAsia"/>
                <w:i w:val="1"/>
                <w:iCs w:val="1"/>
                <w:sz w:val="18"/>
                <w:szCs w:val="18"/>
              </w:rPr>
              <w:t>Handbook of Human Resource Management Practice</w:t>
            </w:r>
            <w:r w:rsidRPr="574A2D88" w:rsidR="13F1C1FC">
              <w:rPr>
                <w:rFonts w:eastAsia="" w:eastAsiaTheme="minorEastAsia"/>
                <w:sz w:val="18"/>
                <w:szCs w:val="18"/>
              </w:rPr>
              <w:t>. 16th Edition. Edited by S. Taylor and Armstrong. London: Kogan Page</w:t>
            </w:r>
          </w:p>
          <w:p w:rsidRPr="00F00040" w:rsidR="00F00040" w:rsidP="574A2D88" w:rsidRDefault="00F00040" w14:paraId="5F41A09A" w14:textId="44AFE51D">
            <w:pPr>
              <w:spacing w:after="0" w:line="240" w:lineRule="auto"/>
              <w:ind w:left="720"/>
              <w:textAlignment w:val="baseline"/>
              <w:rPr>
                <w:rFonts w:eastAsia="" w:eastAsiaTheme="minorEastAsia"/>
                <w:b w:val="1"/>
                <w:bCs w:val="1"/>
                <w:sz w:val="18"/>
                <w:szCs w:val="18"/>
                <w:lang w:eastAsia="en-GB"/>
              </w:rPr>
            </w:pPr>
            <w:r w:rsidRPr="574A2D88" w:rsidR="00F00040">
              <w:rPr>
                <w:rFonts w:eastAsia="" w:eastAsiaTheme="minorEastAsia"/>
                <w:b w:val="1"/>
                <w:bCs w:val="1"/>
                <w:sz w:val="18"/>
                <w:szCs w:val="18"/>
                <w:lang w:eastAsia="en-GB"/>
              </w:rPr>
              <w:t> </w:t>
            </w:r>
          </w:p>
        </w:tc>
      </w:tr>
      <w:tr w:rsidRPr="00F00040" w:rsidR="00F00040" w:rsidTr="7C8321C7" w14:paraId="459D748B"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69D60C25"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lastRenderedPageBreak/>
              <w:t>3.2 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04856006" w:rsidRDefault="00F00040" w14:paraId="1FC004C9" w14:textId="4192B1CE">
            <w:pPr>
              <w:pStyle w:val="Normal"/>
              <w:spacing w:after="0" w:line="240" w:lineRule="auto"/>
              <w:ind w:left="0"/>
              <w:textAlignment w:val="baseline"/>
              <w:rPr>
                <w:rFonts w:eastAsia="" w:eastAsiaTheme="minorEastAsia"/>
                <w:color w:val="000000" w:themeColor="text1" w:themeTint="FF" w:themeShade="FF"/>
                <w:sz w:val="18"/>
                <w:szCs w:val="18"/>
              </w:rPr>
            </w:pPr>
            <w:r w:rsidRPr="04856006" w:rsidR="1821C2BD">
              <w:rPr>
                <w:rFonts w:eastAsia="" w:eastAsiaTheme="minorEastAsia"/>
                <w:color w:val="000000" w:themeColor="text1" w:themeTint="FF" w:themeShade="FF"/>
                <w:sz w:val="18"/>
                <w:szCs w:val="18"/>
              </w:rPr>
              <w:t xml:space="preserve">Hayden, D (2023) </w:t>
            </w:r>
            <w:r w:rsidRPr="04856006" w:rsidR="1821C2BD">
              <w:rPr>
                <w:rFonts w:eastAsia="" w:eastAsiaTheme="minorEastAsia"/>
                <w:i w:val="1"/>
                <w:iCs w:val="1"/>
                <w:color w:val="000000" w:themeColor="text1" w:themeTint="FF" w:themeShade="FF"/>
                <w:sz w:val="18"/>
                <w:szCs w:val="18"/>
              </w:rPr>
              <w:t xml:space="preserve">Coaching and mentoring. </w:t>
            </w:r>
            <w:r w:rsidRPr="04856006" w:rsidR="1821C2BD">
              <w:rPr>
                <w:rFonts w:eastAsia="" w:eastAsiaTheme="minorEastAsia"/>
                <w:color w:val="000000" w:themeColor="text1" w:themeTint="FF" w:themeShade="FF"/>
                <w:sz w:val="18"/>
                <w:szCs w:val="18"/>
              </w:rPr>
              <w:t xml:space="preserve">Available at: </w:t>
            </w:r>
            <w:hyperlink r:id="R36ad361b084c41cf">
              <w:r w:rsidRPr="04856006" w:rsidR="1821C2BD">
                <w:rPr>
                  <w:rStyle w:val="Hyperlink"/>
                  <w:rFonts w:eastAsia="" w:eastAsiaTheme="minorEastAsia"/>
                  <w:color w:val="000000" w:themeColor="text1" w:themeTint="FF" w:themeShade="FF"/>
                  <w:sz w:val="18"/>
                  <w:szCs w:val="18"/>
                </w:rPr>
                <w:t>https://www.cipd.org/en/knowledge/factsheets/coaching-mentoring-factsheet/</w:t>
              </w:r>
            </w:hyperlink>
            <w:r w:rsidRPr="04856006" w:rsidR="1821C2BD">
              <w:rPr>
                <w:rFonts w:eastAsia="" w:eastAsiaTheme="minorEastAsia"/>
                <w:color w:val="000000" w:themeColor="text1" w:themeTint="FF" w:themeShade="FF"/>
                <w:sz w:val="18"/>
                <w:szCs w:val="18"/>
              </w:rPr>
              <w:t xml:space="preserve"> (Accessed 16 May 2024)</w:t>
            </w:r>
          </w:p>
          <w:p w:rsidRPr="00F00040" w:rsidR="00F00040" w:rsidP="04856006" w:rsidRDefault="00F00040" w14:paraId="05D55EE1" w14:textId="5ED2EDE7">
            <w:pPr>
              <w:pStyle w:val="Normal"/>
              <w:spacing w:after="0" w:line="240" w:lineRule="auto"/>
              <w:ind w:left="0"/>
              <w:textAlignment w:val="baseline"/>
              <w:rPr>
                <w:rFonts w:eastAsia="" w:eastAsiaTheme="minorEastAsia"/>
                <w:color w:val="000000" w:themeColor="text1" w:themeTint="FF" w:themeShade="FF"/>
                <w:sz w:val="18"/>
                <w:szCs w:val="18"/>
              </w:rPr>
            </w:pPr>
          </w:p>
          <w:p w:rsidRPr="00F00040" w:rsidR="00F00040" w:rsidP="04856006" w:rsidRDefault="00F00040" w14:paraId="13F5D813" w14:textId="1568F9F9">
            <w:pPr>
              <w:pStyle w:val="Normal"/>
              <w:spacing w:after="0" w:line="240" w:lineRule="auto"/>
              <w:ind w:left="0"/>
              <w:textAlignment w:val="baseline"/>
              <w:rPr>
                <w:rFonts w:eastAsia="" w:eastAsiaTheme="minorEastAsia"/>
                <w:color w:val="000000" w:themeColor="text1" w:themeTint="FF" w:themeShade="FF"/>
                <w:sz w:val="18"/>
                <w:szCs w:val="18"/>
              </w:rPr>
            </w:pPr>
            <w:r w:rsidRPr="04856006" w:rsidR="1821C2BD">
              <w:rPr>
                <w:rFonts w:eastAsia="" w:eastAsiaTheme="minorEastAsia"/>
                <w:color w:val="000000" w:themeColor="text1" w:themeTint="FF" w:themeShade="FF"/>
                <w:sz w:val="18"/>
                <w:szCs w:val="18"/>
              </w:rPr>
              <w:t xml:space="preserve">Hayden, D (2023) </w:t>
            </w:r>
            <w:r w:rsidRPr="04856006" w:rsidR="1821C2BD">
              <w:rPr>
                <w:rFonts w:eastAsia="" w:eastAsiaTheme="minorEastAsia"/>
                <w:i w:val="1"/>
                <w:iCs w:val="1"/>
                <w:color w:val="000000" w:themeColor="text1" w:themeTint="FF" w:themeShade="FF"/>
                <w:sz w:val="18"/>
                <w:szCs w:val="18"/>
              </w:rPr>
              <w:t>Learning and development strategy and policy.</w:t>
            </w:r>
            <w:r w:rsidRPr="04856006" w:rsidR="1821C2BD">
              <w:rPr>
                <w:rFonts w:eastAsia="" w:eastAsiaTheme="minorEastAsia"/>
                <w:color w:val="000000" w:themeColor="text1" w:themeTint="FF" w:themeShade="FF"/>
                <w:sz w:val="18"/>
                <w:szCs w:val="18"/>
              </w:rPr>
              <w:t xml:space="preserve"> Available at: </w:t>
            </w:r>
            <w:hyperlink r:id="R36cf6664360443f4">
              <w:r w:rsidRPr="04856006" w:rsidR="1821C2BD">
                <w:rPr>
                  <w:rStyle w:val="Hyperlink"/>
                  <w:rFonts w:eastAsia="" w:eastAsiaTheme="minorEastAsia"/>
                  <w:color w:val="000000" w:themeColor="text1" w:themeTint="FF" w:themeShade="FF"/>
                  <w:sz w:val="18"/>
                  <w:szCs w:val="18"/>
                </w:rPr>
                <w:t>https://www.cipd.org/uk/knowledge/factsheets/strategy-development-factsheet/</w:t>
              </w:r>
            </w:hyperlink>
            <w:r w:rsidRPr="04856006" w:rsidR="1821C2BD">
              <w:rPr>
                <w:rFonts w:eastAsia="" w:eastAsiaTheme="minorEastAsia"/>
                <w:color w:val="000000" w:themeColor="text1" w:themeTint="FF" w:themeShade="FF"/>
                <w:sz w:val="18"/>
                <w:szCs w:val="18"/>
              </w:rPr>
              <w:t xml:space="preserve"> (Accessed 16 May 2024)</w:t>
            </w:r>
          </w:p>
          <w:p w:rsidRPr="00F00040" w:rsidR="00F00040" w:rsidP="04856006" w:rsidRDefault="00F00040" w14:paraId="41C4BEB9" w14:textId="4910BBE1">
            <w:pPr>
              <w:pStyle w:val="Normal"/>
              <w:spacing w:after="0" w:line="240" w:lineRule="auto"/>
              <w:ind w:left="0"/>
              <w:textAlignment w:val="baseline"/>
              <w:rPr>
                <w:rFonts w:eastAsia="" w:eastAsiaTheme="minorEastAsia"/>
                <w:color w:val="000000" w:themeColor="text1" w:themeTint="FF" w:themeShade="FF"/>
                <w:sz w:val="18"/>
                <w:szCs w:val="18"/>
              </w:rPr>
            </w:pPr>
          </w:p>
          <w:p w:rsidRPr="00F00040" w:rsidR="00F00040" w:rsidP="04856006" w:rsidRDefault="00F00040" w14:paraId="5A05D9D6" w14:textId="73A93052">
            <w:pPr>
              <w:pStyle w:val="Normal"/>
              <w:spacing w:after="0" w:line="240" w:lineRule="auto"/>
              <w:ind w:left="0"/>
              <w:textAlignment w:val="baseline"/>
              <w:rPr>
                <w:rFonts w:eastAsia="" w:eastAsiaTheme="minorEastAsia"/>
                <w:color w:val="000000" w:themeColor="text1" w:themeTint="FF" w:themeShade="FF"/>
                <w:sz w:val="18"/>
                <w:szCs w:val="18"/>
              </w:rPr>
            </w:pPr>
            <w:r w:rsidRPr="04856006" w:rsidR="1821C2BD">
              <w:rPr>
                <w:rFonts w:eastAsia="" w:eastAsiaTheme="minorEastAsia"/>
                <w:sz w:val="18"/>
                <w:szCs w:val="18"/>
              </w:rPr>
              <w:t xml:space="preserve">CIDP (Nd) </w:t>
            </w:r>
            <w:r w:rsidRPr="04856006" w:rsidR="1821C2BD">
              <w:rPr>
                <w:rFonts w:eastAsia="" w:eastAsiaTheme="minorEastAsia"/>
                <w:i w:val="1"/>
                <w:iCs w:val="1"/>
                <w:sz w:val="18"/>
                <w:szCs w:val="18"/>
              </w:rPr>
              <w:t>Talent management.</w:t>
            </w:r>
            <w:r w:rsidRPr="04856006" w:rsidR="1821C2BD">
              <w:rPr>
                <w:rFonts w:eastAsia="" w:eastAsiaTheme="minorEastAsia"/>
                <w:sz w:val="18"/>
                <w:szCs w:val="18"/>
              </w:rPr>
              <w:t xml:space="preserve"> Available at: </w:t>
            </w:r>
            <w:hyperlink r:id="R1763a986e4b544d5">
              <w:r w:rsidRPr="04856006" w:rsidR="1821C2BD">
                <w:rPr>
                  <w:rStyle w:val="Hyperlink"/>
                  <w:rFonts w:eastAsia="" w:eastAsiaTheme="minorEastAsia"/>
                  <w:sz w:val="18"/>
                  <w:szCs w:val="18"/>
                </w:rPr>
                <w:t>https://www.cipd.org/uk/the-people-profession/the-profession-map/explore-the-profession-map/specialist-knowledge/talent-management/</w:t>
              </w:r>
            </w:hyperlink>
            <w:r w:rsidRPr="04856006" w:rsidR="1821C2BD">
              <w:rPr>
                <w:rFonts w:eastAsia="" w:eastAsiaTheme="minorEastAsia"/>
                <w:sz w:val="18"/>
                <w:szCs w:val="18"/>
              </w:rPr>
              <w:t xml:space="preserve"> </w:t>
            </w:r>
            <w:r w:rsidRPr="04856006" w:rsidR="1821C2BD">
              <w:rPr>
                <w:rFonts w:eastAsia="" w:eastAsiaTheme="minorEastAsia"/>
                <w:color w:val="000000" w:themeColor="text1" w:themeTint="FF" w:themeShade="FF"/>
                <w:sz w:val="18"/>
                <w:szCs w:val="18"/>
              </w:rPr>
              <w:t>(Accessed 16 May 2024)</w:t>
            </w:r>
          </w:p>
          <w:p w:rsidRPr="00F00040" w:rsidR="00F00040" w:rsidP="04856006" w:rsidRDefault="00F00040" w14:paraId="71F40748" w14:textId="0EA50F8B">
            <w:pPr>
              <w:pStyle w:val="Normal"/>
              <w:spacing w:after="0" w:line="240" w:lineRule="auto"/>
              <w:ind w:left="0"/>
              <w:textAlignment w:val="baseline"/>
              <w:rPr>
                <w:rFonts w:eastAsia="" w:eastAsiaTheme="minorEastAsia"/>
                <w:color w:val="000000" w:themeColor="text1" w:themeTint="FF" w:themeShade="FF"/>
                <w:sz w:val="18"/>
                <w:szCs w:val="18"/>
              </w:rPr>
            </w:pPr>
          </w:p>
          <w:p w:rsidRPr="00F00040" w:rsidR="00F00040" w:rsidP="04856006" w:rsidRDefault="00F00040" w14:paraId="2E433291" w14:textId="5F8A882B">
            <w:pPr>
              <w:pStyle w:val="Normal"/>
              <w:spacing w:after="0" w:line="240" w:lineRule="auto"/>
              <w:ind w:left="0"/>
              <w:textAlignment w:val="baseline"/>
              <w:rPr>
                <w:rFonts w:eastAsia="" w:eastAsiaTheme="minorEastAsia"/>
                <w:sz w:val="18"/>
                <w:szCs w:val="18"/>
              </w:rPr>
            </w:pPr>
            <w:r w:rsidRPr="04856006" w:rsidR="1821C2BD">
              <w:rPr>
                <w:rFonts w:eastAsia="" w:eastAsiaTheme="minorEastAsia"/>
                <w:sz w:val="18"/>
                <w:szCs w:val="18"/>
              </w:rPr>
              <w:t xml:space="preserve">Quilliam, G (2023) </w:t>
            </w:r>
            <w:r w:rsidRPr="04856006" w:rsidR="1821C2BD">
              <w:rPr>
                <w:rFonts w:eastAsia="" w:eastAsiaTheme="minorEastAsia"/>
                <w:i w:val="1"/>
                <w:iCs w:val="1"/>
                <w:sz w:val="18"/>
                <w:szCs w:val="18"/>
              </w:rPr>
              <w:t>Talent management.</w:t>
            </w:r>
            <w:r w:rsidRPr="04856006" w:rsidR="1821C2BD">
              <w:rPr>
                <w:rFonts w:eastAsia="" w:eastAsiaTheme="minorEastAsia"/>
                <w:sz w:val="18"/>
                <w:szCs w:val="18"/>
              </w:rPr>
              <w:t xml:space="preserve"> Available at: </w:t>
            </w:r>
            <w:hyperlink r:id="R9131d9a88529426b">
              <w:r w:rsidRPr="04856006" w:rsidR="1821C2BD">
                <w:rPr>
                  <w:rStyle w:val="Hyperlink"/>
                  <w:rFonts w:eastAsia="" w:eastAsiaTheme="minorEastAsia"/>
                  <w:color w:val="auto"/>
                  <w:sz w:val="18"/>
                  <w:szCs w:val="18"/>
                </w:rPr>
                <w:t>https://www.cipd.org/uk/knowledge/factsheets/talent-factsheet/</w:t>
              </w:r>
            </w:hyperlink>
            <w:r w:rsidRPr="04856006" w:rsidR="1821C2BD">
              <w:rPr>
                <w:rFonts w:eastAsia="" w:eastAsiaTheme="minorEastAsia"/>
                <w:sz w:val="18"/>
                <w:szCs w:val="18"/>
              </w:rPr>
              <w:t xml:space="preserve"> (Accessed 12 May 2024)</w:t>
            </w:r>
            <w:r w:rsidRPr="04856006" w:rsidR="1821C2BD">
              <w:rPr>
                <w:rFonts w:eastAsia="" w:eastAsiaTheme="minorEastAsia"/>
                <w:b w:val="1"/>
                <w:bCs w:val="1"/>
                <w:sz w:val="18"/>
                <w:szCs w:val="18"/>
                <w:lang w:eastAsia="en-GB"/>
              </w:rPr>
              <w:t xml:space="preserve"> </w:t>
            </w:r>
          </w:p>
          <w:p w:rsidRPr="00F00040" w:rsidR="00F00040" w:rsidP="04856006" w:rsidRDefault="00F00040" w14:paraId="539CE8D7" w14:textId="78502C3B">
            <w:pPr>
              <w:spacing w:after="0" w:line="240" w:lineRule="auto"/>
              <w:ind w:left="720"/>
              <w:textAlignment w:val="baseline"/>
              <w:rPr>
                <w:rFonts w:eastAsia="" w:eastAsiaTheme="minorEastAsia"/>
                <w:b w:val="1"/>
                <w:bCs w:val="1"/>
                <w:sz w:val="18"/>
                <w:szCs w:val="18"/>
                <w:lang w:eastAsia="en-GB"/>
              </w:rPr>
            </w:pPr>
            <w:r w:rsidRPr="04856006" w:rsidR="00F00040">
              <w:rPr>
                <w:rFonts w:eastAsia="" w:eastAsiaTheme="minorEastAsia"/>
                <w:b w:val="1"/>
                <w:bCs w:val="1"/>
                <w:sz w:val="18"/>
                <w:szCs w:val="18"/>
                <w:lang w:eastAsia="en-GB"/>
              </w:rPr>
              <w:t> </w:t>
            </w:r>
          </w:p>
        </w:tc>
      </w:tr>
      <w:tr w:rsidRPr="00F00040" w:rsidR="00F00040" w:rsidTr="7C8321C7" w14:paraId="2DCE454F" w14:textId="77777777">
        <w:trPr>
          <w:trHeight w:val="373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448CDCAD"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3.3 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4A273677" w:rsidRDefault="00F00040" w14:paraId="6EB9AAD7" w14:textId="777F3AA1">
            <w:pPr>
              <w:spacing w:after="0" w:line="240" w:lineRule="auto"/>
              <w:ind w:left="0"/>
              <w:textAlignment w:val="baseline"/>
              <w:rPr>
                <w:rFonts w:ascii="Calibri" w:hAnsi="Calibri" w:eastAsia="Calibri" w:cs="Calibri" w:asciiTheme="minorAscii" w:hAnsiTheme="minorAscii" w:eastAsiaTheme="minorAscii" w:cstheme="minorAscii"/>
                <w:color w:val="000000" w:themeColor="text1" w:themeTint="FF" w:themeShade="FF"/>
                <w:sz w:val="18"/>
                <w:szCs w:val="18"/>
              </w:rPr>
            </w:pPr>
            <w:r w:rsidRPr="4A273677" w:rsidR="1F9051C2">
              <w:rPr>
                <w:rFonts w:ascii="Calibri" w:hAnsi="Calibri" w:eastAsia="Calibri" w:cs="Calibri" w:asciiTheme="minorAscii" w:hAnsiTheme="minorAscii" w:eastAsiaTheme="minorAscii" w:cstheme="minorAscii"/>
                <w:color w:val="000000" w:themeColor="text1" w:themeTint="FF" w:themeShade="FF"/>
                <w:sz w:val="18"/>
                <w:szCs w:val="18"/>
              </w:rPr>
              <w:t xml:space="preserve">CIPD (2023) How to improve talent management Available at: </w:t>
            </w:r>
            <w:hyperlink r:id="R623ddf8ef1e14b65">
              <w:r w:rsidRPr="4A273677" w:rsidR="1F9051C2">
                <w:rPr>
                  <w:rStyle w:val="Hyperlink"/>
                  <w:rFonts w:ascii="Calibri" w:hAnsi="Calibri" w:eastAsia="Calibri" w:cs="Calibri" w:asciiTheme="minorAscii" w:hAnsiTheme="minorAscii" w:eastAsiaTheme="minorAscii" w:cstheme="minorAscii"/>
                  <w:color w:val="000000" w:themeColor="text1" w:themeTint="FF" w:themeShade="FF"/>
                  <w:sz w:val="18"/>
                  <w:szCs w:val="18"/>
                </w:rPr>
                <w:t>https://www.cipd.org/uk/knowledge/tools/talent-management-journey-planner/</w:t>
              </w:r>
            </w:hyperlink>
            <w:r w:rsidRPr="4A273677" w:rsidR="1F9051C2">
              <w:rPr>
                <w:rFonts w:ascii="Calibri" w:hAnsi="Calibri" w:eastAsia="Calibri" w:cs="Calibri" w:asciiTheme="minorAscii" w:hAnsiTheme="minorAscii" w:eastAsiaTheme="minorAscii" w:cstheme="minorAscii"/>
                <w:color w:val="000000" w:themeColor="text1" w:themeTint="FF" w:themeShade="FF"/>
                <w:sz w:val="18"/>
                <w:szCs w:val="18"/>
              </w:rPr>
              <w:t xml:space="preserve"> (Accessed 19 May 2024)</w:t>
            </w:r>
          </w:p>
          <w:p w:rsidRPr="00F00040" w:rsidR="00F00040" w:rsidP="4A273677" w:rsidRDefault="00F00040" w14:paraId="258B723C" w14:textId="680E155D">
            <w:pPr>
              <w:pStyle w:val="Normal"/>
              <w:spacing w:after="0" w:line="240" w:lineRule="auto"/>
              <w:ind w:left="0"/>
              <w:textAlignment w:val="baseline"/>
              <w:rPr>
                <w:rFonts w:ascii="Calibri" w:hAnsi="Calibri" w:eastAsia="Calibri" w:cs="Calibri" w:asciiTheme="minorAscii" w:hAnsiTheme="minorAscii" w:eastAsiaTheme="minorAscii" w:cstheme="minorAscii"/>
                <w:color w:val="000000" w:themeColor="text1" w:themeTint="FF" w:themeShade="FF"/>
                <w:sz w:val="18"/>
                <w:szCs w:val="18"/>
              </w:rPr>
            </w:pPr>
            <w:r w:rsidRPr="4A273677" w:rsidR="1F9051C2">
              <w:rPr>
                <w:rFonts w:ascii="Calibri" w:hAnsi="Calibri" w:eastAsia="Calibri" w:cs="Calibri" w:asciiTheme="minorAscii" w:hAnsiTheme="minorAscii" w:eastAsiaTheme="minorAscii" w:cstheme="minorAscii"/>
                <w:color w:val="000000" w:themeColor="text1" w:themeTint="FF" w:themeShade="FF"/>
                <w:sz w:val="18"/>
                <w:szCs w:val="18"/>
              </w:rPr>
              <w:t xml:space="preserve">CIPD (2022) RESOURCING AND TALENT PLANNING REPORT 2022 Available at: </w:t>
            </w:r>
            <w:hyperlink r:id="R0372b1f709cc4cb7">
              <w:r w:rsidRPr="4A273677" w:rsidR="1F9051C2">
                <w:rPr>
                  <w:rStyle w:val="Hyperlink"/>
                  <w:rFonts w:ascii="Calibri" w:hAnsi="Calibri" w:eastAsia="Calibri" w:cs="Calibri" w:asciiTheme="minorAscii" w:hAnsiTheme="minorAscii" w:eastAsiaTheme="minorAscii" w:cstheme="minorAscii"/>
                  <w:sz w:val="18"/>
                  <w:szCs w:val="18"/>
                </w:rPr>
                <w:t>https://www.cipd.org/globalassets/media/knowledge/knowledge-hub/reports/resourcing-and-talent-planning-report-2022-1_tcm18-111500.pdf</w:t>
              </w:r>
            </w:hyperlink>
            <w:r w:rsidRPr="4A273677" w:rsidR="1F9051C2">
              <w:rPr>
                <w:rFonts w:ascii="Calibri" w:hAnsi="Calibri" w:eastAsia="Calibri" w:cs="Calibri" w:asciiTheme="minorAscii" w:hAnsiTheme="minorAscii" w:eastAsiaTheme="minorAscii" w:cstheme="minorAscii"/>
                <w:color w:val="000000" w:themeColor="text1" w:themeTint="FF" w:themeShade="FF"/>
                <w:sz w:val="18"/>
                <w:szCs w:val="18"/>
              </w:rPr>
              <w:t xml:space="preserve"> (Accessed 19 May 2024)</w:t>
            </w:r>
          </w:p>
          <w:p w:rsidRPr="00F00040" w:rsidR="00F00040" w:rsidP="7C8321C7" w:rsidRDefault="00F00040" w14:paraId="79A7CB01" w14:textId="2167901F">
            <w:pPr>
              <w:shd w:val="clear" w:color="auto" w:fill="FFFFFF" w:themeFill="background1"/>
              <w:spacing w:before="270" w:beforeAutospacing="off" w:after="270" w:afterAutospacing="off" w:line="240" w:lineRule="auto"/>
              <w:ind/>
              <w:textAlignment w:val="baseline"/>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pPr>
            <w:bookmarkStart w:name="_Int_iHfxnhqV" w:id="1087008630"/>
            <w:r w:rsidRPr="7C8321C7" w:rsidR="38A2636C">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 xml:space="preserve">Taylor, S. (2021) </w:t>
            </w:r>
            <w:r w:rsidRPr="7C8321C7" w:rsidR="38A2636C">
              <w:rPr>
                <w:rFonts w:ascii="Calibri" w:hAnsi="Calibri" w:eastAsia="Calibri" w:cs="Calibri" w:asciiTheme="minorAscii" w:hAnsiTheme="minorAscii" w:eastAsiaTheme="minorAscii" w:cstheme="minorAscii"/>
                <w:b w:val="0"/>
                <w:bCs w:val="0"/>
                <w:i w:val="1"/>
                <w:iCs w:val="1"/>
                <w:caps w:val="0"/>
                <w:smallCaps w:val="0"/>
                <w:noProof w:val="0"/>
                <w:color w:val="202020"/>
                <w:sz w:val="18"/>
                <w:szCs w:val="18"/>
                <w:lang w:val="en-GB"/>
              </w:rPr>
              <w:t>Resourcing and talent management: the theory and practice of recruiting and developing a workforce</w:t>
            </w:r>
            <w:r w:rsidRPr="7C8321C7" w:rsidR="38A2636C">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w:t>
            </w:r>
            <w:bookmarkEnd w:id="1087008630"/>
            <w:r w:rsidRPr="7C8321C7" w:rsidR="38A2636C">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 xml:space="preserve"> 8th ed. London: CIPD Kogan Page.</w:t>
            </w:r>
          </w:p>
          <w:p w:rsidRPr="00F00040" w:rsidR="00F00040" w:rsidP="4A273677" w:rsidRDefault="00F00040" w14:paraId="283045F5" w14:textId="7714FE86">
            <w:pPr>
              <w:shd w:val="clear" w:color="auto" w:fill="FFFFFF" w:themeFill="background1"/>
              <w:spacing w:before="270" w:beforeAutospacing="off" w:after="270" w:afterAutospacing="off" w:line="240" w:lineRule="auto"/>
              <w:ind/>
              <w:textAlignment w:val="baseline"/>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pPr>
            <w:r w:rsidRPr="4A273677" w:rsidR="1F9051C2">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 xml:space="preserve">Collings, D. (2018) </w:t>
            </w:r>
            <w:r w:rsidRPr="4A273677" w:rsidR="1F9051C2">
              <w:rPr>
                <w:rFonts w:ascii="Calibri" w:hAnsi="Calibri" w:eastAsia="Calibri" w:cs="Calibri" w:asciiTheme="minorAscii" w:hAnsiTheme="minorAscii" w:eastAsiaTheme="minorAscii" w:cstheme="minorAscii"/>
                <w:b w:val="0"/>
                <w:bCs w:val="0"/>
                <w:i w:val="1"/>
                <w:iCs w:val="1"/>
                <w:caps w:val="0"/>
                <w:smallCaps w:val="0"/>
                <w:noProof w:val="0"/>
                <w:color w:val="202020"/>
                <w:sz w:val="18"/>
                <w:szCs w:val="18"/>
                <w:lang w:val="en-GB"/>
              </w:rPr>
              <w:t>Talent management: Dispelling some myths</w:t>
            </w:r>
            <w:r w:rsidRPr="4A273677" w:rsidR="1F9051C2">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 xml:space="preserve"> Available at: </w:t>
            </w:r>
            <w:hyperlink r:id="R7cd9c29be6ce42e4">
              <w:r w:rsidRPr="4A273677" w:rsidR="1F9051C2">
                <w:rPr>
                  <w:rStyle w:val="Hyperlink"/>
                  <w:rFonts w:ascii="Calibri" w:hAnsi="Calibri" w:eastAsia="Calibri" w:cs="Calibri" w:asciiTheme="minorAscii" w:hAnsiTheme="minorAscii" w:eastAsiaTheme="minorAscii" w:cstheme="minorAscii"/>
                  <w:b w:val="0"/>
                  <w:bCs w:val="0"/>
                  <w:i w:val="0"/>
                  <w:iCs w:val="0"/>
                  <w:caps w:val="0"/>
                  <w:smallCaps w:val="0"/>
                  <w:noProof w:val="0"/>
                  <w:sz w:val="18"/>
                  <w:szCs w:val="18"/>
                  <w:lang w:val="en-GB"/>
                </w:rPr>
                <w:t>https://www.hrmagazine.co.uk/content/features/talent-management-dispelling-some-myths</w:t>
              </w:r>
            </w:hyperlink>
            <w:r w:rsidRPr="4A273677" w:rsidR="1F9051C2">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 xml:space="preserve"> (Accessed 19 May 2024)</w:t>
            </w:r>
          </w:p>
          <w:p w:rsidRPr="00F00040" w:rsidR="00F00040" w:rsidP="4A273677" w:rsidRDefault="00F00040" w14:paraId="6AFAAD11" w14:textId="36AB5F78">
            <w:pPr>
              <w:shd w:val="clear" w:color="auto" w:fill="FFFFFF" w:themeFill="background1"/>
              <w:spacing w:before="270" w:beforeAutospacing="off" w:after="270" w:afterAutospacing="off" w:line="240" w:lineRule="auto"/>
              <w:ind/>
              <w:textAlignment w:val="baseline"/>
              <w:rPr>
                <w:rFonts w:eastAsia="" w:eastAsiaTheme="minorEastAsia"/>
                <w:b w:val="1"/>
                <w:bCs w:val="1"/>
                <w:sz w:val="18"/>
                <w:szCs w:val="18"/>
                <w:lang w:eastAsia="en-GB"/>
              </w:rPr>
            </w:pPr>
            <w:r w:rsidRPr="4A273677" w:rsidR="1F9051C2">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Hirsch, W. (2018) T</w:t>
            </w:r>
            <w:r w:rsidRPr="4A273677" w:rsidR="1F9051C2">
              <w:rPr>
                <w:rFonts w:ascii="Calibri" w:hAnsi="Calibri" w:eastAsia="Calibri" w:cs="Calibri" w:asciiTheme="minorAscii" w:hAnsiTheme="minorAscii" w:eastAsiaTheme="minorAscii" w:cstheme="minorAscii"/>
                <w:b w:val="0"/>
                <w:bCs w:val="0"/>
                <w:i w:val="1"/>
                <w:iCs w:val="1"/>
                <w:caps w:val="0"/>
                <w:smallCaps w:val="0"/>
                <w:noProof w:val="0"/>
                <w:color w:val="202020"/>
                <w:sz w:val="18"/>
                <w:szCs w:val="18"/>
                <w:lang w:val="en-GB"/>
              </w:rPr>
              <w:t>ailored talent management better than 'best practice' approach.</w:t>
            </w:r>
            <w:r w:rsidRPr="4A273677" w:rsidR="1F9051C2">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 xml:space="preserve"> Available at: </w:t>
            </w:r>
            <w:hyperlink r:id="R5be9875652704166">
              <w:r w:rsidRPr="4A273677" w:rsidR="1F9051C2">
                <w:rPr>
                  <w:rStyle w:val="Hyperlink"/>
                  <w:rFonts w:ascii="Calibri" w:hAnsi="Calibri" w:eastAsia="Calibri" w:cs="Calibri" w:asciiTheme="minorAscii" w:hAnsiTheme="minorAscii" w:eastAsiaTheme="minorAscii" w:cstheme="minorAscii"/>
                  <w:b w:val="0"/>
                  <w:bCs w:val="0"/>
                  <w:i w:val="0"/>
                  <w:iCs w:val="0"/>
                  <w:caps w:val="0"/>
                  <w:smallCaps w:val="0"/>
                  <w:noProof w:val="0"/>
                  <w:sz w:val="18"/>
                  <w:szCs w:val="18"/>
                  <w:lang w:val="en-GB"/>
                </w:rPr>
                <w:t>https://www.hrmagazine.co.uk/content/features/tailored-talent-management-better-than-best-practice-approach/</w:t>
              </w:r>
            </w:hyperlink>
            <w:r w:rsidRPr="4A273677" w:rsidR="1F9051C2">
              <w:rPr>
                <w:rFonts w:ascii="Calibri" w:hAnsi="Calibri" w:eastAsia="Calibri" w:cs="Calibri" w:asciiTheme="minorAscii" w:hAnsiTheme="minorAscii" w:eastAsiaTheme="minorAscii" w:cstheme="minorAscii"/>
                <w:b w:val="0"/>
                <w:bCs w:val="0"/>
                <w:i w:val="0"/>
                <w:iCs w:val="0"/>
                <w:caps w:val="0"/>
                <w:smallCaps w:val="0"/>
                <w:noProof w:val="0"/>
                <w:color w:val="202020"/>
                <w:sz w:val="18"/>
                <w:szCs w:val="18"/>
                <w:lang w:val="en-GB"/>
              </w:rPr>
              <w:t xml:space="preserve"> (Accessed 19 May 2024)</w:t>
            </w:r>
            <w:r w:rsidRPr="4A273677" w:rsidR="1F9051C2">
              <w:rPr>
                <w:rFonts w:eastAsia="" w:eastAsiaTheme="minorEastAsia"/>
                <w:b w:val="1"/>
                <w:bCs w:val="1"/>
                <w:sz w:val="18"/>
                <w:szCs w:val="18"/>
                <w:lang w:eastAsia="en-GB"/>
              </w:rPr>
              <w:t xml:space="preserve"> </w:t>
            </w:r>
            <w:r w:rsidRPr="4A273677" w:rsidR="00F00040">
              <w:rPr>
                <w:rFonts w:eastAsia="" w:eastAsiaTheme="minorEastAsia"/>
                <w:b w:val="1"/>
                <w:bCs w:val="1"/>
                <w:sz w:val="18"/>
                <w:szCs w:val="18"/>
                <w:lang w:eastAsia="en-GB"/>
              </w:rPr>
              <w:t> </w:t>
            </w:r>
          </w:p>
        </w:tc>
      </w:tr>
      <w:tr w:rsidRPr="00F00040" w:rsidR="00F00040" w:rsidTr="7C8321C7" w14:paraId="000C519B"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5D45C356"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3.4 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574A2D88" w:rsidRDefault="00F00040" w14:paraId="3C2AD3D0" w14:textId="1D517F98">
            <w:pPr>
              <w:pStyle w:val="Normal"/>
              <w:spacing w:after="0" w:line="240" w:lineRule="auto"/>
              <w:ind w:left="0"/>
              <w:textAlignment w:val="baseline"/>
              <w:rPr>
                <w:rStyle w:val="Hyperlink"/>
                <w:rFonts w:ascii="Calibri" w:hAnsi="Calibri" w:eastAsia="Calibri" w:cs="Calibri" w:asciiTheme="minorAscii" w:hAnsiTheme="minorAscii" w:eastAsiaTheme="minorAscii" w:cstheme="minorAscii"/>
                <w:color w:val="auto"/>
                <w:sz w:val="18"/>
                <w:szCs w:val="18"/>
              </w:rPr>
            </w:pPr>
            <w:r w:rsidRPr="04856006" w:rsidR="4FCC8CCD">
              <w:rPr>
                <w:rFonts w:ascii="Calibri" w:hAnsi="Calibri" w:eastAsia="Calibri" w:cs="Calibri" w:asciiTheme="minorAscii" w:hAnsiTheme="minorAscii" w:eastAsiaTheme="minorAscii" w:cstheme="minorAscii"/>
                <w:i w:val="0"/>
                <w:iCs w:val="0"/>
                <w:color w:val="auto"/>
                <w:sz w:val="18"/>
                <w:szCs w:val="18"/>
              </w:rPr>
              <w:t xml:space="preserve">Ali, L (2022) </w:t>
            </w:r>
            <w:r w:rsidRPr="04856006" w:rsidR="4FCC8CCD">
              <w:rPr>
                <w:rFonts w:ascii="Calibri" w:hAnsi="Calibri" w:eastAsia="Calibri" w:cs="Calibri" w:asciiTheme="minorAscii" w:hAnsiTheme="minorAscii" w:eastAsiaTheme="minorAscii" w:cstheme="minorAscii"/>
                <w:i w:val="1"/>
                <w:iCs w:val="1"/>
                <w:color w:val="auto"/>
                <w:sz w:val="18"/>
                <w:szCs w:val="18"/>
              </w:rPr>
              <w:t xml:space="preserve">Equality, </w:t>
            </w:r>
            <w:r w:rsidRPr="04856006" w:rsidR="0F4275D2">
              <w:rPr>
                <w:rFonts w:ascii="Calibri" w:hAnsi="Calibri" w:eastAsia="Calibri" w:cs="Calibri" w:asciiTheme="minorAscii" w:hAnsiTheme="minorAscii" w:eastAsiaTheme="minorAscii" w:cstheme="minorAscii"/>
                <w:i w:val="1"/>
                <w:iCs w:val="1"/>
                <w:color w:val="auto"/>
                <w:sz w:val="18"/>
                <w:szCs w:val="18"/>
              </w:rPr>
              <w:t>diversity,</w:t>
            </w:r>
            <w:r w:rsidRPr="04856006" w:rsidR="4FCC8CCD">
              <w:rPr>
                <w:rFonts w:ascii="Calibri" w:hAnsi="Calibri" w:eastAsia="Calibri" w:cs="Calibri" w:asciiTheme="minorAscii" w:hAnsiTheme="minorAscii" w:eastAsiaTheme="minorAscii" w:cstheme="minorAscii"/>
                <w:i w:val="1"/>
                <w:iCs w:val="1"/>
                <w:color w:val="auto"/>
                <w:sz w:val="18"/>
                <w:szCs w:val="18"/>
              </w:rPr>
              <w:t xml:space="preserve"> and inclusion (EDI) in the workplace</w:t>
            </w:r>
            <w:r w:rsidRPr="04856006" w:rsidR="4FCC8CCD">
              <w:rPr>
                <w:rFonts w:ascii="Calibri" w:hAnsi="Calibri" w:eastAsia="Calibri" w:cs="Calibri" w:asciiTheme="minorAscii" w:hAnsiTheme="minorAscii" w:eastAsiaTheme="minorAscii" w:cstheme="minorAscii"/>
                <w:color w:val="auto"/>
                <w:sz w:val="18"/>
                <w:szCs w:val="18"/>
              </w:rPr>
              <w:t>. Available at:</w:t>
            </w:r>
            <w:r w:rsidRPr="04856006" w:rsidR="4FCC8CCD">
              <w:rPr>
                <w:rStyle w:val="Hyperlink"/>
                <w:rFonts w:ascii="Calibri" w:hAnsi="Calibri" w:eastAsia="Calibri" w:cs="Calibri" w:asciiTheme="minorAscii" w:hAnsiTheme="minorAscii" w:eastAsiaTheme="minorAscii" w:cstheme="minorAscii"/>
                <w:color w:val="auto"/>
                <w:sz w:val="18"/>
                <w:szCs w:val="18"/>
              </w:rPr>
              <w:t xml:space="preserve"> </w:t>
            </w:r>
            <w:hyperlink r:id="R44697b9c87e946dc">
              <w:r w:rsidRPr="04856006" w:rsidR="4FCC8CCD">
                <w:rPr>
                  <w:rStyle w:val="Hyperlink"/>
                  <w:rFonts w:ascii="Calibri" w:hAnsi="Calibri" w:eastAsia="Calibri" w:cs="Calibri" w:asciiTheme="minorAscii" w:hAnsiTheme="minorAscii" w:eastAsiaTheme="minorAscii" w:cstheme="minorAscii"/>
                  <w:color w:val="auto"/>
                  <w:sz w:val="18"/>
                  <w:szCs w:val="18"/>
                </w:rPr>
                <w:t>https://www.cipd.org/uk/knowledge/factsheets/diversity-factsheet/</w:t>
              </w:r>
            </w:hyperlink>
            <w:r w:rsidRPr="04856006" w:rsidR="4FCC8CCD">
              <w:rPr>
                <w:rFonts w:ascii="Calibri" w:hAnsi="Calibri" w:eastAsia="Calibri" w:cs="Calibri" w:asciiTheme="minorAscii" w:hAnsiTheme="minorAscii" w:eastAsiaTheme="minorAscii" w:cstheme="minorAscii"/>
                <w:color w:val="auto"/>
                <w:sz w:val="18"/>
                <w:szCs w:val="18"/>
              </w:rPr>
              <w:t xml:space="preserve"> (Accessed 15 May 2024)</w:t>
            </w:r>
          </w:p>
          <w:p w:rsidRPr="00F00040" w:rsidR="00F00040" w:rsidP="574A2D88" w:rsidRDefault="00F00040" w14:paraId="20AD08C0" w14:textId="4FD9855B">
            <w:pPr>
              <w:pStyle w:val="Normal"/>
              <w:spacing w:after="0" w:line="240" w:lineRule="auto"/>
              <w:ind w:left="0"/>
              <w:textAlignment w:val="baseline"/>
              <w:rPr>
                <w:rFonts w:ascii="Calibri" w:hAnsi="Calibri" w:eastAsia="Calibri" w:cs="Calibri" w:asciiTheme="minorAscii" w:hAnsiTheme="minorAscii" w:eastAsiaTheme="minorAscii" w:cstheme="minorAscii"/>
                <w:color w:val="auto"/>
                <w:sz w:val="18"/>
                <w:szCs w:val="18"/>
              </w:rPr>
            </w:pPr>
          </w:p>
          <w:p w:rsidRPr="00F00040" w:rsidR="00F00040" w:rsidP="574A2D88" w:rsidRDefault="00F00040" w14:paraId="62BCA7B6" w14:textId="4B2643B1">
            <w:pPr>
              <w:pStyle w:val="Normal"/>
              <w:spacing w:after="0" w:line="240" w:lineRule="auto"/>
              <w:ind w:left="0"/>
              <w:textAlignment w:val="baseline"/>
              <w:rPr>
                <w:rFonts w:ascii="Calibri" w:hAnsi="Calibri" w:eastAsia="Calibri" w:cs="Calibri" w:asciiTheme="minorAscii" w:hAnsiTheme="minorAscii" w:eastAsiaTheme="minorAscii" w:cstheme="minorAscii"/>
                <w:color w:val="auto"/>
                <w:sz w:val="18"/>
                <w:szCs w:val="18"/>
              </w:rPr>
            </w:pPr>
            <w:r w:rsidRPr="7C8321C7" w:rsidR="446000CB">
              <w:rPr>
                <w:rFonts w:ascii="Calibri" w:hAnsi="Calibri" w:eastAsia="Calibri" w:cs="Calibri" w:asciiTheme="minorAscii" w:hAnsiTheme="minorAscii" w:eastAsiaTheme="minorAscii" w:cstheme="minorAscii"/>
                <w:color w:val="auto"/>
                <w:sz w:val="18"/>
                <w:szCs w:val="18"/>
              </w:rPr>
              <w:t xml:space="preserve">Frost, S. and Kalman, D. (2016) </w:t>
            </w:r>
            <w:r w:rsidRPr="7C8321C7" w:rsidR="446000CB">
              <w:rPr>
                <w:rFonts w:ascii="Calibri" w:hAnsi="Calibri" w:eastAsia="Calibri" w:cs="Calibri" w:asciiTheme="minorAscii" w:hAnsiTheme="minorAscii" w:eastAsiaTheme="minorAscii" w:cstheme="minorAscii"/>
                <w:i w:val="1"/>
                <w:iCs w:val="1"/>
                <w:color w:val="auto"/>
                <w:sz w:val="18"/>
                <w:szCs w:val="18"/>
              </w:rPr>
              <w:t>Inclusive talent management: how business can thrive in an age of diversity</w:t>
            </w:r>
            <w:r w:rsidRPr="7C8321C7" w:rsidR="446000CB">
              <w:rPr>
                <w:rFonts w:ascii="Calibri" w:hAnsi="Calibri" w:eastAsia="Calibri" w:cs="Calibri" w:asciiTheme="minorAscii" w:hAnsiTheme="minorAscii" w:eastAsiaTheme="minorAscii" w:cstheme="minorAscii"/>
                <w:color w:val="auto"/>
                <w:sz w:val="18"/>
                <w:szCs w:val="18"/>
              </w:rPr>
              <w:t>.</w:t>
            </w:r>
            <w:r w:rsidRPr="7C8321C7" w:rsidR="446000CB">
              <w:rPr>
                <w:rFonts w:ascii="Calibri" w:hAnsi="Calibri" w:eastAsia="Calibri" w:cs="Calibri" w:asciiTheme="minorAscii" w:hAnsiTheme="minorAscii" w:eastAsiaTheme="minorAscii" w:cstheme="minorAscii"/>
                <w:color w:val="auto"/>
                <w:sz w:val="18"/>
                <w:szCs w:val="18"/>
              </w:rPr>
              <w:t xml:space="preserve"> London: Kogan Page.</w:t>
            </w:r>
          </w:p>
          <w:p w:rsidRPr="00F00040" w:rsidR="00F00040" w:rsidP="574A2D88" w:rsidRDefault="00F00040" w14:paraId="586399B3" w14:textId="0520EE25">
            <w:pPr>
              <w:shd w:val="clear" w:color="auto" w:fill="FFFFFF" w:themeFill="background1"/>
              <w:spacing w:before="270" w:after="270" w:line="240" w:lineRule="auto"/>
              <w:ind w:left="0"/>
              <w:textAlignment w:val="baseline"/>
              <w:rPr>
                <w:rFonts w:ascii="Calibri" w:hAnsi="Calibri" w:eastAsia="Calibri" w:cs="Calibri" w:asciiTheme="minorAscii" w:hAnsiTheme="minorAscii" w:eastAsiaTheme="minorAscii" w:cstheme="minorAscii"/>
                <w:color w:val="auto"/>
                <w:sz w:val="18"/>
                <w:szCs w:val="18"/>
                <w:lang w:eastAsia="en-GB"/>
              </w:rPr>
            </w:pPr>
            <w:r w:rsidRPr="574A2D88" w:rsidR="0AA2DD2E">
              <w:rPr>
                <w:rFonts w:ascii="Calibri" w:hAnsi="Calibri" w:eastAsia="Calibri" w:cs="Calibri" w:asciiTheme="minorAscii" w:hAnsiTheme="minorAscii" w:eastAsiaTheme="minorAscii" w:cstheme="minorAscii"/>
                <w:color w:val="auto"/>
                <w:sz w:val="18"/>
                <w:szCs w:val="18"/>
              </w:rPr>
              <w:t xml:space="preserve">McAndrew, F. (2010) </w:t>
            </w:r>
            <w:r w:rsidRPr="574A2D88" w:rsidR="0AA2DD2E">
              <w:rPr>
                <w:rFonts w:ascii="Calibri" w:hAnsi="Calibri" w:eastAsia="Calibri" w:cs="Calibri" w:asciiTheme="minorAscii" w:hAnsiTheme="minorAscii" w:eastAsiaTheme="minorAscii" w:cstheme="minorAscii"/>
                <w:i w:val="1"/>
                <w:iCs w:val="1"/>
                <w:color w:val="auto"/>
                <w:sz w:val="18"/>
                <w:szCs w:val="18"/>
              </w:rPr>
              <w:t>Workplace equality: turning policy into practice</w:t>
            </w:r>
            <w:r w:rsidRPr="574A2D88" w:rsidR="0AA2DD2E">
              <w:rPr>
                <w:rFonts w:ascii="Calibri" w:hAnsi="Calibri" w:eastAsia="Calibri" w:cs="Calibri" w:asciiTheme="minorAscii" w:hAnsiTheme="minorAscii" w:eastAsiaTheme="minorAscii" w:cstheme="minorAscii"/>
                <w:color w:val="auto"/>
                <w:sz w:val="18"/>
                <w:szCs w:val="18"/>
              </w:rPr>
              <w:t>. London: Equality and Diversity Forum</w:t>
            </w:r>
          </w:p>
        </w:tc>
      </w:tr>
      <w:tr w:rsidRPr="00F00040" w:rsidR="00F00040" w:rsidTr="7C8321C7" w14:paraId="5073CD3A"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73A35829"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3.5 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5FD18EEF" w:rsidRDefault="00F00040" w14:paraId="58C77985" w14:textId="0E285549">
            <w:pPr>
              <w:pStyle w:val="Normal"/>
              <w:spacing w:after="0" w:line="240" w:lineRule="auto"/>
              <w:ind w:left="0"/>
              <w:textAlignment w:val="baseline"/>
              <w:rPr>
                <w:sz w:val="18"/>
                <w:szCs w:val="18"/>
              </w:rPr>
            </w:pPr>
            <w:r w:rsidRPr="5FD18EEF" w:rsidR="086EE958">
              <w:rPr>
                <w:sz w:val="18"/>
                <w:szCs w:val="18"/>
              </w:rPr>
              <w:t xml:space="preserve">Peters, R (2024) </w:t>
            </w:r>
            <w:r w:rsidRPr="5FD18EEF" w:rsidR="086EE958">
              <w:rPr>
                <w:i w:val="1"/>
                <w:iCs w:val="1"/>
                <w:sz w:val="18"/>
                <w:szCs w:val="18"/>
              </w:rPr>
              <w:t>Employee turnover and retention</w:t>
            </w:r>
            <w:r w:rsidRPr="5FD18EEF" w:rsidR="086EE958">
              <w:rPr>
                <w:sz w:val="18"/>
                <w:szCs w:val="18"/>
              </w:rPr>
              <w:t xml:space="preserve"> Available at: </w:t>
            </w:r>
            <w:hyperlink r:id="Rab042815eca34b78">
              <w:r w:rsidRPr="5FD18EEF" w:rsidR="086EE958">
                <w:rPr>
                  <w:rStyle w:val="Hyperlink"/>
                  <w:sz w:val="18"/>
                  <w:szCs w:val="18"/>
                </w:rPr>
                <w:t>https://www.cipd.org/uk/knowledge/factsheets/turnover-retention-factsheet/</w:t>
              </w:r>
            </w:hyperlink>
            <w:r w:rsidRPr="5FD18EEF" w:rsidR="086EE958">
              <w:rPr>
                <w:sz w:val="18"/>
                <w:szCs w:val="18"/>
              </w:rPr>
              <w:t xml:space="preserve"> (Accessed 21 May 2024)</w:t>
            </w:r>
          </w:p>
          <w:p w:rsidRPr="00F00040" w:rsidR="00F00040" w:rsidP="5FD18EEF" w:rsidRDefault="00F00040" w14:paraId="42465CBC" w14:textId="0C5384B3">
            <w:pPr>
              <w:pStyle w:val="Normal"/>
              <w:spacing w:after="0" w:line="240" w:lineRule="auto"/>
              <w:ind w:left="0"/>
              <w:textAlignment w:val="baseline"/>
              <w:rPr>
                <w:sz w:val="18"/>
                <w:szCs w:val="18"/>
              </w:rPr>
            </w:pPr>
          </w:p>
          <w:p w:rsidRPr="00F00040" w:rsidR="00F00040" w:rsidP="5FD18EEF" w:rsidRDefault="00F00040" w14:paraId="54EF5DEE" w14:textId="01F829BA">
            <w:pPr>
              <w:pStyle w:val="Normal"/>
              <w:spacing w:after="0" w:line="240" w:lineRule="auto"/>
              <w:ind w:left="0"/>
              <w:textAlignment w:val="baseline"/>
              <w:rPr>
                <w:rFonts w:ascii="Calibri" w:hAnsi="Calibri" w:eastAsia="Calibri" w:cs="Calibri"/>
                <w:b w:val="0"/>
                <w:bCs w:val="0"/>
                <w:i w:val="0"/>
                <w:iCs w:val="0"/>
                <w:caps w:val="0"/>
                <w:smallCaps w:val="0"/>
                <w:noProof w:val="0"/>
                <w:color w:val="202020"/>
                <w:sz w:val="18"/>
                <w:szCs w:val="18"/>
                <w:lang w:val="en-GB"/>
              </w:rPr>
            </w:pPr>
            <w:r w:rsidRPr="5FD18EEF" w:rsidR="086EE958">
              <w:rPr>
                <w:rFonts w:ascii="Calibri" w:hAnsi="Calibri" w:eastAsia="Calibri" w:cs="Calibri"/>
                <w:b w:val="0"/>
                <w:bCs w:val="0"/>
                <w:i w:val="0"/>
                <w:iCs w:val="0"/>
                <w:caps w:val="0"/>
                <w:smallCaps w:val="0"/>
                <w:noProof w:val="0"/>
                <w:color w:val="202020"/>
                <w:sz w:val="18"/>
                <w:szCs w:val="18"/>
                <w:lang w:val="en-GB"/>
              </w:rPr>
              <w:t xml:space="preserve">Norbury, M. (2019) </w:t>
            </w:r>
            <w:r w:rsidRPr="5FD18EEF" w:rsidR="086EE958">
              <w:rPr>
                <w:rFonts w:ascii="Calibri" w:hAnsi="Calibri" w:eastAsia="Calibri" w:cs="Calibri"/>
                <w:b w:val="0"/>
                <w:bCs w:val="0"/>
                <w:i w:val="1"/>
                <w:iCs w:val="1"/>
                <w:caps w:val="0"/>
                <w:smallCaps w:val="0"/>
                <w:noProof w:val="0"/>
                <w:color w:val="202020"/>
                <w:sz w:val="18"/>
                <w:szCs w:val="18"/>
                <w:lang w:val="en-GB"/>
              </w:rPr>
              <w:t>The changing expectations of employees.</w:t>
            </w:r>
            <w:r w:rsidRPr="5FD18EEF" w:rsidR="086EE958">
              <w:rPr>
                <w:rFonts w:ascii="Calibri" w:hAnsi="Calibri" w:eastAsia="Calibri" w:cs="Calibri"/>
                <w:b w:val="0"/>
                <w:bCs w:val="0"/>
                <w:i w:val="0"/>
                <w:iCs w:val="0"/>
                <w:caps w:val="0"/>
                <w:smallCaps w:val="0"/>
                <w:noProof w:val="0"/>
                <w:color w:val="202020"/>
                <w:sz w:val="18"/>
                <w:szCs w:val="18"/>
                <w:lang w:val="en-GB"/>
              </w:rPr>
              <w:t xml:space="preserve"> Available at: </w:t>
            </w:r>
            <w:hyperlink r:id="R72de428117514b74">
              <w:r w:rsidRPr="5FD18EEF" w:rsidR="086EE958">
                <w:rPr>
                  <w:rStyle w:val="Hyperlink"/>
                  <w:rFonts w:ascii="Calibri" w:hAnsi="Calibri" w:eastAsia="Calibri" w:cs="Calibri"/>
                  <w:b w:val="0"/>
                  <w:bCs w:val="0"/>
                  <w:i w:val="0"/>
                  <w:iCs w:val="0"/>
                  <w:caps w:val="0"/>
                  <w:smallCaps w:val="0"/>
                  <w:noProof w:val="0"/>
                  <w:sz w:val="18"/>
                  <w:szCs w:val="18"/>
                  <w:lang w:val="en-GB"/>
                </w:rPr>
                <w:t>https://www.peoplemanagement.co.uk/article/1746084/changing-expectations-of-employees</w:t>
              </w:r>
            </w:hyperlink>
            <w:r w:rsidRPr="5FD18EEF" w:rsidR="086EE958">
              <w:rPr>
                <w:rFonts w:ascii="Calibri" w:hAnsi="Calibri" w:eastAsia="Calibri" w:cs="Calibri"/>
                <w:b w:val="0"/>
                <w:bCs w:val="0"/>
                <w:i w:val="0"/>
                <w:iCs w:val="0"/>
                <w:caps w:val="0"/>
                <w:smallCaps w:val="0"/>
                <w:noProof w:val="0"/>
                <w:color w:val="202020"/>
                <w:sz w:val="18"/>
                <w:szCs w:val="18"/>
                <w:lang w:val="en-GB"/>
              </w:rPr>
              <w:t xml:space="preserve"> (Accessed 21 May 2024)</w:t>
            </w:r>
          </w:p>
          <w:p w:rsidRPr="00F00040" w:rsidR="00F00040" w:rsidP="5FD18EEF" w:rsidRDefault="00F00040" w14:paraId="356CE852" w14:textId="523510DF">
            <w:pPr>
              <w:pStyle w:val="Normal"/>
              <w:spacing w:after="0" w:line="240" w:lineRule="auto"/>
              <w:ind w:left="0"/>
              <w:textAlignment w:val="baseline"/>
              <w:rPr>
                <w:rFonts w:ascii="Calibri" w:hAnsi="Calibri" w:eastAsia="Calibri" w:cs="Calibri"/>
                <w:b w:val="0"/>
                <w:bCs w:val="0"/>
                <w:i w:val="0"/>
                <w:iCs w:val="0"/>
                <w:caps w:val="0"/>
                <w:smallCaps w:val="0"/>
                <w:noProof w:val="0"/>
                <w:color w:val="202020"/>
                <w:sz w:val="18"/>
                <w:szCs w:val="18"/>
                <w:lang w:val="en-GB"/>
              </w:rPr>
            </w:pPr>
          </w:p>
          <w:p w:rsidRPr="00F00040" w:rsidR="00F00040" w:rsidP="7C8321C7" w:rsidRDefault="00F00040" w14:paraId="44B7235E" w14:textId="4591971E">
            <w:pPr>
              <w:pStyle w:val="Normal"/>
              <w:spacing w:after="0" w:line="240" w:lineRule="auto"/>
              <w:ind w:left="0"/>
              <w:textAlignment w:val="baseline"/>
              <w:rPr>
                <w:rFonts w:ascii="Calibri" w:hAnsi="Calibri" w:eastAsia="Calibri" w:cs="Calibri"/>
                <w:b w:val="0"/>
                <w:bCs w:val="0"/>
                <w:i w:val="0"/>
                <w:iCs w:val="0"/>
                <w:caps w:val="0"/>
                <w:smallCaps w:val="0"/>
                <w:noProof w:val="0"/>
                <w:color w:val="202020"/>
                <w:sz w:val="18"/>
                <w:szCs w:val="18"/>
                <w:lang w:val="en-GB"/>
              </w:rPr>
            </w:pPr>
            <w:bookmarkStart w:name="_Int_ZLDe1iaQ" w:id="750161014"/>
            <w:r w:rsidRPr="7C8321C7" w:rsidR="07863FD0">
              <w:rPr>
                <w:rFonts w:ascii="Calibri" w:hAnsi="Calibri" w:eastAsia="Calibri" w:cs="Calibri"/>
                <w:b w:val="0"/>
                <w:bCs w:val="0"/>
                <w:i w:val="0"/>
                <w:iCs w:val="0"/>
                <w:caps w:val="0"/>
                <w:smallCaps w:val="0"/>
                <w:noProof w:val="0"/>
                <w:color w:val="202020"/>
                <w:sz w:val="18"/>
                <w:szCs w:val="18"/>
                <w:lang w:val="en-GB"/>
              </w:rPr>
              <w:t>Rigoni, B. and Adkins, A. (2016)</w:t>
            </w:r>
            <w:r w:rsidRPr="7C8321C7" w:rsidR="07863FD0">
              <w:rPr>
                <w:rFonts w:ascii="Calibri" w:hAnsi="Calibri" w:eastAsia="Calibri" w:cs="Calibri"/>
                <w:b w:val="0"/>
                <w:bCs w:val="0"/>
                <w:i w:val="1"/>
                <w:iCs w:val="1"/>
                <w:caps w:val="0"/>
                <w:smallCaps w:val="0"/>
                <w:noProof w:val="0"/>
                <w:color w:val="202020"/>
                <w:sz w:val="18"/>
                <w:szCs w:val="18"/>
                <w:lang w:val="en-GB"/>
              </w:rPr>
              <w:t xml:space="preserve"> What Millennials Want from a New Job.</w:t>
            </w:r>
            <w:bookmarkEnd w:id="750161014"/>
            <w:r w:rsidRPr="7C8321C7" w:rsidR="07863FD0">
              <w:rPr>
                <w:rFonts w:ascii="Calibri" w:hAnsi="Calibri" w:eastAsia="Calibri" w:cs="Calibri"/>
                <w:b w:val="0"/>
                <w:bCs w:val="0"/>
                <w:i w:val="0"/>
                <w:iCs w:val="0"/>
                <w:caps w:val="0"/>
                <w:smallCaps w:val="0"/>
                <w:noProof w:val="0"/>
                <w:color w:val="202020"/>
                <w:sz w:val="18"/>
                <w:szCs w:val="18"/>
                <w:lang w:val="en-GB"/>
              </w:rPr>
              <w:t xml:space="preserve"> Available at: </w:t>
            </w:r>
            <w:hyperlink r:id="Rdad3760ec7754320">
              <w:r w:rsidRPr="7C8321C7" w:rsidR="07863FD0">
                <w:rPr>
                  <w:rStyle w:val="Hyperlink"/>
                  <w:rFonts w:ascii="Calibri" w:hAnsi="Calibri" w:eastAsia="Calibri" w:cs="Calibri"/>
                  <w:b w:val="0"/>
                  <w:bCs w:val="0"/>
                  <w:i w:val="0"/>
                  <w:iCs w:val="0"/>
                  <w:caps w:val="0"/>
                  <w:smallCaps w:val="0"/>
                  <w:noProof w:val="0"/>
                  <w:sz w:val="18"/>
                  <w:szCs w:val="18"/>
                  <w:lang w:val="en-GB"/>
                </w:rPr>
                <w:t>https://hbr.org/2016/05/what-millennials-want-from-a-new-job</w:t>
              </w:r>
            </w:hyperlink>
            <w:r w:rsidRPr="7C8321C7" w:rsidR="07863FD0">
              <w:rPr>
                <w:rFonts w:ascii="Calibri" w:hAnsi="Calibri" w:eastAsia="Calibri" w:cs="Calibri"/>
                <w:b w:val="0"/>
                <w:bCs w:val="0"/>
                <w:i w:val="0"/>
                <w:iCs w:val="0"/>
                <w:caps w:val="0"/>
                <w:smallCaps w:val="0"/>
                <w:noProof w:val="0"/>
                <w:color w:val="202020"/>
                <w:sz w:val="18"/>
                <w:szCs w:val="18"/>
                <w:lang w:val="en-GB"/>
              </w:rPr>
              <w:t xml:space="preserve"> (Accessed 21 May 2024)</w:t>
            </w:r>
            <w:r w:rsidRPr="7C8321C7" w:rsidR="07863FD0">
              <w:rPr>
                <w:rFonts w:eastAsia="" w:eastAsiaTheme="minorEastAsia"/>
                <w:b w:val="1"/>
                <w:bCs w:val="1"/>
                <w:sz w:val="18"/>
                <w:szCs w:val="18"/>
                <w:lang w:eastAsia="en-GB"/>
              </w:rPr>
              <w:t xml:space="preserve"> </w:t>
            </w:r>
          </w:p>
          <w:p w:rsidRPr="00F00040" w:rsidR="00F00040" w:rsidP="5FD18EEF" w:rsidRDefault="00F00040" w14:paraId="6F24B4AB" w14:textId="41C03DBC">
            <w:pPr>
              <w:spacing w:after="0" w:line="240" w:lineRule="auto"/>
              <w:ind w:left="720"/>
              <w:textAlignment w:val="baseline"/>
              <w:rPr>
                <w:rFonts w:eastAsia="" w:eastAsiaTheme="minorEastAsia"/>
                <w:b w:val="1"/>
                <w:bCs w:val="1"/>
                <w:sz w:val="18"/>
                <w:szCs w:val="18"/>
                <w:lang w:eastAsia="en-GB"/>
              </w:rPr>
            </w:pPr>
          </w:p>
          <w:p w:rsidRPr="00F00040" w:rsidR="00F00040" w:rsidP="5FD18EEF" w:rsidRDefault="00F00040" w14:paraId="5C7A0738" w14:textId="00217750">
            <w:pPr>
              <w:spacing w:after="0" w:line="240" w:lineRule="auto"/>
              <w:ind w:left="720"/>
              <w:textAlignment w:val="baseline"/>
              <w:rPr>
                <w:rFonts w:eastAsia="" w:eastAsiaTheme="minorEastAsia"/>
                <w:b w:val="1"/>
                <w:bCs w:val="1"/>
                <w:sz w:val="18"/>
                <w:szCs w:val="18"/>
                <w:lang w:eastAsia="en-GB"/>
              </w:rPr>
            </w:pPr>
            <w:r w:rsidRPr="5FD18EEF" w:rsidR="00F00040">
              <w:rPr>
                <w:rFonts w:eastAsia="" w:eastAsiaTheme="minorEastAsia"/>
                <w:b w:val="1"/>
                <w:bCs w:val="1"/>
                <w:sz w:val="18"/>
                <w:szCs w:val="18"/>
                <w:lang w:eastAsia="en-GB"/>
              </w:rPr>
              <w:t> </w:t>
            </w:r>
          </w:p>
        </w:tc>
      </w:tr>
      <w:tr w:rsidRPr="00F00040" w:rsidR="00F00040" w:rsidTr="7C8321C7" w14:paraId="1572CC78"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05951AC4"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4.1 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04856006" w:rsidRDefault="00F00040" w14:paraId="7F34EED4" w14:textId="04967C26">
            <w:pPr>
              <w:pStyle w:val="Normal"/>
              <w:spacing w:before="0" w:beforeAutospacing="off" w:after="160" w:afterAutospacing="off" w:line="257" w:lineRule="auto"/>
              <w:ind/>
              <w:textAlignment w:val="baseline"/>
              <w:rPr>
                <w:rFonts w:eastAsia="" w:eastAsiaTheme="minorEastAsia"/>
                <w:sz w:val="18"/>
                <w:szCs w:val="18"/>
              </w:rPr>
            </w:pPr>
            <w:r w:rsidRPr="04856006" w:rsidR="00F00040">
              <w:rPr>
                <w:rFonts w:eastAsia="" w:eastAsiaTheme="minorEastAsia"/>
                <w:b w:val="1"/>
                <w:bCs w:val="1"/>
                <w:sz w:val="18"/>
                <w:szCs w:val="18"/>
                <w:lang w:eastAsia="en-GB"/>
              </w:rPr>
              <w:t> </w:t>
            </w:r>
            <w:r w:rsidRPr="04856006" w:rsidR="119E10D6">
              <w:rPr>
                <w:rFonts w:ascii="Calibri" w:hAnsi="Calibri" w:eastAsia="Calibri" w:cs="Calibri"/>
                <w:noProof w:val="0"/>
                <w:sz w:val="18"/>
                <w:szCs w:val="18"/>
                <w:lang w:val="en-GB"/>
              </w:rPr>
              <w:t>Daniels, K. (2022) Introduction to Employment Law. 6th Edition. London: Kogan Page.</w:t>
            </w:r>
          </w:p>
          <w:p w:rsidRPr="00F00040" w:rsidR="00F00040" w:rsidP="04856006" w:rsidRDefault="00F00040" w14:paraId="32D82B1F" w14:textId="6F28399E">
            <w:pPr>
              <w:pStyle w:val="Normal"/>
              <w:spacing w:after="0" w:line="240" w:lineRule="auto"/>
              <w:ind w:left="0"/>
              <w:textAlignment w:val="baseline"/>
              <w:rPr>
                <w:rFonts w:eastAsia="" w:eastAsiaTheme="minorEastAsia"/>
                <w:sz w:val="18"/>
                <w:szCs w:val="18"/>
              </w:rPr>
            </w:pPr>
            <w:r w:rsidRPr="5FD18EEF" w:rsidR="119E10D6">
              <w:rPr>
                <w:rFonts w:eastAsia="" w:eastAsiaTheme="minorEastAsia"/>
                <w:sz w:val="18"/>
                <w:szCs w:val="18"/>
              </w:rPr>
              <w:t xml:space="preserve">Ayling, L (2023) </w:t>
            </w:r>
            <w:r w:rsidRPr="5FD18EEF" w:rsidR="119E10D6">
              <w:rPr>
                <w:rFonts w:eastAsia="" w:eastAsiaTheme="minorEastAsia"/>
                <w:i w:val="1"/>
                <w:iCs w:val="1"/>
                <w:sz w:val="18"/>
                <w:szCs w:val="18"/>
              </w:rPr>
              <w:t xml:space="preserve">Contracts of employment. </w:t>
            </w:r>
            <w:r w:rsidRPr="5FD18EEF" w:rsidR="119E10D6">
              <w:rPr>
                <w:rFonts w:eastAsia="" w:eastAsiaTheme="minorEastAsia"/>
                <w:sz w:val="18"/>
                <w:szCs w:val="18"/>
              </w:rPr>
              <w:t xml:space="preserve">Available at: </w:t>
            </w:r>
            <w:hyperlink r:id="R4fc7cb704775462c">
              <w:r w:rsidRPr="5FD18EEF" w:rsidR="119E10D6">
                <w:rPr>
                  <w:rStyle w:val="Hyperlink"/>
                  <w:rFonts w:eastAsia="" w:eastAsiaTheme="minorEastAsia"/>
                  <w:sz w:val="18"/>
                  <w:szCs w:val="18"/>
                </w:rPr>
                <w:t>https://www.cipd.org/uk/knowledge/factsheets/terms-conditions-contracts-factsheet/</w:t>
              </w:r>
            </w:hyperlink>
            <w:r w:rsidRPr="5FD18EEF" w:rsidR="119E10D6">
              <w:rPr>
                <w:rFonts w:eastAsia="" w:eastAsiaTheme="minorEastAsia"/>
                <w:sz w:val="18"/>
                <w:szCs w:val="18"/>
              </w:rPr>
              <w:t xml:space="preserve"> (Accessed 20 May 2024)</w:t>
            </w:r>
          </w:p>
          <w:p w:rsidR="5FD18EEF" w:rsidP="5FD18EEF" w:rsidRDefault="5FD18EEF" w14:paraId="0B30A292" w14:textId="56E0DAAD">
            <w:pPr>
              <w:pStyle w:val="Normal"/>
              <w:spacing w:after="0" w:line="240" w:lineRule="auto"/>
              <w:ind w:left="0"/>
              <w:rPr>
                <w:rFonts w:eastAsia="" w:eastAsiaTheme="minorEastAsia"/>
                <w:sz w:val="18"/>
                <w:szCs w:val="18"/>
              </w:rPr>
            </w:pPr>
          </w:p>
          <w:p w:rsidRPr="00F00040" w:rsidR="00F00040" w:rsidP="04856006" w:rsidRDefault="00F00040" w14:paraId="629FAA61" w14:textId="19B53B6A">
            <w:pPr>
              <w:pStyle w:val="Normal"/>
              <w:spacing w:after="0" w:line="240" w:lineRule="auto"/>
              <w:ind w:left="0"/>
              <w:textAlignment w:val="baseline"/>
              <w:rPr>
                <w:rFonts w:eastAsia="" w:eastAsiaTheme="minorEastAsia"/>
                <w:sz w:val="18"/>
                <w:szCs w:val="18"/>
              </w:rPr>
            </w:pPr>
            <w:r w:rsidRPr="04856006" w:rsidR="119E10D6">
              <w:rPr>
                <w:rFonts w:eastAsia="" w:eastAsiaTheme="minorEastAsia"/>
                <w:sz w:val="18"/>
                <w:szCs w:val="18"/>
              </w:rPr>
              <w:t xml:space="preserve">ACAS (2023) </w:t>
            </w:r>
            <w:r w:rsidRPr="04856006" w:rsidR="119E10D6">
              <w:rPr>
                <w:rFonts w:eastAsia="" w:eastAsiaTheme="minorEastAsia"/>
                <w:i w:val="1"/>
                <w:iCs w:val="1"/>
                <w:sz w:val="18"/>
                <w:szCs w:val="18"/>
              </w:rPr>
              <w:t xml:space="preserve">Employment contracts and the law </w:t>
            </w:r>
            <w:r w:rsidRPr="04856006" w:rsidR="119E10D6">
              <w:rPr>
                <w:rFonts w:eastAsia="" w:eastAsiaTheme="minorEastAsia"/>
                <w:sz w:val="18"/>
                <w:szCs w:val="18"/>
              </w:rPr>
              <w:t xml:space="preserve">Available at: </w:t>
            </w:r>
            <w:hyperlink r:id="R27f9c5ed90154066">
              <w:r w:rsidRPr="04856006" w:rsidR="119E10D6">
                <w:rPr>
                  <w:rStyle w:val="Hyperlink"/>
                  <w:rFonts w:eastAsia="" w:eastAsiaTheme="minorEastAsia"/>
                  <w:sz w:val="18"/>
                  <w:szCs w:val="18"/>
                </w:rPr>
                <w:t>https://www.acas.org.uk/employment-contracts-and-the-law</w:t>
              </w:r>
            </w:hyperlink>
            <w:r w:rsidRPr="04856006" w:rsidR="119E10D6">
              <w:rPr>
                <w:rFonts w:eastAsia="" w:eastAsiaTheme="minorEastAsia"/>
                <w:sz w:val="18"/>
                <w:szCs w:val="18"/>
              </w:rPr>
              <w:t xml:space="preserve"> (Accessed 20 May 2024)</w:t>
            </w:r>
          </w:p>
          <w:p w:rsidRPr="00F00040" w:rsidR="00F00040" w:rsidP="04856006" w:rsidRDefault="00F00040" w14:paraId="44308BDF" w14:textId="41F4509E">
            <w:pPr>
              <w:pStyle w:val="Normal"/>
              <w:spacing w:after="0" w:line="240" w:lineRule="auto"/>
              <w:ind w:left="0"/>
              <w:textAlignment w:val="baseline"/>
              <w:rPr>
                <w:rFonts w:eastAsia="" w:eastAsiaTheme="minorEastAsia"/>
                <w:b w:val="1"/>
                <w:bCs w:val="1"/>
                <w:sz w:val="18"/>
                <w:szCs w:val="18"/>
                <w:lang w:eastAsia="en-GB"/>
              </w:rPr>
            </w:pPr>
          </w:p>
        </w:tc>
      </w:tr>
      <w:tr w:rsidRPr="00F00040" w:rsidR="00F00040" w:rsidTr="7C8321C7" w14:paraId="0A63662E"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701AE4FE"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4.2 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5FD18EEF" w:rsidRDefault="00F00040" w14:paraId="0367A2FC" w14:textId="552862F6">
            <w:pPr>
              <w:pStyle w:val="Normal"/>
              <w:spacing w:after="0" w:line="240" w:lineRule="auto"/>
              <w:ind w:left="0"/>
              <w:textAlignment w:val="baseline"/>
              <w:rPr>
                <w:sz w:val="18"/>
                <w:szCs w:val="18"/>
              </w:rPr>
            </w:pPr>
            <w:r w:rsidRPr="5FD18EEF" w:rsidR="00F00040">
              <w:rPr>
                <w:rFonts w:eastAsia="" w:eastAsiaTheme="minorEastAsia"/>
                <w:b w:val="1"/>
                <w:bCs w:val="1"/>
                <w:sz w:val="18"/>
                <w:szCs w:val="18"/>
                <w:lang w:eastAsia="en-GB"/>
              </w:rPr>
              <w:t> </w:t>
            </w:r>
            <w:r w:rsidRPr="5FD18EEF" w:rsidR="78103C1A">
              <w:rPr>
                <w:sz w:val="18"/>
                <w:szCs w:val="18"/>
              </w:rPr>
              <w:t xml:space="preserve">ACAS (2023) </w:t>
            </w:r>
            <w:r w:rsidRPr="5FD18EEF" w:rsidR="78103C1A">
              <w:rPr>
                <w:i w:val="1"/>
                <w:iCs w:val="1"/>
                <w:sz w:val="18"/>
                <w:szCs w:val="18"/>
              </w:rPr>
              <w:t>Employment contracts and the law.</w:t>
            </w:r>
            <w:r w:rsidRPr="5FD18EEF" w:rsidR="78103C1A">
              <w:rPr>
                <w:sz w:val="18"/>
                <w:szCs w:val="18"/>
              </w:rPr>
              <w:t xml:space="preserve"> Available at: </w:t>
            </w:r>
            <w:hyperlink r:id="R49e18ee209a3487d">
              <w:r w:rsidRPr="5FD18EEF" w:rsidR="78103C1A">
                <w:rPr>
                  <w:rStyle w:val="Hyperlink"/>
                  <w:sz w:val="18"/>
                  <w:szCs w:val="18"/>
                </w:rPr>
                <w:t>https://www.acas.org.uk/employment-contracts-and-the-law/types-of-terms-in-a-contract</w:t>
              </w:r>
            </w:hyperlink>
            <w:r w:rsidRPr="5FD18EEF" w:rsidR="78103C1A">
              <w:rPr>
                <w:sz w:val="18"/>
                <w:szCs w:val="18"/>
              </w:rPr>
              <w:t xml:space="preserve"> (Accessed 22 May 2024)</w:t>
            </w:r>
          </w:p>
          <w:p w:rsidRPr="00F00040" w:rsidR="00F00040" w:rsidP="5FD18EEF" w:rsidRDefault="00F00040" w14:paraId="34C99B1F" w14:textId="515DBD7B">
            <w:pPr>
              <w:pStyle w:val="Normal"/>
              <w:spacing w:after="0" w:line="240" w:lineRule="auto"/>
              <w:ind w:left="0"/>
              <w:textAlignment w:val="baseline"/>
              <w:rPr>
                <w:sz w:val="18"/>
                <w:szCs w:val="18"/>
              </w:rPr>
            </w:pPr>
            <w:r w:rsidRPr="5FD18EEF" w:rsidR="78103C1A">
              <w:rPr>
                <w:sz w:val="18"/>
                <w:szCs w:val="18"/>
              </w:rPr>
              <w:t xml:space="preserve">TUC (2022) </w:t>
            </w:r>
            <w:r w:rsidRPr="5FD18EEF" w:rsidR="78103C1A">
              <w:rPr>
                <w:i w:val="1"/>
                <w:iCs w:val="1"/>
                <w:sz w:val="18"/>
                <w:szCs w:val="18"/>
              </w:rPr>
              <w:t>What is the difference between implied and express terms in an employment contract?</w:t>
            </w:r>
            <w:r w:rsidRPr="5FD18EEF" w:rsidR="78103C1A">
              <w:rPr>
                <w:sz w:val="18"/>
                <w:szCs w:val="18"/>
              </w:rPr>
              <w:t xml:space="preserve"> Available at: </w:t>
            </w:r>
            <w:hyperlink r:id="R81e317b89eed4470">
              <w:r w:rsidRPr="5FD18EEF" w:rsidR="78103C1A">
                <w:rPr>
                  <w:rStyle w:val="Hyperlink"/>
                  <w:sz w:val="18"/>
                  <w:szCs w:val="18"/>
                </w:rPr>
                <w:t>https://www.tuc.org.uk/guidance/what-difference-between-implied-and-express-terms-employment-contract</w:t>
              </w:r>
            </w:hyperlink>
            <w:r w:rsidRPr="5FD18EEF" w:rsidR="78103C1A">
              <w:rPr>
                <w:sz w:val="18"/>
                <w:szCs w:val="18"/>
              </w:rPr>
              <w:t xml:space="preserve"> (Accessed 22 May 2024)</w:t>
            </w:r>
          </w:p>
          <w:p w:rsidRPr="00F00040" w:rsidR="00F00040" w:rsidP="5FD18EEF" w:rsidRDefault="00F00040" w14:paraId="3163954F" w14:textId="058CD766">
            <w:pPr>
              <w:pStyle w:val="Normal"/>
              <w:spacing w:after="0" w:line="240" w:lineRule="auto"/>
              <w:ind w:left="0"/>
              <w:textAlignment w:val="baseline"/>
              <w:rPr>
                <w:sz w:val="18"/>
                <w:szCs w:val="18"/>
              </w:rPr>
            </w:pPr>
            <w:r w:rsidRPr="5FD18EEF" w:rsidR="78103C1A">
              <w:rPr>
                <w:sz w:val="18"/>
                <w:szCs w:val="18"/>
              </w:rPr>
              <w:t xml:space="preserve">Ayling, L &amp; Suff, R. (2023) </w:t>
            </w:r>
            <w:r w:rsidRPr="5FD18EEF" w:rsidR="78103C1A">
              <w:rPr>
                <w:i w:val="1"/>
                <w:iCs w:val="1"/>
                <w:sz w:val="18"/>
                <w:szCs w:val="18"/>
              </w:rPr>
              <w:t>Contracts of employment.</w:t>
            </w:r>
            <w:r w:rsidRPr="5FD18EEF" w:rsidR="78103C1A">
              <w:rPr>
                <w:sz w:val="18"/>
                <w:szCs w:val="18"/>
              </w:rPr>
              <w:t xml:space="preserve"> Available at: </w:t>
            </w:r>
            <w:hyperlink r:id="Rf93fcc9908974d3b">
              <w:r w:rsidRPr="5FD18EEF" w:rsidR="78103C1A">
                <w:rPr>
                  <w:rStyle w:val="Hyperlink"/>
                  <w:sz w:val="18"/>
                  <w:szCs w:val="18"/>
                </w:rPr>
                <w:t>https://www.cipd.org/uk/knowledge/factsheets/terms-conditions-contracts-factsheet/</w:t>
              </w:r>
            </w:hyperlink>
            <w:r w:rsidRPr="5FD18EEF" w:rsidR="78103C1A">
              <w:rPr>
                <w:sz w:val="18"/>
                <w:szCs w:val="18"/>
              </w:rPr>
              <w:t xml:space="preserve"> (Accessed 22 May 2024)</w:t>
            </w:r>
          </w:p>
          <w:p w:rsidRPr="00F00040" w:rsidR="00F00040" w:rsidP="5FD18EEF" w:rsidRDefault="00F00040" w14:paraId="523F545A" w14:textId="036B4570">
            <w:pPr>
              <w:pStyle w:val="Normal"/>
              <w:spacing w:before="0" w:beforeAutospacing="off" w:after="160" w:afterAutospacing="off" w:line="257" w:lineRule="auto"/>
              <w:ind/>
              <w:textAlignment w:val="baseline"/>
              <w:rPr>
                <w:rFonts w:eastAsia="" w:eastAsiaTheme="minorEastAsia"/>
                <w:sz w:val="18"/>
                <w:szCs w:val="18"/>
              </w:rPr>
            </w:pPr>
            <w:r w:rsidRPr="5FD18EEF" w:rsidR="78103C1A">
              <w:rPr>
                <w:rFonts w:ascii="Calibri" w:hAnsi="Calibri" w:eastAsia="Calibri" w:cs="Calibri"/>
                <w:noProof w:val="0"/>
                <w:sz w:val="18"/>
                <w:szCs w:val="18"/>
                <w:lang w:val="en-GB"/>
              </w:rPr>
              <w:t>Daniels, K. (2022) Introduction to Employment Law. 6th Edition. London: Kogan Page.</w:t>
            </w:r>
          </w:p>
          <w:p w:rsidRPr="00F00040" w:rsidR="00F00040" w:rsidP="5FD18EEF" w:rsidRDefault="00F00040" w14:paraId="52CFD677" w14:textId="12C79CC8">
            <w:pPr>
              <w:pStyle w:val="Normal"/>
              <w:spacing w:after="0" w:line="240" w:lineRule="auto"/>
              <w:ind w:left="720"/>
              <w:textAlignment w:val="baseline"/>
              <w:rPr>
                <w:rFonts w:eastAsia="" w:eastAsiaTheme="minorEastAsia"/>
                <w:b w:val="1"/>
                <w:bCs w:val="1"/>
                <w:sz w:val="18"/>
                <w:szCs w:val="18"/>
                <w:lang w:eastAsia="en-GB"/>
              </w:rPr>
            </w:pPr>
          </w:p>
        </w:tc>
      </w:tr>
      <w:tr w:rsidRPr="00F00040" w:rsidR="00F00040" w:rsidTr="7C8321C7" w14:paraId="45BD9A4C" w14:textId="77777777">
        <w:trPr>
          <w:trHeight w:val="525"/>
        </w:trPr>
        <w:tc>
          <w:tcPr>
            <w:tcW w:w="8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0F5F6"/>
            <w:tcMar/>
            <w:hideMark/>
          </w:tcPr>
          <w:p w:rsidRPr="00F00040" w:rsidR="00F00040" w:rsidP="6928D493" w:rsidRDefault="00F00040" w14:paraId="2253A91C" w14:textId="77777777">
            <w:pPr>
              <w:spacing w:after="0" w:line="240" w:lineRule="auto"/>
              <w:ind w:left="720"/>
              <w:textAlignment w:val="baseline"/>
              <w:rPr>
                <w:rFonts w:eastAsiaTheme="minorEastAsia"/>
                <w:b/>
                <w:bCs/>
                <w:sz w:val="18"/>
                <w:szCs w:val="18"/>
                <w:lang w:eastAsia="en-GB"/>
              </w:rPr>
            </w:pPr>
            <w:r w:rsidRPr="6928D493">
              <w:rPr>
                <w:rFonts w:eastAsiaTheme="minorEastAsia"/>
                <w:b/>
                <w:bCs/>
                <w:sz w:val="18"/>
                <w:szCs w:val="18"/>
                <w:lang w:eastAsia="en-GB"/>
              </w:rPr>
              <w:t>4.3 </w:t>
            </w:r>
          </w:p>
        </w:tc>
        <w:tc>
          <w:tcPr>
            <w:tcW w:w="812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00040" w:rsidR="00F00040" w:rsidP="5FD18EEF" w:rsidRDefault="00F00040" w14:paraId="69BAB12A" w14:textId="71D46CAB">
            <w:pPr>
              <w:pStyle w:val="Normal"/>
              <w:spacing w:after="0" w:line="240" w:lineRule="auto"/>
              <w:ind w:left="0"/>
              <w:textAlignment w:val="baseline"/>
              <w:rPr>
                <w:rFonts w:eastAsia="" w:eastAsiaTheme="minorEastAsia"/>
                <w:sz w:val="18"/>
                <w:szCs w:val="18"/>
              </w:rPr>
            </w:pPr>
            <w:r w:rsidRPr="5FD18EEF" w:rsidR="00F00040">
              <w:rPr>
                <w:rFonts w:eastAsia="" w:eastAsiaTheme="minorEastAsia"/>
                <w:b w:val="1"/>
                <w:bCs w:val="1"/>
                <w:sz w:val="18"/>
                <w:szCs w:val="18"/>
                <w:lang w:eastAsia="en-GB"/>
              </w:rPr>
              <w:t> </w:t>
            </w:r>
            <w:r w:rsidRPr="5FD18EEF" w:rsidR="4D5ACAC7">
              <w:rPr>
                <w:sz w:val="18"/>
                <w:szCs w:val="18"/>
              </w:rPr>
              <w:t xml:space="preserve"> McCartney, C (2023) </w:t>
            </w:r>
            <w:r w:rsidRPr="5FD18EEF" w:rsidR="4D5ACAC7">
              <w:rPr>
                <w:i w:val="1"/>
                <w:iCs w:val="1"/>
                <w:sz w:val="18"/>
                <w:szCs w:val="18"/>
              </w:rPr>
              <w:t>Induction.</w:t>
            </w:r>
            <w:r w:rsidRPr="5FD18EEF" w:rsidR="4D5ACAC7">
              <w:rPr>
                <w:sz w:val="18"/>
                <w:szCs w:val="18"/>
              </w:rPr>
              <w:t xml:space="preserve"> Available at: </w:t>
            </w:r>
            <w:hyperlink r:id="R2ac3ea3be75d4c8c">
              <w:r w:rsidRPr="5FD18EEF" w:rsidR="4D5ACAC7">
                <w:rPr>
                  <w:rStyle w:val="Hyperlink"/>
                  <w:sz w:val="18"/>
                  <w:szCs w:val="18"/>
                </w:rPr>
                <w:t>https://www.cipd.org/uk/knowledge/factsheets/induction-factsheet/</w:t>
              </w:r>
            </w:hyperlink>
            <w:r w:rsidRPr="5FD18EEF" w:rsidR="4D5ACAC7">
              <w:rPr>
                <w:sz w:val="18"/>
                <w:szCs w:val="18"/>
              </w:rPr>
              <w:t xml:space="preserve"> (Accessed 21 May 2024)</w:t>
            </w:r>
          </w:p>
          <w:p w:rsidRPr="00F00040" w:rsidR="00F00040" w:rsidP="5FD18EEF" w:rsidRDefault="00F00040" w14:paraId="2C7D2939" w14:textId="4139AB80">
            <w:pPr>
              <w:pStyle w:val="Normal"/>
              <w:spacing w:after="0" w:line="240" w:lineRule="auto"/>
              <w:ind w:left="0"/>
              <w:textAlignment w:val="baseline"/>
              <w:rPr>
                <w:sz w:val="18"/>
                <w:szCs w:val="18"/>
              </w:rPr>
            </w:pPr>
          </w:p>
          <w:p w:rsidRPr="00F00040" w:rsidR="00F00040" w:rsidP="5FD18EEF" w:rsidRDefault="00F00040" w14:paraId="568CAA6C" w14:textId="5AA1F72D">
            <w:pPr>
              <w:pStyle w:val="Normal"/>
              <w:spacing w:after="0" w:line="240" w:lineRule="auto"/>
              <w:ind w:left="0"/>
              <w:textAlignment w:val="baseline"/>
              <w:rPr>
                <w:rStyle w:val="Hyperlink"/>
                <w:rFonts w:eastAsia="" w:eastAsiaTheme="minorEastAsia"/>
                <w:sz w:val="18"/>
                <w:szCs w:val="18"/>
              </w:rPr>
            </w:pPr>
            <w:hyperlink r:id="Rb96ce4013dd04c4e">
              <w:r w:rsidRPr="5FD18EEF" w:rsidR="4D5ACAC7">
                <w:rPr>
                  <w:rStyle w:val="Hyperlink"/>
                  <w:rFonts w:eastAsia="" w:eastAsiaTheme="minorEastAsia"/>
                  <w:color w:val="000000" w:themeColor="text1" w:themeTint="FF" w:themeShade="FF"/>
                  <w:sz w:val="18"/>
                  <w:szCs w:val="18"/>
                </w:rPr>
                <w:t>https://www.cipd.org/uk/views-and-insights/thought-leadership/insight/using-technology-to-improve-hiring-and-onboarding/</w:t>
              </w:r>
            </w:hyperlink>
          </w:p>
          <w:p w:rsidRPr="00F00040" w:rsidR="00F00040" w:rsidP="5FD18EEF" w:rsidRDefault="00F00040" w14:paraId="441D84AF" w14:textId="4F17B3BB">
            <w:pPr>
              <w:pStyle w:val="Normal"/>
              <w:spacing w:after="0" w:line="240" w:lineRule="auto"/>
              <w:ind w:left="0"/>
              <w:textAlignment w:val="baseline"/>
              <w:rPr>
                <w:rFonts w:eastAsia="" w:eastAsiaTheme="minorEastAsia"/>
                <w:color w:val="000000" w:themeColor="text1" w:themeTint="FF" w:themeShade="FF"/>
                <w:sz w:val="18"/>
                <w:szCs w:val="18"/>
              </w:rPr>
            </w:pPr>
          </w:p>
          <w:p w:rsidRPr="00F00040" w:rsidR="00F00040" w:rsidP="5FD18EEF" w:rsidRDefault="00F00040" w14:noSpellErr="1" w14:paraId="536347F1" w14:textId="12225AF3">
            <w:pPr>
              <w:spacing w:after="0" w:line="240" w:lineRule="auto"/>
              <w:ind w:left="0"/>
              <w:textAlignment w:val="baseline"/>
              <w:rPr>
                <w:rFonts w:eastAsia="" w:eastAsiaTheme="minorEastAsia"/>
                <w:sz w:val="18"/>
                <w:szCs w:val="18"/>
              </w:rPr>
            </w:pPr>
            <w:hyperlink r:id="R782d4052c71d4ad0">
              <w:r w:rsidRPr="5FD18EEF" w:rsidR="4D5ACAC7">
                <w:rPr>
                  <w:rStyle w:val="Hyperlink"/>
                  <w:sz w:val="18"/>
                  <w:szCs w:val="18"/>
                </w:rPr>
                <w:t>https://hbr.org/2022/04/onboarding-can-make-or-break-a-new-hires-experience</w:t>
              </w:r>
            </w:hyperlink>
          </w:p>
          <w:p w:rsidRPr="00F00040" w:rsidR="00F00040" w:rsidP="5FD18EEF" w:rsidRDefault="00F00040" w14:paraId="0377340D" w14:textId="4A1647FE">
            <w:pPr>
              <w:pStyle w:val="Normal"/>
              <w:spacing w:after="0" w:line="240" w:lineRule="auto"/>
              <w:ind w:left="0"/>
              <w:textAlignment w:val="baseline"/>
              <w:rPr>
                <w:sz w:val="18"/>
                <w:szCs w:val="18"/>
              </w:rPr>
            </w:pPr>
          </w:p>
          <w:p w:rsidRPr="00F00040" w:rsidR="00F00040" w:rsidP="5FD18EEF" w:rsidRDefault="00F00040" w14:paraId="796C4301" w14:textId="2FE9E315">
            <w:pPr>
              <w:pStyle w:val="Normal"/>
              <w:spacing w:after="0" w:line="240" w:lineRule="auto"/>
              <w:ind w:left="0"/>
              <w:textAlignment w:val="baseline"/>
              <w:rPr>
                <w:rFonts w:ascii="Calibri" w:hAnsi="Calibri" w:eastAsia="Calibri" w:cs="Calibri"/>
                <w:b w:val="0"/>
                <w:bCs w:val="0"/>
                <w:i w:val="0"/>
                <w:iCs w:val="0"/>
                <w:caps w:val="0"/>
                <w:smallCaps w:val="0"/>
                <w:noProof w:val="0"/>
                <w:sz w:val="18"/>
                <w:szCs w:val="18"/>
                <w:lang w:val="en-GB"/>
              </w:rPr>
            </w:pPr>
            <w:r w:rsidRPr="5FD18EEF" w:rsidR="4D5ACAC7">
              <w:rPr>
                <w:rFonts w:ascii="Calibri" w:hAnsi="Calibri" w:eastAsia="Calibri" w:cs="Calibri"/>
                <w:b w:val="0"/>
                <w:bCs w:val="0"/>
                <w:i w:val="0"/>
                <w:iCs w:val="0"/>
                <w:caps w:val="0"/>
                <w:smallCaps w:val="0"/>
                <w:noProof w:val="0"/>
                <w:color w:val="202020"/>
                <w:sz w:val="18"/>
                <w:szCs w:val="18"/>
                <w:lang w:val="en-GB"/>
              </w:rPr>
              <w:t xml:space="preserve">Howlett, E. (2020) </w:t>
            </w:r>
            <w:r w:rsidRPr="5FD18EEF" w:rsidR="4D5ACAC7">
              <w:rPr>
                <w:rFonts w:ascii="Calibri" w:hAnsi="Calibri" w:eastAsia="Calibri" w:cs="Calibri"/>
                <w:b w:val="0"/>
                <w:bCs w:val="0"/>
                <w:i w:val="1"/>
                <w:iCs w:val="1"/>
                <w:caps w:val="0"/>
                <w:smallCaps w:val="0"/>
                <w:noProof w:val="0"/>
                <w:color w:val="202020"/>
                <w:sz w:val="18"/>
                <w:szCs w:val="18"/>
                <w:lang w:val="en-GB"/>
              </w:rPr>
              <w:t>How to get onboarding right</w:t>
            </w:r>
            <w:r w:rsidRPr="5FD18EEF" w:rsidR="4D5ACAC7">
              <w:rPr>
                <w:rFonts w:ascii="Calibri" w:hAnsi="Calibri" w:eastAsia="Calibri" w:cs="Calibri"/>
                <w:b w:val="0"/>
                <w:bCs w:val="0"/>
                <w:i w:val="0"/>
                <w:iCs w:val="0"/>
                <w:caps w:val="0"/>
                <w:smallCaps w:val="0"/>
                <w:noProof w:val="0"/>
                <w:color w:val="202020"/>
                <w:sz w:val="18"/>
                <w:szCs w:val="18"/>
                <w:lang w:val="en-GB"/>
              </w:rPr>
              <w:t xml:space="preserve"> Available at: </w:t>
            </w:r>
            <w:hyperlink r:id="Rc719a840497a45ff">
              <w:r w:rsidRPr="5FD18EEF" w:rsidR="4D5ACAC7">
                <w:rPr>
                  <w:rStyle w:val="Hyperlink"/>
                  <w:rFonts w:ascii="Calibri" w:hAnsi="Calibri" w:eastAsia="Calibri" w:cs="Calibri"/>
                  <w:b w:val="0"/>
                  <w:bCs w:val="0"/>
                  <w:i w:val="0"/>
                  <w:iCs w:val="0"/>
                  <w:caps w:val="0"/>
                  <w:smallCaps w:val="0"/>
                  <w:noProof w:val="0"/>
                  <w:sz w:val="18"/>
                  <w:szCs w:val="18"/>
                  <w:lang w:val="en-GB"/>
                </w:rPr>
                <w:t>https://www.peoplemanagement.co.uk/article/1742140/how-get-onboarding-right</w:t>
              </w:r>
            </w:hyperlink>
            <w:r w:rsidRPr="5FD18EEF" w:rsidR="4D5ACAC7">
              <w:rPr>
                <w:rFonts w:ascii="Calibri" w:hAnsi="Calibri" w:eastAsia="Calibri" w:cs="Calibri"/>
                <w:b w:val="0"/>
                <w:bCs w:val="0"/>
                <w:i w:val="0"/>
                <w:iCs w:val="0"/>
                <w:caps w:val="0"/>
                <w:smallCaps w:val="0"/>
                <w:noProof w:val="0"/>
                <w:sz w:val="18"/>
                <w:szCs w:val="18"/>
                <w:lang w:val="en-GB"/>
              </w:rPr>
              <w:t xml:space="preserve"> (Accessed 20 May 2024)</w:t>
            </w:r>
          </w:p>
          <w:p w:rsidRPr="00F00040" w:rsidR="00F00040" w:rsidP="5FD18EEF" w:rsidRDefault="00F00040" w14:paraId="5F426120" w14:textId="7161FDFF">
            <w:pPr>
              <w:pStyle w:val="Normal"/>
              <w:spacing w:after="0" w:line="240" w:lineRule="auto"/>
              <w:ind w:left="0"/>
              <w:textAlignment w:val="baseline"/>
              <w:rPr>
                <w:rFonts w:ascii="Calibri" w:hAnsi="Calibri" w:eastAsia="Calibri" w:cs="Calibri"/>
                <w:b w:val="0"/>
                <w:bCs w:val="0"/>
                <w:i w:val="0"/>
                <w:iCs w:val="0"/>
                <w:caps w:val="0"/>
                <w:smallCaps w:val="0"/>
                <w:noProof w:val="0"/>
                <w:sz w:val="18"/>
                <w:szCs w:val="18"/>
                <w:lang w:val="en-GB"/>
              </w:rPr>
            </w:pPr>
          </w:p>
          <w:p w:rsidRPr="00F00040" w:rsidR="00F00040" w:rsidP="5FD18EEF" w:rsidRDefault="00F00040" w14:paraId="75E111DB" w14:textId="3EB78A8F">
            <w:pPr>
              <w:pStyle w:val="Normal"/>
              <w:spacing w:after="0" w:line="240" w:lineRule="auto"/>
              <w:ind w:left="0"/>
              <w:textAlignment w:val="baseline"/>
              <w:rPr>
                <w:rFonts w:ascii="Calibri" w:hAnsi="Calibri" w:eastAsia="Calibri" w:cs="Calibri"/>
                <w:noProof w:val="0"/>
                <w:sz w:val="18"/>
                <w:szCs w:val="18"/>
                <w:lang w:val="en-GB"/>
              </w:rPr>
            </w:pPr>
            <w:bookmarkStart w:name="_Int_J3ZUFfmh" w:id="755981645"/>
            <w:r w:rsidRPr="7C8321C7" w:rsidR="76E17A0B">
              <w:rPr>
                <w:rFonts w:ascii="Calibri" w:hAnsi="Calibri" w:eastAsia="Calibri" w:cs="Calibri"/>
                <w:b w:val="0"/>
                <w:bCs w:val="0"/>
                <w:i w:val="0"/>
                <w:iCs w:val="0"/>
                <w:caps w:val="0"/>
                <w:smallCaps w:val="0"/>
                <w:noProof w:val="0"/>
                <w:color w:val="202020"/>
                <w:sz w:val="18"/>
                <w:szCs w:val="18"/>
                <w:lang w:val="en-GB"/>
              </w:rPr>
              <w:t xml:space="preserve">Mohdzaini, H. (2021) </w:t>
            </w:r>
            <w:hyperlink r:id="R13c8c991b98e4f9b">
              <w:r w:rsidRPr="7C8321C7" w:rsidR="76E17A0B">
                <w:rPr>
                  <w:rStyle w:val="Hyperlink"/>
                  <w:b w:val="1"/>
                  <w:bCs w:val="1"/>
                  <w:i w:val="0"/>
                  <w:iCs w:val="0"/>
                  <w:caps w:val="0"/>
                  <w:smallCaps w:val="0"/>
                  <w:noProof w:val="0"/>
                  <w:sz w:val="18"/>
                  <w:szCs w:val="18"/>
                  <w:lang w:val="en-GB"/>
                </w:rPr>
                <w:t>Using technology to improve hiring and onboarding</w:t>
              </w:r>
            </w:hyperlink>
            <w:r w:rsidRPr="7C8321C7" w:rsidR="76E17A0B">
              <w:rPr>
                <w:rFonts w:ascii="Calibri" w:hAnsi="Calibri" w:eastAsia="Calibri" w:cs="Calibri"/>
                <w:b w:val="0"/>
                <w:bCs w:val="0"/>
                <w:i w:val="0"/>
                <w:iCs w:val="0"/>
                <w:caps w:val="0"/>
                <w:smallCaps w:val="0"/>
                <w:noProof w:val="0"/>
                <w:color w:val="202020"/>
                <w:sz w:val="18"/>
                <w:szCs w:val="18"/>
                <w:lang w:val="en-GB"/>
              </w:rPr>
              <w:t>.</w:t>
            </w:r>
            <w:bookmarkEnd w:id="755981645"/>
            <w:r w:rsidRPr="7C8321C7" w:rsidR="76E17A0B">
              <w:rPr>
                <w:rFonts w:ascii="Calibri" w:hAnsi="Calibri" w:eastAsia="Calibri" w:cs="Calibri"/>
                <w:b w:val="0"/>
                <w:bCs w:val="0"/>
                <w:i w:val="0"/>
                <w:iCs w:val="0"/>
                <w:caps w:val="0"/>
                <w:smallCaps w:val="0"/>
                <w:noProof w:val="0"/>
                <w:color w:val="202020"/>
                <w:sz w:val="18"/>
                <w:szCs w:val="18"/>
                <w:lang w:val="en-GB"/>
              </w:rPr>
              <w:t xml:space="preserve"> London: Chartered Institute of Personnel and Development. </w:t>
            </w:r>
          </w:p>
          <w:p w:rsidRPr="00F00040" w:rsidR="00F00040" w:rsidP="5FD18EEF" w:rsidRDefault="00F00040" w14:paraId="79A54304" w14:textId="7B0C6E37">
            <w:pPr>
              <w:pStyle w:val="Normal"/>
              <w:spacing w:after="0" w:line="240" w:lineRule="auto"/>
              <w:ind w:left="0"/>
              <w:textAlignment w:val="baseline"/>
              <w:rPr>
                <w:rFonts w:ascii="Calibri" w:hAnsi="Calibri" w:eastAsia="Calibri" w:cs="Calibri"/>
                <w:b w:val="0"/>
                <w:bCs w:val="0"/>
                <w:i w:val="0"/>
                <w:iCs w:val="0"/>
                <w:caps w:val="0"/>
                <w:smallCaps w:val="0"/>
                <w:noProof w:val="0"/>
                <w:color w:val="202020"/>
                <w:sz w:val="18"/>
                <w:szCs w:val="18"/>
                <w:lang w:val="en-GB"/>
              </w:rPr>
            </w:pPr>
          </w:p>
          <w:p w:rsidRPr="00F00040" w:rsidR="00F00040" w:rsidP="5FD18EEF" w:rsidRDefault="00F00040" w14:paraId="1FB55BAE" w14:textId="2B1A7957">
            <w:pPr>
              <w:pStyle w:val="Normal"/>
              <w:spacing w:before="0" w:beforeAutospacing="off" w:after="160" w:afterAutospacing="off" w:line="257" w:lineRule="auto"/>
              <w:ind/>
              <w:textAlignment w:val="baseline"/>
              <w:rPr>
                <w:rFonts w:eastAsia="" w:eastAsiaTheme="minorEastAsia"/>
                <w:sz w:val="18"/>
                <w:szCs w:val="18"/>
              </w:rPr>
            </w:pPr>
            <w:r w:rsidRPr="5FD18EEF" w:rsidR="4D5ACAC7">
              <w:rPr>
                <w:rFonts w:eastAsia="" w:eastAsiaTheme="minorEastAsia"/>
                <w:sz w:val="18"/>
                <w:szCs w:val="18"/>
              </w:rPr>
              <w:t xml:space="preserve"> </w:t>
            </w:r>
            <w:r w:rsidRPr="5FD18EEF" w:rsidR="4D5ACAC7">
              <w:rPr>
                <w:rFonts w:ascii="Calibri" w:hAnsi="Calibri" w:eastAsia="Calibri" w:cs="Calibri"/>
                <w:noProof w:val="0"/>
                <w:sz w:val="18"/>
                <w:szCs w:val="18"/>
                <w:lang w:val="en-GB"/>
              </w:rPr>
              <w:t>Daniels, K. (2022) Introduction to Employment Law. 6th Edition. London: Kogan Page.</w:t>
            </w:r>
          </w:p>
          <w:p w:rsidRPr="00F00040" w:rsidR="00F00040" w:rsidP="5FD18EEF" w:rsidRDefault="00F00040" w14:paraId="7E8B6C10" w14:textId="3515F4E8">
            <w:pPr>
              <w:pStyle w:val="Normal"/>
              <w:spacing w:after="0" w:line="240" w:lineRule="auto"/>
              <w:ind w:left="720"/>
              <w:textAlignment w:val="baseline"/>
              <w:rPr>
                <w:rFonts w:eastAsia="" w:eastAsiaTheme="minorEastAsia"/>
                <w:b w:val="1"/>
                <w:bCs w:val="1"/>
                <w:sz w:val="18"/>
                <w:szCs w:val="18"/>
                <w:lang w:eastAsia="en-GB"/>
              </w:rPr>
            </w:pPr>
          </w:p>
        </w:tc>
      </w:tr>
    </w:tbl>
    <w:p w:rsidR="00F00040" w:rsidP="574A2D88" w:rsidRDefault="00F00040" w14:paraId="5B5ACCF0" w14:textId="77777777" w14:noSpellErr="1">
      <w:pPr>
        <w:ind w:left="0"/>
        <w:rPr>
          <w:rFonts w:eastAsia="" w:eastAsiaTheme="minorEastAsia"/>
          <w:sz w:val="18"/>
          <w:szCs w:val="18"/>
        </w:rPr>
      </w:pPr>
    </w:p>
    <w:p w:rsidR="346012FD" w:rsidP="574A2D88" w:rsidRDefault="346012FD" w14:paraId="7408730F" w14:textId="6828D4F7" w14:noSpellErr="1">
      <w:pPr>
        <w:ind w:left="0"/>
        <w:rPr>
          <w:rFonts w:eastAsia="" w:eastAsiaTheme="minorEastAsia"/>
        </w:rPr>
      </w:pPr>
    </w:p>
    <w:p w:rsidR="67F8DF55" w:rsidP="574A2D88" w:rsidRDefault="67F8DF55" w14:paraId="0E3C723A" w14:textId="3B3CF2D5" w14:noSpellErr="1">
      <w:pPr>
        <w:spacing w:line="257" w:lineRule="auto"/>
        <w:ind w:left="0"/>
        <w:rPr>
          <w:rFonts w:eastAsia="" w:eastAsiaTheme="minorEastAsia"/>
          <w:sz w:val="18"/>
          <w:szCs w:val="18"/>
        </w:rPr>
      </w:pPr>
      <w:r w:rsidRPr="574A2D88" w:rsidR="67F8DF55">
        <w:rPr>
          <w:rFonts w:eastAsia="" w:eastAsiaTheme="minorEastAsia"/>
          <w:sz w:val="18"/>
          <w:szCs w:val="18"/>
        </w:rPr>
        <w:t xml:space="preserve">Armstrong, M. and Taylor, S. (2023) </w:t>
      </w:r>
      <w:r w:rsidRPr="574A2D88" w:rsidR="67F8DF55">
        <w:rPr>
          <w:rFonts w:eastAsia="" w:eastAsiaTheme="minorEastAsia"/>
          <w:i w:val="1"/>
          <w:iCs w:val="1"/>
          <w:sz w:val="18"/>
          <w:szCs w:val="18"/>
        </w:rPr>
        <w:t>Handbook of Human Resource Management Practice</w:t>
      </w:r>
      <w:r w:rsidRPr="574A2D88" w:rsidR="67F8DF55">
        <w:rPr>
          <w:rFonts w:eastAsia="" w:eastAsiaTheme="minorEastAsia"/>
          <w:sz w:val="18"/>
          <w:szCs w:val="18"/>
        </w:rPr>
        <w:t>. 16th Edition. Edited by S. Taylor and Armstrong. London: Kogan Page</w:t>
      </w:r>
    </w:p>
    <w:p w:rsidR="67F8DF55" w:rsidP="574A2D88" w:rsidRDefault="67F8DF55" w14:paraId="10EF7C46" w14:textId="3E981FB3" w14:noSpellErr="1">
      <w:pPr>
        <w:spacing w:after="0"/>
        <w:ind w:left="0"/>
        <w:rPr>
          <w:rFonts w:eastAsia="" w:eastAsiaTheme="minorEastAsia"/>
          <w:color w:val="000000" w:themeColor="text1"/>
          <w:sz w:val="18"/>
          <w:szCs w:val="18"/>
        </w:rPr>
      </w:pPr>
      <w:r w:rsidRPr="574A2D88" w:rsidR="67F8DF55">
        <w:rPr>
          <w:rFonts w:eastAsia="" w:eastAsiaTheme="minorEastAsia"/>
          <w:sz w:val="18"/>
          <w:szCs w:val="18"/>
          <w:lang w:val="en-US"/>
        </w:rPr>
        <w:t xml:space="preserve">Taylor, S. and Woodhams, C. (eds). (2022) </w:t>
      </w:r>
      <w:r w:rsidRPr="574A2D88" w:rsidR="67F8DF55">
        <w:rPr>
          <w:rFonts w:eastAsia="" w:eastAsiaTheme="minorEastAsia"/>
          <w:i w:val="1"/>
          <w:iCs w:val="1"/>
          <w:sz w:val="18"/>
          <w:szCs w:val="18"/>
          <w:lang w:val="en-US"/>
        </w:rPr>
        <w:t>Studying Human resource management.</w:t>
      </w:r>
      <w:r w:rsidRPr="574A2D88" w:rsidR="67F8DF55">
        <w:rPr>
          <w:rFonts w:eastAsia="" w:eastAsiaTheme="minorEastAsia"/>
          <w:sz w:val="18"/>
          <w:szCs w:val="18"/>
          <w:lang w:val="en-US"/>
        </w:rPr>
        <w:t xml:space="preserve"> 3rd ed. London: CIPD Kogan Page</w:t>
      </w:r>
    </w:p>
    <w:p w:rsidR="346012FD" w:rsidP="574A2D88" w:rsidRDefault="346012FD" w14:paraId="63552A5D" w14:textId="0E328DFF" w14:noSpellErr="1">
      <w:pPr>
        <w:ind w:left="0"/>
        <w:rPr>
          <w:rFonts w:eastAsia="" w:eastAsiaTheme="minorEastAsia"/>
        </w:rPr>
      </w:pPr>
    </w:p>
    <w:sectPr w:rsidR="346012F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6+1FtKtVdppxs" int2:id="PFxeo2dA">
      <int2:state int2:type="AugLoop_Text_Critique" int2:value="Rejected"/>
    </int2:textHash>
    <int2:textHash int2:hashCode="+0rnFkOGYpzo5j" int2:id="1mhsdiy4">
      <int2:state int2:type="AugLoop_Text_Critique" int2:value="Rejected"/>
    </int2:textHash>
    <int2:textHash int2:hashCode="kuptk8qKydqcuM" int2:id="wnFhvLjN">
      <int2:state int2:type="AugLoop_Text_Critique" int2:value="Rejected"/>
    </int2:textHash>
    <int2:textHash int2:hashCode="/dQS0QI9ygVeWl" int2:id="NkB9CEjw">
      <int2:state int2:type="AugLoop_Text_Critique" int2:value="Rejected"/>
    </int2:textHash>
    <int2:textHash int2:hashCode="QoGdOcdUsU4jjd" int2:id="XRfkXPrl">
      <int2:state int2:type="AugLoop_Text_Critique" int2:value="Rejected"/>
    </int2:textHash>
    <int2:bookmark int2:bookmarkName="_Int_VI3VFg97" int2:invalidationBookmarkName="" int2:hashCode="O2x5f9uaiL1wGa" int2:id="Ippb9G5v">
      <int2:state int2:type="AugLoop_Similarity_SimilarityAnnotation" int2:value="Rejected"/>
      <int2:extLst>
        <oel:ext uri="426473B9-03D8-482F-96C9-C2C85392BACA">
          <int2:similarityCritique int2:version="1" int2:context="Jacobs, K. (2018) Is psychometric testing still fit for purpose?">
            <int2:source int2:sourceType="Online" int2:sourceTitle="CIPD Selection Methods Factsheet.pdf - 30 Jul 2020..." int2:sourceUrl="https://www.coursehero.com/file/137041094/CIPD-Selection-Methods-Factsheetpdf/" int2:sourceSnippet="JACOBS, K. (2018) Is psychometric testing still fit for purpose? People Management (online). 22 February. NGA, E. and SEARS, G. (2010) The effect of adverse impact in selection practices on organizational diversity: a field study. International Journal of Human Resource Management. Vol 21, No 9. pp. 1454-1471.">
              <int2:suggestions int2:citationType="Inline">
                <int2:suggestion int2:citationStyle="Mla" int2:isIdentical="1">
                  <int2:citationText>(“CIPD Selection Methods Factsheet.pdf - 30 Jul 2020...”)</int2:citationText>
                </int2:suggestion>
                <int2:suggestion int2:citationStyle="Apa" int2:isIdentical="1">
                  <int2:citationText>(“CIPD Selection Methods Factsheet.pdf - 30 Jul 2020...”)</int2:citationText>
                </int2:suggestion>
                <int2:suggestion int2:citationStyle="Chicago" int2:isIdentical="1">
                  <int2:citationText>(“CIPD Selection Methods Factsheet.pdf - 30 Jul 2020...”)</int2:citationText>
                </int2:suggestion>
              </int2:suggestions>
              <int2:suggestions int2:citationType="Full">
                <int2:suggestion int2:citationStyle="Mla" int2:isIdentical="1">
                  <int2:citationText>&lt;i&gt;CIPD Selection Methods Factsheet.pdf - 30 Jul 2020...&lt;/i&gt;, https://www.coursehero.com/file/137041094/CIPD-Selection-Methods-Factsheetpdf/.</int2:citationText>
                </int2:suggestion>
                <int2:suggestion int2:citationStyle="Apa" int2:isIdentical="1">
                  <int2:citationText>&lt;i&gt;CIPD Selection Methods Factsheet.pdf - 30 Jul 2020...&lt;/i&gt;. (n.d.). Retrieved from https://www.coursehero.com/file/137041094/CIPD-Selection-Methods-Factsheetpdf/</int2:citationText>
                </int2:suggestion>
                <int2:suggestion int2:citationStyle="Chicago" int2:isIdentical="1">
                  <int2:citationText>“CIPD Selection Methods Factsheet.pdf - 30 Jul 2020...” n.d., https://www.coursehero.com/file/137041094/CIPD-Selection-Methods-Factsheetpdf/.</int2:citationText>
                </int2:suggestion>
              </int2:suggestions>
            </int2:source>
          </int2:similarityCritique>
        </oel:ext>
      </int2:extLst>
    </int2:bookmark>
    <int2:bookmark int2:bookmarkName="_Int_EosoX3iv" int2:invalidationBookmarkName="" int2:hashCode="lnbLAldsrHKdAZ" int2:id="eMtucoe6">
      <int2:state int2:type="AugLoop_Similarity_SimilarityAnnotation" int2:value="Rejected"/>
      <int2:extLst>
        <oel:ext uri="426473B9-03D8-482F-96C9-C2C85392BACA">
          <int2:similarityCritique int2:version="1" int2:context="Boolkah, P. (2021) How managers can attract and retain talent.">
            <int2:source int2:sourceType="Online" int2:sourceTitle="Selection Methods | CIPD" int2:sourceUrl="https://www.cipd.org/en/knowledge/factsheets/selection-factsheet/" int2:sourceSnippet="Boolkah, P. (2021) How managers can attract and retain talent. People Management . 15 October. Jacobs, K. (2018) Is psychometric testing still fit for purpose?">
              <int2:suggestions int2:citationType="Inline">
                <int2:suggestion int2:citationStyle="Mla" int2:isIdentical="1">
                  <int2:citationText>(“Selection Methods | CIPD”)</int2:citationText>
                </int2:suggestion>
                <int2:suggestion int2:citationStyle="Apa" int2:isIdentical="1">
                  <int2:citationText>(“Selection Methods | CIPD”)</int2:citationText>
                </int2:suggestion>
                <int2:suggestion int2:citationStyle="Chicago" int2:isIdentical="1">
                  <int2:citationText>(“Selection Methods | CIPD”)</int2:citationText>
                </int2:suggestion>
              </int2:suggestions>
              <int2:suggestions int2:citationType="Full">
                <int2:suggestion int2:citationStyle="Mla" int2:isIdentical="1">
                  <int2:citationText>&lt;i&gt;Selection Methods | CIPD&lt;/i&gt;, https://www.cipd.org/en/knowledge/factsheets/selection-factsheet/.</int2:citationText>
                </int2:suggestion>
                <int2:suggestion int2:citationStyle="Apa" int2:isIdentical="1">
                  <int2:citationText>&lt;i&gt;Selection Methods | CIPD&lt;/i&gt;. (n.d.). Retrieved from https://www.cipd.org/en/knowledge/factsheets/selection-factsheet/</int2:citationText>
                </int2:suggestion>
                <int2:suggestion int2:citationStyle="Chicago" int2:isIdentical="1">
                  <int2:citationText>“Selection Methods | CIPD” n.d., https://www.cipd.org/en/knowledge/factsheets/selection-factsheet/.</int2:citationText>
                </int2:suggestion>
              </int2:suggestions>
            </int2:source>
          </int2:similarityCritique>
        </oel:ext>
      </int2:extLst>
    </int2:bookmark>
    <int2:bookmark int2:bookmarkName="_Int_L4UjV3V3" int2:invalidationBookmarkName="" int2:hashCode="YeYrIToaVvdpWE" int2:id="a89al8TU">
      <int2:state int2:type="AugLoop_Text_Critique" int2:value="Rejected"/>
    </int2:bookmark>
    <int2:bookmark int2:bookmarkName="_Int_vH5gKWzq" int2:invalidationBookmarkName="" int2:hashCode="waH4Rjwlr2owYL" int2:id="VY0zIVS5">
      <int2:state int2:type="AugLoop_Text_Critique" int2:value="Rejected"/>
    </int2:bookmark>
    <int2:bookmark int2:bookmarkName="_Int_J3ZUFfmh" int2:invalidationBookmarkName="" int2:hashCode="sDEZe8if6Oej05" int2:id="svzGFQKC">
      <int2:state int2:type="AugLoop_Similarity_SimilarityAnnotation" int2:value="Rejected"/>
      <int2:extLst>
        <oel:ext uri="426473B9-03D8-482F-96C9-C2C85392BACA">
          <int2:similarityCritique int2:version="1" int2:context="Mohdzaini, H. (2021) Using technology to improve hiring and onboarding.">
            <int2:source int2:sourceType="Online" int2:sourceTitle="Induction | Factsheets | CIPD" int2:sourceUrl="https://www.cipd.org/en/knowledge/factsheets/induction-factsheet/" int2:sourceSnippet="Mohdzaini, H. (2021) Using technology to improve hiring and onboarding. London: Chartered Institute of Personnel and Development. Odom, C.L. (2018) Onboarding in the gig economy. TD: Talent Development. Vol 72, No 9. pp38-42. CIPD members can use our online journals to find articles from over 300 journal titles relevant to HR.">
              <int2:suggestions int2:citationType="Inline">
                <int2:suggestion int2:citationStyle="Mla" int2:isIdentical="1">
                  <int2:citationText>(“Induction | Factsheets | CIPD”)</int2:citationText>
                </int2:suggestion>
                <int2:suggestion int2:citationStyle="Apa" int2:isIdentical="1">
                  <int2:citationText>(“Induction | Factsheets | CIPD”)</int2:citationText>
                </int2:suggestion>
                <int2:suggestion int2:citationStyle="Chicago" int2:isIdentical="1">
                  <int2:citationText>(“Induction | Factsheets | CIPD”)</int2:citationText>
                </int2:suggestion>
              </int2:suggestions>
              <int2:suggestions int2:citationType="Full">
                <int2:suggestion int2:citationStyle="Mla" int2:isIdentical="1">
                  <int2:citationText>&lt;i&gt;Induction | Factsheets | CIPD&lt;/i&gt;, https://www.cipd.org/en/knowledge/factsheets/induction-factsheet/.</int2:citationText>
                </int2:suggestion>
                <int2:suggestion int2:citationStyle="Apa" int2:isIdentical="1">
                  <int2:citationText>&lt;i&gt;Induction | Factsheets | CIPD&lt;/i&gt;. (n.d.). Retrieved from https://www.cipd.org/en/knowledge/factsheets/induction-factsheet/</int2:citationText>
                </int2:suggestion>
                <int2:suggestion int2:citationStyle="Chicago" int2:isIdentical="1">
                  <int2:citationText>“Induction | Factsheets | CIPD” n.d., https://www.cipd.org/en/knowledge/factsheets/induction-factsheet/.</int2:citationText>
                </int2:suggestion>
              </int2:suggestions>
            </int2:source>
          </int2:similarityCritique>
        </oel:ext>
      </int2:extLst>
    </int2:bookmark>
    <int2:bookmark int2:bookmarkName="_Int_ZLDe1iaQ" int2:invalidationBookmarkName="" int2:hashCode="N7djuD/wXOM0SX" int2:id="4pm9DyeC">
      <int2:state int2:type="AugLoop_Similarity_SimilarityAnnotation" int2:value="Rejected"/>
      <int2:extLst>
        <oel:ext uri="426473B9-03D8-482F-96C9-C2C85392BACA">
          <int2:similarityCritique int2:version="1" int2:context="Rigoni, B. and Adkins, A. (2016) What Millennials Want from a New Job.">
            <int2:source int2:sourceType="Online" int2:sourceTitle="Employee turnover and retention | Factsheets | CIPD" int2:sourceUrl="https://www.cipd.org/en/knowledge/factsheets/turnover-retention-factsheet/" int2:sourceSnippet="Rigoni, B. and Adkins, A. (2016) What millennials want from a new job. Harvard Business Review. 11 May. CIPD members can use our online journals to find articles from over 300 journal titles relevant to HR. Members and People Management subscribers can see articles on the People Management website.">
              <int2:suggestions int2:citationType="Inline">
                <int2:suggestion int2:citationStyle="Mla" int2:isIdentical="1">
                  <int2:citationText>(“Employee turnover and retention | Factsheets | CIPD”)</int2:citationText>
                </int2:suggestion>
                <int2:suggestion int2:citationStyle="Apa" int2:isIdentical="1">
                  <int2:citationText>(“Employee turnover and retention | Factsheets | CIPD”)</int2:citationText>
                </int2:suggestion>
                <int2:suggestion int2:citationStyle="Chicago" int2:isIdentical="1">
                  <int2:citationText>(“Employee turnover and retention | Factsheets | CIPD”)</int2:citationText>
                </int2:suggestion>
              </int2:suggestions>
              <int2:suggestions int2:citationType="Full">
                <int2:suggestion int2:citationStyle="Mla" int2:isIdentical="1">
                  <int2:citationText>&lt;i&gt;Employee turnover and retention | Factsheets | CIPD&lt;/i&gt;, https://www.cipd.org/en/knowledge/factsheets/turnover-retention-factsheet/.</int2:citationText>
                </int2:suggestion>
                <int2:suggestion int2:citationStyle="Apa" int2:isIdentical="1">
                  <int2:citationText>&lt;i&gt;Employee turnover and retention | Factsheets | CIPD&lt;/i&gt;. (n.d.). Retrieved from https://www.cipd.org/en/knowledge/factsheets/turnover-retention-factsheet/</int2:citationText>
                </int2:suggestion>
                <int2:suggestion int2:citationStyle="Chicago" int2:isIdentical="1">
                  <int2:citationText>“Employee turnover and retention | Factsheets | CIPD” n.d., https://www.cipd.org/en/knowledge/factsheets/turnover-retention-factsheet/.</int2:citationText>
                </int2:suggestion>
              </int2:suggestions>
            </int2:source>
            <int2:source int2:sourceType="Online" int2:sourceTitle="Turnover-retention-factsheet 20221002 T110653 - Studocu" int2:sourceUrl="https://www.studocu.com/row/document/arab-academy-for-science-technology-maritime-transport/strategic-management/turnover-retention-factsheet-20221002-t110653/68438941" int2:sourceSnippet="RIGONI, B. and ADKINS, A. (2016) What millennials want from a new job. Harvard Business Review. 11 May. CIPD members can use our online journals to find articles from over 300 journal titles relevant to HR.">
              <int2:suggestions int2:citationType="Inline">
                <int2:suggestion int2:citationStyle="Mla" int2:isIdentical="1">
                  <int2:citationText>(“Turnover-retention-factsheet 20221002 T110653 - Studocu”)</int2:citationText>
                </int2:suggestion>
                <int2:suggestion int2:citationStyle="Apa" int2:isIdentical="1">
                  <int2:citationText>(“Turnover-retention-factsheet 20221002 T110653 - Studocu”)</int2:citationText>
                </int2:suggestion>
                <int2:suggestion int2:citationStyle="Chicago" int2:isIdentical="1">
                  <int2:citationText>(“Turnover-retention-factsheet 20221002 T110653 - Studocu”)</int2:citationText>
                </int2:suggestion>
              </int2:suggestions>
              <int2:suggestions int2:citationType="Full">
                <int2:suggestion int2:citationStyle="Mla" int2:isIdentical="1">
                  <int2:citationText>&lt;i&gt;Turnover-retention-factsheet 20221002 T110653 - Studocu&lt;/i&gt;, https://www.studocu.com/row/document/arab-academy-for-science-technology-maritime-transport/strategic-management/turnover-retention-factsheet-20221002-t110653/68438941.</int2:citationText>
                </int2:suggestion>
                <int2:suggestion int2:citationStyle="Apa" int2:isIdentical="1">
                  <int2:citationText>&lt;i&gt;Turnover-retention-factsheet 20221002 T110653 - Studocu&lt;/i&gt;. (n.d.). Retrieved from https://www.studocu.com/row/document/arab-academy-for-science-technology-maritime-transport/strategic-management/turnover-retention-factsheet-20221002-t110653/68438941</int2:citationText>
                </int2:suggestion>
                <int2:suggestion int2:citationStyle="Chicago" int2:isIdentical="1">
                  <int2:citationText>“Turnover-retention-factsheet 20221002 T110653 - Studocu” n.d., https://www.studocu.com/row/document/arab-academy-for-science-technology-maritime-transport/strategic-management/turnover-retention-factsheet-20221002-t110653/68438941.</int2:citationText>
                </int2:suggestion>
              </int2:suggestions>
            </int2:source>
          </int2:similarityCritique>
        </oel:ext>
      </int2:extLst>
    </int2:bookmark>
    <int2:bookmark int2:bookmarkName="_Int_iHfxnhqV" int2:invalidationBookmarkName="" int2:hashCode="9xqObWx+F3cKB3" int2:id="dLWC4Aso">
      <int2:state int2:type="AugLoop_Similarity_SimilarityAnnotation" int2:value="Rejected"/>
      <int2:extLst>
        <oel:ext uri="426473B9-03D8-482F-96C9-C2C85392BACA">
          <int2:similarityCritique int2:version="1" int2:context="Taylor, S. (2021) Resourcing and talent management: the theory and practice of recruiting and developing a workforce.">
            <int2:source int2:sourceType="Online" int2:sourceTitle="Resourcing and Talent Management : Stephen Taylor (author ..." int2:sourceUrl="https://blackwells.co.uk/bookshop/product/Resourcing-and-Talent-Management-by-Stephen-Taylor-author-Chartered-Institute-of-Personnel-and-Development-associated-with-work/9781398600515" int2:sourceSnippet="Resourcing and Talent Management The Theory and Practice of Recruiting and Developing a Workforce Stephen Taylor (author), Chartered Institute of Personnel and Development (associated with work) Eighth edition. Hardback (03 Dec 2021)">
              <int2:suggestions int2:citationType="Inline">
                <int2:suggestion int2:citationStyle="Mla" int2:isIdentical="0">
                  <int2:citationText>(“Resourcing and Talent Management : Stephen Taylor (author ...”)</int2:citationText>
                </int2:suggestion>
                <int2:suggestion int2:citationStyle="Apa" int2:isIdentical="0">
                  <int2:citationText>(“Resourcing and Talent Management : Stephen Taylor (author ...”)</int2:citationText>
                </int2:suggestion>
                <int2:suggestion int2:citationStyle="Chicago" int2:isIdentical="0">
                  <int2:citationText>(“Resourcing and Talent Management : Stephen Taylor (author ...”)</int2:citationText>
                </int2:suggestion>
              </int2:suggestions>
              <int2:suggestions int2:citationType="Full">
                <int2:suggestion int2:citationStyle="Mla" int2:isIdentical="0">
                  <int2:citationText>&lt;i&gt;Resourcing and Talent Management : Stephen Taylor (author ...&lt;/i&gt;, https://blackwells.co.uk/bookshop/product/Resourcing-and-Talent-Management-by-Stephen-Taylor-author-Chartered-Institute-of-Personnel-and-Development-associated-with-work/9781398600515.</int2:citationText>
                </int2:suggestion>
                <int2:suggestion int2:citationStyle="Apa" int2:isIdentical="0">
                  <int2:citationText>&lt;i&gt;Resourcing and Talent Management : Stephen Taylor (author ...&lt;/i&gt;. (n.d.). Retrieved from https://blackwells.co.uk/bookshop/product/Resourcing-and-Talent-Management-by-Stephen-Taylor-author-Chartered-Institute-of-Personnel-and-Development-associated-with-work/9781398600515</int2:citationText>
                </int2:suggestion>
                <int2:suggestion int2:citationStyle="Chicago" int2:isIdentical="0">
                  <int2:citationText>“Resourcing and Talent Management : Stephen Taylor (author ...” n.d., https://blackwells.co.uk/bookshop/product/Resourcing-and-Talent-Management-by-Stephen-Taylor-author-Chartered-Institute-of-Personnel-and-Development-associated-with-work/9781398600515.</int2:citationText>
                </int2:suggestion>
              </int2:suggestions>
            </int2:source>
          </int2:similarityCritique>
        </oel:ext>
      </int2:extLst>
    </int2:bookmark>
    <int2:bookmark int2:bookmarkName="_Int_vEsoilCq" int2:invalidationBookmarkName="" int2:hashCode="6gXKAhbt8DsNS3" int2:id="D6KNkdr0">
      <int2:state int2:type="AugLoop_Similarity_SimilarityAnnotation" int2:value="Rejected"/>
      <int2:extLst>
        <oel:ext uri="426473B9-03D8-482F-96C9-C2C85392BACA">
          <int2:similarityCritique int2:version="1" int2:context="Rigoni, B. and Adkins, A. (2016) What millennials want from a new job.">
            <int2:source int2:sourceType="Online" int2:sourceTitle="Employee turnover and retention | Factsheets | CIPD" int2:sourceUrl="https://www.cipd.org/en/knowledge/factsheets/turnover-retention-factsheet/" int2:sourceSnippet="Rigoni, B. and Adkins, A. (2016) What millennials want from a new job. Harvard Business Review. 11 May. CIPD members can use our online journals to find articles from over 300 journal titles relevant to HR. Members and People Management subscribers can see articles on the People Management website.">
              <int2:suggestions int2:citationType="Inline">
                <int2:suggestion int2:citationStyle="Mla" int2:isIdentical="1">
                  <int2:citationText>(“Employee turnover and retention | Factsheets | CIPD”)</int2:citationText>
                </int2:suggestion>
                <int2:suggestion int2:citationStyle="Apa" int2:isIdentical="1">
                  <int2:citationText>(“Employee turnover and retention | Factsheets | CIPD”)</int2:citationText>
                </int2:suggestion>
                <int2:suggestion int2:citationStyle="Chicago" int2:isIdentical="1">
                  <int2:citationText>(“Employee turnover and retention | Factsheets | CIPD”)</int2:citationText>
                </int2:suggestion>
              </int2:suggestions>
              <int2:suggestions int2:citationType="Full">
                <int2:suggestion int2:citationStyle="Mla" int2:isIdentical="1">
                  <int2:citationText>&lt;i&gt;Employee turnover and retention | Factsheets | CIPD&lt;/i&gt;, https://www.cipd.org/en/knowledge/factsheets/turnover-retention-factsheet/.</int2:citationText>
                </int2:suggestion>
                <int2:suggestion int2:citationStyle="Apa" int2:isIdentical="1">
                  <int2:citationText>&lt;i&gt;Employee turnover and retention | Factsheets | CIPD&lt;/i&gt;. (n.d.). Retrieved from https://www.cipd.org/en/knowledge/factsheets/turnover-retention-factsheet/</int2:citationText>
                </int2:suggestion>
                <int2:suggestion int2:citationStyle="Chicago" int2:isIdentical="1">
                  <int2:citationText>“Employee turnover and retention | Factsheets | CIPD” n.d., https://www.cipd.org/en/knowledge/factsheets/turnover-retention-factsheet/.</int2:citationText>
                </int2:suggestion>
              </int2:suggestions>
            </int2:source>
            <int2:source int2:sourceType="Online" int2:sourceTitle="Turnover-retention-factsheet 20221002 T110653 - Studocu" int2:sourceUrl="https://www.studocu.com/row/document/arab-academy-for-science-technology-maritime-transport/strategic-management/turnover-retention-factsheet-20221002-t110653/68438941" int2:sourceSnippet="RIGONI, B. and ADKINS, A. (2016) What millennials want from a new job. Harvard Business Review. 11 May. CIPD members can use our online journals to find articles from over 300 journal titles relevant to HR.">
              <int2:suggestions int2:citationType="Inline">
                <int2:suggestion int2:citationStyle="Mla" int2:isIdentical="1">
                  <int2:citationText>(“Turnover-retention-factsheet 20221002 T110653 - Studocu”)</int2:citationText>
                </int2:suggestion>
                <int2:suggestion int2:citationStyle="Apa" int2:isIdentical="1">
                  <int2:citationText>(“Turnover-retention-factsheet 20221002 T110653 - Studocu”)</int2:citationText>
                </int2:suggestion>
                <int2:suggestion int2:citationStyle="Chicago" int2:isIdentical="1">
                  <int2:citationText>(“Turnover-retention-factsheet 20221002 T110653 - Studocu”)</int2:citationText>
                </int2:suggestion>
              </int2:suggestions>
              <int2:suggestions int2:citationType="Full">
                <int2:suggestion int2:citationStyle="Mla" int2:isIdentical="1">
                  <int2:citationText>&lt;i&gt;Turnover-retention-factsheet 20221002 T110653 - Studocu&lt;/i&gt;, https://www.studocu.com/row/document/arab-academy-for-science-technology-maritime-transport/strategic-management/turnover-retention-factsheet-20221002-t110653/68438941.</int2:citationText>
                </int2:suggestion>
                <int2:suggestion int2:citationStyle="Apa" int2:isIdentical="1">
                  <int2:citationText>&lt;i&gt;Turnover-retention-factsheet 20221002 T110653 - Studocu&lt;/i&gt;. (n.d.). Retrieved from https://www.studocu.com/row/document/arab-academy-for-science-technology-maritime-transport/strategic-management/turnover-retention-factsheet-20221002-t110653/68438941</int2:citationText>
                </int2:suggestion>
                <int2:suggestion int2:citationStyle="Chicago" int2:isIdentical="1">
                  <int2:citationText>“Turnover-retention-factsheet 20221002 T110653 - Studocu” n.d., https://www.studocu.com/row/document/arab-academy-for-science-technology-maritime-transport/strategic-management/turnover-retention-factsheet-20221002-t110653/68438941.</int2:citationText>
                </int2:suggestion>
              </int2:suggestions>
            </int2:source>
          </int2:similarityCritique>
        </oel:ext>
      </int2:extLst>
    </int2:bookmark>
    <int2:bookmark int2:bookmarkName="_Int_NMOauNNu" int2:invalidationBookmarkName="" int2:hashCode="O2x5f9uaiL1wGa" int2:id="JYR75QqG">
      <int2:state int2:type="AugLoop_Similarity_SimilarityAnnotation" int2:value="Rejected"/>
      <int2:extLst>
        <oel:ext uri="426473B9-03D8-482F-96C9-C2C85392BACA">
          <int2:similarityCritique int2:version="1" int2:context="Jacobs, K. (2018) Is psychometric testing still fit for purpose?">
            <int2:source int2:sourceType="Online" int2:sourceTitle="CIPD Selection Methods Factsheet.pdf - 30 Jul 2020..." int2:sourceUrl="https://www.coursehero.com/file/137041094/CIPD-Selection-Methods-Factsheetpdf/" int2:sourceSnippet="JACOBS, K. (2018) Is psychometric testing still fit for purpose? People Management (online). 22 February. NGA, E. and SEARS, G. (2010) The effect of adverse impact in selection practices on organizational diversity: a field study. International Journal of Human Resource Management. Vol 21, No 9. pp. 1454-1471.">
              <int2:suggestions int2:citationType="Inline">
                <int2:suggestion int2:citationStyle="Mla" int2:isIdentical="1">
                  <int2:citationText>(“CIPD Selection Methods Factsheet.pdf - 30 Jul 2020...”)</int2:citationText>
                </int2:suggestion>
                <int2:suggestion int2:citationStyle="Apa" int2:isIdentical="1">
                  <int2:citationText>(“CIPD Selection Methods Factsheet.pdf - 30 Jul 2020...”)</int2:citationText>
                </int2:suggestion>
                <int2:suggestion int2:citationStyle="Chicago" int2:isIdentical="1">
                  <int2:citationText>(“CIPD Selection Methods Factsheet.pdf - 30 Jul 2020...”)</int2:citationText>
                </int2:suggestion>
              </int2:suggestions>
              <int2:suggestions int2:citationType="Full">
                <int2:suggestion int2:citationStyle="Mla" int2:isIdentical="1">
                  <int2:citationText>&lt;i&gt;CIPD Selection Methods Factsheet.pdf - 30 Jul 2020...&lt;/i&gt;, https://www.coursehero.com/file/137041094/CIPD-Selection-Methods-Factsheetpdf/.</int2:citationText>
                </int2:suggestion>
                <int2:suggestion int2:citationStyle="Apa" int2:isIdentical="1">
                  <int2:citationText>&lt;i&gt;CIPD Selection Methods Factsheet.pdf - 30 Jul 2020...&lt;/i&gt;. (n.d.). Retrieved from https://www.coursehero.com/file/137041094/CIPD-Selection-Methods-Factsheetpdf/</int2:citationText>
                </int2:suggestion>
                <int2:suggestion int2:citationStyle="Chicago" int2:isIdentical="1">
                  <int2:citationText>“CIPD Selection Methods Factsheet.pdf - 30 Jul 2020...” n.d., https://www.coursehero.com/file/137041094/CIPD-Selection-Methods-Factsheetpdf/.</int2:citationText>
                </int2:suggestion>
              </int2:suggestions>
            </int2:source>
          </int2:similarityCritique>
        </oel:ext>
      </int2:extLst>
    </int2:bookmark>
    <int2:bookmark int2:bookmarkName="_Int_n7BMAb1S" int2:invalidationBookmarkName="" int2:hashCode="lnbLAldsrHKdAZ" int2:id="h611qePG">
      <int2:state int2:type="AugLoop_Similarity_SimilarityAnnotation" int2:value="Rejected"/>
      <int2:extLst>
        <oel:ext uri="426473B9-03D8-482F-96C9-C2C85392BACA">
          <int2:similarityCritique int2:version="1" int2:context="Boolkah, P. (2021) How managers can attract and retain talent.">
            <int2:source int2:sourceType="Online" int2:sourceTitle="Selection Methods | CIPD" int2:sourceUrl="https://www.cipd.org/en/knowledge/factsheets/selection-factsheet/" int2:sourceSnippet="Boolkah, P. (2021) How managers can attract and retain talent. People Management . 15 October. Jacobs, K. (2018) Is psychometric testing still fit for purpose?">
              <int2:suggestions int2:citationType="Inline">
                <int2:suggestion int2:citationStyle="Mla" int2:isIdentical="1">
                  <int2:citationText>(“Selection Methods | CIPD”)</int2:citationText>
                </int2:suggestion>
                <int2:suggestion int2:citationStyle="Apa" int2:isIdentical="1">
                  <int2:citationText>(“Selection Methods | CIPD”)</int2:citationText>
                </int2:suggestion>
                <int2:suggestion int2:citationStyle="Chicago" int2:isIdentical="1">
                  <int2:citationText>(“Selection Methods | CIPD”)</int2:citationText>
                </int2:suggestion>
              </int2:suggestions>
              <int2:suggestions int2:citationType="Full">
                <int2:suggestion int2:citationStyle="Mla" int2:isIdentical="1">
                  <int2:citationText>&lt;i&gt;Selection Methods | CIPD&lt;/i&gt;, https://www.cipd.org/en/knowledge/factsheets/selection-factsheet/.</int2:citationText>
                </int2:suggestion>
                <int2:suggestion int2:citationStyle="Apa" int2:isIdentical="1">
                  <int2:citationText>&lt;i&gt;Selection Methods | CIPD&lt;/i&gt;. (n.d.). Retrieved from https://www.cipd.org/en/knowledge/factsheets/selection-factsheet/</int2:citationText>
                </int2:suggestion>
                <int2:suggestion int2:citationStyle="Chicago" int2:isIdentical="1">
                  <int2:citationText>“Selection Methods | CIPD” n.d., https://www.cipd.org/en/knowledge/factsheets/selection-factsheet/.</int2:citationText>
                </int2:suggestion>
              </int2:suggestions>
            </int2:source>
          </int2:similarityCritique>
        </oel:ext>
      </int2:extLst>
    </int2:bookmark>
    <int2:bookmark int2:bookmarkName="_Int_yOEIUnGU" int2:invalidationBookmarkName="" int2:hashCode="9wvEeb1DDJn7/2" int2:id="6dpUnOht">
      <int2:state int2:type="AugLoop_Similarity_SimilarityAnnotation" int2:value="Rejected"/>
      <int2:extLst>
        <oel:ext uri="426473B9-03D8-482F-96C9-C2C85392BACA">
          <int2:similarityCritique int2:version="1" int2:context="Clutterbuck, D. (2012) The talent wave: why succession planning fails and what to do about it.">
            <int2:source int2:sourceType="Online" int2:sourceTitle="Succession Planning | Factsheets | CIPD" int2:sourceUrl="https://www.cipd.org/en/knowledge/factsheets/succession-planning-factsheet/" int2:sourceSnippet="Clutterbuck, D. (2012) The talent wave: why succession planning fails and what to do about it. London: Kogan Page. Hirsh, W. (2000) Succession planning demystified. Brighton: Institute for Employment Studies. Rothwell, W.J. (2015) Effective succession planning: ensuring leadership continuity and building talent from within. 5th ed. New York ...">
              <int2:suggestions int2:citationType="Inline">
                <int2:suggestion int2:citationStyle="Mla" int2:isIdentical="1">
                  <int2:citationText>(“Succession Planning | Factsheets | CIPD”)</int2:citationText>
                </int2:suggestion>
                <int2:suggestion int2:citationStyle="Apa" int2:isIdentical="1">
                  <int2:citationText>(“Succession Planning | Factsheets | CIPD”)</int2:citationText>
                </int2:suggestion>
                <int2:suggestion int2:citationStyle="Chicago" int2:isIdentical="1">
                  <int2:citationText>(“Succession Planning | Factsheets | CIPD”)</int2:citationText>
                </int2:suggestion>
              </int2:suggestions>
              <int2:suggestions int2:citationType="Full">
                <int2:suggestion int2:citationStyle="Mla" int2:isIdentical="1">
                  <int2:citationText>&lt;i&gt;Succession Planning | Factsheets | CIPD&lt;/i&gt;, https://www.cipd.org/en/knowledge/factsheets/succession-planning-factsheet/.</int2:citationText>
                </int2:suggestion>
                <int2:suggestion int2:citationStyle="Apa" int2:isIdentical="1">
                  <int2:citationText>&lt;i&gt;Succession Planning | Factsheets | CIPD&lt;/i&gt;. (n.d.). Retrieved from https://www.cipd.org/en/knowledge/factsheets/succession-planning-factsheet/</int2:citationText>
                </int2:suggestion>
                <int2:suggestion int2:citationStyle="Chicago" int2:isIdentical="1">
                  <int2:citationText>“Succession Planning | Factsheets | CIPD” n.d., https://www.cipd.org/en/knowledge/factsheets/succession-planning-factsheet/.</int2:citationText>
                </int2:suggestion>
              </int2:suggestions>
            </int2:source>
          </int2:similarityCritique>
        </oel:ext>
      </int2:extLst>
    </int2:bookmark>
    <int2:bookmark int2:bookmarkName="_Int_mUrdk1xE" int2:invalidationBookmarkName="" int2:hashCode="7X2puIRy/zATV7" int2:id="G3zFU2sn">
      <int2:state int2:type="AugLoop_Similarity_SimilarityAnnotation" int2:value="Rejected"/>
      <int2:extLst>
        <oel:ext uri="426473B9-03D8-482F-96C9-C2C85392BACA">
          <int2:similarityCritique int2:version="1" int2:context="Department for Education (2022) Understanding current and future skills needs.">
            <int2:source int2:sourceType="Online" int2:sourceTitle="Understanding current and future skills needs : Policy Report : May ..." int2:sourceUrl="https://dera.ioe.ac.uk/id/eprint/39281/" int2:sourceSnippet="Department for Education (DFE) Skills and Productivity Board, corp creators. (2022) Understanding current and future skills needs : Policy Report : May 2022. [ Independent report ]">
              <int2:suggestions int2:citationType="Inline">
                <int2:suggestion int2:citationStyle="Mla" int2:isIdentical="0">
                  <int2:citationText>(“Understanding current and future skills needs : Policy Report : May ...”)</int2:citationText>
                </int2:suggestion>
                <int2:suggestion int2:citationStyle="Apa" int2:isIdentical="0">
                  <int2:citationText>(“Understanding current and future skills needs : Policy Report : May ...”)</int2:citationText>
                </int2:suggestion>
                <int2:suggestion int2:citationStyle="Chicago" int2:isIdentical="0">
                  <int2:citationText>(“Understanding current and future skills needs : Policy Report : May ...”)</int2:citationText>
                </int2:suggestion>
              </int2:suggestions>
              <int2:suggestions int2:citationType="Full">
                <int2:suggestion int2:citationStyle="Mla" int2:isIdentical="0">
                  <int2:citationText>&lt;i&gt;Understanding current and future skills needs : Policy Report : May ...&lt;/i&gt;, https://dera.ioe.ac.uk/id/eprint/39281/.</int2:citationText>
                </int2:suggestion>
                <int2:suggestion int2:citationStyle="Apa" int2:isIdentical="0">
                  <int2:citationText>&lt;i&gt;Understanding current and future skills needs : Policy Report : May ...&lt;/i&gt;. (n.d.). Retrieved from https://dera.ioe.ac.uk/id/eprint/39281/</int2:citationText>
                </int2:suggestion>
                <int2:suggestion int2:citationStyle="Chicago" int2:isIdentical="0">
                  <int2:citationText>“Understanding current and future skills needs : Policy Report : May ...” n.d., https://dera.ioe.ac.uk/id/eprint/39281/.</int2:citationText>
                </int2:suggestion>
              </int2:suggestions>
            </int2:source>
          </int2:similarityCritique>
        </oel:ext>
      </int2:extLst>
    </int2:bookmark>
    <int2:bookmark int2:bookmarkName="_Int_X1BrJBY4" int2:invalidationBookmarkName="" int2:hashCode="UlYCJ68dYADEcN" int2:id="2DLvUIjw">
      <int2:state int2:type="AugLoop_Similarity_SimilarityAnnotation" int2:value="Rejected"/>
      <int2:extLst>
        <oel:ext uri="426473B9-03D8-482F-96C9-C2C85392BACA">
          <int2:similarityCritique int2:version="1" int2:context="I have heard there are different types of terms in contracts – surely a term is a term.">
            <int2:source int2:sourceType="Online" int2:sourceTitle="Solved 1. ﻿I have heard there are different types of terms - Chegg" int2:sourceUrl="https://www.chegg.com/homework-help/questions-and-answers/1-heard-different-types-terms-contracts-surely-term-term-differentiate-express-terms-impli-q128238939" int2:sourceSnippet="1. I have heard there are different types of terms in contracts – ﻿surely a term is a term. Can you differentiate between express terms and implied terms? ( AC 4. 2) Here’s the best way to solve it. Powered by Chegg AI. Express terms and implied terms are two different ... View the full answer.">
              <int2:suggestions int2:citationType="Inline">
                <int2:suggestion int2:citationStyle="Mla" int2:isIdentical="0">
                  <int2:citationText>(“Solved 1. ﻿I have heard there are different types of terms - Chegg”)</int2:citationText>
                </int2:suggestion>
                <int2:suggestion int2:citationStyle="Apa" int2:isIdentical="0">
                  <int2:citationText>(“Solved 1. ﻿I have heard there are different types of terms - Chegg”)</int2:citationText>
                </int2:suggestion>
                <int2:suggestion int2:citationStyle="Chicago" int2:isIdentical="0">
                  <int2:citationText>(“Solved 1. ﻿I have heard there are different types of terms - Chegg”)</int2:citationText>
                </int2:suggestion>
              </int2:suggestions>
              <int2:suggestions int2:citationType="Full">
                <int2:suggestion int2:citationStyle="Mla" int2:isIdentical="0">
                  <int2:citationText>&lt;i&gt;Solved 1. ﻿I have heard there are different types of terms - Chegg&lt;/i&gt;, https://www.chegg.com/homework-help/questions-and-answers/1-heard-different-types-terms-contracts-surely-term-term-differentiate-express-terms-impli-q128238939.</int2:citationText>
                </int2:suggestion>
                <int2:suggestion int2:citationStyle="Apa" int2:isIdentical="0">
                  <int2:citationText>&lt;i&gt;Solved 1. ﻿I have heard there are different types of terms - Chegg&lt;/i&gt;. (n.d.). Retrieved from https://www.chegg.com/homework-help/questions-and-answers/1-heard-different-types-terms-contracts-surely-term-term-differentiate-express-terms-impli-q128238939</int2:citationText>
                </int2:suggestion>
                <int2:suggestion int2:citationStyle="Chicago" int2:isIdentical="0">
                  <int2:citationText>“Solved 1. ﻿I have heard there are different types of terms - Chegg” n.d., https://www.chegg.com/homework-help/questions-and-answers/1-heard-different-types-terms-contracts-surely-term-term-differentiate-express-terms-impli-q128238939.</int2:citationText>
                </int2:suggestion>
              </int2:suggestions>
            </int2:source>
            <int2:source int2:sourceType="Online" int2:sourceTitle="I have heard there are different types of terms in contracts" int2:sourceUrl="https://www.coursehero.com/tutors-problems/Law/63507206-I-have-heard-there-are-different-types-of-terms-in-contracts-/" int2:sourceSnippet="I have heard there are different types of terms in contracts - surely a term is a term. Can you differentiate between express terms and implied terms? (AC 4.2) Provide evidences for each point with in-text citation and bibliography.">
              <int2:suggestions int2:citationType="Inline">
                <int2:suggestion int2:citationStyle="Mla" int2:isIdentical="0">
                  <int2:citationText>(“I have heard there are different types of terms in contracts”)</int2:citationText>
                </int2:suggestion>
                <int2:suggestion int2:citationStyle="Apa" int2:isIdentical="0">
                  <int2:citationText>(“I have heard there are different types of terms in contracts”)</int2:citationText>
                </int2:suggestion>
                <int2:suggestion int2:citationStyle="Chicago" int2:isIdentical="0">
                  <int2:citationText>(“I have heard there are different types of terms in contracts”)</int2:citationText>
                </int2:suggestion>
              </int2:suggestions>
              <int2:suggestions int2:citationType="Full">
                <int2:suggestion int2:citationStyle="Mla" int2:isIdentical="0">
                  <int2:citationText>&lt;i&gt;I have heard there are different types of terms in contracts&lt;/i&gt;, https://www.coursehero.com/tutors-problems/Law/63507206-I-have-heard-there-are-different-types-of-terms-in-contracts-/.</int2:citationText>
                </int2:suggestion>
                <int2:suggestion int2:citationStyle="Apa" int2:isIdentical="0">
                  <int2:citationText>&lt;i&gt;I have heard there are different types of terms in contracts&lt;/i&gt;. (n.d.). Retrieved from https://www.coursehero.com/tutors-problems/Law/63507206-I-have-heard-there-are-different-types-of-terms-in-contracts-/</int2:citationText>
                </int2:suggestion>
                <int2:suggestion int2:citationStyle="Chicago" int2:isIdentical="0">
                  <int2:citationText>“I have heard there are different types of terms in contracts” n.d., https://www.coursehero.com/tutors-problems/Law/63507206-I-have-heard-there-are-different-types-of-terms-in-contracts-/.</int2:citationText>
                </int2:suggestion>
              </int2:suggestions>
            </int2:source>
            <int2:source int2:sourceType="Online" int2:sourceTitle="chapter 13 quiz- the courts .docx - In what case did the..." int2:sourceUrl="https://www.coursehero.com/file/146869276/chapter-13-quiz-the-courts-docx/" int2:sourceSnippet="I have heard there are different types of terms in contracts - surely a term is a term. Can you differentiate between express terms and implied terms? (AC 4.2) Provide evidences for each point with in">
              <int2:suggestions int2:citationType="Inline">
                <int2:suggestion int2:citationStyle="Mla" int2:isIdentical="0">
                  <int2:citationText>(“chapter 13 quiz- the courts .docx - In what case did the...”)</int2:citationText>
                </int2:suggestion>
                <int2:suggestion int2:citationStyle="Apa" int2:isIdentical="0">
                  <int2:citationText>(“chapter 13 quiz- the courts .docx - In what case did the...”)</int2:citationText>
                </int2:suggestion>
                <int2:suggestion int2:citationStyle="Chicago" int2:isIdentical="0">
                  <int2:citationText>(“chapter 13 quiz- the courts .docx - In what case did the...”)</int2:citationText>
                </int2:suggestion>
              </int2:suggestions>
              <int2:suggestions int2:citationType="Full">
                <int2:suggestion int2:citationStyle="Mla" int2:isIdentical="0">
                  <int2:citationText>&lt;i&gt;chapter 13 quiz- the courts .docx - In what case did the...&lt;/i&gt;, https://www.coursehero.com/file/146869276/chapter-13-quiz-the-courts-docx/.</int2:citationText>
                </int2:suggestion>
                <int2:suggestion int2:citationStyle="Apa" int2:isIdentical="0">
                  <int2:citationText>&lt;i&gt;chapter 13 quiz- the courts .docx - In what case did the...&lt;/i&gt;. (n.d.). Retrieved from https://www.coursehero.com/file/146869276/chapter-13-quiz-the-courts-docx/</int2:citationText>
                </int2:suggestion>
                <int2:suggestion int2:citationStyle="Chicago" int2:isIdentical="0">
                  <int2:citationText>“chapter 13 quiz- the courts .docx - In what case did the...” n.d., https://www.coursehero.com/file/146869276/chapter-13-quiz-the-courts-docx/.</int2:citationText>
                </int2:suggestion>
              </int2:suggestions>
            </int2:source>
          </int2:similarityCritique>
        </oel:ext>
      </int2:extLst>
    </int2:bookmark>
    <int2:bookmark int2:bookmarkName="_Int_amfHY5Pw" int2:invalidationBookmarkName="" int2:hashCode="zrjYau62OX8ZKd" int2:id="5DVgCjaj">
      <int2:state int2:type="AugLoop_Similarity_SimilarityAnnotation" int2:value="Rejected"/>
      <int2:extLst>
        <oel:ext uri="426473B9-03D8-482F-96C9-C2C85392BACA">
          <int2:similarityCritique int2:version="1" int2:context="Could you assess suitable types of contractual arrangements dependent on specific workforce need.">
            <int2:source int2:sourceType="Online" int2:sourceTitle="5HR02 Assignment Example - CIPD Assignment Help" int2:sourceUrl="https://cipdassignment.help/5hr02-assignment-example/" int2:sourceSnippet="AC 4.1 Could you assess suitable types of contractual arrangements dependent on specific workforce need. Contractual arrangements are agreements that are made between two parties and are bid by the law and these create a restriction on the various actions that should be taken by the parties involved.">
              <int2:suggestions int2:citationType="Inline">
                <int2:suggestion int2:citationStyle="Mla" int2:isIdentical="1">
                  <int2:citationText>(“5HR02 Assignment Example - CIPD Assignment Help”)</int2:citationText>
                </int2:suggestion>
                <int2:suggestion int2:citationStyle="Apa" int2:isIdentical="1">
                  <int2:citationText>(“5HR02 Assignment Example - CIPD Assignment Help”)</int2:citationText>
                </int2:suggestion>
                <int2:suggestion int2:citationStyle="Chicago" int2:isIdentical="1">
                  <int2:citationText>(“5HR02 Assignment Example - CIPD Assignment Help”)</int2:citationText>
                </int2:suggestion>
              </int2:suggestions>
              <int2:suggestions int2:citationType="Full">
                <int2:suggestion int2:citationStyle="Mla" int2:isIdentical="1">
                  <int2:citationText>&lt;i&gt;5HR02 Assignment Example - CIPD Assignment Help&lt;/i&gt;, https://cipdassignment.help/5hr02-assignment-example/.</int2:citationText>
                </int2:suggestion>
                <int2:suggestion int2:citationStyle="Apa" int2:isIdentical="1">
                  <int2:citationText>&lt;i&gt;5HR02 Assignment Example - CIPD Assignment Help&lt;/i&gt;. (n.d.). Retrieved from https://cipdassignment.help/5hr02-assignment-example/</int2:citationText>
                </int2:suggestion>
                <int2:suggestion int2:citationStyle="Chicago" int2:isIdentical="1">
                  <int2:citationText>“5HR02 Assignment Example - CIPD Assignment Help” n.d., https://cipdassignment.help/5hr02-assignment-example/.</int2:citationText>
                </int2:suggestion>
              </int2:suggestions>
            </int2:source>
            <int2:source int2:sourceType="Online" int2:sourceTitle="13. ﻿Could you assess suitable types of contractual - Chegg" int2:sourceUrl="https://www.chegg.com/homework-help/questions-and-answers/13-could-assess-suitable-types-contractual-arrangements-dependent-specific-workforce-need--q181276940" int2:sourceSnippet="Question: 13. ﻿Could you assess suitable types of contractual arrangements dependent on specific workforce need? There are two parts to the answer:1- ﻿Choose few different types of contractual agreements.2- ﻿Assess when it is appropriate to have these contracts in line with the workforce needs of the organisation with detailed explanation. ﻿">
              <int2:suggestions int2:citationType="Inline">
                <int2:suggestion int2:citationStyle="Mla" int2:isIdentical="0">
                  <int2:citationText>(“13. ﻿Could you assess suitable types of contractual - Chegg”)</int2:citationText>
                </int2:suggestion>
                <int2:suggestion int2:citationStyle="Apa" int2:isIdentical="0">
                  <int2:citationText>(“13. ﻿Could you assess suitable types of contractual - Chegg”)</int2:citationText>
                </int2:suggestion>
                <int2:suggestion int2:citationStyle="Chicago" int2:isIdentical="0">
                  <int2:citationText>(“13. ﻿Could you assess suitable types of contractual - Chegg”)</int2:citationText>
                </int2:suggestion>
              </int2:suggestions>
              <int2:suggestions int2:citationType="Full">
                <int2:suggestion int2:citationStyle="Mla" int2:isIdentical="0">
                  <int2:citationText>&lt;i&gt;13. ﻿Could you assess suitable types of contractual - Chegg&lt;/i&gt;, https://www.chegg.com/homework-help/questions-and-answers/13-could-assess-suitable-types-contractual-arrangements-dependent-specific-workforce-need--q181276940.</int2:citationText>
                </int2:suggestion>
                <int2:suggestion int2:citationStyle="Apa" int2:isIdentical="0">
                  <int2:citationText>&lt;i&gt;13. ﻿Could you assess suitable types of contractual - Chegg&lt;/i&gt;. (n.d.). Retrieved from https://www.chegg.com/homework-help/questions-and-answers/13-could-assess-suitable-types-contractual-arrangements-dependent-specific-workforce-need--q181276940</int2:citationText>
                </int2:suggestion>
                <int2:suggestion int2:citationStyle="Chicago" int2:isIdentical="0">
                  <int2:citationText>“13. ﻿Could you assess suitable types of contractual - Chegg” n.d., https://www.chegg.com/homework-help/questions-and-answers/13-could-assess-suitable-types-contractual-arrangements-dependent-specific-workforce-need--q181276940.</int2:citationText>
                </int2:suggestion>
              </int2:suggestions>
            </int2:source>
          </int2:similarityCritique>
        </oel:ext>
      </int2:extLst>
    </int2:bookmark>
    <int2:bookmark int2:bookmarkName="_Int_IbVluoM7" int2:invalidationBookmarkName="" int2:hashCode="6wazr/yS5JqXyN" int2:id="yKlPexUB">
      <int2:state int2:type="AugLoop_Similarity_SimilarityAnnotation" int2:value="Rejected"/>
      <int2:extLst>
        <oel:ext uri="426473B9-03D8-482F-96C9-C2C85392BACA">
          <int2:similarityCritique int2:version="1" int2:context="Could you explain the impact associated with dysfunctional employee turnover?">
            <int2:source int2:sourceType="Online" int2:sourceTitle="5HR02 Assignment Example" int2:sourceUrl="https://cipdmodules.co.uk/5hr02-assignment-example/" int2:sourceSnippet="Could you explain the impact associated with dysfunctional employee turnover? (AC 3.5) Could you assess suitable types of contractual arrangements dependent on specific workforce need. (AC 4.1) I have heard there are different types of terms in contracts – surely a term is a term. Can you differentiate between express terms and implied terms?">
              <int2:suggestions int2:citationType="Inline">
                <int2:suggestion int2:citationStyle="Mla" int2:isIdentical="1">
                  <int2:citationText>(“5HR02 Assignment Example”)</int2:citationText>
                </int2:suggestion>
                <int2:suggestion int2:citationStyle="Apa" int2:isIdentical="1">
                  <int2:citationText>(“5HR02 Assignment Example”)</int2:citationText>
                </int2:suggestion>
                <int2:suggestion int2:citationStyle="Chicago" int2:isIdentical="1">
                  <int2:citationText>(“5HR02 Assignment Example”)</int2:citationText>
                </int2:suggestion>
              </int2:suggestions>
              <int2:suggestions int2:citationType="Full">
                <int2:suggestion int2:citationStyle="Mla" int2:isIdentical="1">
                  <int2:citationText>&lt;i&gt;5HR02 Assignment Example&lt;/i&gt;, https://cipdmodules.co.uk/5hr02-assignment-example/.</int2:citationText>
                </int2:suggestion>
                <int2:suggestion int2:citationStyle="Apa" int2:isIdentical="1">
                  <int2:citationText>&lt;i&gt;5HR02 Assignment Example&lt;/i&gt;. (n.d.). Retrieved from https://cipdmodules.co.uk/5hr02-assignment-example/</int2:citationText>
                </int2:suggestion>
                <int2:suggestion int2:citationStyle="Chicago" int2:isIdentical="1">
                  <int2:citationText>“5HR02 Assignment Example” n.d., https://cipdmodules.co.uk/5hr02-assignment-example/.</int2:citationText>
                </int2:suggestion>
              </int2:suggestions>
            </int2:source>
            <int2:source int2:sourceType="Online" int2:sourceTitle="5HR02AssignmentGuidanceforLearnersSep22Brief.pdf - 5HR02..." int2:sourceUrl="https://www.coursehero.com/file/196460866/5HR02AssignmentGuidanceforLearnersSep22Briefpdf/" int2:sourceSnippet="Could you explain the impact associated with dysfunctional employee turnover? (AC 3.5) Begin by discussing what is dysfunctional turnover. Explain the impact of the dysfunctional turnover on the organisation. Explain: Write this in sufficient detail with descriptions. It is not a short bullet list.">
              <int2:suggestions int2:citationType="Inline">
                <int2:suggestion int2:citationStyle="Mla" int2:isIdentical="1">
                  <int2:citationText>(“5HR02AssignmentGuidanceforLearnersSep22Brief.pdf - 5HR02...”)</int2:citationText>
                </int2:suggestion>
                <int2:suggestion int2:citationStyle="Apa" int2:isIdentical="1">
                  <int2:citationText>(“5HR02AssignmentGuidanceforLearnersSep22Brief.pdf - 5HR02...”)</int2:citationText>
                </int2:suggestion>
                <int2:suggestion int2:citationStyle="Chicago" int2:isIdentical="1">
                  <int2:citationText>(“5HR02AssignmentGuidanceforLearnersSep22Brief.pdf - 5HR02...”)</int2:citationText>
                </int2:suggestion>
              </int2:suggestions>
              <int2:suggestions int2:citationType="Full">
                <int2:suggestion int2:citationStyle="Mla" int2:isIdentical="1">
                  <int2:citationText>&lt;i&gt;5HR02AssignmentGuidanceforLearnersSep22Brief.pdf - 5HR02...&lt;/i&gt;, https://www.coursehero.com/file/196460866/5HR02AssignmentGuidanceforLearnersSep22Briefpdf/.</int2:citationText>
                </int2:suggestion>
                <int2:suggestion int2:citationStyle="Apa" int2:isIdentical="1">
                  <int2:citationText>&lt;i&gt;5HR02AssignmentGuidanceforLearnersSep22Brief.pdf - 5HR02...&lt;/i&gt;. (n.d.). Retrieved from https://www.coursehero.com/file/196460866/5HR02AssignmentGuidanceforLearnersSep22Briefpdf/</int2:citationText>
                </int2:suggestion>
                <int2:suggestion int2:citationStyle="Chicago" int2:isIdentical="1">
                  <int2:citationText>“5HR02AssignmentGuidanceforLearnersSep22Brief.pdf - 5HR02...” n.d., https://www.coursehero.com/file/196460866/5HR02AssignmentGuidanceforLearnersSep22Briefpdf/.</int2:citationText>
                </int2:suggestion>
              </int2:suggestions>
            </int2:source>
            <int2:source int2:sourceType="Online" int2:sourceTitle="5HR02 Talent management and workforce planning" int2:sourceUrl="https://www.assignmentmaster.co.uk/uploads/order_file/3160379fc88460b3da494086d36b1bed.pdf" int2:sourceSnippet="Could you explain the impact associated with dysfunctional employee turnover? (AC 3.5) Could you assess suitable types of contractual arrangements dependent on specific workforce need. (AC 4.1) I have heard there are different types of terms in contracts – surely a term is a term. Can you">
              <int2:suggestions int2:citationType="Inline">
                <int2:suggestion int2:citationStyle="Mla" int2:isIdentical="1">
                  <int2:citationText>(“5HR02 Talent management and workforce planning”)</int2:citationText>
                </int2:suggestion>
                <int2:suggestion int2:citationStyle="Apa" int2:isIdentical="1">
                  <int2:citationText>(“5HR02 Talent management and workforce planning”)</int2:citationText>
                </int2:suggestion>
                <int2:suggestion int2:citationStyle="Chicago" int2:isIdentical="1">
                  <int2:citationText>(“5HR02 Talent management and workforce planning”)</int2:citationText>
                </int2:suggestion>
              </int2:suggestions>
              <int2:suggestions int2:citationType="Full">
                <int2:suggestion int2:citationStyle="Mla" int2:isIdentical="1">
                  <int2:citationText>&lt;i&gt;5HR02 Talent management and workforce planning&lt;/i&gt;, https://www.assignmentmaster.co.uk/uploads/order_file/3160379fc88460b3da494086d36b1bed.pdf.</int2:citationText>
                </int2:suggestion>
                <int2:suggestion int2:citationStyle="Apa" int2:isIdentical="1">
                  <int2:citationText>&lt;i&gt;5HR02 Talent management and workforce planning&lt;/i&gt;. (n.d.). Retrieved from https://www.assignmentmaster.co.uk/uploads/order_file/3160379fc88460b3da494086d36b1bed.pdf</int2:citationText>
                </int2:suggestion>
                <int2:suggestion int2:citationStyle="Chicago" int2:isIdentical="1">
                  <int2:citationText>“5HR02 Talent management and workforce planning” n.d., https://www.assignmentmaster.co.uk/uploads/order_file/3160379fc88460b3da494086d36b1bed.pdf.</int2:citationText>
                </int2:suggestion>
              </int2:suggestions>
            </int2:source>
          </int2:similarityCritique>
        </oel:ext>
      </int2:extLst>
    </int2:bookmark>
    <int2:bookmark int2:bookmarkName="_Int_9VyfABbX" int2:invalidationBookmarkName="" int2:hashCode="CNYskjaEyGf0YU" int2:id="K9kSCNCf">
      <int2:state int2:type="AugLoop_Similarity_SimilarityAnnotation" int2:value="Rejected"/>
      <int2:extLst>
        <oel:ext uri="426473B9-03D8-482F-96C9-C2C85392BACA">
          <int2:similarityCritique int2:version="1" int2:context="I am trying to persuade managers in my organisation to take employee turnover more seriously but have been unsuccessful.">
            <int2:source int2:sourceType="Online" int2:sourceTitle="Effective Workforce Planning in Talent Management - Course Hero" int2:sourceUrl="https://www.coursehero.com/file/233950104/5HR02-Cover-page-V10docx/" int2:sourceSnippet="12. I am trying to persuade managers in my organisation to take employee turnover more seriously but have been unsuccessful. Could you explain the impact associated with dysfunctional employee turnover? (AC 3.5) 13. Could you assess suitable types of contractual arrangements dependent on specific workforce need. (AC 4.1)">
              <int2:suggestions int2:citationType="Inline">
                <int2:suggestion int2:citationStyle="Mla" int2:isIdentical="1">
                  <int2:citationText>(“Effective Workforce Planning in Talent Management - Course Hero”)</int2:citationText>
                </int2:suggestion>
                <int2:suggestion int2:citationStyle="Apa" int2:isIdentical="1">
                  <int2:citationText>(“Effective Workforce Planning in Talent Management - Course Hero”)</int2:citationText>
                </int2:suggestion>
                <int2:suggestion int2:citationStyle="Chicago" int2:isIdentical="1">
                  <int2:citationText>(“Effective Workforce Planning in Talent Management - Course Hero”)</int2:citationText>
                </int2:suggestion>
              </int2:suggestions>
              <int2:suggestions int2:citationType="Full">
                <int2:suggestion int2:citationStyle="Mla" int2:isIdentical="1">
                  <int2:citationText>&lt;i&gt;Effective Workforce Planning in Talent Management - Course Hero&lt;/i&gt;, https://www.coursehero.com/file/233950104/5HR02-Cover-page-V10docx/.</int2:citationText>
                </int2:suggestion>
                <int2:suggestion int2:citationStyle="Apa" int2:isIdentical="1">
                  <int2:citationText>&lt;i&gt;Effective Workforce Planning in Talent Management - Course Hero&lt;/i&gt;. (n.d.). Retrieved from https://www.coursehero.com/file/233950104/5HR02-Cover-page-V10docx/</int2:citationText>
                </int2:suggestion>
                <int2:suggestion int2:citationStyle="Chicago" int2:isIdentical="1">
                  <int2:citationText>“Effective Workforce Planning in Talent Management - Course Hero” n.d., https://www.coursehero.com/file/233950104/5HR02-Cover-page-V10docx/.</int2:citationText>
                </int2:suggestion>
              </int2:suggestions>
            </int2:source>
            <int2:source int2:sourceType="Online" int2:sourceTitle="I am trying to persuade managers in my organisation to take employee ..." int2:sourceUrl="https://brainly.com/question/50898982" int2:sourceSnippet="I am trying to persuade managers in my organisation to take employee turnover more seriously but have been unsuccessful. Could you explain the impact associated with dysfunctional employee turnover? Provide evidences for each point supported with in-text citation and bibiliography.">
              <int2:suggestions int2:citationType="Inline">
                <int2:suggestion int2:citationStyle="Mla" int2:isIdentical="1">
                  <int2:citationText>(“I am trying to persuade managers in my organisation to take employee ...”)</int2:citationText>
                </int2:suggestion>
                <int2:suggestion int2:citationStyle="Apa" int2:isIdentical="1">
                  <int2:citationText>(“I am trying to persuade managers in my organisation to take employee ...”)</int2:citationText>
                </int2:suggestion>
                <int2:suggestion int2:citationStyle="Chicago" int2:isIdentical="1">
                  <int2:citationText>(“I am trying to persuade managers in my organisation to take employee ...”)</int2:citationText>
                </int2:suggestion>
              </int2:suggestions>
              <int2:suggestions int2:citationType="Full">
                <int2:suggestion int2:citationStyle="Mla" int2:isIdentical="1">
                  <int2:citationText>&lt;i&gt;I am trying to persuade managers in my organisation to take employee ...&lt;/i&gt;, https://brainly.com/question/50898982.</int2:citationText>
                </int2:suggestion>
                <int2:suggestion int2:citationStyle="Apa" int2:isIdentical="1">
                  <int2:citationText>&lt;i&gt;I am trying to persuade managers in my organisation to take employee ...&lt;/i&gt;. (n.d.). Retrieved from https://brainly.com/question/50898982</int2:citationText>
                </int2:suggestion>
                <int2:suggestion int2:citationStyle="Chicago" int2:isIdentical="1">
                  <int2:citationText>“I am trying to persuade managers in my organisation to take employee ...” n.d., https://brainly.com/question/50898982.</int2:citationText>
                </int2:suggestion>
              </int2:suggestions>
            </int2:source>
            <int2:source int2:sourceType="Online" int2:sourceTitle="AC 3.5 I am trying to persuade managers in my ... - Course Hero" int2:sourceUrl="https://www.coursehero.com/tutors-problems/Management/63506768-AC-35-I-am-trying-to-persuade-managers-in-my-organisation-to-take/" int2:sourceSnippet="AC 3.5 I am trying to persuade managers in my organisation to take employee turnover more seriously but have been unsuccessful. Could you explain the impact associated with dysfunctional employee turnover? Provide evidences for each point supported with in-text citation and bibiliography. ...">
              <int2:suggestions int2:citationType="Inline">
                <int2:suggestion int2:citationStyle="Mla" int2:isIdentical="1">
                  <int2:citationText>(“AC 3.5 I am trying to persuade managers in my ... - Course Hero”)</int2:citationText>
                </int2:suggestion>
                <int2:suggestion int2:citationStyle="Apa" int2:isIdentical="1">
                  <int2:citationText>(“AC 3.5 I am trying to persuade managers in my ... - Course Hero”)</int2:citationText>
                </int2:suggestion>
                <int2:suggestion int2:citationStyle="Chicago" int2:isIdentical="1">
                  <int2:citationText>(“AC 3.5 I am trying to persuade managers in my ... - Course Hero”)</int2:citationText>
                </int2:suggestion>
              </int2:suggestions>
              <int2:suggestions int2:citationType="Full">
                <int2:suggestion int2:citationStyle="Mla" int2:isIdentical="1">
                  <int2:citationText>&lt;i&gt;AC 3.5 I am trying to persuade managers in my ... - Course Hero&lt;/i&gt;, https://www.coursehero.com/tutors-problems/Management/63506768-AC-35-I-am-trying-to-persuade-managers-in-my-organisation-to-take/.</int2:citationText>
                </int2:suggestion>
                <int2:suggestion int2:citationStyle="Apa" int2:isIdentical="1">
                  <int2:citationText>&lt;i&gt;AC 3.5 I am trying to persuade managers in my ... - Course Hero&lt;/i&gt;. (n.d.). Retrieved from https://www.coursehero.com/tutors-problems/Management/63506768-AC-35-I-am-trying-to-persuade-managers-in-my-organisation-to-take/</int2:citationText>
                </int2:suggestion>
                <int2:suggestion int2:citationStyle="Chicago" int2:isIdentical="1">
                  <int2:citationText>“AC 3.5 I am trying to persuade managers in my ... - Course Hero” n.d., https://www.coursehero.com/tutors-problems/Management/63506768-AC-35-I-am-trying-to-persuade-managers-in-my-organisation-to-take/.</int2:citationText>
                </int2:suggestion>
              </int2:suggestions>
            </int2:source>
          </int2:similarityCritique>
        </oel:ext>
      </int2:extLst>
    </int2:bookmark>
    <int2:bookmark int2:bookmarkName="_Int_Qufh4vGR" int2:invalidationBookmarkName="" int2:hashCode="nib9txc53Ilmn4" int2:id="ecCEnBUD">
      <int2:state int2:type="AugLoop_Similarity_SimilarityAnnotation" int2:value="Rejected"/>
      <int2:extLst>
        <oel:ext uri="426473B9-03D8-482F-96C9-C2C85392BACA">
          <int2:similarityCritique int2:version="1" int2:context="Could you evaluate approaches that an organisation can take to build and support different talent pools?">
            <int2:source int2:sourceType="Online" int2:sourceTitle="Solved 10. ﻿Could you evaluate approaches that an | Chegg.com" int2:sourceUrl="https://www.chegg.com/homework-help/questions-and-answers/10-could-evaluate-approaches-organisation-take-build-support-different-talent-pools-q155491122" int2:sourceSnippet="Could you evaluate approaches that an organisation can take to build and support different talent pools? This problem has been solved! You'll get a detailed solution that helps you learn core concepts. See Answer See Answer See Answer done loading. Question: 10. ﻿Could you evaluate approaches that an organisation can take to build and ...">
              <int2:suggestions int2:citationType="Inline">
                <int2:suggestion int2:citationStyle="Mla" int2:isIdentical="1">
                  <int2:citationText>(“Solved 10. ﻿Could you evaluate approaches that an | Chegg.com”)</int2:citationText>
                </int2:suggestion>
                <int2:suggestion int2:citationStyle="Apa" int2:isIdentical="1">
                  <int2:citationText>(“Solved 10. ﻿Could you evaluate approaches that an | Chegg.com”)</int2:citationText>
                </int2:suggestion>
                <int2:suggestion int2:citationStyle="Chicago" int2:isIdentical="1">
                  <int2:citationText>(“Solved 10. ﻿Could you evaluate approaches that an | Chegg.com”)</int2:citationText>
                </int2:suggestion>
              </int2:suggestions>
              <int2:suggestions int2:citationType="Full">
                <int2:suggestion int2:citationStyle="Mla" int2:isIdentical="1">
                  <int2:citationText>&lt;i&gt;Solved 10. ﻿Could you evaluate approaches that an | Chegg.com&lt;/i&gt;, https://www.chegg.com/homework-help/questions-and-answers/10-could-evaluate-approaches-organisation-take-build-support-different-talent-pools-q155491122.</int2:citationText>
                </int2:suggestion>
                <int2:suggestion int2:citationStyle="Apa" int2:isIdentical="1">
                  <int2:citationText>&lt;i&gt;Solved 10. ﻿Could you evaluate approaches that an | Chegg.com&lt;/i&gt;. (n.d.). Retrieved from https://www.chegg.com/homework-help/questions-and-answers/10-could-evaluate-approaches-organisation-take-build-support-different-talent-pools-q155491122</int2:citationText>
                </int2:suggestion>
                <int2:suggestion int2:citationStyle="Chicago" int2:isIdentical="1">
                  <int2:citationText>“Solved 10. ﻿Could you evaluate approaches that an | Chegg.com” n.d., https://www.chegg.com/homework-help/questions-and-answers/10-could-evaluate-approaches-organisation-take-build-support-different-talent-pools-q155491122.</int2:citationText>
                </int2:suggestion>
              </int2:suggestions>
            </int2:source>
            <int2:source int2:sourceType="Online" int2:sourceTitle="5HR02 Assignment Example - CIPD Assignment Help" int2:sourceUrl="https://cipdassignment.help/5hr02-assignment-example/" int2:sourceSnippet="AC 3.3 Could you evaluate approaches that an organisation can take to build and support different talent pools? Role performance reviews. Talent pools in an organisation can be defined as a group of employees who are effectively prepared to take up various roles in the organisation by enhancing their skills.">
              <int2:suggestions int2:citationType="Inline">
                <int2:suggestion int2:citationStyle="Mla" int2:isIdentical="1">
                  <int2:citationText>(“5HR02 Assignment Example - CIPD Assignment Help”)</int2:citationText>
                </int2:suggestion>
                <int2:suggestion int2:citationStyle="Apa" int2:isIdentical="1">
                  <int2:citationText>(“5HR02 Assignment Example - CIPD Assignment Help”)</int2:citationText>
                </int2:suggestion>
                <int2:suggestion int2:citationStyle="Chicago" int2:isIdentical="1">
                  <int2:citationText>(“5HR02 Assignment Example - CIPD Assignment Help”)</int2:citationText>
                </int2:suggestion>
              </int2:suggestions>
              <int2:suggestions int2:citationType="Full">
                <int2:suggestion int2:citationStyle="Mla" int2:isIdentical="1">
                  <int2:citationText>&lt;i&gt;5HR02 Assignment Example - CIPD Assignment Help&lt;/i&gt;, https://cipdassignment.help/5hr02-assignment-example/.</int2:citationText>
                </int2:suggestion>
                <int2:suggestion int2:citationStyle="Apa" int2:isIdentical="1">
                  <int2:citationText>&lt;i&gt;5HR02 Assignment Example - CIPD Assignment Help&lt;/i&gt;. (n.d.). Retrieved from https://cipdassignment.help/5hr02-assignment-example/</int2:citationText>
                </int2:suggestion>
                <int2:suggestion int2:citationStyle="Chicago" int2:isIdentical="1">
                  <int2:citationText>“5HR02 Assignment Example - CIPD Assignment Help” n.d., https://cipdassignment.help/5hr02-assignment-example/.</int2:citationText>
                </int2:suggestion>
              </int2:suggestions>
            </int2:source>
            <int2:source int2:sourceType="Online" int2:sourceTitle="5HR02 Talent management and workforce planning" int2:sourceUrl="https://www.assignmentexperts.co.uk/5hr02-talent-management-and-workforce-planning/" int2:sourceSnippet="Could you evaluate approaches that an organisation can take to build and support different talent pools? (AC 3.3) Could you evaluate two benefits of diversity in building and supporting talent pools? (AC 3.4). I am trying to persuade managers in my organisation to take employee turnover more seriously but have been unsuccessful. Could you ...">
              <int2:suggestions int2:citationType="Inline">
                <int2:suggestion int2:citationStyle="Mla" int2:isIdentical="1">
                  <int2:citationText>(“5HR02 Talent management and workforce planning”)</int2:citationText>
                </int2:suggestion>
                <int2:suggestion int2:citationStyle="Apa" int2:isIdentical="1">
                  <int2:citationText>(“5HR02 Talent management and workforce planning”)</int2:citationText>
                </int2:suggestion>
                <int2:suggestion int2:citationStyle="Chicago" int2:isIdentical="1">
                  <int2:citationText>(“5HR02 Talent management and workforce planning”)</int2:citationText>
                </int2:suggestion>
              </int2:suggestions>
              <int2:suggestions int2:citationType="Full">
                <int2:suggestion int2:citationStyle="Mla" int2:isIdentical="1">
                  <int2:citationText>&lt;i&gt;5HR02 Talent management and workforce planning&lt;/i&gt;, https://www.assignmentexperts.co.uk/5hr02-talent-management-and-workforce-planning/.</int2:citationText>
                </int2:suggestion>
                <int2:suggestion int2:citationStyle="Apa" int2:isIdentical="1">
                  <int2:citationText>&lt;i&gt;5HR02 Talent management and workforce planning&lt;/i&gt;. (n.d.). Retrieved from https://www.assignmentexperts.co.uk/5hr02-talent-management-and-workforce-planning/</int2:citationText>
                </int2:suggestion>
                <int2:suggestion int2:citationStyle="Chicago" int2:isIdentical="1">
                  <int2:citationText>“5HR02 Talent management and workforce planning” n.d., https://www.assignmentexperts.co.uk/5hr02-talent-management-and-workforce-planning/.</int2:citationText>
                </int2:suggestion>
              </int2:suggestions>
            </int2:source>
          </int2:similarityCritique>
        </oel:ext>
      </int2:extLst>
    </int2:bookmark>
    <int2:bookmark int2:bookmarkName="_Int_QRZL6KVH" int2:invalidationBookmarkName="" int2:hashCode="QYMSHW2LP+oI3c" int2:id="Anzob18x">
      <int2:state int2:type="AugLoop_Similarity_SimilarityAnnotation" int2:value="Rejected"/>
      <int2:extLst>
        <oel:ext uri="426473B9-03D8-482F-96C9-C2C85392BACA">
          <int2:similarityCritique int2:version="1" int2:context="I want to compare different approaches to developing and retaining talent on an individual and group level?">
            <int2:source int2:sourceType="Online" int2:sourceTitle="Solved AC 3.2 ﻿I want to compare different approaches to | Chegg.com" int2:sourceUrl="https://www.chegg.com/homework-help/questions-and-answers/ac-32-want-compare-different-approaches-developing-retaining-talent-individual-group-level-q128820687" int2:sourceSnippet="This problem has been solved! You'll get a detailed solution that helps you learn core concepts. Question: AC 3.2 ﻿I want to compare different approaches to developing and retaining talent on an individual and group level? Could you give me some pointers? AC 3. 2 ﻿I want to compare different approaches to developing and retaining talent on ...">
              <int2:suggestions int2:citationType="Inline">
                <int2:suggestion int2:citationStyle="Mla" int2:isIdentical="1">
                  <int2:citationText>(“Solved AC 3.2 ﻿I want to compare different approaches to | Chegg.com”)</int2:citationText>
                </int2:suggestion>
                <int2:suggestion int2:citationStyle="Apa" int2:isIdentical="1">
                  <int2:citationText>(“Solved AC 3.2 ﻿I want to compare different approaches to | Chegg.com”)</int2:citationText>
                </int2:suggestion>
                <int2:suggestion int2:citationStyle="Chicago" int2:isIdentical="1">
                  <int2:citationText>(“Solved AC 3.2 ﻿I want to compare different approaches to | Chegg.com”)</int2:citationText>
                </int2:suggestion>
              </int2:suggestions>
              <int2:suggestions int2:citationType="Full">
                <int2:suggestion int2:citationStyle="Mla" int2:isIdentical="1">
                  <int2:citationText>&lt;i&gt;Solved AC 3.2 ﻿I want to compare different approaches to | Chegg.com&lt;/i&gt;, https://www.chegg.com/homework-help/questions-and-answers/ac-32-want-compare-different-approaches-developing-retaining-talent-individual-group-level-q128820687.</int2:citationText>
                </int2:suggestion>
                <int2:suggestion int2:citationStyle="Apa" int2:isIdentical="1">
                  <int2:citationText>&lt;i&gt;Solved AC 3.2 ﻿I want to compare different approaches to | Chegg.com&lt;/i&gt;. (n.d.). Retrieved from https://www.chegg.com/homework-help/questions-and-answers/ac-32-want-compare-different-approaches-developing-retaining-talent-individual-group-level-q128820687</int2:citationText>
                </int2:suggestion>
                <int2:suggestion int2:citationStyle="Chicago" int2:isIdentical="1">
                  <int2:citationText>“Solved AC 3.2 ﻿I want to compare different approaches to | Chegg.com” n.d., https://www.chegg.com/homework-help/questions-and-answers/ac-32-want-compare-different-approaches-developing-retaining-talent-individual-group-level-q128820687.</int2:citationText>
                </int2:suggestion>
              </int2:suggestions>
            </int2:source>
            <int2:source int2:sourceType="Online" int2:sourceTitle="[Solved] I want to compare different approaches to developing and ..." int2:sourceUrl="https://www.coursehero.com/tutors-problems/Management/61741040-I-want-to-compare-different-approaches-to-developing-and-retaining/" int2:sourceSnippet="I want to compare different approaches to developing and retaining talent on an individual and group level? Could you give me some pointers? you should make appropriate use of academic theory and practical examples to expand your responses and illustrate key points.">
              <int2:suggestions int2:citationType="Inline">
                <int2:suggestion int2:citationStyle="Mla" int2:isIdentical="1">
                  <int2:citationText>(“[Solved] I want to compare different approaches to developing and ...”)</int2:citationText>
                </int2:suggestion>
                <int2:suggestion int2:citationStyle="Apa" int2:isIdentical="1">
                  <int2:citationText>(“[Solved] I want to compare different approaches to developing and ...”)</int2:citationText>
                </int2:suggestion>
                <int2:suggestion int2:citationStyle="Chicago" int2:isIdentical="1">
                  <int2:citationText>(“[Solved] I want to compare different approaches to developing and ...”)</int2:citationText>
                </int2:suggestion>
              </int2:suggestions>
              <int2:suggestions int2:citationType="Full">
                <int2:suggestion int2:citationStyle="Mla" int2:isIdentical="1">
                  <int2:citationText>&lt;i&gt;[Solved] I want to compare different approaches to developing and ...&lt;/i&gt;, https://www.coursehero.com/tutors-problems/Management/61741040-I-want-to-compare-different-approaches-to-developing-and-retaining/.</int2:citationText>
                </int2:suggestion>
                <int2:suggestion int2:citationStyle="Apa" int2:isIdentical="1">
                  <int2:citationText>&lt;i&gt;[Solved] I want to compare different approaches to developing and ...&lt;/i&gt;. (n.d.). Retrieved from https://www.coursehero.com/tutors-problems/Management/61741040-I-want-to-compare-different-approaches-to-developing-and-retaining/</int2:citationText>
                </int2:suggestion>
                <int2:suggestion int2:citationStyle="Chicago" int2:isIdentical="1">
                  <int2:citationText>“[Solved] I want to compare different approaches to developing and ...” n.d., https://www.coursehero.com/tutors-problems/Management/61741040-I-want-to-compare-different-approaches-to-developing-and-retaining/.</int2:citationText>
                </int2:suggestion>
              </int2:suggestions>
            </int2:source>
          </int2:similarityCritique>
        </oel:ext>
      </int2:extLst>
    </int2:bookmark>
    <int2:bookmark int2:bookmarkName="_Int_VmaDBup4" int2:invalidationBookmarkName="" int2:hashCode="MovHYUcAro/BPg" int2:id="E67IKgiC">
      <int2:state int2:type="AugLoop_Similarity_SimilarityAnnotation" int2:value="Rejected"/>
      <int2:extLst>
        <oel:ext uri="426473B9-03D8-482F-96C9-C2C85392BACA">
          <int2:similarityCritique int2:version="1" int2:context="I am aware employee turnover rates vary from one organisation to another but what turnover and retention trends exist and what factors influence why people choose to leave or remain?">
            <int2:source int2:sourceType="Online" int2:sourceTitle="Solved 8. ﻿I am aware employee turnover rates vary from one - Chegg" int2:sourceUrl="https://www.chegg.com/homework-help/questions-and-answers/8-aware-employee-turnover-rates-vary-one-organisation-another-turnover-retention-trends-ex-q128166336" int2:sourceSnippet="Your solution’s ready to go! Enhanced with AI, our expert help has broken down your problem into an easy-to-learn solution you can count on. Question: 8. I am aware employee turnover rates vary from one organisation to another but what turnover and retention trends exist and what factors influence why people choose to leave or remain? (AC 3.1) 8.">
              <int2:suggestions int2:citationType="Inline">
                <int2:suggestion int2:citationStyle="Mla" int2:isIdentical="1">
                  <int2:citationText>(“Solved 8. ﻿I am aware employee turnover rates vary from one - Chegg”)</int2:citationText>
                </int2:suggestion>
                <int2:suggestion int2:citationStyle="Apa" int2:isIdentical="1">
                  <int2:citationText>(“Solved 8. ﻿I am aware employee turnover rates vary from one - Chegg”)</int2:citationText>
                </int2:suggestion>
                <int2:suggestion int2:citationStyle="Chicago" int2:isIdentical="1">
                  <int2:citationText>(“Solved 8. ﻿I am aware employee turnover rates vary from one - Chegg”)</int2:citationText>
                </int2:suggestion>
              </int2:suggestions>
              <int2:suggestions int2:citationType="Full">
                <int2:suggestion int2:citationStyle="Mla" int2:isIdentical="1">
                  <int2:citationText>&lt;i&gt;Solved 8. ﻿I am aware employee turnover rates vary from one - Chegg&lt;/i&gt;, https://www.chegg.com/homework-help/questions-and-answers/8-aware-employee-turnover-rates-vary-one-organisation-another-turnover-retention-trends-ex-q128166336.</int2:citationText>
                </int2:suggestion>
                <int2:suggestion int2:citationStyle="Apa" int2:isIdentical="1">
                  <int2:citationText>&lt;i&gt;Solved 8. ﻿I am aware employee turnover rates vary from one - Chegg&lt;/i&gt;. (n.d.). Retrieved from https://www.chegg.com/homework-help/questions-and-answers/8-aware-employee-turnover-rates-vary-one-organisation-another-turnover-retention-trends-ex-q128166336</int2:citationText>
                </int2:suggestion>
                <int2:suggestion int2:citationStyle="Chicago" int2:isIdentical="1">
                  <int2:citationText>“Solved 8. ﻿I am aware employee turnover rates vary from one - Chegg” n.d., https://www.chegg.com/homework-help/questions-and-answers/8-aware-employee-turnover-rates-vary-one-organisation-another-turnover-retention-trends-ex-q128166336.</int2:citationText>
                </int2:suggestion>
              </int2:suggestions>
            </int2:source>
            <int2:source int2:sourceType="Online" int2:sourceTitle="5HR02 Assignment Example" int2:sourceUrl="https://cipdmodules.co.uk/5hr02-assignment-example/" int2:sourceSnippet="I am aware employee turnover rates vary from one organisation to another but what turnover and retention trends exist and what factors influence why people choose to leave or remain? (AC 3.1) I want to compare different approaches to developing and retaining talent on an individual and group level? Could you give me some pointers? (AC 3.2)">
              <int2:suggestions int2:citationType="Inline">
                <int2:suggestion int2:citationStyle="Mla" int2:isIdentical="1">
                  <int2:citationText>(“5HR02 Assignment Example”)</int2:citationText>
                </int2:suggestion>
                <int2:suggestion int2:citationStyle="Apa" int2:isIdentical="1">
                  <int2:citationText>(“5HR02 Assignment Example”)</int2:citationText>
                </int2:suggestion>
                <int2:suggestion int2:citationStyle="Chicago" int2:isIdentical="1">
                  <int2:citationText>(“5HR02 Assignment Example”)</int2:citationText>
                </int2:suggestion>
              </int2:suggestions>
              <int2:suggestions int2:citationType="Full">
                <int2:suggestion int2:citationStyle="Mla" int2:isIdentical="1">
                  <int2:citationText>&lt;i&gt;5HR02 Assignment Example&lt;/i&gt;, https://cipdmodules.co.uk/5hr02-assignment-example/.</int2:citationText>
                </int2:suggestion>
                <int2:suggestion int2:citationStyle="Apa" int2:isIdentical="1">
                  <int2:citationText>&lt;i&gt;5HR02 Assignment Example&lt;/i&gt;. (n.d.). Retrieved from https://cipdmodules.co.uk/5hr02-assignment-example/</int2:citationText>
                </int2:suggestion>
                <int2:suggestion int2:citationStyle="Chicago" int2:isIdentical="1">
                  <int2:citationText>“5HR02 Assignment Example” n.d., https://cipdmodules.co.uk/5hr02-assignment-example/.</int2:citationText>
                </int2:suggestion>
              </int2:suggestions>
            </int2:source>
            <int2:source int2:sourceType="Online" int2:sourceTitle="5HR02 Talent management and workforce planning" int2:sourceUrl="https://www.assignmentmaster.co.uk/uploads/order_file/3160379fc88460b3da494086d36b1bed.pdf" int2:sourceSnippet="I am aware employee turnover rates vary from one organisation to another but what turnover and retention trends exist and what factors influence why people choose to leave or remain? (AC 3.1) I want to compare different approaches to developing and retaining talent on an individual and group level? Could you give me some pointers? (AC 3.2)">
              <int2:suggestions int2:citationType="Inline">
                <int2:suggestion int2:citationStyle="Mla" int2:isIdentical="1">
                  <int2:citationText>(“5HR02 Talent management and workforce planning”)</int2:citationText>
                </int2:suggestion>
                <int2:suggestion int2:citationStyle="Apa" int2:isIdentical="1">
                  <int2:citationText>(“5HR02 Talent management and workforce planning”)</int2:citationText>
                </int2:suggestion>
                <int2:suggestion int2:citationStyle="Chicago" int2:isIdentical="1">
                  <int2:citationText>(“5HR02 Talent management and workforce planning”)</int2:citationText>
                </int2:suggestion>
              </int2:suggestions>
              <int2:suggestions int2:citationType="Full">
                <int2:suggestion int2:citationStyle="Mla" int2:isIdentical="1">
                  <int2:citationText>&lt;i&gt;5HR02 Talent management and workforce planning&lt;/i&gt;, https://www.assignmentmaster.co.uk/uploads/order_file/3160379fc88460b3da494086d36b1bed.pdf.</int2:citationText>
                </int2:suggestion>
                <int2:suggestion int2:citationStyle="Apa" int2:isIdentical="1">
                  <int2:citationText>&lt;i&gt;5HR02 Talent management and workforce planning&lt;/i&gt;. (n.d.). Retrieved from https://www.assignmentmaster.co.uk/uploads/order_file/3160379fc88460b3da494086d36b1bed.pdf</int2:citationText>
                </int2:suggestion>
                <int2:suggestion int2:citationStyle="Chicago" int2:isIdentical="1">
                  <int2:citationText>“5HR02 Talent management and workforce planning” n.d., https://www.assignmentmaster.co.uk/uploads/order_file/3160379fc88460b3da494086d36b1bed.pdf.</int2:citationText>
                </int2:suggestion>
              </int2:suggestions>
            </int2:source>
          </int2:similarityCritique>
        </oel:ext>
      </int2:extLst>
    </int2:bookmark>
    <int2:bookmark int2:bookmarkName="_Int_2Ov4vblC" int2:invalidationBookmarkName="" int2:hashCode="zRRgbWphW2NObr" int2:id="Vh4UggqE">
      <int2:state int2:type="AugLoop_Similarity_SimilarityAnnotation" int2:value="Rejected"/>
      <int2:extLst>
        <oel:ext uri="426473B9-03D8-482F-96C9-C2C85392BACA">
          <int2:similarityCritique int2:version="1" int2:contex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int2:source int2:sourceType="Online" int2:sourceTitle="5HR02 Assignment Example" int2:sourceUrl="https://cipdmodules.co.uk/5hr02-assignment-example/" int2:sourceSnippe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
              <int2:suggestions int2:citationType="Inline">
                <int2:suggestion int2:citationStyle="Mla" int2:isIdentical="0">
                  <int2:citationText>(“5HR02 Assignment Example”)</int2:citationText>
                </int2:suggestion>
                <int2:suggestion int2:citationStyle="Apa" int2:isIdentical="0">
                  <int2:citationText>(“5HR02 Assignment Example”)</int2:citationText>
                </int2:suggestion>
                <int2:suggestion int2:citationStyle="Chicago" int2:isIdentical="0">
                  <int2:citationText>(“5HR02 Assignment Example”)</int2:citationText>
                </int2:suggestion>
              </int2:suggestions>
              <int2:suggestions int2:citationType="Full">
                <int2:suggestion int2:citationStyle="Mla" int2:isIdentical="0">
                  <int2:citationText>&lt;i&gt;5HR02 Assignment Example&lt;/i&gt;, https://cipdmodules.co.uk/5hr02-assignment-example/.</int2:citationText>
                </int2:suggestion>
                <int2:suggestion int2:citationStyle="Apa" int2:isIdentical="0">
                  <int2:citationText>&lt;i&gt;5HR02 Assignment Example&lt;/i&gt;. (n.d.). Retrieved from https://cipdmodules.co.uk/5hr02-assignment-example/</int2:citationText>
                </int2:suggestion>
                <int2:suggestion int2:citationStyle="Chicago" int2:isIdentical="0">
                  <int2:citationText>“5HR02 Assignment Example” n.d., https://cipdmodules.co.uk/5hr02-assignment-example/.</int2:citationText>
                </int2:suggestion>
              </int2:suggestions>
            </int2:source>
          </int2:similarityCritique>
        </oel:ext>
      </int2:extLst>
    </int2:bookmark>
    <int2:bookmark int2:bookmarkName="_Int_xzLlkaHY" int2:invalidationBookmarkName="" int2:hashCode="E+BvXKwxzrLK8X" int2:id="cG9wLNtI">
      <int2:state int2:type="AugLoop_Similarity_SimilarityAnnotation" int2:value="Rejected"/>
      <int2:extLst>
        <oel:ext uri="426473B9-03D8-482F-96C9-C2C85392BACA">
          <int2:similarityCritique int2:version="1" int2:context="Could you evaluate the techniques used to support the process of workforce planning?">
            <int2:source int2:sourceType="Online" int2:sourceTitle="AC 2.2 Evaluate the techniques used to support the ... - Academia Support" int2:sourceUrl="https://academiasupport.co.uk/solutions/ac-22-evaluate-the-techniques-used-to-support-the-process-of-workforce-planning/" int2:sourceSnippet="AC 2.2 Evaluate the techniques used to support the process of workforce planning. - Describe (very briefly) a few techniques (at least two) that can be used during the workforce planning process. - Then, you need to evaluate the pros and cons of each technique (at least two) - Evaluate: to give your own conclusion on the workforce planning ...">
              <int2:suggestions int2:citationType="Inline">
                <int2:suggestion int2:citationStyle="Mla" int2:isIdentical="0">
                  <int2:citationText>(“AC 2.2 Evaluate the techniques used to support the ... - Academia Support”)</int2:citationText>
                </int2:suggestion>
                <int2:suggestion int2:citationStyle="Apa" int2:isIdentical="0">
                  <int2:citationText>(“AC 2.2 Evaluate the techniques used to support the ... - Academia Support”)</int2:citationText>
                </int2:suggestion>
                <int2:suggestion int2:citationStyle="Chicago" int2:isIdentical="0">
                  <int2:citationText>(“AC 2.2 Evaluate the techniques used to support the ... - Academia Support”)</int2:citationText>
                </int2:suggestion>
              </int2:suggestions>
              <int2:suggestions int2:citationType="Full">
                <int2:suggestion int2:citationStyle="Mla" int2:isIdentical="0">
                  <int2:citationText>&lt;i&gt;AC 2.2 Evaluate the techniques used to support the ... - Academia Support&lt;/i&gt;, https://academiasupport.co.uk/solutions/ac-22-evaluate-the-techniques-used-to-support-the-process-of-workforce-planning/.</int2:citationText>
                </int2:suggestion>
                <int2:suggestion int2:citationStyle="Apa" int2:isIdentical="0">
                  <int2:citationText>&lt;i&gt;AC 2.2 Evaluate the techniques used to support the ... - Academia Support&lt;/i&gt;. (n.d.). Retrieved from https://academiasupport.co.uk/solutions/ac-22-evaluate-the-techniques-used-to-support-the-process-of-workforce-planning/</int2:citationText>
                </int2:suggestion>
                <int2:suggestion int2:citationStyle="Chicago" int2:isIdentical="0">
                  <int2:citationText>“AC 2.2 Evaluate the techniques used to support the ... - Academia Support” n.d., https://academiasupport.co.uk/solutions/ac-22-evaluate-the-techniques-used-to-support-the-process-of-workforce-planning/.</int2:citationText>
                </int2:suggestion>
              </int2:suggestions>
            </int2:source>
          </int2:similarityCritique>
        </oel:ext>
      </int2:extLst>
    </int2:bookmark>
    <int2:bookmark int2:bookmarkName="_Int_dajZWvYc" int2:invalidationBookmarkName="" int2:hashCode="sGrF2jFHjYC9hN" int2:id="1e87FIPD">
      <int2:state int2:type="AugLoop_Similarity_SimilarityAnnotation" int2:value="Rejected"/>
    </int2:bookmark>
    <int2:bookmark int2:bookmarkName="_Int_EI1ZtLC0" int2:invalidationBookmarkName="" int2:hashCode="kciFZTn7AJeqUY" int2:id="NZcMiaq5">
      <int2:state int2:type="AugLoop_Text_Critique" int2:value="Rejected"/>
    </int2:bookmark>
    <int2:bookmark int2:bookmarkName="_Int_MO8BUlEq" int2:invalidationBookmarkName="" int2:hashCode="kI9N3sd5G69Koq" int2:id="cOziwSOZ">
      <int2:state int2:type="WordDesignerSuggestedImageAnnotation" int2:value="Reviewed"/>
    </int2:bookmark>
    <int2:bookmark int2:bookmarkName="_Int_JdI8Riq7" int2:invalidationBookmarkName="" int2:hashCode="sfs77G/bIuGalP" int2:id="vBXV9Cws">
      <int2:state int2:type="AugLoop_Acronyms_AcronymsCritique" int2:value="Rejected"/>
    </int2:bookmark>
    <int2:bookmark int2:bookmarkName="_Int_NmJWy6FR" int2:invalidationBookmarkName="" int2:hashCode="+dXr4UlYVBEuSl" int2:id="vI2sk9h2">
      <int2:state int2:type="WordDesignerDefaultAnnotation" int2:value="Rejected"/>
    </int2:bookmark>
    <int2:bookmark int2:bookmarkName="_Int_sUqgEhDK" int2:invalidationBookmarkName="" int2:hashCode="aA54Xw8/RA8yOL" int2:id="voWrpM9T">
      <int2:state int2:type="AugLoop_Similarity_SimilarityAnnotation" int2:value="Rejected"/>
      <int2:extLst>
        <oel:ext uri="426473B9-03D8-482F-96C9-C2C85392BACA">
          <int2:similarityCritique int2:version="1" int2:context="I am new to people practice and have heard that workforce planning is important. Before I try to convince others of this, I welcome the views of someone with more experience.">
            <int2:source int2:sourceType="Online" int2:sourceTitle="5HR02 Assignment Example" int2:sourceUrl="https://cipdmodules.co.uk/5hr02-assignment-example/" int2:sourceSnippet="I am new to people practice and have heard that workforce planning is important. Before I try to convince others of this, I welcome the views of someone with more experience. Could you analyse the impact of effective workforce planning? (AC 2.1) I want to introduce workforce planning in my organisation but I’m unsure which technique/s to use.">
              <int2:suggestions int2:citationType="Inline">
                <int2:suggestion int2:citationStyle="Mla" int2:isIdentical="0">
                  <int2:citationText>(“5HR02 Assignment Example”)</int2:citationText>
                </int2:suggestion>
                <int2:suggestion int2:citationStyle="Apa" int2:isIdentical="0">
                  <int2:citationText>(“5HR02 Assignment Example”)</int2:citationText>
                </int2:suggestion>
                <int2:suggestion int2:citationStyle="Chicago" int2:isIdentical="0">
                  <int2:citationText>(“5HR02 Assignment Example”)</int2:citationText>
                </int2:suggestion>
              </int2:suggestions>
              <int2:suggestions int2:citationType="Full">
                <int2:suggestion int2:citationStyle="Mla" int2:isIdentical="0">
                  <int2:citationText>&lt;i&gt;5HR02 Assignment Example&lt;/i&gt;, https://cipdmodules.co.uk/5hr02-assignment-example/.</int2:citationText>
                </int2:suggestion>
                <int2:suggestion int2:citationStyle="Apa" int2:isIdentical="0">
                  <int2:citationText>&lt;i&gt;5HR02 Assignment Example&lt;/i&gt;. (n.d.). Retrieved from https://cipdmodules.co.uk/5hr02-assignment-example/</int2:citationText>
                </int2:suggestion>
                <int2:suggestion int2:citationStyle="Chicago" int2:isIdentical="0">
                  <int2:citationText>“5HR02 Assignment Example” n.d., https://cipdmodules.co.uk/5hr02-assignment-example/.</int2:citationText>
                </int2:suggestion>
              </int2:suggestions>
            </int2:source>
          </int2:similarityCritique>
        </oel:ext>
      </int2:extLst>
    </int2:bookmark>
    <int2:entireDocument int2:id="OhBlqWKD">
      <int2:extLst>
        <oel:ext uri="E302BA01-7950-474C-9AD3-286E660C40A8">
          <int2:similaritySummary int2:version="1" int2:runId="1716399130584" int2:tilesCheckedInThisRun="12" int2:totalNumOfTiles="174" int2:similarityAnnotationCount="18" int2:numWords="5772" int2:numFlaggedWords="312"/>
        </oel:ext>
      </int2:extLst>
    </int2:entireDocument>
  </int2:observations>
  <int2:intelligenceSettings/>
  <int2:onDemandWorkflows>
    <int2:onDemandWorkflow int2:type="SimilarityCheck" int2:paragraphVersions="268AC635-3912C389 73A25BEA-5FE96474 267AFA40-1D557B5A 56DF3A79-44A40F00 59A07BBB-2B3FD777 2A03E70F-3A0A7085 626CF901-6E0FAE9B 62C9F42D-3D2D6CA5 12FD6681-36243044 5361F464-00580541 6B6DD060-5EE95FA9 41422357-27CA502B 341631DD-557AA58E 79434901-3A8BD8B7 7BBE3181-3A4943E4 2E1E708A-78942A1D 249DA381-4AE21CB6 26A5D0F3-1EFA8ECD 220D117D-3366B56B 3C3FF20F-36D1D7A0 4A0FF35B-14C38505 3DE57676-7CA9D9AD 6EA1740A-10FCD74D 1ADA08FA-3687417E 373F0F63-77103D3A 233FFC8A-08CCC293 305E5834-3AF569AF 5E5DC542-2E897137 68F73FC7-4DB24D31 5D6F1B31-452F6D89 27CD13FA-1B6F7549 7428EF06-23137D77 2F97BACB-6E9A9301 71026A1B-558C2843 67F0D5D9-0164546F 0817FAAF-5965A597 558F32D5-4A770366 5267EF18-62094DEB 784C470E-36425E48 2001CE34-18DBB7BF 4470AFC5-318019CF 627CC413-76E4517A 43AB0BF2-6D984DB5 71736B98-1FCAB20E 456784B8-2B939D37 48C4C3E8-7ADA04B7 144ADE11-1D72A88A 14585CE6-4566047F 06C38C2D-17E7538A 1A74165E-6552DF36 5AECEA4D-0BAD3E35 272DFD70-5EC97F79 3127BE95-4F1A5A43 457C0A63-7643FC5A 78399BA4-6344C540 3C5B0F5F-2AA5073F 7D92003B-343FE1B7 7EB03CBE-6AC0F22F 3FC1E589-5CD7B19D 3286820C-50754E66 6BD7099F-2F91FE02 1E35AFAA-5EC700FC 76D9813A-7C2D1987 70C37108-6124486C 2BBE9FB0-1B80EA5A 4B00E181-409346E5 78F14E90-4E136337 5A09652E-0ABDFB74 357B7FBC-245DE918 59469E87-03C49FCB 095ED989-1E62BE78 7CBE9C36-221495CA 5669BC12-002FFF67 30740BA4-2DA5F546 1056B4AE-15933B31 6C3609BF-2500747A 5D676A4C-2A291485 52E41FA3-147EA7D2 21458B35-7BBD8CFE 2798BE8F-07D1B86E 3AFFFB31-1420A65D 4147EDA2-7A256F03 74CEF448-7D839DB1 1C06B2E3-0C4E6188 61DBD594-4386AD47 3DD04C1D-3F25AC84 5863342A-5AB2E8FB 7A47530C-7FA1E7ED 1D49EA6C-57970BEF 0A7FAE92-385B70AF 08438160-2F57378D 18A535CA-3EADDF29 7E40CBD0-042455F5 5F569F20-56CA08D0 0231194E-10833896 072EAAB2-585F5C50 61B645E3-5A604CAE 3EBFA580-3AEC3349 7251BD31-51BC4FC8 4870102F-604E2E93 45E3B323-68D8ACD4 3662FA7E-5EC0A64A 2B3CEFA1-2C2BE0D4 293C7F7B-46C28FAF 50D67B3D-6F17460E 7DAA8EE3-7E956449 1A5D937C-3678E782 67FF6BF2-487FC0CB 40E4C6AA-77777777 23A64C04-77777777 602E81CE-77777777 659D7BEE-47032820 41EAD495-6E6A7583 566D23EC-763AE169 23078AE4-63A39A2E 76D54D1E-6601CF1D 39382718-7E637754 04ADA77E-507E8EE8 088A65EF-1FDBEC6C 1C37981F-589EF626 1F52C7ED-3AF87E3E 733697C5-52DE400A 34F75FCC-77777777 7D38098B-32C1D1F3 35CF5779-099FD313 0791A536-3DAA9DCD 24777B5D-110340BB 1253C8E7-635F304F 1431A810-67E4134C 4AD9654E-133880D9 1122D567-35361855 372D83F4-77777777 303AF569-0704EDA5 5BE60B8B-324E3D60 4F2C74A0-60FEB40D 1B701C71-02BEA18F 48AAC2D1-3404FBED 697C6874-589B68A3 71B17C4E-3CC514E7 7FDE6A59-6887314D 080CD0C5-77D8E476 682BE934-4DC4EF32 1048680C-77777777 7D4773F3-45E7B284 0B44AB54-11769F13 207A56B1-629811A0 217B5CAD-0AE7CC88 5109E0EB-630B866D 4F7E0F56-17CE6394 2F3443F8-659083C8 6B68745C-5E1B725D 6BF56986-77777777 2E8C8F09-2B641C65 2FA67E4F-246AB30F 6EFEDF06-0851EEDE 031BFC96-41A6DA8B 3DA7660D-11769F13 15B26216-629811A0 12B56D44-125EDCC0 1E77C080-7D0334DC 011AC4F7-0AE7CC88 2C431723-630B866D 6C7D8859-17CE6394 1A36CD6A-659083C8 40DE3B4E-159D5CC4 1DE974FC-77777777 7570BF97-2A4D92FE 03C2B188-754A811F 0002533E-6B5864AD 2229CD41-1A072AAB 35C0F1E9-093B51D2 2E329565-2316E755 00C8D075-4093D8C5 13CADF7E-3E4F5FBB 63680E21-544184B5 2A61A4E9-700E931A 1BE17520-06E70BF9 25350356-0629ABF3 2039B4A6-5EE51C13 440E2931-77777777 4FEF4F77-55DBB300 45B1B871-76AB7174 09593561-24985489 144DE0E5-5DD2055C 0108C390-3204C7EF 5C39D190-0A2EC03D 00C5E8A7-2CFA6E93 13859BC5-3C1D37D9 1993BC7C-78FF8DB8 6E4F1810-6ED6FC1D 1D3A43A4-77777777 46467A95-6B409484 1D35A8AE-3B050499 3692497E-28CB2DCD 58249C6E-31BA20FF 55A1C960-3A16B2A8 5A5D0940-63634B9F 60EB90CB-39DC3E05 1CBF750A-15B1C093 68FF0AFB-6977701A 5F41A09A-44AFE51D 69D60C25-77777777 1FC004C9-4192B1CE 05D55EE1-5ED2EDE7 13F5D813-1568F9F9 41C4BEB9-4910BBE1 5A05D9D6-73A93052 71F40748-0EA50F8B 2E433291-5F8A882B 539CE8D7-78502C3B 448CDCAD-77777777 6EB9AAD7-777F3AA1 258B723C-680E155D 79A7CB01-2167901F 283045F5-7714FE86 6AFAAD11-36AB5F78 5D45C356-77777777 3C2AD3D0-1D517F98 20AD08C0-4FD9855B 62BCA7B6-4B2643B1 586399B3-0520EE25 73A35829-77777777 58C77985-0E285549 42465CBC-0C5384B3 54EF5DEE-01F829BA 356CE852-523510DF 44B7235E-4591971E 6F24B4AB-41C03DBC 5C7A0738-00217750 05951AC4-77777777 7F34EED4-04967C26 32D82B1F-6F28399E 0B30A292-56E0DAAD 629FAA61-19B53B6A 44308BDF-41F4509E 701AE4FE-77777777 0367A2FC-552862F6 34C99B1F-515DBD7B 3163954F-058CD766 523F545A-036B4570 52CFD677-12C79CC8 2253A91C-77777777 69BAB12A-71D46CAB 2C7D2939-4139AB80 568CAA6C-5AA1F72D 441D84AF-4F17B3BB 536347F1-12225AF3 0377340D-4A1647FE 796C4301-2FE9E315 5F426120-7161FDFF 75E111DB-3EB78A8F 79A54304-7B0C6E37 1FB55BAE-2B1A7957 7E8B6C10-3515F4E8 5B5ACCF0-77777777 7408730F-6828D4F7 0E3C723A-3B3CF2D5 10EF7C46-3E981FB3 63552A5D-0E328DF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470B1"/>
    <w:multiLevelType w:val="hybridMultilevel"/>
    <w:tmpl w:val="FFFFFFFF"/>
    <w:lvl w:ilvl="0" w:tplc="7DAA8798">
      <w:start w:val="1"/>
      <w:numFmt w:val="bullet"/>
      <w:lvlText w:val=""/>
      <w:lvlJc w:val="left"/>
      <w:pPr>
        <w:ind w:left="720" w:hanging="360"/>
      </w:pPr>
      <w:rPr>
        <w:rFonts w:hint="default" w:ascii="Symbol" w:hAnsi="Symbol"/>
      </w:rPr>
    </w:lvl>
    <w:lvl w:ilvl="1" w:tplc="31CCEF20">
      <w:start w:val="1"/>
      <w:numFmt w:val="bullet"/>
      <w:lvlText w:val="o"/>
      <w:lvlJc w:val="left"/>
      <w:pPr>
        <w:ind w:left="1440" w:hanging="360"/>
      </w:pPr>
      <w:rPr>
        <w:rFonts w:hint="default" w:ascii="Courier New" w:hAnsi="Courier New"/>
      </w:rPr>
    </w:lvl>
    <w:lvl w:ilvl="2" w:tplc="53C4F7C0">
      <w:start w:val="1"/>
      <w:numFmt w:val="bullet"/>
      <w:lvlText w:val=""/>
      <w:lvlJc w:val="left"/>
      <w:pPr>
        <w:ind w:left="2160" w:hanging="360"/>
      </w:pPr>
      <w:rPr>
        <w:rFonts w:hint="default" w:ascii="Wingdings" w:hAnsi="Wingdings"/>
      </w:rPr>
    </w:lvl>
    <w:lvl w:ilvl="3" w:tplc="02DCEC36">
      <w:start w:val="1"/>
      <w:numFmt w:val="bullet"/>
      <w:lvlText w:val=""/>
      <w:lvlJc w:val="left"/>
      <w:pPr>
        <w:ind w:left="2880" w:hanging="360"/>
      </w:pPr>
      <w:rPr>
        <w:rFonts w:hint="default" w:ascii="Symbol" w:hAnsi="Symbol"/>
      </w:rPr>
    </w:lvl>
    <w:lvl w:ilvl="4" w:tplc="64A43EFA">
      <w:start w:val="1"/>
      <w:numFmt w:val="bullet"/>
      <w:lvlText w:val="o"/>
      <w:lvlJc w:val="left"/>
      <w:pPr>
        <w:ind w:left="3600" w:hanging="360"/>
      </w:pPr>
      <w:rPr>
        <w:rFonts w:hint="default" w:ascii="Courier New" w:hAnsi="Courier New"/>
      </w:rPr>
    </w:lvl>
    <w:lvl w:ilvl="5" w:tplc="51A2484E">
      <w:start w:val="1"/>
      <w:numFmt w:val="bullet"/>
      <w:lvlText w:val=""/>
      <w:lvlJc w:val="left"/>
      <w:pPr>
        <w:ind w:left="4320" w:hanging="360"/>
      </w:pPr>
      <w:rPr>
        <w:rFonts w:hint="default" w:ascii="Wingdings" w:hAnsi="Wingdings"/>
      </w:rPr>
    </w:lvl>
    <w:lvl w:ilvl="6" w:tplc="46440F3A">
      <w:start w:val="1"/>
      <w:numFmt w:val="bullet"/>
      <w:lvlText w:val=""/>
      <w:lvlJc w:val="left"/>
      <w:pPr>
        <w:ind w:left="5040" w:hanging="360"/>
      </w:pPr>
      <w:rPr>
        <w:rFonts w:hint="default" w:ascii="Symbol" w:hAnsi="Symbol"/>
      </w:rPr>
    </w:lvl>
    <w:lvl w:ilvl="7" w:tplc="6A5CE1D8">
      <w:start w:val="1"/>
      <w:numFmt w:val="bullet"/>
      <w:lvlText w:val="o"/>
      <w:lvlJc w:val="left"/>
      <w:pPr>
        <w:ind w:left="5760" w:hanging="360"/>
      </w:pPr>
      <w:rPr>
        <w:rFonts w:hint="default" w:ascii="Courier New" w:hAnsi="Courier New"/>
      </w:rPr>
    </w:lvl>
    <w:lvl w:ilvl="8" w:tplc="DC52DAC2">
      <w:start w:val="1"/>
      <w:numFmt w:val="bullet"/>
      <w:lvlText w:val=""/>
      <w:lvlJc w:val="left"/>
      <w:pPr>
        <w:ind w:left="6480" w:hanging="360"/>
      </w:pPr>
      <w:rPr>
        <w:rFonts w:hint="default" w:ascii="Wingdings" w:hAnsi="Wingdings"/>
      </w:rPr>
    </w:lvl>
  </w:abstractNum>
  <w:abstractNum w:abstractNumId="1" w15:restartNumberingAfterBreak="0">
    <w:nsid w:val="499FD1B3"/>
    <w:multiLevelType w:val="hybridMultilevel"/>
    <w:tmpl w:val="EB441668"/>
    <w:lvl w:ilvl="0" w:tplc="1A2213FC">
      <w:start w:val="1"/>
      <w:numFmt w:val="decimal"/>
      <w:lvlText w:val="%1."/>
      <w:lvlJc w:val="left"/>
      <w:pPr>
        <w:ind w:left="720" w:hanging="360"/>
      </w:pPr>
    </w:lvl>
    <w:lvl w:ilvl="1" w:tplc="1EC6149E">
      <w:start w:val="1"/>
      <w:numFmt w:val="lowerLetter"/>
      <w:lvlText w:val="%2."/>
      <w:lvlJc w:val="left"/>
      <w:pPr>
        <w:ind w:left="1440" w:hanging="360"/>
      </w:pPr>
    </w:lvl>
    <w:lvl w:ilvl="2" w:tplc="7626023E">
      <w:start w:val="1"/>
      <w:numFmt w:val="lowerRoman"/>
      <w:lvlText w:val="%3."/>
      <w:lvlJc w:val="right"/>
      <w:pPr>
        <w:ind w:left="2160" w:hanging="180"/>
      </w:pPr>
    </w:lvl>
    <w:lvl w:ilvl="3" w:tplc="6D4EDE3E">
      <w:start w:val="1"/>
      <w:numFmt w:val="decimal"/>
      <w:lvlText w:val="%4."/>
      <w:lvlJc w:val="left"/>
      <w:pPr>
        <w:ind w:left="2880" w:hanging="360"/>
      </w:pPr>
    </w:lvl>
    <w:lvl w:ilvl="4" w:tplc="A8ECF3EC">
      <w:start w:val="1"/>
      <w:numFmt w:val="lowerLetter"/>
      <w:lvlText w:val="%5."/>
      <w:lvlJc w:val="left"/>
      <w:pPr>
        <w:ind w:left="3600" w:hanging="360"/>
      </w:pPr>
    </w:lvl>
    <w:lvl w:ilvl="5" w:tplc="693E0A48">
      <w:start w:val="1"/>
      <w:numFmt w:val="lowerRoman"/>
      <w:lvlText w:val="%6."/>
      <w:lvlJc w:val="right"/>
      <w:pPr>
        <w:ind w:left="4320" w:hanging="180"/>
      </w:pPr>
    </w:lvl>
    <w:lvl w:ilvl="6" w:tplc="F162C7CA">
      <w:start w:val="1"/>
      <w:numFmt w:val="decimal"/>
      <w:lvlText w:val="%7."/>
      <w:lvlJc w:val="left"/>
      <w:pPr>
        <w:ind w:left="5040" w:hanging="360"/>
      </w:pPr>
    </w:lvl>
    <w:lvl w:ilvl="7" w:tplc="35324666">
      <w:start w:val="1"/>
      <w:numFmt w:val="lowerLetter"/>
      <w:lvlText w:val="%8."/>
      <w:lvlJc w:val="left"/>
      <w:pPr>
        <w:ind w:left="5760" w:hanging="360"/>
      </w:pPr>
    </w:lvl>
    <w:lvl w:ilvl="8" w:tplc="36A81DC0">
      <w:start w:val="1"/>
      <w:numFmt w:val="lowerRoman"/>
      <w:lvlText w:val="%9."/>
      <w:lvlJc w:val="right"/>
      <w:pPr>
        <w:ind w:left="6480" w:hanging="180"/>
      </w:pPr>
    </w:lvl>
  </w:abstractNum>
  <w:num w:numId="1" w16cid:durableId="257568960">
    <w:abstractNumId w:val="1"/>
  </w:num>
  <w:num w:numId="2" w16cid:durableId="2074159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040"/>
    <w:rsid w:val="00018B95"/>
    <w:rsid w:val="000E1E43"/>
    <w:rsid w:val="00110319"/>
    <w:rsid w:val="003A7096"/>
    <w:rsid w:val="005A06D4"/>
    <w:rsid w:val="0061004D"/>
    <w:rsid w:val="00774C66"/>
    <w:rsid w:val="00788A2F"/>
    <w:rsid w:val="008E4244"/>
    <w:rsid w:val="009F2E5E"/>
    <w:rsid w:val="00AC3321"/>
    <w:rsid w:val="00B23E87"/>
    <w:rsid w:val="00B24D21"/>
    <w:rsid w:val="00E0FFB5"/>
    <w:rsid w:val="00F00040"/>
    <w:rsid w:val="00F07983"/>
    <w:rsid w:val="01421EF1"/>
    <w:rsid w:val="014230F2"/>
    <w:rsid w:val="016EACBC"/>
    <w:rsid w:val="0183BB97"/>
    <w:rsid w:val="01AAB983"/>
    <w:rsid w:val="01CD751E"/>
    <w:rsid w:val="01F90B17"/>
    <w:rsid w:val="020CCBF6"/>
    <w:rsid w:val="027EAFB7"/>
    <w:rsid w:val="028B3C3E"/>
    <w:rsid w:val="02C7CA4C"/>
    <w:rsid w:val="02E48B21"/>
    <w:rsid w:val="033CE1D4"/>
    <w:rsid w:val="03521E03"/>
    <w:rsid w:val="03959559"/>
    <w:rsid w:val="03A63EA7"/>
    <w:rsid w:val="03AFB94B"/>
    <w:rsid w:val="03E138A9"/>
    <w:rsid w:val="047DDACF"/>
    <w:rsid w:val="04856006"/>
    <w:rsid w:val="049E7841"/>
    <w:rsid w:val="04BEBA16"/>
    <w:rsid w:val="04C12D19"/>
    <w:rsid w:val="05656BAE"/>
    <w:rsid w:val="056C1E1D"/>
    <w:rsid w:val="059291A9"/>
    <w:rsid w:val="05944F6E"/>
    <w:rsid w:val="05D8786F"/>
    <w:rsid w:val="05DBE90E"/>
    <w:rsid w:val="05DCB6E2"/>
    <w:rsid w:val="060067A1"/>
    <w:rsid w:val="0606A051"/>
    <w:rsid w:val="0610DBB1"/>
    <w:rsid w:val="065471DA"/>
    <w:rsid w:val="0666B62B"/>
    <w:rsid w:val="0688C2FE"/>
    <w:rsid w:val="06B230CF"/>
    <w:rsid w:val="06BCB9FA"/>
    <w:rsid w:val="0702E560"/>
    <w:rsid w:val="07208D90"/>
    <w:rsid w:val="073BFB3E"/>
    <w:rsid w:val="07863FD0"/>
    <w:rsid w:val="080F214A"/>
    <w:rsid w:val="084151B5"/>
    <w:rsid w:val="084B72D1"/>
    <w:rsid w:val="084F9FBC"/>
    <w:rsid w:val="086EE958"/>
    <w:rsid w:val="0871ACAD"/>
    <w:rsid w:val="08B423AA"/>
    <w:rsid w:val="08D6C5CE"/>
    <w:rsid w:val="08F5BF8A"/>
    <w:rsid w:val="090A02F2"/>
    <w:rsid w:val="091DC557"/>
    <w:rsid w:val="093B07DF"/>
    <w:rsid w:val="094B8996"/>
    <w:rsid w:val="09609F4C"/>
    <w:rsid w:val="0963064E"/>
    <w:rsid w:val="096535DA"/>
    <w:rsid w:val="099FAD4A"/>
    <w:rsid w:val="0A11E376"/>
    <w:rsid w:val="0A192BD2"/>
    <w:rsid w:val="0A35072F"/>
    <w:rsid w:val="0A592B65"/>
    <w:rsid w:val="0A5B2783"/>
    <w:rsid w:val="0A8E1B0E"/>
    <w:rsid w:val="0A8E6433"/>
    <w:rsid w:val="0A97915A"/>
    <w:rsid w:val="0AA2DD2E"/>
    <w:rsid w:val="0AD6E2D8"/>
    <w:rsid w:val="0B0215C1"/>
    <w:rsid w:val="0B048679"/>
    <w:rsid w:val="0B5C8033"/>
    <w:rsid w:val="0B6613F9"/>
    <w:rsid w:val="0B7F7FFE"/>
    <w:rsid w:val="0B7FC709"/>
    <w:rsid w:val="0B9A13AF"/>
    <w:rsid w:val="0BC0A836"/>
    <w:rsid w:val="0BC1A550"/>
    <w:rsid w:val="0BDB1360"/>
    <w:rsid w:val="0C266F35"/>
    <w:rsid w:val="0C398907"/>
    <w:rsid w:val="0C57125D"/>
    <w:rsid w:val="0C98965F"/>
    <w:rsid w:val="0CA056DA"/>
    <w:rsid w:val="0D189399"/>
    <w:rsid w:val="0D3E2BD2"/>
    <w:rsid w:val="0D668161"/>
    <w:rsid w:val="0D6FF8F5"/>
    <w:rsid w:val="0D7303EA"/>
    <w:rsid w:val="0D8AA277"/>
    <w:rsid w:val="0DD17E51"/>
    <w:rsid w:val="0E07214E"/>
    <w:rsid w:val="0E227660"/>
    <w:rsid w:val="0E3022C1"/>
    <w:rsid w:val="0E361960"/>
    <w:rsid w:val="0EB12606"/>
    <w:rsid w:val="0EB6C3D9"/>
    <w:rsid w:val="0EBCB18A"/>
    <w:rsid w:val="0EDDBDE7"/>
    <w:rsid w:val="0EED5EEF"/>
    <w:rsid w:val="0EF848F8"/>
    <w:rsid w:val="0EFF0EE0"/>
    <w:rsid w:val="0F092C08"/>
    <w:rsid w:val="0F1D6C25"/>
    <w:rsid w:val="0F4275D2"/>
    <w:rsid w:val="0F451409"/>
    <w:rsid w:val="0FA9503F"/>
    <w:rsid w:val="1002448C"/>
    <w:rsid w:val="102290C3"/>
    <w:rsid w:val="1050CBD3"/>
    <w:rsid w:val="1052AD79"/>
    <w:rsid w:val="1054ABF9"/>
    <w:rsid w:val="1089389B"/>
    <w:rsid w:val="108FAF3D"/>
    <w:rsid w:val="10AC2387"/>
    <w:rsid w:val="11259C83"/>
    <w:rsid w:val="114520A0"/>
    <w:rsid w:val="11540A32"/>
    <w:rsid w:val="116C9022"/>
    <w:rsid w:val="11751F8D"/>
    <w:rsid w:val="119E10D6"/>
    <w:rsid w:val="119E14ED"/>
    <w:rsid w:val="11F2F4AC"/>
    <w:rsid w:val="1226E663"/>
    <w:rsid w:val="122AEFCB"/>
    <w:rsid w:val="122C3CA7"/>
    <w:rsid w:val="122FE9BA"/>
    <w:rsid w:val="1257FAA1"/>
    <w:rsid w:val="129ABF85"/>
    <w:rsid w:val="12A4BA68"/>
    <w:rsid w:val="12D13140"/>
    <w:rsid w:val="130393E4"/>
    <w:rsid w:val="1307E412"/>
    <w:rsid w:val="13A291A7"/>
    <w:rsid w:val="13CE8440"/>
    <w:rsid w:val="13F1C1FC"/>
    <w:rsid w:val="13F5437C"/>
    <w:rsid w:val="13F8E3FD"/>
    <w:rsid w:val="1408CF17"/>
    <w:rsid w:val="14796E5B"/>
    <w:rsid w:val="149F0CDD"/>
    <w:rsid w:val="14A47D5E"/>
    <w:rsid w:val="14BB286E"/>
    <w:rsid w:val="14D8B1A9"/>
    <w:rsid w:val="15156080"/>
    <w:rsid w:val="1554435A"/>
    <w:rsid w:val="155F8343"/>
    <w:rsid w:val="15850736"/>
    <w:rsid w:val="15A805B5"/>
    <w:rsid w:val="15B283C1"/>
    <w:rsid w:val="15B5E12E"/>
    <w:rsid w:val="163F4E12"/>
    <w:rsid w:val="166E1143"/>
    <w:rsid w:val="16A8C6A0"/>
    <w:rsid w:val="16B9AB71"/>
    <w:rsid w:val="16EFCEFF"/>
    <w:rsid w:val="16F3DA15"/>
    <w:rsid w:val="172B6BC4"/>
    <w:rsid w:val="173ACDCC"/>
    <w:rsid w:val="175E5BA2"/>
    <w:rsid w:val="1793E160"/>
    <w:rsid w:val="17E30981"/>
    <w:rsid w:val="17F98094"/>
    <w:rsid w:val="1821C2BD"/>
    <w:rsid w:val="18771222"/>
    <w:rsid w:val="1877AAFB"/>
    <w:rsid w:val="188A3EFA"/>
    <w:rsid w:val="188C9510"/>
    <w:rsid w:val="18F583AF"/>
    <w:rsid w:val="194FC1DB"/>
    <w:rsid w:val="195A0A87"/>
    <w:rsid w:val="19A6049C"/>
    <w:rsid w:val="19E06762"/>
    <w:rsid w:val="19EE5363"/>
    <w:rsid w:val="1A137B5C"/>
    <w:rsid w:val="1A260F5B"/>
    <w:rsid w:val="1A27A2F2"/>
    <w:rsid w:val="1A3CBA1F"/>
    <w:rsid w:val="1A5BD29D"/>
    <w:rsid w:val="1A855C9C"/>
    <w:rsid w:val="1AAF000C"/>
    <w:rsid w:val="1AD2357E"/>
    <w:rsid w:val="1AE4DCAE"/>
    <w:rsid w:val="1AF5DAE8"/>
    <w:rsid w:val="1B1AAA43"/>
    <w:rsid w:val="1B58A2AD"/>
    <w:rsid w:val="1B697D0F"/>
    <w:rsid w:val="1B94F84D"/>
    <w:rsid w:val="1B966E39"/>
    <w:rsid w:val="1BCBC527"/>
    <w:rsid w:val="1BD3CB76"/>
    <w:rsid w:val="1C5B3999"/>
    <w:rsid w:val="1C67A5E5"/>
    <w:rsid w:val="1C7791D2"/>
    <w:rsid w:val="1CC53CB6"/>
    <w:rsid w:val="1D1462CD"/>
    <w:rsid w:val="1D4A0CCE"/>
    <w:rsid w:val="1D71A4BC"/>
    <w:rsid w:val="1D758FF8"/>
    <w:rsid w:val="1D8927B4"/>
    <w:rsid w:val="1D93BE82"/>
    <w:rsid w:val="1DACD9A6"/>
    <w:rsid w:val="1DB90BE7"/>
    <w:rsid w:val="1DD38090"/>
    <w:rsid w:val="1DE36EC2"/>
    <w:rsid w:val="1E0322E4"/>
    <w:rsid w:val="1E2D7BAA"/>
    <w:rsid w:val="1E4C9C4D"/>
    <w:rsid w:val="1E6339CC"/>
    <w:rsid w:val="1E68459C"/>
    <w:rsid w:val="1E9E9686"/>
    <w:rsid w:val="1EC38FB4"/>
    <w:rsid w:val="1EDB172C"/>
    <w:rsid w:val="1F098EC9"/>
    <w:rsid w:val="1F116059"/>
    <w:rsid w:val="1F241919"/>
    <w:rsid w:val="1F2A5F44"/>
    <w:rsid w:val="1F51760B"/>
    <w:rsid w:val="1F88E4D4"/>
    <w:rsid w:val="1F9051C2"/>
    <w:rsid w:val="1FB77D96"/>
    <w:rsid w:val="2029F5DF"/>
    <w:rsid w:val="2032ACA7"/>
    <w:rsid w:val="203716C8"/>
    <w:rsid w:val="203772FC"/>
    <w:rsid w:val="2045D6D4"/>
    <w:rsid w:val="20AD30BA"/>
    <w:rsid w:val="20DB75C3"/>
    <w:rsid w:val="21436BD9"/>
    <w:rsid w:val="214706A8"/>
    <w:rsid w:val="215CD360"/>
    <w:rsid w:val="21A45EA6"/>
    <w:rsid w:val="21EBE8E9"/>
    <w:rsid w:val="220E0FFE"/>
    <w:rsid w:val="221321DB"/>
    <w:rsid w:val="2248D7A9"/>
    <w:rsid w:val="2264DBE1"/>
    <w:rsid w:val="227745B9"/>
    <w:rsid w:val="229C6B85"/>
    <w:rsid w:val="22DF3C3A"/>
    <w:rsid w:val="231D0DF2"/>
    <w:rsid w:val="236196A1"/>
    <w:rsid w:val="2372C61E"/>
    <w:rsid w:val="23AAEAD4"/>
    <w:rsid w:val="23ABB4EF"/>
    <w:rsid w:val="23AE884F"/>
    <w:rsid w:val="23F6E03E"/>
    <w:rsid w:val="242806AA"/>
    <w:rsid w:val="24593C0B"/>
    <w:rsid w:val="246CC7F3"/>
    <w:rsid w:val="24947422"/>
    <w:rsid w:val="249E2BB6"/>
    <w:rsid w:val="24B002AF"/>
    <w:rsid w:val="24B56319"/>
    <w:rsid w:val="24D26C98"/>
    <w:rsid w:val="24D9F535"/>
    <w:rsid w:val="252F2B8A"/>
    <w:rsid w:val="2580A1DD"/>
    <w:rsid w:val="25DD35F6"/>
    <w:rsid w:val="261254B9"/>
    <w:rsid w:val="2651CDCB"/>
    <w:rsid w:val="265945F6"/>
    <w:rsid w:val="268521C1"/>
    <w:rsid w:val="26DF5716"/>
    <w:rsid w:val="27ADA839"/>
    <w:rsid w:val="27CB89AA"/>
    <w:rsid w:val="27D27374"/>
    <w:rsid w:val="27D5CC78"/>
    <w:rsid w:val="27FEFA79"/>
    <w:rsid w:val="280B4EF8"/>
    <w:rsid w:val="28C319E8"/>
    <w:rsid w:val="28D3C7E1"/>
    <w:rsid w:val="28DE2ED9"/>
    <w:rsid w:val="29055170"/>
    <w:rsid w:val="29A71F59"/>
    <w:rsid w:val="29AC5928"/>
    <w:rsid w:val="29F7149E"/>
    <w:rsid w:val="2A09F62A"/>
    <w:rsid w:val="2A1EF649"/>
    <w:rsid w:val="2A48699A"/>
    <w:rsid w:val="2A690C7D"/>
    <w:rsid w:val="2A6F9842"/>
    <w:rsid w:val="2AEFB6AF"/>
    <w:rsid w:val="2B366D03"/>
    <w:rsid w:val="2BC4920D"/>
    <w:rsid w:val="2BC8DB22"/>
    <w:rsid w:val="2C1E286A"/>
    <w:rsid w:val="2CDCBE4C"/>
    <w:rsid w:val="2D078B26"/>
    <w:rsid w:val="2D259BDA"/>
    <w:rsid w:val="2D286E8F"/>
    <w:rsid w:val="2D34E349"/>
    <w:rsid w:val="2D9DC6C9"/>
    <w:rsid w:val="2E0C6C6D"/>
    <w:rsid w:val="2E143706"/>
    <w:rsid w:val="2E8AAADB"/>
    <w:rsid w:val="2E8B6BA8"/>
    <w:rsid w:val="2EC43EF0"/>
    <w:rsid w:val="2F19484D"/>
    <w:rsid w:val="2F275AB1"/>
    <w:rsid w:val="2F40AA61"/>
    <w:rsid w:val="2F42DFFA"/>
    <w:rsid w:val="2F430965"/>
    <w:rsid w:val="2F5EB36D"/>
    <w:rsid w:val="2F69B749"/>
    <w:rsid w:val="2F7439E4"/>
    <w:rsid w:val="2FD2774A"/>
    <w:rsid w:val="2FD7AADF"/>
    <w:rsid w:val="2FDD8559"/>
    <w:rsid w:val="300DE52D"/>
    <w:rsid w:val="301CA7DC"/>
    <w:rsid w:val="30600F51"/>
    <w:rsid w:val="30B5525C"/>
    <w:rsid w:val="30EC3B12"/>
    <w:rsid w:val="31514C17"/>
    <w:rsid w:val="317AFC61"/>
    <w:rsid w:val="3184FD1D"/>
    <w:rsid w:val="318B7ABB"/>
    <w:rsid w:val="31948AEC"/>
    <w:rsid w:val="31C7F3F3"/>
    <w:rsid w:val="31D02D32"/>
    <w:rsid w:val="31FBDFB2"/>
    <w:rsid w:val="3207A8F1"/>
    <w:rsid w:val="320B9BB8"/>
    <w:rsid w:val="3252A74B"/>
    <w:rsid w:val="32E70406"/>
    <w:rsid w:val="32F489AD"/>
    <w:rsid w:val="3311F5B2"/>
    <w:rsid w:val="3357EE05"/>
    <w:rsid w:val="337FA7F1"/>
    <w:rsid w:val="33BF1088"/>
    <w:rsid w:val="33D86EF2"/>
    <w:rsid w:val="346012FD"/>
    <w:rsid w:val="34761979"/>
    <w:rsid w:val="348D3234"/>
    <w:rsid w:val="34A45AF6"/>
    <w:rsid w:val="34AB1C02"/>
    <w:rsid w:val="34D58FDC"/>
    <w:rsid w:val="34EE8EC7"/>
    <w:rsid w:val="34FA10B8"/>
    <w:rsid w:val="351022E7"/>
    <w:rsid w:val="352C252F"/>
    <w:rsid w:val="356322C8"/>
    <w:rsid w:val="3569D624"/>
    <w:rsid w:val="35C8E1F4"/>
    <w:rsid w:val="35F5EBAA"/>
    <w:rsid w:val="360922F2"/>
    <w:rsid w:val="36248B5F"/>
    <w:rsid w:val="3646FD09"/>
    <w:rsid w:val="367B71FE"/>
    <w:rsid w:val="3682A739"/>
    <w:rsid w:val="36B57906"/>
    <w:rsid w:val="36B8750C"/>
    <w:rsid w:val="36EE7035"/>
    <w:rsid w:val="36F8CABE"/>
    <w:rsid w:val="37431182"/>
    <w:rsid w:val="377D0BC8"/>
    <w:rsid w:val="37B7AB90"/>
    <w:rsid w:val="38093DEE"/>
    <w:rsid w:val="38307673"/>
    <w:rsid w:val="38324DEE"/>
    <w:rsid w:val="386B2136"/>
    <w:rsid w:val="38949B1F"/>
    <w:rsid w:val="3896D8B9"/>
    <w:rsid w:val="38A2636C"/>
    <w:rsid w:val="38A6DF4E"/>
    <w:rsid w:val="394CECB6"/>
    <w:rsid w:val="3956EB15"/>
    <w:rsid w:val="3972B7D2"/>
    <w:rsid w:val="397D6443"/>
    <w:rsid w:val="397E8D25"/>
    <w:rsid w:val="398E8BA6"/>
    <w:rsid w:val="399EF14A"/>
    <w:rsid w:val="39D7C792"/>
    <w:rsid w:val="39E4826C"/>
    <w:rsid w:val="3A00DC71"/>
    <w:rsid w:val="3A09BD74"/>
    <w:rsid w:val="3A4B0183"/>
    <w:rsid w:val="3A60ECB1"/>
    <w:rsid w:val="3AD500CE"/>
    <w:rsid w:val="3AEF3712"/>
    <w:rsid w:val="3B239D82"/>
    <w:rsid w:val="3B2B4323"/>
    <w:rsid w:val="3B3F9D1A"/>
    <w:rsid w:val="3B5DD04B"/>
    <w:rsid w:val="3BDB48B6"/>
    <w:rsid w:val="3C0D1129"/>
    <w:rsid w:val="3C48A28B"/>
    <w:rsid w:val="3C76BFA1"/>
    <w:rsid w:val="3C83F937"/>
    <w:rsid w:val="3CC71384"/>
    <w:rsid w:val="3D824D62"/>
    <w:rsid w:val="3D972236"/>
    <w:rsid w:val="3DFF754E"/>
    <w:rsid w:val="3E4A923F"/>
    <w:rsid w:val="3E582B74"/>
    <w:rsid w:val="3E816C11"/>
    <w:rsid w:val="3E9CFB5C"/>
    <w:rsid w:val="3EB37673"/>
    <w:rsid w:val="3EBF4C01"/>
    <w:rsid w:val="3ED75516"/>
    <w:rsid w:val="3EF597CF"/>
    <w:rsid w:val="3F164810"/>
    <w:rsid w:val="3F2E417D"/>
    <w:rsid w:val="3F51ED8E"/>
    <w:rsid w:val="3FC2A835"/>
    <w:rsid w:val="3FD1ED4D"/>
    <w:rsid w:val="3FF6743E"/>
    <w:rsid w:val="3FFEC887"/>
    <w:rsid w:val="40439A40"/>
    <w:rsid w:val="40857A23"/>
    <w:rsid w:val="4088C367"/>
    <w:rsid w:val="40BCDAB4"/>
    <w:rsid w:val="40C7E529"/>
    <w:rsid w:val="40F7E11D"/>
    <w:rsid w:val="41080A38"/>
    <w:rsid w:val="4116AE18"/>
    <w:rsid w:val="4116EED6"/>
    <w:rsid w:val="416F5D67"/>
    <w:rsid w:val="41D80B51"/>
    <w:rsid w:val="41EBD8F4"/>
    <w:rsid w:val="41F6ECC3"/>
    <w:rsid w:val="421C0653"/>
    <w:rsid w:val="42997650"/>
    <w:rsid w:val="429D4BC0"/>
    <w:rsid w:val="42BA43BB"/>
    <w:rsid w:val="42EC9E12"/>
    <w:rsid w:val="4302409D"/>
    <w:rsid w:val="430248BB"/>
    <w:rsid w:val="435DB8D6"/>
    <w:rsid w:val="4390191B"/>
    <w:rsid w:val="43B795DA"/>
    <w:rsid w:val="43F20099"/>
    <w:rsid w:val="43FD4942"/>
    <w:rsid w:val="4401B2A0"/>
    <w:rsid w:val="4405E47B"/>
    <w:rsid w:val="446000CB"/>
    <w:rsid w:val="446C984A"/>
    <w:rsid w:val="44886E73"/>
    <w:rsid w:val="454C3D10"/>
    <w:rsid w:val="45702776"/>
    <w:rsid w:val="45B4AD85"/>
    <w:rsid w:val="45F8FC58"/>
    <w:rsid w:val="46D3E9DE"/>
    <w:rsid w:val="473D853D"/>
    <w:rsid w:val="47770673"/>
    <w:rsid w:val="4790694B"/>
    <w:rsid w:val="47CBD874"/>
    <w:rsid w:val="47DE9EEB"/>
    <w:rsid w:val="480C214C"/>
    <w:rsid w:val="481DD319"/>
    <w:rsid w:val="4844E30A"/>
    <w:rsid w:val="48505F3E"/>
    <w:rsid w:val="485CF87E"/>
    <w:rsid w:val="488A432D"/>
    <w:rsid w:val="488AB9CA"/>
    <w:rsid w:val="488FBA70"/>
    <w:rsid w:val="48B7A673"/>
    <w:rsid w:val="4968DF1F"/>
    <w:rsid w:val="497A6F4C"/>
    <w:rsid w:val="49833C32"/>
    <w:rsid w:val="4A07A230"/>
    <w:rsid w:val="4A273677"/>
    <w:rsid w:val="4A72D6CA"/>
    <w:rsid w:val="4A768E09"/>
    <w:rsid w:val="4A7DFE75"/>
    <w:rsid w:val="4A9D6CD4"/>
    <w:rsid w:val="4AA7DBC9"/>
    <w:rsid w:val="4AC90A0C"/>
    <w:rsid w:val="4AECC8BE"/>
    <w:rsid w:val="4AF7BBDE"/>
    <w:rsid w:val="4AFCAB5D"/>
    <w:rsid w:val="4B28A966"/>
    <w:rsid w:val="4B386ED6"/>
    <w:rsid w:val="4B4743F4"/>
    <w:rsid w:val="4B50B9B9"/>
    <w:rsid w:val="4B951E93"/>
    <w:rsid w:val="4BA8A4CC"/>
    <w:rsid w:val="4BF2D722"/>
    <w:rsid w:val="4C19CED6"/>
    <w:rsid w:val="4C1A88B7"/>
    <w:rsid w:val="4C1F14BC"/>
    <w:rsid w:val="4C2C3B59"/>
    <w:rsid w:val="4C4BD337"/>
    <w:rsid w:val="4C88991F"/>
    <w:rsid w:val="4C94B11A"/>
    <w:rsid w:val="4C966111"/>
    <w:rsid w:val="4CB94E7E"/>
    <w:rsid w:val="4CE55840"/>
    <w:rsid w:val="4CF2E16E"/>
    <w:rsid w:val="4D16F7E6"/>
    <w:rsid w:val="4D284D38"/>
    <w:rsid w:val="4D422F00"/>
    <w:rsid w:val="4D4A9E06"/>
    <w:rsid w:val="4D5ACAC7"/>
    <w:rsid w:val="4D7BC5D3"/>
    <w:rsid w:val="4D939E64"/>
    <w:rsid w:val="4DAFC978"/>
    <w:rsid w:val="4DCF5F8E"/>
    <w:rsid w:val="4DF67D71"/>
    <w:rsid w:val="4E032FA0"/>
    <w:rsid w:val="4E07A3D7"/>
    <w:rsid w:val="4E401B77"/>
    <w:rsid w:val="4E704D5E"/>
    <w:rsid w:val="4E784D99"/>
    <w:rsid w:val="4F08D7BD"/>
    <w:rsid w:val="4F21EC5D"/>
    <w:rsid w:val="4F5F3612"/>
    <w:rsid w:val="4F73C278"/>
    <w:rsid w:val="4FC40B75"/>
    <w:rsid w:val="4FCC8CCD"/>
    <w:rsid w:val="4FEED8F5"/>
    <w:rsid w:val="500D9156"/>
    <w:rsid w:val="506215D7"/>
    <w:rsid w:val="506498DC"/>
    <w:rsid w:val="50681DEF"/>
    <w:rsid w:val="507C9A42"/>
    <w:rsid w:val="50A4329D"/>
    <w:rsid w:val="50E973F5"/>
    <w:rsid w:val="50F08213"/>
    <w:rsid w:val="512074CD"/>
    <w:rsid w:val="51D1FAC2"/>
    <w:rsid w:val="5208B3D3"/>
    <w:rsid w:val="524318C3"/>
    <w:rsid w:val="528DE59A"/>
    <w:rsid w:val="530E63DD"/>
    <w:rsid w:val="533F7396"/>
    <w:rsid w:val="541737DC"/>
    <w:rsid w:val="54459B94"/>
    <w:rsid w:val="5458158F"/>
    <w:rsid w:val="5463184E"/>
    <w:rsid w:val="54908324"/>
    <w:rsid w:val="549E923D"/>
    <w:rsid w:val="54BA536C"/>
    <w:rsid w:val="54C7690D"/>
    <w:rsid w:val="54DA5055"/>
    <w:rsid w:val="54F99770"/>
    <w:rsid w:val="554CDCCA"/>
    <w:rsid w:val="5569840A"/>
    <w:rsid w:val="5590BD05"/>
    <w:rsid w:val="55CF50B4"/>
    <w:rsid w:val="55DB9812"/>
    <w:rsid w:val="55FEE8AF"/>
    <w:rsid w:val="568E4161"/>
    <w:rsid w:val="56945DB8"/>
    <w:rsid w:val="56A1AAA5"/>
    <w:rsid w:val="56A5D1C8"/>
    <w:rsid w:val="56A6AA8E"/>
    <w:rsid w:val="56C5BA79"/>
    <w:rsid w:val="56CB4B5E"/>
    <w:rsid w:val="56E8AA40"/>
    <w:rsid w:val="56ED02BD"/>
    <w:rsid w:val="57290223"/>
    <w:rsid w:val="574A2D88"/>
    <w:rsid w:val="5753F9C5"/>
    <w:rsid w:val="578FB651"/>
    <w:rsid w:val="579793EF"/>
    <w:rsid w:val="57D632FF"/>
    <w:rsid w:val="57D8B574"/>
    <w:rsid w:val="57E35BBB"/>
    <w:rsid w:val="57F5704E"/>
    <w:rsid w:val="57F7DB71"/>
    <w:rsid w:val="58161464"/>
    <w:rsid w:val="5843A472"/>
    <w:rsid w:val="58B6AEBE"/>
    <w:rsid w:val="58FA6D76"/>
    <w:rsid w:val="5906A496"/>
    <w:rsid w:val="593437EA"/>
    <w:rsid w:val="59368971"/>
    <w:rsid w:val="595B802E"/>
    <w:rsid w:val="59720360"/>
    <w:rsid w:val="59C2113F"/>
    <w:rsid w:val="59DD0CA7"/>
    <w:rsid w:val="5A032253"/>
    <w:rsid w:val="5A18E450"/>
    <w:rsid w:val="5A3FFA55"/>
    <w:rsid w:val="5A936ED6"/>
    <w:rsid w:val="5AB4DD18"/>
    <w:rsid w:val="5ADCEDFF"/>
    <w:rsid w:val="5B2994F0"/>
    <w:rsid w:val="5B460BA3"/>
    <w:rsid w:val="5B48BB12"/>
    <w:rsid w:val="5BA74B83"/>
    <w:rsid w:val="5BC155B8"/>
    <w:rsid w:val="5BF4FC0C"/>
    <w:rsid w:val="5C2337D0"/>
    <w:rsid w:val="5C243C57"/>
    <w:rsid w:val="5C2A1BBA"/>
    <w:rsid w:val="5C2CE673"/>
    <w:rsid w:val="5C70B40D"/>
    <w:rsid w:val="5C70FC8A"/>
    <w:rsid w:val="5C871AD8"/>
    <w:rsid w:val="5C9C1DC6"/>
    <w:rsid w:val="5D184971"/>
    <w:rsid w:val="5D2A3BBD"/>
    <w:rsid w:val="5D431BE4"/>
    <w:rsid w:val="5E07A90D"/>
    <w:rsid w:val="5E4E5D11"/>
    <w:rsid w:val="5E672951"/>
    <w:rsid w:val="5E972691"/>
    <w:rsid w:val="5EA48FEF"/>
    <w:rsid w:val="5EDEEC45"/>
    <w:rsid w:val="5F4F1E68"/>
    <w:rsid w:val="5F6103DA"/>
    <w:rsid w:val="5F8B41D2"/>
    <w:rsid w:val="5FA3796E"/>
    <w:rsid w:val="5FB05F22"/>
    <w:rsid w:val="5FD18EEF"/>
    <w:rsid w:val="5FE9F40E"/>
    <w:rsid w:val="603E7C8B"/>
    <w:rsid w:val="60755E2B"/>
    <w:rsid w:val="6081B86A"/>
    <w:rsid w:val="608786B8"/>
    <w:rsid w:val="60910508"/>
    <w:rsid w:val="60B734E1"/>
    <w:rsid w:val="60C2DF84"/>
    <w:rsid w:val="6103E0DD"/>
    <w:rsid w:val="6171212D"/>
    <w:rsid w:val="618502CB"/>
    <w:rsid w:val="6196D6D2"/>
    <w:rsid w:val="61A32E69"/>
    <w:rsid w:val="61B4A51F"/>
    <w:rsid w:val="61C2F736"/>
    <w:rsid w:val="61E62E4B"/>
    <w:rsid w:val="620E2842"/>
    <w:rsid w:val="620F4AB5"/>
    <w:rsid w:val="627E370D"/>
    <w:rsid w:val="62882924"/>
    <w:rsid w:val="628A47E0"/>
    <w:rsid w:val="62A2B542"/>
    <w:rsid w:val="62A721AA"/>
    <w:rsid w:val="62B1AAF5"/>
    <w:rsid w:val="62EE2188"/>
    <w:rsid w:val="633F3FA7"/>
    <w:rsid w:val="63465A4B"/>
    <w:rsid w:val="63DB781A"/>
    <w:rsid w:val="640CC2C3"/>
    <w:rsid w:val="64158CCE"/>
    <w:rsid w:val="64201C79"/>
    <w:rsid w:val="644DE1B5"/>
    <w:rsid w:val="6477B1E0"/>
    <w:rsid w:val="6483D045"/>
    <w:rsid w:val="64B1EF63"/>
    <w:rsid w:val="64BEDC1C"/>
    <w:rsid w:val="64C01F70"/>
    <w:rsid w:val="64EF6C6D"/>
    <w:rsid w:val="65071D69"/>
    <w:rsid w:val="65177FB4"/>
    <w:rsid w:val="6530485B"/>
    <w:rsid w:val="654661EE"/>
    <w:rsid w:val="6583D5E1"/>
    <w:rsid w:val="6586BBA9"/>
    <w:rsid w:val="65A4E908"/>
    <w:rsid w:val="65B5D7CF"/>
    <w:rsid w:val="65BFFCB8"/>
    <w:rsid w:val="65C1E8A2"/>
    <w:rsid w:val="65CAC459"/>
    <w:rsid w:val="665A26C7"/>
    <w:rsid w:val="668FC3DF"/>
    <w:rsid w:val="66945944"/>
    <w:rsid w:val="66DA41C7"/>
    <w:rsid w:val="66E32ED8"/>
    <w:rsid w:val="67099438"/>
    <w:rsid w:val="67668081"/>
    <w:rsid w:val="67851C18"/>
    <w:rsid w:val="6795F351"/>
    <w:rsid w:val="67A8A43F"/>
    <w:rsid w:val="67ADC7A1"/>
    <w:rsid w:val="67F4444F"/>
    <w:rsid w:val="67F8DF55"/>
    <w:rsid w:val="67FB2C45"/>
    <w:rsid w:val="680ABE46"/>
    <w:rsid w:val="68644D5F"/>
    <w:rsid w:val="687C83F3"/>
    <w:rsid w:val="68A1FA74"/>
    <w:rsid w:val="68D7549D"/>
    <w:rsid w:val="68E453CA"/>
    <w:rsid w:val="6928D493"/>
    <w:rsid w:val="697C4C60"/>
    <w:rsid w:val="6985C0D0"/>
    <w:rsid w:val="698C765D"/>
    <w:rsid w:val="698F8EC8"/>
    <w:rsid w:val="69EA0FCA"/>
    <w:rsid w:val="69FF4DEC"/>
    <w:rsid w:val="6A082B4E"/>
    <w:rsid w:val="6A242686"/>
    <w:rsid w:val="6A3F14AA"/>
    <w:rsid w:val="6A6CAD18"/>
    <w:rsid w:val="6A91FED9"/>
    <w:rsid w:val="6AA8CA9A"/>
    <w:rsid w:val="6ADB734B"/>
    <w:rsid w:val="6AFC3982"/>
    <w:rsid w:val="6B2BE511"/>
    <w:rsid w:val="6B487F6D"/>
    <w:rsid w:val="6BE07035"/>
    <w:rsid w:val="6C142A8C"/>
    <w:rsid w:val="6C15BC38"/>
    <w:rsid w:val="6C251953"/>
    <w:rsid w:val="6C5A4DE8"/>
    <w:rsid w:val="6C8812EC"/>
    <w:rsid w:val="6CBE60EB"/>
    <w:rsid w:val="6CD59A86"/>
    <w:rsid w:val="6D3FF127"/>
    <w:rsid w:val="6D4231F4"/>
    <w:rsid w:val="6D45C041"/>
    <w:rsid w:val="6D80BB4A"/>
    <w:rsid w:val="6DDD39EE"/>
    <w:rsid w:val="6E05565E"/>
    <w:rsid w:val="6E33DA44"/>
    <w:rsid w:val="6E486F1A"/>
    <w:rsid w:val="6E82A7FD"/>
    <w:rsid w:val="6E8FF8B5"/>
    <w:rsid w:val="6EA58A47"/>
    <w:rsid w:val="6EB5313E"/>
    <w:rsid w:val="6EC57C0B"/>
    <w:rsid w:val="6F1DDAC5"/>
    <w:rsid w:val="6F721839"/>
    <w:rsid w:val="6F9391B5"/>
    <w:rsid w:val="6FB44A6A"/>
    <w:rsid w:val="6FB65F19"/>
    <w:rsid w:val="7022132D"/>
    <w:rsid w:val="705A870D"/>
    <w:rsid w:val="70968955"/>
    <w:rsid w:val="70BB230E"/>
    <w:rsid w:val="71422FEC"/>
    <w:rsid w:val="72144260"/>
    <w:rsid w:val="722756F7"/>
    <w:rsid w:val="72277F20"/>
    <w:rsid w:val="724366D4"/>
    <w:rsid w:val="72566470"/>
    <w:rsid w:val="72ADFBD5"/>
    <w:rsid w:val="72B1E391"/>
    <w:rsid w:val="731342A8"/>
    <w:rsid w:val="73A82134"/>
    <w:rsid w:val="73CE2A17"/>
    <w:rsid w:val="741F3C71"/>
    <w:rsid w:val="745BAE62"/>
    <w:rsid w:val="745D82C9"/>
    <w:rsid w:val="747C8547"/>
    <w:rsid w:val="7489753E"/>
    <w:rsid w:val="749291D0"/>
    <w:rsid w:val="74B7F7EE"/>
    <w:rsid w:val="74DA65D9"/>
    <w:rsid w:val="7502CE52"/>
    <w:rsid w:val="750A4AE5"/>
    <w:rsid w:val="753187CE"/>
    <w:rsid w:val="754A477B"/>
    <w:rsid w:val="755A7B65"/>
    <w:rsid w:val="756372D0"/>
    <w:rsid w:val="759033DA"/>
    <w:rsid w:val="75A30FED"/>
    <w:rsid w:val="75F77EC3"/>
    <w:rsid w:val="7620EE79"/>
    <w:rsid w:val="7630CC42"/>
    <w:rsid w:val="764D8812"/>
    <w:rsid w:val="7666C28D"/>
    <w:rsid w:val="76BFBE8C"/>
    <w:rsid w:val="76C9614C"/>
    <w:rsid w:val="76E17A0B"/>
    <w:rsid w:val="76E28123"/>
    <w:rsid w:val="7704F8F5"/>
    <w:rsid w:val="7716831C"/>
    <w:rsid w:val="77218ED0"/>
    <w:rsid w:val="77312A2C"/>
    <w:rsid w:val="77E95873"/>
    <w:rsid w:val="78103C1A"/>
    <w:rsid w:val="783177C9"/>
    <w:rsid w:val="783D2E5C"/>
    <w:rsid w:val="7842F1CA"/>
    <w:rsid w:val="7847F647"/>
    <w:rsid w:val="78587058"/>
    <w:rsid w:val="78825EAF"/>
    <w:rsid w:val="78C543EA"/>
    <w:rsid w:val="78CF8ECD"/>
    <w:rsid w:val="78F0F5CD"/>
    <w:rsid w:val="7925EFA2"/>
    <w:rsid w:val="792EC737"/>
    <w:rsid w:val="794AA4C7"/>
    <w:rsid w:val="795BB0F7"/>
    <w:rsid w:val="797252AD"/>
    <w:rsid w:val="798528D4"/>
    <w:rsid w:val="79CD482A"/>
    <w:rsid w:val="79F440B9"/>
    <w:rsid w:val="7A11C757"/>
    <w:rsid w:val="7A13653B"/>
    <w:rsid w:val="7A3E1508"/>
    <w:rsid w:val="7AB11E16"/>
    <w:rsid w:val="7AC671B7"/>
    <w:rsid w:val="7B1A4AD2"/>
    <w:rsid w:val="7B36C231"/>
    <w:rsid w:val="7B4B4511"/>
    <w:rsid w:val="7B4D8DA7"/>
    <w:rsid w:val="7B59E493"/>
    <w:rsid w:val="7B607058"/>
    <w:rsid w:val="7B7A928C"/>
    <w:rsid w:val="7B90111A"/>
    <w:rsid w:val="7BB201A8"/>
    <w:rsid w:val="7BB9FF71"/>
    <w:rsid w:val="7C588950"/>
    <w:rsid w:val="7C6B2D10"/>
    <w:rsid w:val="7C8321C7"/>
    <w:rsid w:val="7C8DEBF0"/>
    <w:rsid w:val="7CD42885"/>
    <w:rsid w:val="7CEF7770"/>
    <w:rsid w:val="7CF5B4F4"/>
    <w:rsid w:val="7D04E8EC"/>
    <w:rsid w:val="7D589C34"/>
    <w:rsid w:val="7D88E4B1"/>
    <w:rsid w:val="7DEF7725"/>
    <w:rsid w:val="7E15D519"/>
    <w:rsid w:val="7E1E15EA"/>
    <w:rsid w:val="7E2D3988"/>
    <w:rsid w:val="7E46BA5C"/>
    <w:rsid w:val="7E592A7A"/>
    <w:rsid w:val="7EAE8CAB"/>
    <w:rsid w:val="7EB891DE"/>
    <w:rsid w:val="7EF412ED"/>
    <w:rsid w:val="7EF4FAF9"/>
    <w:rsid w:val="7F12C038"/>
    <w:rsid w:val="7F308563"/>
    <w:rsid w:val="7F56ADF6"/>
    <w:rsid w:val="7F8AF968"/>
    <w:rsid w:val="7F92089D"/>
    <w:rsid w:val="7FAE3F4D"/>
    <w:rsid w:val="7FB9E64B"/>
    <w:rsid w:val="7FBA4F00"/>
    <w:rsid w:val="7FDEC1EF"/>
    <w:rsid w:val="7FE9F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2FA41"/>
  <w15:chartTrackingRefBased/>
  <w15:docId w15:val="{4784720D-BE93-478A-AC29-3E5D9C0E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F0004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00040"/>
  </w:style>
  <w:style w:type="character" w:styleId="eop" w:customStyle="1">
    <w:name w:val="eop"/>
    <w:basedOn w:val="DefaultParagraphFont"/>
    <w:rsid w:val="00F00040"/>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835927">
      <w:bodyDiv w:val="1"/>
      <w:marLeft w:val="0"/>
      <w:marRight w:val="0"/>
      <w:marTop w:val="0"/>
      <w:marBottom w:val="0"/>
      <w:divBdr>
        <w:top w:val="none" w:sz="0" w:space="0" w:color="auto"/>
        <w:left w:val="none" w:sz="0" w:space="0" w:color="auto"/>
        <w:bottom w:val="none" w:sz="0" w:space="0" w:color="auto"/>
        <w:right w:val="none" w:sz="0" w:space="0" w:color="auto"/>
      </w:divBdr>
      <w:divsChild>
        <w:div w:id="1783187768">
          <w:marLeft w:val="0"/>
          <w:marRight w:val="0"/>
          <w:marTop w:val="0"/>
          <w:marBottom w:val="0"/>
          <w:divBdr>
            <w:top w:val="none" w:sz="0" w:space="0" w:color="auto"/>
            <w:left w:val="none" w:sz="0" w:space="0" w:color="auto"/>
            <w:bottom w:val="none" w:sz="0" w:space="0" w:color="auto"/>
            <w:right w:val="none" w:sz="0" w:space="0" w:color="auto"/>
          </w:divBdr>
          <w:divsChild>
            <w:div w:id="1758671428">
              <w:marLeft w:val="0"/>
              <w:marRight w:val="0"/>
              <w:marTop w:val="0"/>
              <w:marBottom w:val="0"/>
              <w:divBdr>
                <w:top w:val="none" w:sz="0" w:space="0" w:color="auto"/>
                <w:left w:val="none" w:sz="0" w:space="0" w:color="auto"/>
                <w:bottom w:val="none" w:sz="0" w:space="0" w:color="auto"/>
                <w:right w:val="none" w:sz="0" w:space="0" w:color="auto"/>
              </w:divBdr>
            </w:div>
          </w:divsChild>
        </w:div>
        <w:div w:id="969172686">
          <w:marLeft w:val="0"/>
          <w:marRight w:val="0"/>
          <w:marTop w:val="0"/>
          <w:marBottom w:val="0"/>
          <w:divBdr>
            <w:top w:val="none" w:sz="0" w:space="0" w:color="auto"/>
            <w:left w:val="none" w:sz="0" w:space="0" w:color="auto"/>
            <w:bottom w:val="none" w:sz="0" w:space="0" w:color="auto"/>
            <w:right w:val="none" w:sz="0" w:space="0" w:color="auto"/>
          </w:divBdr>
          <w:divsChild>
            <w:div w:id="122963814">
              <w:marLeft w:val="0"/>
              <w:marRight w:val="0"/>
              <w:marTop w:val="0"/>
              <w:marBottom w:val="0"/>
              <w:divBdr>
                <w:top w:val="none" w:sz="0" w:space="0" w:color="auto"/>
                <w:left w:val="none" w:sz="0" w:space="0" w:color="auto"/>
                <w:bottom w:val="none" w:sz="0" w:space="0" w:color="auto"/>
                <w:right w:val="none" w:sz="0" w:space="0" w:color="auto"/>
              </w:divBdr>
            </w:div>
          </w:divsChild>
        </w:div>
        <w:div w:id="259027776">
          <w:marLeft w:val="0"/>
          <w:marRight w:val="0"/>
          <w:marTop w:val="0"/>
          <w:marBottom w:val="0"/>
          <w:divBdr>
            <w:top w:val="none" w:sz="0" w:space="0" w:color="auto"/>
            <w:left w:val="none" w:sz="0" w:space="0" w:color="auto"/>
            <w:bottom w:val="none" w:sz="0" w:space="0" w:color="auto"/>
            <w:right w:val="none" w:sz="0" w:space="0" w:color="auto"/>
          </w:divBdr>
          <w:divsChild>
            <w:div w:id="130635722">
              <w:marLeft w:val="0"/>
              <w:marRight w:val="0"/>
              <w:marTop w:val="0"/>
              <w:marBottom w:val="0"/>
              <w:divBdr>
                <w:top w:val="none" w:sz="0" w:space="0" w:color="auto"/>
                <w:left w:val="none" w:sz="0" w:space="0" w:color="auto"/>
                <w:bottom w:val="none" w:sz="0" w:space="0" w:color="auto"/>
                <w:right w:val="none" w:sz="0" w:space="0" w:color="auto"/>
              </w:divBdr>
            </w:div>
          </w:divsChild>
        </w:div>
        <w:div w:id="1303079985">
          <w:marLeft w:val="0"/>
          <w:marRight w:val="0"/>
          <w:marTop w:val="0"/>
          <w:marBottom w:val="0"/>
          <w:divBdr>
            <w:top w:val="none" w:sz="0" w:space="0" w:color="auto"/>
            <w:left w:val="none" w:sz="0" w:space="0" w:color="auto"/>
            <w:bottom w:val="none" w:sz="0" w:space="0" w:color="auto"/>
            <w:right w:val="none" w:sz="0" w:space="0" w:color="auto"/>
          </w:divBdr>
          <w:divsChild>
            <w:div w:id="2120710761">
              <w:marLeft w:val="0"/>
              <w:marRight w:val="0"/>
              <w:marTop w:val="0"/>
              <w:marBottom w:val="0"/>
              <w:divBdr>
                <w:top w:val="none" w:sz="0" w:space="0" w:color="auto"/>
                <w:left w:val="none" w:sz="0" w:space="0" w:color="auto"/>
                <w:bottom w:val="none" w:sz="0" w:space="0" w:color="auto"/>
                <w:right w:val="none" w:sz="0" w:space="0" w:color="auto"/>
              </w:divBdr>
            </w:div>
          </w:divsChild>
        </w:div>
        <w:div w:id="1108507931">
          <w:marLeft w:val="0"/>
          <w:marRight w:val="0"/>
          <w:marTop w:val="0"/>
          <w:marBottom w:val="0"/>
          <w:divBdr>
            <w:top w:val="none" w:sz="0" w:space="0" w:color="auto"/>
            <w:left w:val="none" w:sz="0" w:space="0" w:color="auto"/>
            <w:bottom w:val="none" w:sz="0" w:space="0" w:color="auto"/>
            <w:right w:val="none" w:sz="0" w:space="0" w:color="auto"/>
          </w:divBdr>
          <w:divsChild>
            <w:div w:id="1091389767">
              <w:marLeft w:val="0"/>
              <w:marRight w:val="0"/>
              <w:marTop w:val="0"/>
              <w:marBottom w:val="0"/>
              <w:divBdr>
                <w:top w:val="none" w:sz="0" w:space="0" w:color="auto"/>
                <w:left w:val="none" w:sz="0" w:space="0" w:color="auto"/>
                <w:bottom w:val="none" w:sz="0" w:space="0" w:color="auto"/>
                <w:right w:val="none" w:sz="0" w:space="0" w:color="auto"/>
              </w:divBdr>
            </w:div>
          </w:divsChild>
        </w:div>
        <w:div w:id="559172639">
          <w:marLeft w:val="0"/>
          <w:marRight w:val="0"/>
          <w:marTop w:val="0"/>
          <w:marBottom w:val="0"/>
          <w:divBdr>
            <w:top w:val="none" w:sz="0" w:space="0" w:color="auto"/>
            <w:left w:val="none" w:sz="0" w:space="0" w:color="auto"/>
            <w:bottom w:val="none" w:sz="0" w:space="0" w:color="auto"/>
            <w:right w:val="none" w:sz="0" w:space="0" w:color="auto"/>
          </w:divBdr>
          <w:divsChild>
            <w:div w:id="544098683">
              <w:marLeft w:val="0"/>
              <w:marRight w:val="0"/>
              <w:marTop w:val="0"/>
              <w:marBottom w:val="0"/>
              <w:divBdr>
                <w:top w:val="none" w:sz="0" w:space="0" w:color="auto"/>
                <w:left w:val="none" w:sz="0" w:space="0" w:color="auto"/>
                <w:bottom w:val="none" w:sz="0" w:space="0" w:color="auto"/>
                <w:right w:val="none" w:sz="0" w:space="0" w:color="auto"/>
              </w:divBdr>
            </w:div>
          </w:divsChild>
        </w:div>
        <w:div w:id="1091783273">
          <w:marLeft w:val="0"/>
          <w:marRight w:val="0"/>
          <w:marTop w:val="0"/>
          <w:marBottom w:val="0"/>
          <w:divBdr>
            <w:top w:val="none" w:sz="0" w:space="0" w:color="auto"/>
            <w:left w:val="none" w:sz="0" w:space="0" w:color="auto"/>
            <w:bottom w:val="none" w:sz="0" w:space="0" w:color="auto"/>
            <w:right w:val="none" w:sz="0" w:space="0" w:color="auto"/>
          </w:divBdr>
          <w:divsChild>
            <w:div w:id="1336617388">
              <w:marLeft w:val="0"/>
              <w:marRight w:val="0"/>
              <w:marTop w:val="0"/>
              <w:marBottom w:val="0"/>
              <w:divBdr>
                <w:top w:val="none" w:sz="0" w:space="0" w:color="auto"/>
                <w:left w:val="none" w:sz="0" w:space="0" w:color="auto"/>
                <w:bottom w:val="none" w:sz="0" w:space="0" w:color="auto"/>
                <w:right w:val="none" w:sz="0" w:space="0" w:color="auto"/>
              </w:divBdr>
            </w:div>
          </w:divsChild>
        </w:div>
        <w:div w:id="1038117008">
          <w:marLeft w:val="0"/>
          <w:marRight w:val="0"/>
          <w:marTop w:val="0"/>
          <w:marBottom w:val="0"/>
          <w:divBdr>
            <w:top w:val="none" w:sz="0" w:space="0" w:color="auto"/>
            <w:left w:val="none" w:sz="0" w:space="0" w:color="auto"/>
            <w:bottom w:val="none" w:sz="0" w:space="0" w:color="auto"/>
            <w:right w:val="none" w:sz="0" w:space="0" w:color="auto"/>
          </w:divBdr>
          <w:divsChild>
            <w:div w:id="698504746">
              <w:marLeft w:val="0"/>
              <w:marRight w:val="0"/>
              <w:marTop w:val="0"/>
              <w:marBottom w:val="0"/>
              <w:divBdr>
                <w:top w:val="none" w:sz="0" w:space="0" w:color="auto"/>
                <w:left w:val="none" w:sz="0" w:space="0" w:color="auto"/>
                <w:bottom w:val="none" w:sz="0" w:space="0" w:color="auto"/>
                <w:right w:val="none" w:sz="0" w:space="0" w:color="auto"/>
              </w:divBdr>
            </w:div>
          </w:divsChild>
        </w:div>
        <w:div w:id="852114087">
          <w:marLeft w:val="0"/>
          <w:marRight w:val="0"/>
          <w:marTop w:val="0"/>
          <w:marBottom w:val="0"/>
          <w:divBdr>
            <w:top w:val="none" w:sz="0" w:space="0" w:color="auto"/>
            <w:left w:val="none" w:sz="0" w:space="0" w:color="auto"/>
            <w:bottom w:val="none" w:sz="0" w:space="0" w:color="auto"/>
            <w:right w:val="none" w:sz="0" w:space="0" w:color="auto"/>
          </w:divBdr>
          <w:divsChild>
            <w:div w:id="7953349">
              <w:marLeft w:val="0"/>
              <w:marRight w:val="0"/>
              <w:marTop w:val="0"/>
              <w:marBottom w:val="0"/>
              <w:divBdr>
                <w:top w:val="none" w:sz="0" w:space="0" w:color="auto"/>
                <w:left w:val="none" w:sz="0" w:space="0" w:color="auto"/>
                <w:bottom w:val="none" w:sz="0" w:space="0" w:color="auto"/>
                <w:right w:val="none" w:sz="0" w:space="0" w:color="auto"/>
              </w:divBdr>
            </w:div>
          </w:divsChild>
        </w:div>
        <w:div w:id="1380783306">
          <w:marLeft w:val="0"/>
          <w:marRight w:val="0"/>
          <w:marTop w:val="0"/>
          <w:marBottom w:val="0"/>
          <w:divBdr>
            <w:top w:val="none" w:sz="0" w:space="0" w:color="auto"/>
            <w:left w:val="none" w:sz="0" w:space="0" w:color="auto"/>
            <w:bottom w:val="none" w:sz="0" w:space="0" w:color="auto"/>
            <w:right w:val="none" w:sz="0" w:space="0" w:color="auto"/>
          </w:divBdr>
          <w:divsChild>
            <w:div w:id="613488906">
              <w:marLeft w:val="0"/>
              <w:marRight w:val="0"/>
              <w:marTop w:val="0"/>
              <w:marBottom w:val="0"/>
              <w:divBdr>
                <w:top w:val="none" w:sz="0" w:space="0" w:color="auto"/>
                <w:left w:val="none" w:sz="0" w:space="0" w:color="auto"/>
                <w:bottom w:val="none" w:sz="0" w:space="0" w:color="auto"/>
                <w:right w:val="none" w:sz="0" w:space="0" w:color="auto"/>
              </w:divBdr>
            </w:div>
            <w:div w:id="394593232">
              <w:marLeft w:val="0"/>
              <w:marRight w:val="0"/>
              <w:marTop w:val="0"/>
              <w:marBottom w:val="0"/>
              <w:divBdr>
                <w:top w:val="none" w:sz="0" w:space="0" w:color="auto"/>
                <w:left w:val="none" w:sz="0" w:space="0" w:color="auto"/>
                <w:bottom w:val="none" w:sz="0" w:space="0" w:color="auto"/>
                <w:right w:val="none" w:sz="0" w:space="0" w:color="auto"/>
              </w:divBdr>
            </w:div>
          </w:divsChild>
        </w:div>
        <w:div w:id="167209604">
          <w:marLeft w:val="0"/>
          <w:marRight w:val="0"/>
          <w:marTop w:val="0"/>
          <w:marBottom w:val="0"/>
          <w:divBdr>
            <w:top w:val="none" w:sz="0" w:space="0" w:color="auto"/>
            <w:left w:val="none" w:sz="0" w:space="0" w:color="auto"/>
            <w:bottom w:val="none" w:sz="0" w:space="0" w:color="auto"/>
            <w:right w:val="none" w:sz="0" w:space="0" w:color="auto"/>
          </w:divBdr>
          <w:divsChild>
            <w:div w:id="383532563">
              <w:marLeft w:val="0"/>
              <w:marRight w:val="0"/>
              <w:marTop w:val="0"/>
              <w:marBottom w:val="0"/>
              <w:divBdr>
                <w:top w:val="none" w:sz="0" w:space="0" w:color="auto"/>
                <w:left w:val="none" w:sz="0" w:space="0" w:color="auto"/>
                <w:bottom w:val="none" w:sz="0" w:space="0" w:color="auto"/>
                <w:right w:val="none" w:sz="0" w:space="0" w:color="auto"/>
              </w:divBdr>
            </w:div>
          </w:divsChild>
        </w:div>
        <w:div w:id="2120100732">
          <w:marLeft w:val="0"/>
          <w:marRight w:val="0"/>
          <w:marTop w:val="0"/>
          <w:marBottom w:val="0"/>
          <w:divBdr>
            <w:top w:val="none" w:sz="0" w:space="0" w:color="auto"/>
            <w:left w:val="none" w:sz="0" w:space="0" w:color="auto"/>
            <w:bottom w:val="none" w:sz="0" w:space="0" w:color="auto"/>
            <w:right w:val="none" w:sz="0" w:space="0" w:color="auto"/>
          </w:divBdr>
          <w:divsChild>
            <w:div w:id="1826505409">
              <w:marLeft w:val="0"/>
              <w:marRight w:val="0"/>
              <w:marTop w:val="0"/>
              <w:marBottom w:val="0"/>
              <w:divBdr>
                <w:top w:val="none" w:sz="0" w:space="0" w:color="auto"/>
                <w:left w:val="none" w:sz="0" w:space="0" w:color="auto"/>
                <w:bottom w:val="none" w:sz="0" w:space="0" w:color="auto"/>
                <w:right w:val="none" w:sz="0" w:space="0" w:color="auto"/>
              </w:divBdr>
            </w:div>
          </w:divsChild>
        </w:div>
        <w:div w:id="987972836">
          <w:marLeft w:val="0"/>
          <w:marRight w:val="0"/>
          <w:marTop w:val="0"/>
          <w:marBottom w:val="0"/>
          <w:divBdr>
            <w:top w:val="none" w:sz="0" w:space="0" w:color="auto"/>
            <w:left w:val="none" w:sz="0" w:space="0" w:color="auto"/>
            <w:bottom w:val="none" w:sz="0" w:space="0" w:color="auto"/>
            <w:right w:val="none" w:sz="0" w:space="0" w:color="auto"/>
          </w:divBdr>
          <w:divsChild>
            <w:div w:id="1374109562">
              <w:marLeft w:val="0"/>
              <w:marRight w:val="0"/>
              <w:marTop w:val="0"/>
              <w:marBottom w:val="0"/>
              <w:divBdr>
                <w:top w:val="none" w:sz="0" w:space="0" w:color="auto"/>
                <w:left w:val="none" w:sz="0" w:space="0" w:color="auto"/>
                <w:bottom w:val="none" w:sz="0" w:space="0" w:color="auto"/>
                <w:right w:val="none" w:sz="0" w:space="0" w:color="auto"/>
              </w:divBdr>
            </w:div>
          </w:divsChild>
        </w:div>
        <w:div w:id="1726954809">
          <w:marLeft w:val="0"/>
          <w:marRight w:val="0"/>
          <w:marTop w:val="0"/>
          <w:marBottom w:val="0"/>
          <w:divBdr>
            <w:top w:val="none" w:sz="0" w:space="0" w:color="auto"/>
            <w:left w:val="none" w:sz="0" w:space="0" w:color="auto"/>
            <w:bottom w:val="none" w:sz="0" w:space="0" w:color="auto"/>
            <w:right w:val="none" w:sz="0" w:space="0" w:color="auto"/>
          </w:divBdr>
          <w:divsChild>
            <w:div w:id="165872740">
              <w:marLeft w:val="0"/>
              <w:marRight w:val="0"/>
              <w:marTop w:val="0"/>
              <w:marBottom w:val="0"/>
              <w:divBdr>
                <w:top w:val="none" w:sz="0" w:space="0" w:color="auto"/>
                <w:left w:val="none" w:sz="0" w:space="0" w:color="auto"/>
                <w:bottom w:val="none" w:sz="0" w:space="0" w:color="auto"/>
                <w:right w:val="none" w:sz="0" w:space="0" w:color="auto"/>
              </w:divBdr>
            </w:div>
          </w:divsChild>
        </w:div>
        <w:div w:id="637760554">
          <w:marLeft w:val="0"/>
          <w:marRight w:val="0"/>
          <w:marTop w:val="0"/>
          <w:marBottom w:val="0"/>
          <w:divBdr>
            <w:top w:val="none" w:sz="0" w:space="0" w:color="auto"/>
            <w:left w:val="none" w:sz="0" w:space="0" w:color="auto"/>
            <w:bottom w:val="none" w:sz="0" w:space="0" w:color="auto"/>
            <w:right w:val="none" w:sz="0" w:space="0" w:color="auto"/>
          </w:divBdr>
          <w:divsChild>
            <w:div w:id="1237090127">
              <w:marLeft w:val="0"/>
              <w:marRight w:val="0"/>
              <w:marTop w:val="0"/>
              <w:marBottom w:val="0"/>
              <w:divBdr>
                <w:top w:val="none" w:sz="0" w:space="0" w:color="auto"/>
                <w:left w:val="none" w:sz="0" w:space="0" w:color="auto"/>
                <w:bottom w:val="none" w:sz="0" w:space="0" w:color="auto"/>
                <w:right w:val="none" w:sz="0" w:space="0" w:color="auto"/>
              </w:divBdr>
            </w:div>
          </w:divsChild>
        </w:div>
        <w:div w:id="380785866">
          <w:marLeft w:val="0"/>
          <w:marRight w:val="0"/>
          <w:marTop w:val="0"/>
          <w:marBottom w:val="0"/>
          <w:divBdr>
            <w:top w:val="none" w:sz="0" w:space="0" w:color="auto"/>
            <w:left w:val="none" w:sz="0" w:space="0" w:color="auto"/>
            <w:bottom w:val="none" w:sz="0" w:space="0" w:color="auto"/>
            <w:right w:val="none" w:sz="0" w:space="0" w:color="auto"/>
          </w:divBdr>
          <w:divsChild>
            <w:div w:id="564873492">
              <w:marLeft w:val="0"/>
              <w:marRight w:val="0"/>
              <w:marTop w:val="0"/>
              <w:marBottom w:val="0"/>
              <w:divBdr>
                <w:top w:val="none" w:sz="0" w:space="0" w:color="auto"/>
                <w:left w:val="none" w:sz="0" w:space="0" w:color="auto"/>
                <w:bottom w:val="none" w:sz="0" w:space="0" w:color="auto"/>
                <w:right w:val="none" w:sz="0" w:space="0" w:color="auto"/>
              </w:divBdr>
            </w:div>
          </w:divsChild>
        </w:div>
        <w:div w:id="1810318116">
          <w:marLeft w:val="0"/>
          <w:marRight w:val="0"/>
          <w:marTop w:val="0"/>
          <w:marBottom w:val="0"/>
          <w:divBdr>
            <w:top w:val="none" w:sz="0" w:space="0" w:color="auto"/>
            <w:left w:val="none" w:sz="0" w:space="0" w:color="auto"/>
            <w:bottom w:val="none" w:sz="0" w:space="0" w:color="auto"/>
            <w:right w:val="none" w:sz="0" w:space="0" w:color="auto"/>
          </w:divBdr>
          <w:divsChild>
            <w:div w:id="1898129160">
              <w:marLeft w:val="0"/>
              <w:marRight w:val="0"/>
              <w:marTop w:val="0"/>
              <w:marBottom w:val="0"/>
              <w:divBdr>
                <w:top w:val="none" w:sz="0" w:space="0" w:color="auto"/>
                <w:left w:val="none" w:sz="0" w:space="0" w:color="auto"/>
                <w:bottom w:val="none" w:sz="0" w:space="0" w:color="auto"/>
                <w:right w:val="none" w:sz="0" w:space="0" w:color="auto"/>
              </w:divBdr>
            </w:div>
          </w:divsChild>
        </w:div>
        <w:div w:id="722409932">
          <w:marLeft w:val="0"/>
          <w:marRight w:val="0"/>
          <w:marTop w:val="0"/>
          <w:marBottom w:val="0"/>
          <w:divBdr>
            <w:top w:val="none" w:sz="0" w:space="0" w:color="auto"/>
            <w:left w:val="none" w:sz="0" w:space="0" w:color="auto"/>
            <w:bottom w:val="none" w:sz="0" w:space="0" w:color="auto"/>
            <w:right w:val="none" w:sz="0" w:space="0" w:color="auto"/>
          </w:divBdr>
          <w:divsChild>
            <w:div w:id="1749304412">
              <w:marLeft w:val="0"/>
              <w:marRight w:val="0"/>
              <w:marTop w:val="0"/>
              <w:marBottom w:val="0"/>
              <w:divBdr>
                <w:top w:val="none" w:sz="0" w:space="0" w:color="auto"/>
                <w:left w:val="none" w:sz="0" w:space="0" w:color="auto"/>
                <w:bottom w:val="none" w:sz="0" w:space="0" w:color="auto"/>
                <w:right w:val="none" w:sz="0" w:space="0" w:color="auto"/>
              </w:divBdr>
            </w:div>
          </w:divsChild>
        </w:div>
        <w:div w:id="630794842">
          <w:marLeft w:val="0"/>
          <w:marRight w:val="0"/>
          <w:marTop w:val="0"/>
          <w:marBottom w:val="0"/>
          <w:divBdr>
            <w:top w:val="none" w:sz="0" w:space="0" w:color="auto"/>
            <w:left w:val="none" w:sz="0" w:space="0" w:color="auto"/>
            <w:bottom w:val="none" w:sz="0" w:space="0" w:color="auto"/>
            <w:right w:val="none" w:sz="0" w:space="0" w:color="auto"/>
          </w:divBdr>
          <w:divsChild>
            <w:div w:id="868032305">
              <w:marLeft w:val="0"/>
              <w:marRight w:val="0"/>
              <w:marTop w:val="0"/>
              <w:marBottom w:val="0"/>
              <w:divBdr>
                <w:top w:val="none" w:sz="0" w:space="0" w:color="auto"/>
                <w:left w:val="none" w:sz="0" w:space="0" w:color="auto"/>
                <w:bottom w:val="none" w:sz="0" w:space="0" w:color="auto"/>
                <w:right w:val="none" w:sz="0" w:space="0" w:color="auto"/>
              </w:divBdr>
            </w:div>
          </w:divsChild>
        </w:div>
        <w:div w:id="1186361755">
          <w:marLeft w:val="0"/>
          <w:marRight w:val="0"/>
          <w:marTop w:val="0"/>
          <w:marBottom w:val="0"/>
          <w:divBdr>
            <w:top w:val="none" w:sz="0" w:space="0" w:color="auto"/>
            <w:left w:val="none" w:sz="0" w:space="0" w:color="auto"/>
            <w:bottom w:val="none" w:sz="0" w:space="0" w:color="auto"/>
            <w:right w:val="none" w:sz="0" w:space="0" w:color="auto"/>
          </w:divBdr>
          <w:divsChild>
            <w:div w:id="1208025910">
              <w:marLeft w:val="0"/>
              <w:marRight w:val="0"/>
              <w:marTop w:val="0"/>
              <w:marBottom w:val="0"/>
              <w:divBdr>
                <w:top w:val="none" w:sz="0" w:space="0" w:color="auto"/>
                <w:left w:val="none" w:sz="0" w:space="0" w:color="auto"/>
                <w:bottom w:val="none" w:sz="0" w:space="0" w:color="auto"/>
                <w:right w:val="none" w:sz="0" w:space="0" w:color="auto"/>
              </w:divBdr>
            </w:div>
          </w:divsChild>
        </w:div>
        <w:div w:id="533539719">
          <w:marLeft w:val="0"/>
          <w:marRight w:val="0"/>
          <w:marTop w:val="0"/>
          <w:marBottom w:val="0"/>
          <w:divBdr>
            <w:top w:val="none" w:sz="0" w:space="0" w:color="auto"/>
            <w:left w:val="none" w:sz="0" w:space="0" w:color="auto"/>
            <w:bottom w:val="none" w:sz="0" w:space="0" w:color="auto"/>
            <w:right w:val="none" w:sz="0" w:space="0" w:color="auto"/>
          </w:divBdr>
          <w:divsChild>
            <w:div w:id="1902398403">
              <w:marLeft w:val="0"/>
              <w:marRight w:val="0"/>
              <w:marTop w:val="0"/>
              <w:marBottom w:val="0"/>
              <w:divBdr>
                <w:top w:val="none" w:sz="0" w:space="0" w:color="auto"/>
                <w:left w:val="none" w:sz="0" w:space="0" w:color="auto"/>
                <w:bottom w:val="none" w:sz="0" w:space="0" w:color="auto"/>
                <w:right w:val="none" w:sz="0" w:space="0" w:color="auto"/>
              </w:divBdr>
            </w:div>
          </w:divsChild>
        </w:div>
        <w:div w:id="835539500">
          <w:marLeft w:val="0"/>
          <w:marRight w:val="0"/>
          <w:marTop w:val="0"/>
          <w:marBottom w:val="0"/>
          <w:divBdr>
            <w:top w:val="none" w:sz="0" w:space="0" w:color="auto"/>
            <w:left w:val="none" w:sz="0" w:space="0" w:color="auto"/>
            <w:bottom w:val="none" w:sz="0" w:space="0" w:color="auto"/>
            <w:right w:val="none" w:sz="0" w:space="0" w:color="auto"/>
          </w:divBdr>
          <w:divsChild>
            <w:div w:id="1805734802">
              <w:marLeft w:val="0"/>
              <w:marRight w:val="0"/>
              <w:marTop w:val="0"/>
              <w:marBottom w:val="0"/>
              <w:divBdr>
                <w:top w:val="none" w:sz="0" w:space="0" w:color="auto"/>
                <w:left w:val="none" w:sz="0" w:space="0" w:color="auto"/>
                <w:bottom w:val="none" w:sz="0" w:space="0" w:color="auto"/>
                <w:right w:val="none" w:sz="0" w:space="0" w:color="auto"/>
              </w:divBdr>
            </w:div>
          </w:divsChild>
        </w:div>
        <w:div w:id="1532956820">
          <w:marLeft w:val="0"/>
          <w:marRight w:val="0"/>
          <w:marTop w:val="0"/>
          <w:marBottom w:val="0"/>
          <w:divBdr>
            <w:top w:val="none" w:sz="0" w:space="0" w:color="auto"/>
            <w:left w:val="none" w:sz="0" w:space="0" w:color="auto"/>
            <w:bottom w:val="none" w:sz="0" w:space="0" w:color="auto"/>
            <w:right w:val="none" w:sz="0" w:space="0" w:color="auto"/>
          </w:divBdr>
          <w:divsChild>
            <w:div w:id="130945645">
              <w:marLeft w:val="0"/>
              <w:marRight w:val="0"/>
              <w:marTop w:val="0"/>
              <w:marBottom w:val="0"/>
              <w:divBdr>
                <w:top w:val="none" w:sz="0" w:space="0" w:color="auto"/>
                <w:left w:val="none" w:sz="0" w:space="0" w:color="auto"/>
                <w:bottom w:val="none" w:sz="0" w:space="0" w:color="auto"/>
                <w:right w:val="none" w:sz="0" w:space="0" w:color="auto"/>
              </w:divBdr>
            </w:div>
          </w:divsChild>
        </w:div>
        <w:div w:id="916938393">
          <w:marLeft w:val="0"/>
          <w:marRight w:val="0"/>
          <w:marTop w:val="0"/>
          <w:marBottom w:val="0"/>
          <w:divBdr>
            <w:top w:val="none" w:sz="0" w:space="0" w:color="auto"/>
            <w:left w:val="none" w:sz="0" w:space="0" w:color="auto"/>
            <w:bottom w:val="none" w:sz="0" w:space="0" w:color="auto"/>
            <w:right w:val="none" w:sz="0" w:space="0" w:color="auto"/>
          </w:divBdr>
          <w:divsChild>
            <w:div w:id="2092115969">
              <w:marLeft w:val="0"/>
              <w:marRight w:val="0"/>
              <w:marTop w:val="0"/>
              <w:marBottom w:val="0"/>
              <w:divBdr>
                <w:top w:val="none" w:sz="0" w:space="0" w:color="auto"/>
                <w:left w:val="none" w:sz="0" w:space="0" w:color="auto"/>
                <w:bottom w:val="none" w:sz="0" w:space="0" w:color="auto"/>
                <w:right w:val="none" w:sz="0" w:space="0" w:color="auto"/>
              </w:divBdr>
            </w:div>
          </w:divsChild>
        </w:div>
        <w:div w:id="503513173">
          <w:marLeft w:val="0"/>
          <w:marRight w:val="0"/>
          <w:marTop w:val="0"/>
          <w:marBottom w:val="0"/>
          <w:divBdr>
            <w:top w:val="none" w:sz="0" w:space="0" w:color="auto"/>
            <w:left w:val="none" w:sz="0" w:space="0" w:color="auto"/>
            <w:bottom w:val="none" w:sz="0" w:space="0" w:color="auto"/>
            <w:right w:val="none" w:sz="0" w:space="0" w:color="auto"/>
          </w:divBdr>
          <w:divsChild>
            <w:div w:id="897592948">
              <w:marLeft w:val="0"/>
              <w:marRight w:val="0"/>
              <w:marTop w:val="0"/>
              <w:marBottom w:val="0"/>
              <w:divBdr>
                <w:top w:val="none" w:sz="0" w:space="0" w:color="auto"/>
                <w:left w:val="none" w:sz="0" w:space="0" w:color="auto"/>
                <w:bottom w:val="none" w:sz="0" w:space="0" w:color="auto"/>
                <w:right w:val="none" w:sz="0" w:space="0" w:color="auto"/>
              </w:divBdr>
            </w:div>
          </w:divsChild>
        </w:div>
        <w:div w:id="561255939">
          <w:marLeft w:val="0"/>
          <w:marRight w:val="0"/>
          <w:marTop w:val="0"/>
          <w:marBottom w:val="0"/>
          <w:divBdr>
            <w:top w:val="none" w:sz="0" w:space="0" w:color="auto"/>
            <w:left w:val="none" w:sz="0" w:space="0" w:color="auto"/>
            <w:bottom w:val="none" w:sz="0" w:space="0" w:color="auto"/>
            <w:right w:val="none" w:sz="0" w:space="0" w:color="auto"/>
          </w:divBdr>
          <w:divsChild>
            <w:div w:id="1417898319">
              <w:marLeft w:val="0"/>
              <w:marRight w:val="0"/>
              <w:marTop w:val="0"/>
              <w:marBottom w:val="0"/>
              <w:divBdr>
                <w:top w:val="none" w:sz="0" w:space="0" w:color="auto"/>
                <w:left w:val="none" w:sz="0" w:space="0" w:color="auto"/>
                <w:bottom w:val="none" w:sz="0" w:space="0" w:color="auto"/>
                <w:right w:val="none" w:sz="0" w:space="0" w:color="auto"/>
              </w:divBdr>
            </w:div>
          </w:divsChild>
        </w:div>
        <w:div w:id="858350896">
          <w:marLeft w:val="0"/>
          <w:marRight w:val="0"/>
          <w:marTop w:val="0"/>
          <w:marBottom w:val="0"/>
          <w:divBdr>
            <w:top w:val="none" w:sz="0" w:space="0" w:color="auto"/>
            <w:left w:val="none" w:sz="0" w:space="0" w:color="auto"/>
            <w:bottom w:val="none" w:sz="0" w:space="0" w:color="auto"/>
            <w:right w:val="none" w:sz="0" w:space="0" w:color="auto"/>
          </w:divBdr>
          <w:divsChild>
            <w:div w:id="289940520">
              <w:marLeft w:val="0"/>
              <w:marRight w:val="0"/>
              <w:marTop w:val="0"/>
              <w:marBottom w:val="0"/>
              <w:divBdr>
                <w:top w:val="none" w:sz="0" w:space="0" w:color="auto"/>
                <w:left w:val="none" w:sz="0" w:space="0" w:color="auto"/>
                <w:bottom w:val="none" w:sz="0" w:space="0" w:color="auto"/>
                <w:right w:val="none" w:sz="0" w:space="0" w:color="auto"/>
              </w:divBdr>
            </w:div>
          </w:divsChild>
        </w:div>
        <w:div w:id="1380671072">
          <w:marLeft w:val="0"/>
          <w:marRight w:val="0"/>
          <w:marTop w:val="0"/>
          <w:marBottom w:val="0"/>
          <w:divBdr>
            <w:top w:val="none" w:sz="0" w:space="0" w:color="auto"/>
            <w:left w:val="none" w:sz="0" w:space="0" w:color="auto"/>
            <w:bottom w:val="none" w:sz="0" w:space="0" w:color="auto"/>
            <w:right w:val="none" w:sz="0" w:space="0" w:color="auto"/>
          </w:divBdr>
          <w:divsChild>
            <w:div w:id="2125221632">
              <w:marLeft w:val="0"/>
              <w:marRight w:val="0"/>
              <w:marTop w:val="0"/>
              <w:marBottom w:val="0"/>
              <w:divBdr>
                <w:top w:val="none" w:sz="0" w:space="0" w:color="auto"/>
                <w:left w:val="none" w:sz="0" w:space="0" w:color="auto"/>
                <w:bottom w:val="none" w:sz="0" w:space="0" w:color="auto"/>
                <w:right w:val="none" w:sz="0" w:space="0" w:color="auto"/>
              </w:divBdr>
            </w:div>
          </w:divsChild>
        </w:div>
        <w:div w:id="2140146910">
          <w:marLeft w:val="0"/>
          <w:marRight w:val="0"/>
          <w:marTop w:val="0"/>
          <w:marBottom w:val="0"/>
          <w:divBdr>
            <w:top w:val="none" w:sz="0" w:space="0" w:color="auto"/>
            <w:left w:val="none" w:sz="0" w:space="0" w:color="auto"/>
            <w:bottom w:val="none" w:sz="0" w:space="0" w:color="auto"/>
            <w:right w:val="none" w:sz="0" w:space="0" w:color="auto"/>
          </w:divBdr>
          <w:divsChild>
            <w:div w:id="910963662">
              <w:marLeft w:val="0"/>
              <w:marRight w:val="0"/>
              <w:marTop w:val="0"/>
              <w:marBottom w:val="0"/>
              <w:divBdr>
                <w:top w:val="none" w:sz="0" w:space="0" w:color="auto"/>
                <w:left w:val="none" w:sz="0" w:space="0" w:color="auto"/>
                <w:bottom w:val="none" w:sz="0" w:space="0" w:color="auto"/>
                <w:right w:val="none" w:sz="0" w:space="0" w:color="auto"/>
              </w:divBdr>
            </w:div>
          </w:divsChild>
        </w:div>
        <w:div w:id="1495611920">
          <w:marLeft w:val="0"/>
          <w:marRight w:val="0"/>
          <w:marTop w:val="0"/>
          <w:marBottom w:val="0"/>
          <w:divBdr>
            <w:top w:val="none" w:sz="0" w:space="0" w:color="auto"/>
            <w:left w:val="none" w:sz="0" w:space="0" w:color="auto"/>
            <w:bottom w:val="none" w:sz="0" w:space="0" w:color="auto"/>
            <w:right w:val="none" w:sz="0" w:space="0" w:color="auto"/>
          </w:divBdr>
          <w:divsChild>
            <w:div w:id="739719111">
              <w:marLeft w:val="0"/>
              <w:marRight w:val="0"/>
              <w:marTop w:val="0"/>
              <w:marBottom w:val="0"/>
              <w:divBdr>
                <w:top w:val="none" w:sz="0" w:space="0" w:color="auto"/>
                <w:left w:val="none" w:sz="0" w:space="0" w:color="auto"/>
                <w:bottom w:val="none" w:sz="0" w:space="0" w:color="auto"/>
                <w:right w:val="none" w:sz="0" w:space="0" w:color="auto"/>
              </w:divBdr>
            </w:div>
          </w:divsChild>
        </w:div>
        <w:div w:id="1336423010">
          <w:marLeft w:val="0"/>
          <w:marRight w:val="0"/>
          <w:marTop w:val="0"/>
          <w:marBottom w:val="0"/>
          <w:divBdr>
            <w:top w:val="none" w:sz="0" w:space="0" w:color="auto"/>
            <w:left w:val="none" w:sz="0" w:space="0" w:color="auto"/>
            <w:bottom w:val="none" w:sz="0" w:space="0" w:color="auto"/>
            <w:right w:val="none" w:sz="0" w:space="0" w:color="auto"/>
          </w:divBdr>
          <w:divsChild>
            <w:div w:id="571038285">
              <w:marLeft w:val="0"/>
              <w:marRight w:val="0"/>
              <w:marTop w:val="0"/>
              <w:marBottom w:val="0"/>
              <w:divBdr>
                <w:top w:val="none" w:sz="0" w:space="0" w:color="auto"/>
                <w:left w:val="none" w:sz="0" w:space="0" w:color="auto"/>
                <w:bottom w:val="none" w:sz="0" w:space="0" w:color="auto"/>
                <w:right w:val="none" w:sz="0" w:space="0" w:color="auto"/>
              </w:divBdr>
            </w:div>
          </w:divsChild>
        </w:div>
        <w:div w:id="838345263">
          <w:marLeft w:val="0"/>
          <w:marRight w:val="0"/>
          <w:marTop w:val="0"/>
          <w:marBottom w:val="0"/>
          <w:divBdr>
            <w:top w:val="none" w:sz="0" w:space="0" w:color="auto"/>
            <w:left w:val="none" w:sz="0" w:space="0" w:color="auto"/>
            <w:bottom w:val="none" w:sz="0" w:space="0" w:color="auto"/>
            <w:right w:val="none" w:sz="0" w:space="0" w:color="auto"/>
          </w:divBdr>
          <w:divsChild>
            <w:div w:id="17009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8475">
      <w:bodyDiv w:val="1"/>
      <w:marLeft w:val="0"/>
      <w:marRight w:val="0"/>
      <w:marTop w:val="0"/>
      <w:marBottom w:val="0"/>
      <w:divBdr>
        <w:top w:val="none" w:sz="0" w:space="0" w:color="auto"/>
        <w:left w:val="none" w:sz="0" w:space="0" w:color="auto"/>
        <w:bottom w:val="none" w:sz="0" w:space="0" w:color="auto"/>
        <w:right w:val="none" w:sz="0" w:space="0" w:color="auto"/>
      </w:divBdr>
      <w:divsChild>
        <w:div w:id="340550132">
          <w:marLeft w:val="0"/>
          <w:marRight w:val="0"/>
          <w:marTop w:val="0"/>
          <w:marBottom w:val="0"/>
          <w:divBdr>
            <w:top w:val="none" w:sz="0" w:space="0" w:color="auto"/>
            <w:left w:val="none" w:sz="0" w:space="0" w:color="auto"/>
            <w:bottom w:val="none" w:sz="0" w:space="0" w:color="auto"/>
            <w:right w:val="none" w:sz="0" w:space="0" w:color="auto"/>
          </w:divBdr>
          <w:divsChild>
            <w:div w:id="149487696">
              <w:marLeft w:val="0"/>
              <w:marRight w:val="0"/>
              <w:marTop w:val="0"/>
              <w:marBottom w:val="0"/>
              <w:divBdr>
                <w:top w:val="none" w:sz="0" w:space="0" w:color="auto"/>
                <w:left w:val="none" w:sz="0" w:space="0" w:color="auto"/>
                <w:bottom w:val="none" w:sz="0" w:space="0" w:color="auto"/>
                <w:right w:val="none" w:sz="0" w:space="0" w:color="auto"/>
              </w:divBdr>
            </w:div>
          </w:divsChild>
        </w:div>
        <w:div w:id="253392999">
          <w:marLeft w:val="0"/>
          <w:marRight w:val="0"/>
          <w:marTop w:val="0"/>
          <w:marBottom w:val="0"/>
          <w:divBdr>
            <w:top w:val="none" w:sz="0" w:space="0" w:color="auto"/>
            <w:left w:val="none" w:sz="0" w:space="0" w:color="auto"/>
            <w:bottom w:val="none" w:sz="0" w:space="0" w:color="auto"/>
            <w:right w:val="none" w:sz="0" w:space="0" w:color="auto"/>
          </w:divBdr>
          <w:divsChild>
            <w:div w:id="93132972">
              <w:marLeft w:val="0"/>
              <w:marRight w:val="0"/>
              <w:marTop w:val="0"/>
              <w:marBottom w:val="0"/>
              <w:divBdr>
                <w:top w:val="none" w:sz="0" w:space="0" w:color="auto"/>
                <w:left w:val="none" w:sz="0" w:space="0" w:color="auto"/>
                <w:bottom w:val="none" w:sz="0" w:space="0" w:color="auto"/>
                <w:right w:val="none" w:sz="0" w:space="0" w:color="auto"/>
              </w:divBdr>
            </w:div>
          </w:divsChild>
        </w:div>
        <w:div w:id="183136473">
          <w:marLeft w:val="0"/>
          <w:marRight w:val="0"/>
          <w:marTop w:val="0"/>
          <w:marBottom w:val="0"/>
          <w:divBdr>
            <w:top w:val="none" w:sz="0" w:space="0" w:color="auto"/>
            <w:left w:val="none" w:sz="0" w:space="0" w:color="auto"/>
            <w:bottom w:val="none" w:sz="0" w:space="0" w:color="auto"/>
            <w:right w:val="none" w:sz="0" w:space="0" w:color="auto"/>
          </w:divBdr>
          <w:divsChild>
            <w:div w:id="996957037">
              <w:marLeft w:val="0"/>
              <w:marRight w:val="0"/>
              <w:marTop w:val="0"/>
              <w:marBottom w:val="0"/>
              <w:divBdr>
                <w:top w:val="none" w:sz="0" w:space="0" w:color="auto"/>
                <w:left w:val="none" w:sz="0" w:space="0" w:color="auto"/>
                <w:bottom w:val="none" w:sz="0" w:space="0" w:color="auto"/>
                <w:right w:val="none" w:sz="0" w:space="0" w:color="auto"/>
              </w:divBdr>
            </w:div>
          </w:divsChild>
        </w:div>
        <w:div w:id="1873374137">
          <w:marLeft w:val="0"/>
          <w:marRight w:val="0"/>
          <w:marTop w:val="0"/>
          <w:marBottom w:val="0"/>
          <w:divBdr>
            <w:top w:val="none" w:sz="0" w:space="0" w:color="auto"/>
            <w:left w:val="none" w:sz="0" w:space="0" w:color="auto"/>
            <w:bottom w:val="none" w:sz="0" w:space="0" w:color="auto"/>
            <w:right w:val="none" w:sz="0" w:space="0" w:color="auto"/>
          </w:divBdr>
          <w:divsChild>
            <w:div w:id="1277249637">
              <w:marLeft w:val="0"/>
              <w:marRight w:val="0"/>
              <w:marTop w:val="0"/>
              <w:marBottom w:val="0"/>
              <w:divBdr>
                <w:top w:val="none" w:sz="0" w:space="0" w:color="auto"/>
                <w:left w:val="none" w:sz="0" w:space="0" w:color="auto"/>
                <w:bottom w:val="none" w:sz="0" w:space="0" w:color="auto"/>
                <w:right w:val="none" w:sz="0" w:space="0" w:color="auto"/>
              </w:divBdr>
            </w:div>
          </w:divsChild>
        </w:div>
        <w:div w:id="449668278">
          <w:marLeft w:val="0"/>
          <w:marRight w:val="0"/>
          <w:marTop w:val="0"/>
          <w:marBottom w:val="0"/>
          <w:divBdr>
            <w:top w:val="none" w:sz="0" w:space="0" w:color="auto"/>
            <w:left w:val="none" w:sz="0" w:space="0" w:color="auto"/>
            <w:bottom w:val="none" w:sz="0" w:space="0" w:color="auto"/>
            <w:right w:val="none" w:sz="0" w:space="0" w:color="auto"/>
          </w:divBdr>
          <w:divsChild>
            <w:div w:id="1203329179">
              <w:marLeft w:val="0"/>
              <w:marRight w:val="0"/>
              <w:marTop w:val="0"/>
              <w:marBottom w:val="0"/>
              <w:divBdr>
                <w:top w:val="none" w:sz="0" w:space="0" w:color="auto"/>
                <w:left w:val="none" w:sz="0" w:space="0" w:color="auto"/>
                <w:bottom w:val="none" w:sz="0" w:space="0" w:color="auto"/>
                <w:right w:val="none" w:sz="0" w:space="0" w:color="auto"/>
              </w:divBdr>
            </w:div>
            <w:div w:id="1486776202">
              <w:marLeft w:val="0"/>
              <w:marRight w:val="0"/>
              <w:marTop w:val="0"/>
              <w:marBottom w:val="0"/>
              <w:divBdr>
                <w:top w:val="none" w:sz="0" w:space="0" w:color="auto"/>
                <w:left w:val="none" w:sz="0" w:space="0" w:color="auto"/>
                <w:bottom w:val="none" w:sz="0" w:space="0" w:color="auto"/>
                <w:right w:val="none" w:sz="0" w:space="0" w:color="auto"/>
              </w:divBdr>
            </w:div>
            <w:div w:id="1139762230">
              <w:marLeft w:val="0"/>
              <w:marRight w:val="0"/>
              <w:marTop w:val="0"/>
              <w:marBottom w:val="0"/>
              <w:divBdr>
                <w:top w:val="none" w:sz="0" w:space="0" w:color="auto"/>
                <w:left w:val="none" w:sz="0" w:space="0" w:color="auto"/>
                <w:bottom w:val="none" w:sz="0" w:space="0" w:color="auto"/>
                <w:right w:val="none" w:sz="0" w:space="0" w:color="auto"/>
              </w:divBdr>
            </w:div>
          </w:divsChild>
        </w:div>
        <w:div w:id="23529700">
          <w:marLeft w:val="0"/>
          <w:marRight w:val="0"/>
          <w:marTop w:val="0"/>
          <w:marBottom w:val="0"/>
          <w:divBdr>
            <w:top w:val="none" w:sz="0" w:space="0" w:color="auto"/>
            <w:left w:val="none" w:sz="0" w:space="0" w:color="auto"/>
            <w:bottom w:val="none" w:sz="0" w:space="0" w:color="auto"/>
            <w:right w:val="none" w:sz="0" w:space="0" w:color="auto"/>
          </w:divBdr>
          <w:divsChild>
            <w:div w:id="766390676">
              <w:marLeft w:val="0"/>
              <w:marRight w:val="0"/>
              <w:marTop w:val="0"/>
              <w:marBottom w:val="0"/>
              <w:divBdr>
                <w:top w:val="none" w:sz="0" w:space="0" w:color="auto"/>
                <w:left w:val="none" w:sz="0" w:space="0" w:color="auto"/>
                <w:bottom w:val="none" w:sz="0" w:space="0" w:color="auto"/>
                <w:right w:val="none" w:sz="0" w:space="0" w:color="auto"/>
              </w:divBdr>
            </w:div>
            <w:div w:id="87392239">
              <w:marLeft w:val="0"/>
              <w:marRight w:val="0"/>
              <w:marTop w:val="0"/>
              <w:marBottom w:val="0"/>
              <w:divBdr>
                <w:top w:val="none" w:sz="0" w:space="0" w:color="auto"/>
                <w:left w:val="none" w:sz="0" w:space="0" w:color="auto"/>
                <w:bottom w:val="none" w:sz="0" w:space="0" w:color="auto"/>
                <w:right w:val="none" w:sz="0" w:space="0" w:color="auto"/>
              </w:divBdr>
            </w:div>
            <w:div w:id="804203526">
              <w:marLeft w:val="0"/>
              <w:marRight w:val="0"/>
              <w:marTop w:val="0"/>
              <w:marBottom w:val="0"/>
              <w:divBdr>
                <w:top w:val="none" w:sz="0" w:space="0" w:color="auto"/>
                <w:left w:val="none" w:sz="0" w:space="0" w:color="auto"/>
                <w:bottom w:val="none" w:sz="0" w:space="0" w:color="auto"/>
                <w:right w:val="none" w:sz="0" w:space="0" w:color="auto"/>
              </w:divBdr>
            </w:div>
          </w:divsChild>
        </w:div>
        <w:div w:id="1062219537">
          <w:marLeft w:val="0"/>
          <w:marRight w:val="0"/>
          <w:marTop w:val="0"/>
          <w:marBottom w:val="0"/>
          <w:divBdr>
            <w:top w:val="none" w:sz="0" w:space="0" w:color="auto"/>
            <w:left w:val="none" w:sz="0" w:space="0" w:color="auto"/>
            <w:bottom w:val="none" w:sz="0" w:space="0" w:color="auto"/>
            <w:right w:val="none" w:sz="0" w:space="0" w:color="auto"/>
          </w:divBdr>
          <w:divsChild>
            <w:div w:id="686828605">
              <w:marLeft w:val="0"/>
              <w:marRight w:val="0"/>
              <w:marTop w:val="0"/>
              <w:marBottom w:val="0"/>
              <w:divBdr>
                <w:top w:val="none" w:sz="0" w:space="0" w:color="auto"/>
                <w:left w:val="none" w:sz="0" w:space="0" w:color="auto"/>
                <w:bottom w:val="none" w:sz="0" w:space="0" w:color="auto"/>
                <w:right w:val="none" w:sz="0" w:space="0" w:color="auto"/>
              </w:divBdr>
            </w:div>
          </w:divsChild>
        </w:div>
        <w:div w:id="586547949">
          <w:marLeft w:val="0"/>
          <w:marRight w:val="0"/>
          <w:marTop w:val="0"/>
          <w:marBottom w:val="0"/>
          <w:divBdr>
            <w:top w:val="none" w:sz="0" w:space="0" w:color="auto"/>
            <w:left w:val="none" w:sz="0" w:space="0" w:color="auto"/>
            <w:bottom w:val="none" w:sz="0" w:space="0" w:color="auto"/>
            <w:right w:val="none" w:sz="0" w:space="0" w:color="auto"/>
          </w:divBdr>
          <w:divsChild>
            <w:div w:id="763113442">
              <w:marLeft w:val="0"/>
              <w:marRight w:val="0"/>
              <w:marTop w:val="0"/>
              <w:marBottom w:val="0"/>
              <w:divBdr>
                <w:top w:val="none" w:sz="0" w:space="0" w:color="auto"/>
                <w:left w:val="none" w:sz="0" w:space="0" w:color="auto"/>
                <w:bottom w:val="none" w:sz="0" w:space="0" w:color="auto"/>
                <w:right w:val="none" w:sz="0" w:space="0" w:color="auto"/>
              </w:divBdr>
            </w:div>
            <w:div w:id="1990672353">
              <w:marLeft w:val="0"/>
              <w:marRight w:val="0"/>
              <w:marTop w:val="0"/>
              <w:marBottom w:val="0"/>
              <w:divBdr>
                <w:top w:val="none" w:sz="0" w:space="0" w:color="auto"/>
                <w:left w:val="none" w:sz="0" w:space="0" w:color="auto"/>
                <w:bottom w:val="none" w:sz="0" w:space="0" w:color="auto"/>
                <w:right w:val="none" w:sz="0" w:space="0" w:color="auto"/>
              </w:divBdr>
            </w:div>
            <w:div w:id="728307474">
              <w:marLeft w:val="0"/>
              <w:marRight w:val="0"/>
              <w:marTop w:val="0"/>
              <w:marBottom w:val="0"/>
              <w:divBdr>
                <w:top w:val="none" w:sz="0" w:space="0" w:color="auto"/>
                <w:left w:val="none" w:sz="0" w:space="0" w:color="auto"/>
                <w:bottom w:val="none" w:sz="0" w:space="0" w:color="auto"/>
                <w:right w:val="none" w:sz="0" w:space="0" w:color="auto"/>
              </w:divBdr>
            </w:div>
          </w:divsChild>
        </w:div>
        <w:div w:id="1160543592">
          <w:marLeft w:val="0"/>
          <w:marRight w:val="0"/>
          <w:marTop w:val="0"/>
          <w:marBottom w:val="0"/>
          <w:divBdr>
            <w:top w:val="none" w:sz="0" w:space="0" w:color="auto"/>
            <w:left w:val="none" w:sz="0" w:space="0" w:color="auto"/>
            <w:bottom w:val="none" w:sz="0" w:space="0" w:color="auto"/>
            <w:right w:val="none" w:sz="0" w:space="0" w:color="auto"/>
          </w:divBdr>
          <w:divsChild>
            <w:div w:id="909849336">
              <w:marLeft w:val="0"/>
              <w:marRight w:val="0"/>
              <w:marTop w:val="0"/>
              <w:marBottom w:val="0"/>
              <w:divBdr>
                <w:top w:val="none" w:sz="0" w:space="0" w:color="auto"/>
                <w:left w:val="none" w:sz="0" w:space="0" w:color="auto"/>
                <w:bottom w:val="none" w:sz="0" w:space="0" w:color="auto"/>
                <w:right w:val="none" w:sz="0" w:space="0" w:color="auto"/>
              </w:divBdr>
            </w:div>
            <w:div w:id="1854031506">
              <w:marLeft w:val="0"/>
              <w:marRight w:val="0"/>
              <w:marTop w:val="0"/>
              <w:marBottom w:val="0"/>
              <w:divBdr>
                <w:top w:val="none" w:sz="0" w:space="0" w:color="auto"/>
                <w:left w:val="none" w:sz="0" w:space="0" w:color="auto"/>
                <w:bottom w:val="none" w:sz="0" w:space="0" w:color="auto"/>
                <w:right w:val="none" w:sz="0" w:space="0" w:color="auto"/>
              </w:divBdr>
            </w:div>
            <w:div w:id="1749230529">
              <w:marLeft w:val="0"/>
              <w:marRight w:val="0"/>
              <w:marTop w:val="0"/>
              <w:marBottom w:val="0"/>
              <w:divBdr>
                <w:top w:val="none" w:sz="0" w:space="0" w:color="auto"/>
                <w:left w:val="none" w:sz="0" w:space="0" w:color="auto"/>
                <w:bottom w:val="none" w:sz="0" w:space="0" w:color="auto"/>
                <w:right w:val="none" w:sz="0" w:space="0" w:color="auto"/>
              </w:divBdr>
            </w:div>
          </w:divsChild>
        </w:div>
        <w:div w:id="1573613783">
          <w:marLeft w:val="0"/>
          <w:marRight w:val="0"/>
          <w:marTop w:val="0"/>
          <w:marBottom w:val="0"/>
          <w:divBdr>
            <w:top w:val="none" w:sz="0" w:space="0" w:color="auto"/>
            <w:left w:val="none" w:sz="0" w:space="0" w:color="auto"/>
            <w:bottom w:val="none" w:sz="0" w:space="0" w:color="auto"/>
            <w:right w:val="none" w:sz="0" w:space="0" w:color="auto"/>
          </w:divBdr>
          <w:divsChild>
            <w:div w:id="816991106">
              <w:marLeft w:val="0"/>
              <w:marRight w:val="0"/>
              <w:marTop w:val="0"/>
              <w:marBottom w:val="0"/>
              <w:divBdr>
                <w:top w:val="none" w:sz="0" w:space="0" w:color="auto"/>
                <w:left w:val="none" w:sz="0" w:space="0" w:color="auto"/>
                <w:bottom w:val="none" w:sz="0" w:space="0" w:color="auto"/>
                <w:right w:val="none" w:sz="0" w:space="0" w:color="auto"/>
              </w:divBdr>
            </w:div>
          </w:divsChild>
        </w:div>
        <w:div w:id="1237013874">
          <w:marLeft w:val="0"/>
          <w:marRight w:val="0"/>
          <w:marTop w:val="0"/>
          <w:marBottom w:val="0"/>
          <w:divBdr>
            <w:top w:val="none" w:sz="0" w:space="0" w:color="auto"/>
            <w:left w:val="none" w:sz="0" w:space="0" w:color="auto"/>
            <w:bottom w:val="none" w:sz="0" w:space="0" w:color="auto"/>
            <w:right w:val="none" w:sz="0" w:space="0" w:color="auto"/>
          </w:divBdr>
          <w:divsChild>
            <w:div w:id="266236716">
              <w:marLeft w:val="0"/>
              <w:marRight w:val="0"/>
              <w:marTop w:val="0"/>
              <w:marBottom w:val="0"/>
              <w:divBdr>
                <w:top w:val="none" w:sz="0" w:space="0" w:color="auto"/>
                <w:left w:val="none" w:sz="0" w:space="0" w:color="auto"/>
                <w:bottom w:val="none" w:sz="0" w:space="0" w:color="auto"/>
                <w:right w:val="none" w:sz="0" w:space="0" w:color="auto"/>
              </w:divBdr>
            </w:div>
            <w:div w:id="150097993">
              <w:marLeft w:val="0"/>
              <w:marRight w:val="0"/>
              <w:marTop w:val="0"/>
              <w:marBottom w:val="0"/>
              <w:divBdr>
                <w:top w:val="none" w:sz="0" w:space="0" w:color="auto"/>
                <w:left w:val="none" w:sz="0" w:space="0" w:color="auto"/>
                <w:bottom w:val="none" w:sz="0" w:space="0" w:color="auto"/>
                <w:right w:val="none" w:sz="0" w:space="0" w:color="auto"/>
              </w:divBdr>
            </w:div>
            <w:div w:id="588007104">
              <w:marLeft w:val="0"/>
              <w:marRight w:val="0"/>
              <w:marTop w:val="0"/>
              <w:marBottom w:val="0"/>
              <w:divBdr>
                <w:top w:val="none" w:sz="0" w:space="0" w:color="auto"/>
                <w:left w:val="none" w:sz="0" w:space="0" w:color="auto"/>
                <w:bottom w:val="none" w:sz="0" w:space="0" w:color="auto"/>
                <w:right w:val="none" w:sz="0" w:space="0" w:color="auto"/>
              </w:divBdr>
            </w:div>
          </w:divsChild>
        </w:div>
        <w:div w:id="1173763438">
          <w:marLeft w:val="0"/>
          <w:marRight w:val="0"/>
          <w:marTop w:val="0"/>
          <w:marBottom w:val="0"/>
          <w:divBdr>
            <w:top w:val="none" w:sz="0" w:space="0" w:color="auto"/>
            <w:left w:val="none" w:sz="0" w:space="0" w:color="auto"/>
            <w:bottom w:val="none" w:sz="0" w:space="0" w:color="auto"/>
            <w:right w:val="none" w:sz="0" w:space="0" w:color="auto"/>
          </w:divBdr>
          <w:divsChild>
            <w:div w:id="418141343">
              <w:marLeft w:val="0"/>
              <w:marRight w:val="0"/>
              <w:marTop w:val="0"/>
              <w:marBottom w:val="0"/>
              <w:divBdr>
                <w:top w:val="none" w:sz="0" w:space="0" w:color="auto"/>
                <w:left w:val="none" w:sz="0" w:space="0" w:color="auto"/>
                <w:bottom w:val="none" w:sz="0" w:space="0" w:color="auto"/>
                <w:right w:val="none" w:sz="0" w:space="0" w:color="auto"/>
              </w:divBdr>
            </w:div>
            <w:div w:id="2055228150">
              <w:marLeft w:val="0"/>
              <w:marRight w:val="0"/>
              <w:marTop w:val="0"/>
              <w:marBottom w:val="0"/>
              <w:divBdr>
                <w:top w:val="none" w:sz="0" w:space="0" w:color="auto"/>
                <w:left w:val="none" w:sz="0" w:space="0" w:color="auto"/>
                <w:bottom w:val="none" w:sz="0" w:space="0" w:color="auto"/>
                <w:right w:val="none" w:sz="0" w:space="0" w:color="auto"/>
              </w:divBdr>
            </w:div>
            <w:div w:id="1257012609">
              <w:marLeft w:val="0"/>
              <w:marRight w:val="0"/>
              <w:marTop w:val="0"/>
              <w:marBottom w:val="0"/>
              <w:divBdr>
                <w:top w:val="none" w:sz="0" w:space="0" w:color="auto"/>
                <w:left w:val="none" w:sz="0" w:space="0" w:color="auto"/>
                <w:bottom w:val="none" w:sz="0" w:space="0" w:color="auto"/>
                <w:right w:val="none" w:sz="0" w:space="0" w:color="auto"/>
              </w:divBdr>
            </w:div>
            <w:div w:id="1861235317">
              <w:marLeft w:val="0"/>
              <w:marRight w:val="0"/>
              <w:marTop w:val="0"/>
              <w:marBottom w:val="0"/>
              <w:divBdr>
                <w:top w:val="none" w:sz="0" w:space="0" w:color="auto"/>
                <w:left w:val="none" w:sz="0" w:space="0" w:color="auto"/>
                <w:bottom w:val="none" w:sz="0" w:space="0" w:color="auto"/>
                <w:right w:val="none" w:sz="0" w:space="0" w:color="auto"/>
              </w:divBdr>
            </w:div>
          </w:divsChild>
        </w:div>
        <w:div w:id="1618638529">
          <w:marLeft w:val="0"/>
          <w:marRight w:val="0"/>
          <w:marTop w:val="0"/>
          <w:marBottom w:val="0"/>
          <w:divBdr>
            <w:top w:val="none" w:sz="0" w:space="0" w:color="auto"/>
            <w:left w:val="none" w:sz="0" w:space="0" w:color="auto"/>
            <w:bottom w:val="none" w:sz="0" w:space="0" w:color="auto"/>
            <w:right w:val="none" w:sz="0" w:space="0" w:color="auto"/>
          </w:divBdr>
          <w:divsChild>
            <w:div w:id="1616597213">
              <w:marLeft w:val="0"/>
              <w:marRight w:val="0"/>
              <w:marTop w:val="0"/>
              <w:marBottom w:val="0"/>
              <w:divBdr>
                <w:top w:val="none" w:sz="0" w:space="0" w:color="auto"/>
                <w:left w:val="none" w:sz="0" w:space="0" w:color="auto"/>
                <w:bottom w:val="none" w:sz="0" w:space="0" w:color="auto"/>
                <w:right w:val="none" w:sz="0" w:space="0" w:color="auto"/>
              </w:divBdr>
            </w:div>
          </w:divsChild>
        </w:div>
        <w:div w:id="172647110">
          <w:marLeft w:val="0"/>
          <w:marRight w:val="0"/>
          <w:marTop w:val="0"/>
          <w:marBottom w:val="0"/>
          <w:divBdr>
            <w:top w:val="none" w:sz="0" w:space="0" w:color="auto"/>
            <w:left w:val="none" w:sz="0" w:space="0" w:color="auto"/>
            <w:bottom w:val="none" w:sz="0" w:space="0" w:color="auto"/>
            <w:right w:val="none" w:sz="0" w:space="0" w:color="auto"/>
          </w:divBdr>
          <w:divsChild>
            <w:div w:id="1861166885">
              <w:marLeft w:val="0"/>
              <w:marRight w:val="0"/>
              <w:marTop w:val="0"/>
              <w:marBottom w:val="0"/>
              <w:divBdr>
                <w:top w:val="none" w:sz="0" w:space="0" w:color="auto"/>
                <w:left w:val="none" w:sz="0" w:space="0" w:color="auto"/>
                <w:bottom w:val="none" w:sz="0" w:space="0" w:color="auto"/>
                <w:right w:val="none" w:sz="0" w:space="0" w:color="auto"/>
              </w:divBdr>
            </w:div>
            <w:div w:id="1548908839">
              <w:marLeft w:val="0"/>
              <w:marRight w:val="0"/>
              <w:marTop w:val="0"/>
              <w:marBottom w:val="0"/>
              <w:divBdr>
                <w:top w:val="none" w:sz="0" w:space="0" w:color="auto"/>
                <w:left w:val="none" w:sz="0" w:space="0" w:color="auto"/>
                <w:bottom w:val="none" w:sz="0" w:space="0" w:color="auto"/>
                <w:right w:val="none" w:sz="0" w:space="0" w:color="auto"/>
              </w:divBdr>
            </w:div>
            <w:div w:id="141629720">
              <w:marLeft w:val="0"/>
              <w:marRight w:val="0"/>
              <w:marTop w:val="0"/>
              <w:marBottom w:val="0"/>
              <w:divBdr>
                <w:top w:val="none" w:sz="0" w:space="0" w:color="auto"/>
                <w:left w:val="none" w:sz="0" w:space="0" w:color="auto"/>
                <w:bottom w:val="none" w:sz="0" w:space="0" w:color="auto"/>
                <w:right w:val="none" w:sz="0" w:space="0" w:color="auto"/>
              </w:divBdr>
            </w:div>
            <w:div w:id="817722149">
              <w:marLeft w:val="0"/>
              <w:marRight w:val="0"/>
              <w:marTop w:val="0"/>
              <w:marBottom w:val="0"/>
              <w:divBdr>
                <w:top w:val="none" w:sz="0" w:space="0" w:color="auto"/>
                <w:left w:val="none" w:sz="0" w:space="0" w:color="auto"/>
                <w:bottom w:val="none" w:sz="0" w:space="0" w:color="auto"/>
                <w:right w:val="none" w:sz="0" w:space="0" w:color="auto"/>
              </w:divBdr>
            </w:div>
            <w:div w:id="2060081142">
              <w:marLeft w:val="0"/>
              <w:marRight w:val="0"/>
              <w:marTop w:val="0"/>
              <w:marBottom w:val="0"/>
              <w:divBdr>
                <w:top w:val="none" w:sz="0" w:space="0" w:color="auto"/>
                <w:left w:val="none" w:sz="0" w:space="0" w:color="auto"/>
                <w:bottom w:val="none" w:sz="0" w:space="0" w:color="auto"/>
                <w:right w:val="none" w:sz="0" w:space="0" w:color="auto"/>
              </w:divBdr>
            </w:div>
          </w:divsChild>
        </w:div>
        <w:div w:id="252395278">
          <w:marLeft w:val="0"/>
          <w:marRight w:val="0"/>
          <w:marTop w:val="0"/>
          <w:marBottom w:val="0"/>
          <w:divBdr>
            <w:top w:val="none" w:sz="0" w:space="0" w:color="auto"/>
            <w:left w:val="none" w:sz="0" w:space="0" w:color="auto"/>
            <w:bottom w:val="none" w:sz="0" w:space="0" w:color="auto"/>
            <w:right w:val="none" w:sz="0" w:space="0" w:color="auto"/>
          </w:divBdr>
          <w:divsChild>
            <w:div w:id="1688947024">
              <w:marLeft w:val="0"/>
              <w:marRight w:val="0"/>
              <w:marTop w:val="0"/>
              <w:marBottom w:val="0"/>
              <w:divBdr>
                <w:top w:val="none" w:sz="0" w:space="0" w:color="auto"/>
                <w:left w:val="none" w:sz="0" w:space="0" w:color="auto"/>
                <w:bottom w:val="none" w:sz="0" w:space="0" w:color="auto"/>
                <w:right w:val="none" w:sz="0" w:space="0" w:color="auto"/>
              </w:divBdr>
            </w:div>
            <w:div w:id="428894250">
              <w:marLeft w:val="0"/>
              <w:marRight w:val="0"/>
              <w:marTop w:val="0"/>
              <w:marBottom w:val="0"/>
              <w:divBdr>
                <w:top w:val="none" w:sz="0" w:space="0" w:color="auto"/>
                <w:left w:val="none" w:sz="0" w:space="0" w:color="auto"/>
                <w:bottom w:val="none" w:sz="0" w:space="0" w:color="auto"/>
                <w:right w:val="none" w:sz="0" w:space="0" w:color="auto"/>
              </w:divBdr>
            </w:div>
            <w:div w:id="733117965">
              <w:marLeft w:val="0"/>
              <w:marRight w:val="0"/>
              <w:marTop w:val="0"/>
              <w:marBottom w:val="0"/>
              <w:divBdr>
                <w:top w:val="none" w:sz="0" w:space="0" w:color="auto"/>
                <w:left w:val="none" w:sz="0" w:space="0" w:color="auto"/>
                <w:bottom w:val="none" w:sz="0" w:space="0" w:color="auto"/>
                <w:right w:val="none" w:sz="0" w:space="0" w:color="auto"/>
              </w:divBdr>
            </w:div>
            <w:div w:id="14079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d.org/uk/knowledge/factsheets/succession-planning-factsheet/" TargetMode="External" Id="rId39" /><Relationship Type="http://schemas.microsoft.com/office/2020/10/relationships/intelligence" Target="intelligence2.xml" Id="rId42" /><Relationship Type="http://schemas.openxmlformats.org/officeDocument/2006/relationships/styles" Target="styles.xml" Id="rId2" /><Relationship Type="http://schemas.openxmlformats.org/officeDocument/2006/relationships/hyperlink" Target="https://www.cipd.org/uk/knowledge/factsheets/talent-factsheet/" TargetMode="External" Id="rId29" /><Relationship Type="http://schemas.openxmlformats.org/officeDocument/2006/relationships/theme" Target="theme/theme1.xml" Id="rId41" /><Relationship Type="http://schemas.openxmlformats.org/officeDocument/2006/relationships/numbering" Target="numbering.xml" Id="rId1" /><Relationship Type="http://schemas.openxmlformats.org/officeDocument/2006/relationships/hyperlink" Target="https://www.cipd.org/uk/knowledge/factsheets/trade-unions-factsheet/" TargetMode="External" Id="rId32" /><Relationship Type="http://schemas.openxmlformats.org/officeDocument/2006/relationships/hyperlink" Target="https://www.cipd.org/uk/knowledge/factsheets/workforce-planning-factsheet/" TargetMode="External" Id="rId37" /><Relationship Type="http://schemas.openxmlformats.org/officeDocument/2006/relationships/fontTable" Target="fontTable.xml" Id="rId40" /><Relationship Type="http://schemas.openxmlformats.org/officeDocument/2006/relationships/hyperlink" Target="https://pmjobs.cipd.co.uk/article/how-to-position-your-organisation-as-an-employer-of-choice/" TargetMode="External" Id="rId28" /><Relationship Type="http://schemas.openxmlformats.org/officeDocument/2006/relationships/hyperlink" Target="https://www.cipd.org/uk/knowledge/guides/strategic-workforce-planning/" TargetMode="External" Id="rId36" /><Relationship Type="http://schemas.openxmlformats.org/officeDocument/2006/relationships/hyperlink" Target="https://www.cipd.org/uk/knowledge/factsheets/skills-factsheet/" TargetMode="External" Id="rId31" /><Relationship Type="http://schemas.openxmlformats.org/officeDocument/2006/relationships/webSettings" Target="webSettings.xml" Id="rId4" /><Relationship Type="http://schemas.openxmlformats.org/officeDocument/2006/relationships/hyperlink" Target="https://www.cipd.org/uk/the-people-profession/the-profession-map/explore-the-profession-map/specialist-knowledge/reward/" TargetMode="External" Id="rId27" /><Relationship Type="http://schemas.openxmlformats.org/officeDocument/2006/relationships/hyperlink" Target="https://www.cipd.org/uk/about/news/essential-skills-framework/" TargetMode="External" Id="rId30" /><Relationship Type="http://schemas.openxmlformats.org/officeDocument/2006/relationships/hyperlink" Target="https://www.cipd.org/uk/knowledge/factsheets/workforce-planning-factsheet/" TargetMode="External" Id="rId35" /><Relationship Type="http://schemas.openxmlformats.org/officeDocument/2006/relationships/settings" Target="settings.xml" Id="rId3" /><Relationship Type="http://schemas.openxmlformats.org/officeDocument/2006/relationships/hyperlink" Target="https://www.cipd.org/uk/knowledge/reports/employer-skills-view-uk/" TargetMode="External" Id="rId33" /><Relationship Type="http://schemas.openxmlformats.org/officeDocument/2006/relationships/hyperlink" Target="https://www.cipd.org/uk/knowledge/guides/strategic-workforce-planning/" TargetMode="External" Id="rId38" /><Relationship Type="http://schemas.openxmlformats.org/officeDocument/2006/relationships/image" Target="/media/image2.png" Id="R827778f3547a4109" /><Relationship Type="http://schemas.openxmlformats.org/officeDocument/2006/relationships/hyperlink" Target="https://www.cipd.org/uk/knowledge/factsheets/turnover-retention-factsheet/" TargetMode="External" Id="R846d94953c1e4e50" /><Relationship Type="http://schemas.openxmlformats.org/officeDocument/2006/relationships/hyperlink" Target="https://www.linkedin.com/pulse/contingency-succession-planning-isaac-todd/" TargetMode="External" Id="R34e4bcf8f8ae4c9a" /><Relationship Type="http://schemas.openxmlformats.org/officeDocument/2006/relationships/hyperlink" Target="https://www.cipd.org/en/knowledge/factsheets/coaching-mentoring-factsheet/" TargetMode="External" Id="R36ad361b084c41cf" /><Relationship Type="http://schemas.openxmlformats.org/officeDocument/2006/relationships/hyperlink" Target="https://www.cipd.org/uk/knowledge/factsheets/strategy-development-factsheet/" TargetMode="External" Id="R36cf6664360443f4" /><Relationship Type="http://schemas.openxmlformats.org/officeDocument/2006/relationships/hyperlink" Target="https://www.cipd.org/uk/the-people-profession/the-profession-map/explore-the-profession-map/specialist-knowledge/talent-management/" TargetMode="External" Id="R1763a986e4b544d5" /><Relationship Type="http://schemas.openxmlformats.org/officeDocument/2006/relationships/hyperlink" Target="https://www.cipd.org/uk/knowledge/factsheets/talent-factsheet/" TargetMode="External" Id="R9131d9a88529426b" /><Relationship Type="http://schemas.openxmlformats.org/officeDocument/2006/relationships/hyperlink" Target="https://www.cipd.org/uk/knowledge/factsheets/diversity-factsheet/" TargetMode="External" Id="R44697b9c87e946dc" /><Relationship Type="http://schemas.openxmlformats.org/officeDocument/2006/relationships/hyperlink" Target="https://www.acas.org.uk/employment-contracts-and-the-law" TargetMode="External" Id="R27f9c5ed90154066" /><Relationship Type="http://schemas.openxmlformats.org/officeDocument/2006/relationships/hyperlink" Target="https://www.cipd.org/uk/knowledge/tools/talent-management-journey-planner/" TargetMode="External" Id="R623ddf8ef1e14b65" /><Relationship Type="http://schemas.openxmlformats.org/officeDocument/2006/relationships/hyperlink" Target="https://www.cipd.org/globalassets/media/knowledge/knowledge-hub/reports/resourcing-and-talent-planning-report-2022-1_tcm18-111500.pdf" TargetMode="External" Id="R0372b1f709cc4cb7" /><Relationship Type="http://schemas.openxmlformats.org/officeDocument/2006/relationships/hyperlink" Target="https://www.hrmagazine.co.uk/content/features/talent-management-dispelling-some-myths" TargetMode="External" Id="R7cd9c29be6ce42e4" /><Relationship Type="http://schemas.openxmlformats.org/officeDocument/2006/relationships/hyperlink" Target="https://www.hrmagazine.co.uk/content/features/tailored-talent-management-better-than-best-practice-approach/" TargetMode="External" Id="R5be9875652704166" /><Relationship Type="http://schemas.openxmlformats.org/officeDocument/2006/relationships/hyperlink" Target="https://www.cipd.org/uk/knowledge/factsheets/turnover-retention-factsheet/" TargetMode="External" Id="Rab042815eca34b78" /><Relationship Type="http://schemas.openxmlformats.org/officeDocument/2006/relationships/hyperlink" Target="https://www.peoplemanagement.co.uk/article/1746084/changing-expectations-of-employees" TargetMode="External" Id="R72de428117514b74" /><Relationship Type="http://schemas.openxmlformats.org/officeDocument/2006/relationships/hyperlink" Target="https://www.cipd.org/uk/knowledge/factsheets/terms-conditions-contracts-factsheet/" TargetMode="External" Id="R4fc7cb704775462c" /><Relationship Type="http://schemas.openxmlformats.org/officeDocument/2006/relationships/hyperlink" Target="https://www.acas.org.uk/employment-contracts-and-the-law/types-of-terms-in-a-contract" TargetMode="External" Id="R49e18ee209a3487d" /><Relationship Type="http://schemas.openxmlformats.org/officeDocument/2006/relationships/hyperlink" Target="https://www.tuc.org.uk/guidance/what-difference-between-implied-and-express-terms-employment-contract" TargetMode="External" Id="R81e317b89eed4470" /><Relationship Type="http://schemas.openxmlformats.org/officeDocument/2006/relationships/hyperlink" Target="https://www.cipd.org/uk/knowledge/factsheets/terms-conditions-contracts-factsheet/" TargetMode="External" Id="Rf93fcc9908974d3b" /><Relationship Type="http://schemas.openxmlformats.org/officeDocument/2006/relationships/hyperlink" Target="https://www.cipd.org/uk/knowledge/factsheets/induction-factsheet/" TargetMode="External" Id="R2ac3ea3be75d4c8c" /><Relationship Type="http://schemas.openxmlformats.org/officeDocument/2006/relationships/hyperlink" Target="https://www.cipd.org/uk/views-and-insights/thought-leadership/insight/using-technology-to-improve-hiring-and-onboarding/" TargetMode="External" Id="Rb96ce4013dd04c4e" /><Relationship Type="http://schemas.openxmlformats.org/officeDocument/2006/relationships/hyperlink" Target="https://hbr.org/2022/04/onboarding-can-make-or-break-a-new-hires-experience" TargetMode="External" Id="R782d4052c71d4ad0" /><Relationship Type="http://schemas.openxmlformats.org/officeDocument/2006/relationships/hyperlink" Target="https://www.peoplemanagement.co.uk/article/1742140/how-get-onboarding-right" TargetMode="External" Id="Rc719a840497a45ff" /><Relationship Type="http://schemas.openxmlformats.org/officeDocument/2006/relationships/hyperlink" Target="https://www.gov.uk/government/publications/understanding-current-and-future-skills-needs" TargetMode="External" Id="R95d44c05fbb64508" /><Relationship Type="http://schemas.openxmlformats.org/officeDocument/2006/relationships/hyperlink" Target="https://www.cipd.org/globalassets/media/knowledge/knowledge-hub/reports/over-skilled-and-underused-investigating-the-untapped-potential-of-uk-skills_tcm18-48001.pdf" TargetMode="External" Id="R7650351224bd447b" /><Relationship Type="http://schemas.openxmlformats.org/officeDocument/2006/relationships/hyperlink" Target="https://www.cipd.org/uk/knowledge/factsheets/selection-factsheet/" TargetMode="External" Id="R6f9f5799caad4292" /><Relationship Type="http://schemas.openxmlformats.org/officeDocument/2006/relationships/hyperlink" Target="https://www.cipd.org/uk/knowledge/evidence-reviews/evidence-fair-selection/" TargetMode="External" Id="R52cbd8561068454a" /><Relationship Type="http://schemas.openxmlformats.org/officeDocument/2006/relationships/hyperlink" Target="https://hbr.org/2016/05/what-millennials-want-from-a-new-job" TargetMode="External" Id="R1149992a49514ab2" /><Relationship Type="http://schemas.openxmlformats.org/officeDocument/2006/relationships/hyperlink" Target="https://hbr.org/2016/05/what-millennials-want-from-a-new-job" TargetMode="External" Id="Rdad3760ec7754320" /><Relationship Type="http://schemas.openxmlformats.org/officeDocument/2006/relationships/hyperlink" Target="https://www.cipd.org/uk/views-and-insights/thought-leadership/insight/using-technology-to-improve-hiring-and-onboarding/" TargetMode="External" Id="R13c8c991b98e4f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0033efe-d82e-4c5f-a712-3a3948bb453e}" enabled="0" method="" siteId="{f0033efe-d82e-4c5f-a712-3a3948bb453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Thomas</dc:creator>
  <keywords/>
  <dc:description/>
  <lastModifiedBy>Alison Evans (2230696)</lastModifiedBy>
  <revision>10</revision>
  <dcterms:created xsi:type="dcterms:W3CDTF">2024-05-15T09:22:00.0000000Z</dcterms:created>
  <dcterms:modified xsi:type="dcterms:W3CDTF">2024-05-22T17:32:48.8083825Z</dcterms:modified>
</coreProperties>
</file>