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91374D" w:rsidRDefault="0091374D">
      <w:bookmarkStart w:id="0" w:name="_GoBack"/>
      <w:bookmarkEnd w:id="0"/>
      <w:r>
        <w:t>Write the story they will tell in 200 words</w:t>
      </w:r>
    </w:p>
    <w:p w:rsidR="00F43BD0" w:rsidRDefault="00F43BD0">
      <w:r w:rsidRPr="00F43BD0">
        <w:t>The odysse</w:t>
      </w:r>
      <w:r>
        <w:t>y is a tale of “wise Odysseus”</w:t>
      </w:r>
      <w:r>
        <w:rPr>
          <w:rStyle w:val="FootnoteReference"/>
        </w:rPr>
        <w:footnoteReference w:id="1"/>
      </w:r>
      <w:r>
        <w:t xml:space="preserve"> </w:t>
      </w:r>
      <w:r w:rsidRPr="00F43BD0">
        <w:t>who travels the sea in an attempt to return to his home Ithaca in which he is the reigning King.</w:t>
      </w:r>
      <w:r>
        <w:rPr>
          <w:rStyle w:val="FootnoteReference"/>
        </w:rPr>
        <w:footnoteReference w:id="2"/>
      </w:r>
      <w:r w:rsidRPr="00F43BD0">
        <w:t xml:space="preserve">  Poseidon purposefully pushes Odysseus and his crew away from their home lands on an arduous journey as he is the only God who does not show pity on the King.</w:t>
      </w:r>
      <w:r>
        <w:rPr>
          <w:rStyle w:val="FootnoteReference"/>
        </w:rPr>
        <w:footnoteReference w:id="3"/>
      </w:r>
      <w:r w:rsidRPr="00F43BD0">
        <w:t xml:space="preserve">   In his journey, Odysseus takes on foul creatures and beasts such as Polyphemus, the one eyes son of Poseidon, who attempts to eat him and his crew.</w:t>
      </w:r>
      <w:r>
        <w:rPr>
          <w:rStyle w:val="FootnoteReference"/>
        </w:rPr>
        <w:footnoteReference w:id="4"/>
      </w:r>
      <w:r w:rsidRPr="00F43BD0">
        <w:t xml:space="preserve">  Whilst showing his cunning by outsmarting the cyclops and allowing them to make their escape but his pride makes an appearance as he calls back and yells his name to the cyclops.  He als</w:t>
      </w:r>
      <w:r>
        <w:t>o takes “Scylla and Charybdis”</w:t>
      </w:r>
      <w:r>
        <w:rPr>
          <w:rStyle w:val="FootnoteReference"/>
        </w:rPr>
        <w:footnoteReference w:id="5"/>
      </w:r>
      <w:r>
        <w:t xml:space="preserve"> </w:t>
      </w:r>
      <w:r w:rsidRPr="00F43BD0">
        <w:t xml:space="preserve">a terrifying creature </w:t>
      </w:r>
      <w:r>
        <w:t>with six heads and a whirlpool.</w:t>
      </w:r>
      <w:r>
        <w:rPr>
          <w:rStyle w:val="FootnoteReference"/>
        </w:rPr>
        <w:footnoteReference w:id="6"/>
      </w:r>
      <w:r w:rsidRPr="00F43BD0">
        <w:t xml:space="preserve"> Odysseus upon return home to his Ithaca fights off the suitors who have tried to take his wife’s hand in marriage during the 10 years he has been missing after the Trojan war.</w:t>
      </w:r>
      <w:r>
        <w:rPr>
          <w:rStyle w:val="FootnoteReference"/>
        </w:rPr>
        <w:footnoteReference w:id="7"/>
      </w:r>
      <w:r w:rsidRPr="00F43BD0">
        <w:t xml:space="preserve">  </w:t>
      </w:r>
    </w:p>
    <w:p w:rsidR="009C41A7" w:rsidRDefault="009C41A7"/>
    <w:p w:rsidR="009C41A7" w:rsidRDefault="0091374D">
      <w:r>
        <w:t>In 300 words explain using appropriate evidence how the story supports or subverts Athenian Mores</w:t>
      </w:r>
    </w:p>
    <w:p w:rsidR="009C41A7" w:rsidRDefault="009C41A7"/>
    <w:p w:rsidR="009C41A7" w:rsidRDefault="009C41A7">
      <w:r>
        <w:t>Mores is defined as being the cust</w:t>
      </w:r>
      <w:r w:rsidR="001D3480">
        <w:t>omers which the ancestors held and how society acts due to these beliefs.</w:t>
      </w:r>
      <w:r w:rsidR="001D3480">
        <w:rPr>
          <w:rStyle w:val="FootnoteReference"/>
        </w:rPr>
        <w:footnoteReference w:id="8"/>
      </w:r>
      <w:r>
        <w:t xml:space="preserve"> </w:t>
      </w:r>
      <w:r w:rsidR="001D3480">
        <w:t>One way in which the Odyssey shows this is through the actions of Penelope and the suitors as she delays remarrying due to weaving for her ‘dead’ husband as she grieves.</w:t>
      </w:r>
      <w:r w:rsidR="001D3480">
        <w:rPr>
          <w:rStyle w:val="FootnoteReference"/>
        </w:rPr>
        <w:footnoteReference w:id="9"/>
      </w:r>
      <w:r w:rsidR="001D3480">
        <w:t xml:space="preserve"> </w:t>
      </w:r>
      <w:r w:rsidR="005B475D">
        <w:t xml:space="preserve"> This supports the Greek views towards remarriage as Penelope had many suitors who wished to claim her hand when Odysseus was believed to be dead.</w:t>
      </w:r>
      <w:r w:rsidR="005B475D">
        <w:rPr>
          <w:rStyle w:val="FootnoteReference"/>
        </w:rPr>
        <w:footnoteReference w:id="10"/>
      </w:r>
      <w:r w:rsidR="005B475D">
        <w:t xml:space="preserve"> Though Penelope’s reluctance to remarry goes against Greek customs as remarriage was accepted and 10 years a relatively long time for a woman to remain unmarried. The Odyssey also displays the value of xenia which was to be a good host and a good g</w:t>
      </w:r>
      <w:r w:rsidR="007336CF">
        <w:t>uest, as the suitors in the end are slain and displayed the actions of a poor guest by “devouring”</w:t>
      </w:r>
      <w:r w:rsidR="007336CF">
        <w:rPr>
          <w:rStyle w:val="FootnoteReference"/>
        </w:rPr>
        <w:footnoteReference w:id="11"/>
      </w:r>
      <w:r w:rsidR="007336CF">
        <w:t xml:space="preserve"> all the food in which the household had and are punished severely for it.</w:t>
      </w:r>
      <w:r w:rsidR="007336CF">
        <w:rPr>
          <w:rStyle w:val="FootnoteReference"/>
        </w:rPr>
        <w:footnoteReference w:id="12"/>
      </w:r>
      <w:r w:rsidR="007336CF">
        <w:t xml:space="preserve"> This is also shown when the crew enter the cave of Polyphemus as the cyclops is not a good host, due to eating his guests, and he then is blinded by Odysseus.</w:t>
      </w:r>
      <w:r w:rsidR="007336CF">
        <w:rPr>
          <w:rStyle w:val="FootnoteReference"/>
        </w:rPr>
        <w:footnoteReference w:id="13"/>
      </w:r>
      <w:r w:rsidR="007336CF">
        <w:t xml:space="preserve"> However, there are situations where those who are good hosts are punished within the tale, such as the </w:t>
      </w:r>
      <w:proofErr w:type="spellStart"/>
      <w:r w:rsidR="007336CF" w:rsidRPr="007336CF">
        <w:t>Phaeacians</w:t>
      </w:r>
      <w:proofErr w:type="spellEnd"/>
      <w:r w:rsidR="007336CF">
        <w:t xml:space="preserve"> who Odysseus recounts his adventures to towards the end of his journey, they provide him with food and shelter before returning him back to Ithaca.</w:t>
      </w:r>
      <w:r w:rsidR="0091374D">
        <w:rPr>
          <w:rStyle w:val="FootnoteReference"/>
        </w:rPr>
        <w:footnoteReference w:id="14"/>
      </w:r>
      <w:r w:rsidR="007336CF">
        <w:t xml:space="preserve"> However, Poseidon </w:t>
      </w:r>
      <w:r w:rsidR="0091374D">
        <w:t>turns the ship in which Odysseus was returned home in into stone.</w:t>
      </w:r>
      <w:r w:rsidR="0091374D">
        <w:rPr>
          <w:rStyle w:val="FootnoteReference"/>
        </w:rPr>
        <w:footnoteReference w:id="15"/>
      </w:r>
    </w:p>
    <w:p w:rsidR="0091374D" w:rsidRDefault="0091374D"/>
    <w:p w:rsidR="0091374D" w:rsidRDefault="0091374D"/>
    <w:p w:rsidR="0091374D" w:rsidRDefault="0091374D">
      <w:r>
        <w:lastRenderedPageBreak/>
        <w:t>Bibliography</w:t>
      </w:r>
    </w:p>
    <w:p w:rsidR="0091374D" w:rsidRDefault="0091374D"/>
    <w:p w:rsidR="0091374D" w:rsidRDefault="0091374D">
      <w:r>
        <w:t>Ancient Sources:</w:t>
      </w:r>
    </w:p>
    <w:p w:rsidR="0082203F" w:rsidRDefault="0082203F">
      <w:r>
        <w:t xml:space="preserve">Homer The Odyssey Books: 1, 2, 9, 12, 13, 22 </w:t>
      </w:r>
    </w:p>
    <w:p w:rsidR="00ED7F6D" w:rsidRDefault="00ED7F6D"/>
    <w:p w:rsidR="0082203F" w:rsidRDefault="0082203F">
      <w:r>
        <w:t>Modern Sources:</w:t>
      </w:r>
    </w:p>
    <w:p w:rsidR="0082203F" w:rsidRDefault="00E9359B">
      <w:hyperlink r:id="rId7" w:history="1">
        <w:r w:rsidR="0082203F" w:rsidRPr="00F51F0C">
          <w:rPr>
            <w:rStyle w:val="Hyperlink"/>
          </w:rPr>
          <w:t>https://dictionary.cambridge.org/dictionary/english/mores</w:t>
        </w:r>
      </w:hyperlink>
      <w:r w:rsidR="0082203F">
        <w:t xml:space="preserve"> 10/10/2018</w:t>
      </w:r>
      <w:r w:rsidR="0082203F" w:rsidRPr="0082203F">
        <w:t xml:space="preserve">    </w:t>
      </w:r>
    </w:p>
    <w:p w:rsidR="0082203F" w:rsidRDefault="00ED7F6D">
      <w:r w:rsidRPr="00ED7F6D">
        <w:t>Krause, Jens-Uwe (Mun</w:t>
      </w:r>
      <w:r>
        <w:t xml:space="preserve">ich), “Widow” Brill’s New </w:t>
      </w:r>
      <w:proofErr w:type="spellStart"/>
      <w:r>
        <w:t>Pauly</w:t>
      </w:r>
      <w:proofErr w:type="spellEnd"/>
      <w:r>
        <w:t xml:space="preserve">. </w:t>
      </w:r>
      <w:r w:rsidRPr="00ED7F6D">
        <w:t xml:space="preserve">English Edition by: Christine F. Sa </w:t>
      </w:r>
      <w:hyperlink r:id="rId8" w:history="1">
        <w:r w:rsidRPr="00F51F0C">
          <w:rPr>
            <w:rStyle w:val="Hyperlink"/>
          </w:rPr>
          <w:t>https://referenceworks-brillonline-com.ezproxy.uwtsd.ac.uk/entries/brill-s-new-pauly/widow-e12211550?s.num=1&amp;s.f.s2_parent=s.f.book.brill-s-new-pauly&amp;s.q=Widowslazar</w:t>
        </w:r>
      </w:hyperlink>
    </w:p>
    <w:p w:rsidR="00ED7F6D" w:rsidRDefault="00ED7F6D"/>
    <w:p w:rsidR="00ED7F6D" w:rsidRDefault="00ED7F6D"/>
    <w:p w:rsidR="0082203F" w:rsidRDefault="0082203F"/>
    <w:sectPr w:rsidR="008220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359B" w:rsidRDefault="00E9359B" w:rsidP="00F43BD0">
      <w:pPr>
        <w:spacing w:after="0" w:line="240" w:lineRule="auto"/>
      </w:pPr>
      <w:r>
        <w:separator/>
      </w:r>
    </w:p>
  </w:endnote>
  <w:endnote w:type="continuationSeparator" w:id="0">
    <w:p w:rsidR="00E9359B" w:rsidRDefault="00E9359B" w:rsidP="00F43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359B" w:rsidRDefault="00E9359B" w:rsidP="00F43BD0">
      <w:pPr>
        <w:spacing w:after="0" w:line="240" w:lineRule="auto"/>
      </w:pPr>
      <w:r>
        <w:separator/>
      </w:r>
    </w:p>
  </w:footnote>
  <w:footnote w:type="continuationSeparator" w:id="0">
    <w:p w:rsidR="00E9359B" w:rsidRDefault="00E9359B" w:rsidP="00F43BD0">
      <w:pPr>
        <w:spacing w:after="0" w:line="240" w:lineRule="auto"/>
      </w:pPr>
      <w:r>
        <w:continuationSeparator/>
      </w:r>
    </w:p>
  </w:footnote>
  <w:footnote w:id="1">
    <w:p w:rsidR="00F43BD0" w:rsidRDefault="00F43BD0">
      <w:pPr>
        <w:pStyle w:val="FootnoteText"/>
      </w:pPr>
      <w:r>
        <w:rPr>
          <w:rStyle w:val="FootnoteReference"/>
        </w:rPr>
        <w:footnoteRef/>
      </w:r>
      <w:r>
        <w:t xml:space="preserve"> </w:t>
      </w:r>
      <w:proofErr w:type="spellStart"/>
      <w:r w:rsidRPr="00F43BD0">
        <w:t>Hom</w:t>
      </w:r>
      <w:proofErr w:type="spellEnd"/>
      <w:r w:rsidRPr="00F43BD0">
        <w:t>. Od. 1.49-50</w:t>
      </w:r>
    </w:p>
  </w:footnote>
  <w:footnote w:id="2">
    <w:p w:rsidR="00F43BD0" w:rsidRDefault="00F43BD0">
      <w:pPr>
        <w:pStyle w:val="FootnoteText"/>
      </w:pPr>
      <w:r>
        <w:rPr>
          <w:rStyle w:val="FootnoteReference"/>
        </w:rPr>
        <w:footnoteRef/>
      </w:r>
      <w:r>
        <w:t xml:space="preserve"> </w:t>
      </w:r>
      <w:proofErr w:type="spellStart"/>
      <w:r w:rsidRPr="00F43BD0">
        <w:t>Hom</w:t>
      </w:r>
      <w:proofErr w:type="spellEnd"/>
      <w:r w:rsidRPr="00F43BD0">
        <w:t>. Od. 1. 18</w:t>
      </w:r>
    </w:p>
  </w:footnote>
  <w:footnote w:id="3">
    <w:p w:rsidR="00F43BD0" w:rsidRDefault="00F43BD0">
      <w:pPr>
        <w:pStyle w:val="FootnoteText"/>
      </w:pPr>
      <w:r>
        <w:rPr>
          <w:rStyle w:val="FootnoteReference"/>
        </w:rPr>
        <w:footnoteRef/>
      </w:r>
      <w:r>
        <w:t xml:space="preserve"> </w:t>
      </w:r>
      <w:proofErr w:type="spellStart"/>
      <w:r w:rsidRPr="00F43BD0">
        <w:t>Hom</w:t>
      </w:r>
      <w:proofErr w:type="spellEnd"/>
      <w:r w:rsidRPr="00F43BD0">
        <w:t xml:space="preserve">. </w:t>
      </w:r>
      <w:proofErr w:type="gramStart"/>
      <w:r w:rsidRPr="00F43BD0">
        <w:t>Od..</w:t>
      </w:r>
      <w:proofErr w:type="gramEnd"/>
      <w:r w:rsidRPr="00F43BD0">
        <w:t xml:space="preserve"> 1 20-22</w:t>
      </w:r>
    </w:p>
  </w:footnote>
  <w:footnote w:id="4">
    <w:p w:rsidR="00F43BD0" w:rsidRDefault="00F43BD0">
      <w:pPr>
        <w:pStyle w:val="FootnoteText"/>
      </w:pPr>
      <w:r>
        <w:rPr>
          <w:rStyle w:val="FootnoteReference"/>
        </w:rPr>
        <w:footnoteRef/>
      </w:r>
      <w:r>
        <w:t xml:space="preserve"> </w:t>
      </w:r>
      <w:proofErr w:type="spellStart"/>
      <w:r w:rsidRPr="00F43BD0">
        <w:t>Hom</w:t>
      </w:r>
      <w:proofErr w:type="spellEnd"/>
      <w:r w:rsidRPr="00F43BD0">
        <w:t>. Od. 9 369-370</w:t>
      </w:r>
    </w:p>
  </w:footnote>
  <w:footnote w:id="5">
    <w:p w:rsidR="00F43BD0" w:rsidRDefault="00F43BD0">
      <w:pPr>
        <w:pStyle w:val="FootnoteText"/>
      </w:pPr>
      <w:r>
        <w:rPr>
          <w:rStyle w:val="FootnoteReference"/>
        </w:rPr>
        <w:footnoteRef/>
      </w:r>
      <w:r>
        <w:t xml:space="preserve"> </w:t>
      </w:r>
      <w:proofErr w:type="spellStart"/>
      <w:r w:rsidRPr="00F43BD0">
        <w:t>Hom</w:t>
      </w:r>
      <w:proofErr w:type="spellEnd"/>
      <w:r w:rsidRPr="00F43BD0">
        <w:t>. Od. 12 236</w:t>
      </w:r>
    </w:p>
  </w:footnote>
  <w:footnote w:id="6">
    <w:p w:rsidR="00F43BD0" w:rsidRDefault="00F43BD0">
      <w:pPr>
        <w:pStyle w:val="FootnoteText"/>
      </w:pPr>
      <w:r>
        <w:rPr>
          <w:rStyle w:val="FootnoteReference"/>
        </w:rPr>
        <w:footnoteRef/>
      </w:r>
      <w:r>
        <w:t xml:space="preserve"> </w:t>
      </w:r>
      <w:proofErr w:type="spellStart"/>
      <w:r w:rsidRPr="00F43BD0">
        <w:t>Hom</w:t>
      </w:r>
      <w:proofErr w:type="spellEnd"/>
      <w:r w:rsidRPr="00F43BD0">
        <w:t>. Od. 12 236-240</w:t>
      </w:r>
    </w:p>
  </w:footnote>
  <w:footnote w:id="7">
    <w:p w:rsidR="00F43BD0" w:rsidRPr="00F43BD0" w:rsidRDefault="00F43BD0" w:rsidP="00F43BD0">
      <w:pPr>
        <w:pStyle w:val="FootnoteText"/>
      </w:pPr>
      <w:r>
        <w:rPr>
          <w:rStyle w:val="FootnoteReference"/>
        </w:rPr>
        <w:footnoteRef/>
      </w:r>
      <w:r>
        <w:t xml:space="preserve"> </w:t>
      </w:r>
      <w:proofErr w:type="spellStart"/>
      <w:r w:rsidRPr="00F43BD0">
        <w:t>Hom</w:t>
      </w:r>
      <w:proofErr w:type="spellEnd"/>
      <w:r w:rsidRPr="00F43BD0">
        <w:t>. Od. 22 1</w:t>
      </w:r>
    </w:p>
  </w:footnote>
  <w:footnote w:id="8">
    <w:p w:rsidR="001D3480" w:rsidRDefault="001D3480">
      <w:pPr>
        <w:pStyle w:val="FootnoteText"/>
      </w:pPr>
      <w:r>
        <w:rPr>
          <w:rStyle w:val="FootnoteReference"/>
        </w:rPr>
        <w:footnoteRef/>
      </w:r>
      <w:r>
        <w:t xml:space="preserve"> </w:t>
      </w:r>
      <w:hyperlink r:id="rId1" w:history="1">
        <w:r w:rsidRPr="00F51F0C">
          <w:rPr>
            <w:rStyle w:val="Hyperlink"/>
          </w:rPr>
          <w:t>https://dictionary.cambridge.org/dictionary/english/mores</w:t>
        </w:r>
      </w:hyperlink>
      <w:r>
        <w:t xml:space="preserve"> 10/10/2018</w:t>
      </w:r>
    </w:p>
  </w:footnote>
  <w:footnote w:id="9">
    <w:p w:rsidR="001D3480" w:rsidRDefault="001D3480">
      <w:pPr>
        <w:pStyle w:val="FootnoteText"/>
      </w:pPr>
      <w:r>
        <w:rPr>
          <w:rStyle w:val="FootnoteReference"/>
        </w:rPr>
        <w:footnoteRef/>
      </w:r>
      <w:r>
        <w:t xml:space="preserve"> </w:t>
      </w:r>
      <w:proofErr w:type="spellStart"/>
      <w:r>
        <w:t>Hom</w:t>
      </w:r>
      <w:proofErr w:type="spellEnd"/>
      <w:r>
        <w:t>. Od. 2 105-106</w:t>
      </w:r>
    </w:p>
  </w:footnote>
  <w:footnote w:id="10">
    <w:p w:rsidR="005B475D" w:rsidRPr="005B475D" w:rsidRDefault="005B475D" w:rsidP="005B475D">
      <w:pPr>
        <w:pStyle w:val="FootnoteText"/>
      </w:pPr>
      <w:r>
        <w:rPr>
          <w:rStyle w:val="FootnoteReference"/>
        </w:rPr>
        <w:footnoteRef/>
      </w:r>
      <w:r>
        <w:t xml:space="preserve"> </w:t>
      </w:r>
      <w:r w:rsidRPr="005B475D">
        <w:t>Kra</w:t>
      </w:r>
      <w:r>
        <w:t xml:space="preserve">use, Jens-Uwe (Munich), “Widow” </w:t>
      </w:r>
      <w:r w:rsidRPr="005B475D">
        <w:t xml:space="preserve">Brill’s New </w:t>
      </w:r>
      <w:proofErr w:type="spellStart"/>
      <w:r w:rsidRPr="005B475D">
        <w:t>Pauly</w:t>
      </w:r>
      <w:proofErr w:type="spellEnd"/>
      <w:r>
        <w:t xml:space="preserve"> 10/10/2018</w:t>
      </w:r>
    </w:p>
  </w:footnote>
  <w:footnote w:id="11">
    <w:p w:rsidR="007336CF" w:rsidRDefault="007336CF">
      <w:pPr>
        <w:pStyle w:val="FootnoteText"/>
      </w:pPr>
      <w:r>
        <w:rPr>
          <w:rStyle w:val="FootnoteReference"/>
        </w:rPr>
        <w:footnoteRef/>
      </w:r>
      <w:r>
        <w:t xml:space="preserve"> </w:t>
      </w:r>
      <w:proofErr w:type="spellStart"/>
      <w:r>
        <w:t>Hom</w:t>
      </w:r>
      <w:proofErr w:type="spellEnd"/>
      <w:r>
        <w:t>. Od. 2 123-125</w:t>
      </w:r>
    </w:p>
  </w:footnote>
  <w:footnote w:id="12">
    <w:p w:rsidR="007336CF" w:rsidRDefault="007336CF">
      <w:pPr>
        <w:pStyle w:val="FootnoteText"/>
      </w:pPr>
      <w:r>
        <w:rPr>
          <w:rStyle w:val="FootnoteReference"/>
        </w:rPr>
        <w:footnoteRef/>
      </w:r>
      <w:r>
        <w:t xml:space="preserve"> </w:t>
      </w:r>
      <w:proofErr w:type="spellStart"/>
      <w:r w:rsidRPr="007336CF">
        <w:t>Hom</w:t>
      </w:r>
      <w:proofErr w:type="spellEnd"/>
      <w:r w:rsidRPr="007336CF">
        <w:t>. Od. 22 1</w:t>
      </w:r>
    </w:p>
  </w:footnote>
  <w:footnote w:id="13">
    <w:p w:rsidR="007336CF" w:rsidRDefault="007336CF">
      <w:pPr>
        <w:pStyle w:val="FootnoteText"/>
      </w:pPr>
      <w:r>
        <w:rPr>
          <w:rStyle w:val="FootnoteReference"/>
        </w:rPr>
        <w:footnoteRef/>
      </w:r>
      <w:r>
        <w:t xml:space="preserve"> </w:t>
      </w:r>
      <w:proofErr w:type="spellStart"/>
      <w:r>
        <w:t>Hom</w:t>
      </w:r>
      <w:proofErr w:type="spellEnd"/>
      <w:r>
        <w:t>. Od. 9 381-385</w:t>
      </w:r>
    </w:p>
  </w:footnote>
  <w:footnote w:id="14">
    <w:p w:rsidR="0091374D" w:rsidRDefault="0091374D">
      <w:pPr>
        <w:pStyle w:val="FootnoteText"/>
      </w:pPr>
      <w:r>
        <w:rPr>
          <w:rStyle w:val="FootnoteReference"/>
        </w:rPr>
        <w:footnoteRef/>
      </w:r>
      <w:r>
        <w:t xml:space="preserve"> </w:t>
      </w:r>
      <w:proofErr w:type="spellStart"/>
      <w:r>
        <w:t>Hom</w:t>
      </w:r>
      <w:proofErr w:type="spellEnd"/>
      <w:r>
        <w:t>. Od. 13 70-75</w:t>
      </w:r>
    </w:p>
  </w:footnote>
  <w:footnote w:id="15">
    <w:p w:rsidR="0091374D" w:rsidRDefault="0091374D">
      <w:pPr>
        <w:pStyle w:val="FootnoteText"/>
      </w:pPr>
      <w:r>
        <w:rPr>
          <w:rStyle w:val="FootnoteReference"/>
        </w:rPr>
        <w:footnoteRef/>
      </w:r>
      <w:r>
        <w:t xml:space="preserve"> </w:t>
      </w:r>
      <w:proofErr w:type="spellStart"/>
      <w:r>
        <w:t>Hom</w:t>
      </w:r>
      <w:proofErr w:type="spellEnd"/>
      <w:r>
        <w:t>. Od. 13 150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BD0"/>
    <w:rsid w:val="000C242F"/>
    <w:rsid w:val="001D3480"/>
    <w:rsid w:val="005438E7"/>
    <w:rsid w:val="005B475D"/>
    <w:rsid w:val="007336CF"/>
    <w:rsid w:val="0082203F"/>
    <w:rsid w:val="0091374D"/>
    <w:rsid w:val="0099669F"/>
    <w:rsid w:val="009C41A7"/>
    <w:rsid w:val="00E9359B"/>
    <w:rsid w:val="00ED7F6D"/>
    <w:rsid w:val="00F4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f"/>
    </o:shapedefaults>
    <o:shapelayout v:ext="edit">
      <o:idmap v:ext="edit" data="1"/>
    </o:shapelayout>
  </w:shapeDefaults>
  <w:decimalSymbol w:val="."/>
  <w:listSeparator w:val=","/>
  <w15:chartTrackingRefBased/>
  <w15:docId w15:val="{E4668562-01E9-477D-9402-08AC0ACC1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43B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3BD0"/>
    <w:rPr>
      <w:sz w:val="20"/>
      <w:szCs w:val="20"/>
    </w:rPr>
  </w:style>
  <w:style w:type="character" w:styleId="FootnoteReference">
    <w:name w:val="footnote reference"/>
    <w:basedOn w:val="DefaultParagraphFont"/>
    <w:uiPriority w:val="99"/>
    <w:semiHidden/>
    <w:unhideWhenUsed/>
    <w:rsid w:val="00F43BD0"/>
    <w:rPr>
      <w:vertAlign w:val="superscript"/>
    </w:rPr>
  </w:style>
  <w:style w:type="character" w:styleId="Hyperlink">
    <w:name w:val="Hyperlink"/>
    <w:basedOn w:val="DefaultParagraphFont"/>
    <w:uiPriority w:val="99"/>
    <w:unhideWhenUsed/>
    <w:rsid w:val="001D34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erenceworks-brillonline-com.ezproxy.uwtsd.ac.uk/entries/brill-s-new-pauly/widow-e12211550?s.num=1&amp;s.f.s2_parent=s.f.book.brill-s-new-pauly&amp;s.q=Widowslazar" TargetMode="External"/><Relationship Id="rId3" Type="http://schemas.openxmlformats.org/officeDocument/2006/relationships/settings" Target="settings.xml"/><Relationship Id="rId7" Type="http://schemas.openxmlformats.org/officeDocument/2006/relationships/hyperlink" Target="https://dictionary.cambridge.org/dictionary/english/mor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ctionary.cambridge.org/dictionary/english/mo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1A960-F276-4FDB-820A-CA2120D3A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Pages>
  <Words>461</Words>
  <Characters>2630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cp:revision>
  <dcterms:created xsi:type="dcterms:W3CDTF">2018-10-11T01:09:00Z</dcterms:created>
  <dcterms:modified xsi:type="dcterms:W3CDTF">2018-10-11T02:27:00Z</dcterms:modified>
</cp:coreProperties>
</file>