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60394" w14:textId="6AE45EC3" w:rsidR="00EB3E03" w:rsidRPr="008B4D32" w:rsidRDefault="00B5330B" w:rsidP="008B4D32">
      <w:pPr>
        <w:spacing w:line="360" w:lineRule="auto"/>
        <w:jc w:val="both"/>
        <w:rPr>
          <w:rFonts w:cs="Arial"/>
          <w:iCs/>
          <w:color w:val="000000" w:themeColor="text1"/>
          <w:sz w:val="22"/>
          <w:szCs w:val="22"/>
        </w:rPr>
      </w:pPr>
      <w:r w:rsidRPr="008B4D32">
        <w:rPr>
          <w:rFonts w:cs="Arial"/>
          <w:noProof/>
          <w:sz w:val="22"/>
          <w:szCs w:val="22"/>
        </w:rPr>
        <w:drawing>
          <wp:inline distT="0" distB="0" distL="0" distR="0" wp14:anchorId="5614499D" wp14:editId="6358DFBA">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F74263F" w14:textId="77777777" w:rsidR="00EB3E03" w:rsidRPr="008B4D32" w:rsidRDefault="00EB3E03" w:rsidP="008B4D32">
      <w:pPr>
        <w:pStyle w:val="ListParagraph"/>
        <w:spacing w:line="360" w:lineRule="auto"/>
        <w:ind w:left="0"/>
        <w:jc w:val="both"/>
        <w:rPr>
          <w:rStyle w:val="ui-provider"/>
          <w:rFonts w:cs="Arial"/>
          <w:i/>
          <w:iCs/>
          <w:color w:val="000000" w:themeColor="text1"/>
          <w:sz w:val="22"/>
          <w:szCs w:val="22"/>
        </w:rPr>
      </w:pPr>
    </w:p>
    <w:p w14:paraId="55EC24CA" w14:textId="77777777" w:rsidR="00EB3E03" w:rsidRPr="008B4D32" w:rsidRDefault="00EB3E03" w:rsidP="008B4D32">
      <w:pPr>
        <w:spacing w:line="360" w:lineRule="auto"/>
        <w:ind w:left="720"/>
        <w:contextualSpacing/>
        <w:jc w:val="center"/>
        <w:rPr>
          <w:rFonts w:cs="Arial"/>
          <w:b/>
          <w:bCs/>
          <w:i/>
          <w:iCs/>
          <w:color w:val="000000" w:themeColor="text1"/>
          <w:sz w:val="22"/>
          <w:szCs w:val="22"/>
          <w:lang w:val="en-US"/>
        </w:rPr>
      </w:pPr>
    </w:p>
    <w:p w14:paraId="5F4C346B" w14:textId="77777777" w:rsidR="00EB3E03" w:rsidRPr="008B4D32" w:rsidRDefault="00EB3E03" w:rsidP="008B4D32">
      <w:pPr>
        <w:spacing w:line="360" w:lineRule="auto"/>
        <w:ind w:left="720"/>
        <w:contextualSpacing/>
        <w:jc w:val="center"/>
        <w:rPr>
          <w:rFonts w:cs="Arial"/>
          <w:b/>
          <w:bCs/>
          <w:i/>
          <w:iCs/>
          <w:color w:val="000000" w:themeColor="text1"/>
          <w:sz w:val="22"/>
          <w:szCs w:val="22"/>
          <w:lang w:val="en-US"/>
        </w:rPr>
      </w:pPr>
    </w:p>
    <w:p w14:paraId="3A06D5D5" w14:textId="77777777" w:rsidR="008B4D32" w:rsidRDefault="008B4D32" w:rsidP="008B4D32">
      <w:pPr>
        <w:spacing w:line="360" w:lineRule="auto"/>
        <w:jc w:val="center"/>
        <w:rPr>
          <w:rFonts w:cs="Arial"/>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385D76B" w14:textId="77777777" w:rsidR="008B4D32" w:rsidRPr="00CF55A8" w:rsidRDefault="008B4D32" w:rsidP="008B4D32">
      <w:pPr>
        <w:spacing w:line="360" w:lineRule="auto"/>
        <w:jc w:val="center"/>
        <w:rPr>
          <w:rFonts w:cs="Arial"/>
          <w:b/>
          <w:bCs/>
          <w:color w:val="FFD966" w:themeColor="accent4" w:themeTint="99"/>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983E150" w14:textId="33461AFB" w:rsidR="00EB3E03" w:rsidRPr="00CF55A8" w:rsidRDefault="00FC3ABE" w:rsidP="008B4D32">
      <w:pPr>
        <w:spacing w:line="360" w:lineRule="auto"/>
        <w:jc w:val="center"/>
        <w:rPr>
          <w:rFonts w:cs="Arial"/>
          <w:b/>
          <w:bCs/>
          <w:color w:val="FFD966" w:themeColor="accent4" w:themeTint="99"/>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F55A8">
        <w:rPr>
          <w:rFonts w:cs="Arial"/>
          <w:b/>
          <w:bCs/>
          <w:color w:val="FFD966" w:themeColor="accent4" w:themeTint="99"/>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Improvement of an HR priority area</w:t>
      </w:r>
    </w:p>
    <w:p w14:paraId="63CE7009"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01ACF71E"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6390F850"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4B92FAAB"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60A74849" w14:textId="045B5863" w:rsidR="00EB3E03" w:rsidRPr="008B4D32" w:rsidRDefault="00FC3ABE" w:rsidP="008B4D32">
      <w:pPr>
        <w:spacing w:line="360" w:lineRule="auto"/>
        <w:ind w:firstLine="720"/>
        <w:contextualSpacing/>
        <w:rPr>
          <w:rFonts w:cs="Arial"/>
          <w:b/>
          <w:bCs/>
          <w:color w:val="000000" w:themeColor="text1"/>
          <w:sz w:val="22"/>
          <w:szCs w:val="22"/>
          <w:lang w:val="en-US"/>
        </w:rPr>
      </w:pPr>
      <w:r w:rsidRPr="008B4D32">
        <w:rPr>
          <w:rFonts w:cs="Arial"/>
          <w:b/>
          <w:bCs/>
          <w:color w:val="000000" w:themeColor="text1"/>
          <w:sz w:val="22"/>
          <w:szCs w:val="22"/>
          <w:lang w:val="en-US"/>
        </w:rPr>
        <w:t>STUDENT NAME</w:t>
      </w:r>
      <w:r w:rsidR="00D76FA6" w:rsidRPr="008B4D32">
        <w:rPr>
          <w:rFonts w:cs="Arial"/>
          <w:b/>
          <w:bCs/>
          <w:color w:val="000000" w:themeColor="text1"/>
          <w:sz w:val="22"/>
          <w:szCs w:val="22"/>
          <w:lang w:val="en-US"/>
        </w:rPr>
        <w:t>: Madalina Nagy</w:t>
      </w:r>
    </w:p>
    <w:p w14:paraId="0C8D1461" w14:textId="31523E14"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STUDENT NUMBER</w:t>
      </w:r>
      <w:r w:rsidR="00D76FA6" w:rsidRPr="008B4D32">
        <w:rPr>
          <w:rFonts w:cs="Arial"/>
          <w:b/>
          <w:bCs/>
          <w:color w:val="000000" w:themeColor="text1"/>
          <w:sz w:val="22"/>
          <w:szCs w:val="22"/>
          <w:lang w:val="en-US"/>
        </w:rPr>
        <w:t>: 2019619</w:t>
      </w:r>
    </w:p>
    <w:p w14:paraId="1B538A62" w14:textId="01CC5017"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MODULE CODE</w:t>
      </w:r>
      <w:r w:rsidR="00D76FA6" w:rsidRPr="008B4D32">
        <w:rPr>
          <w:rFonts w:cs="Arial"/>
          <w:b/>
          <w:bCs/>
          <w:color w:val="000000" w:themeColor="text1"/>
          <w:sz w:val="22"/>
          <w:szCs w:val="22"/>
          <w:lang w:val="en-US"/>
        </w:rPr>
        <w:t>:</w:t>
      </w:r>
      <w:r w:rsidR="00CE092C" w:rsidRPr="008B4D32">
        <w:rPr>
          <w:rFonts w:cs="Arial"/>
          <w:b/>
          <w:bCs/>
          <w:color w:val="000000" w:themeColor="text1"/>
          <w:sz w:val="22"/>
          <w:szCs w:val="22"/>
          <w:lang w:val="en-US"/>
        </w:rPr>
        <w:t xml:space="preserve"> BMMB7025</w:t>
      </w:r>
      <w:r w:rsidR="00D76FA6" w:rsidRPr="008B4D32">
        <w:rPr>
          <w:rFonts w:cs="Arial"/>
          <w:b/>
          <w:bCs/>
          <w:color w:val="000000" w:themeColor="text1"/>
          <w:sz w:val="22"/>
          <w:szCs w:val="22"/>
          <w:lang w:val="en-US"/>
        </w:rPr>
        <w:t xml:space="preserve"> </w:t>
      </w:r>
    </w:p>
    <w:p w14:paraId="6EF08D77" w14:textId="6BAA05DB"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MODULE NAME</w:t>
      </w:r>
      <w:r w:rsidR="00CE092C" w:rsidRPr="008B4D32">
        <w:rPr>
          <w:rFonts w:cs="Arial"/>
          <w:b/>
          <w:bCs/>
          <w:color w:val="000000" w:themeColor="text1"/>
          <w:sz w:val="22"/>
          <w:szCs w:val="22"/>
          <w:lang w:val="en-US"/>
        </w:rPr>
        <w:t xml:space="preserve">: </w:t>
      </w:r>
      <w:r w:rsidR="007743F2" w:rsidRPr="008B4D32">
        <w:rPr>
          <w:rFonts w:cs="Arial"/>
          <w:b/>
          <w:bCs/>
          <w:color w:val="000000" w:themeColor="text1"/>
          <w:sz w:val="22"/>
          <w:szCs w:val="22"/>
          <w:lang w:val="en-US"/>
        </w:rPr>
        <w:t xml:space="preserve">Managing People in </w:t>
      </w:r>
      <w:proofErr w:type="spellStart"/>
      <w:r w:rsidR="007743F2" w:rsidRPr="008B4D32">
        <w:rPr>
          <w:rFonts w:cs="Arial"/>
          <w:b/>
          <w:bCs/>
          <w:color w:val="000000" w:themeColor="text1"/>
          <w:sz w:val="22"/>
          <w:szCs w:val="22"/>
          <w:lang w:val="en-US"/>
        </w:rPr>
        <w:t>Organisations</w:t>
      </w:r>
      <w:proofErr w:type="spellEnd"/>
    </w:p>
    <w:p w14:paraId="26AD35A4" w14:textId="641F58E7" w:rsidR="00F86226" w:rsidRPr="008B4D32" w:rsidRDefault="00F86226" w:rsidP="008B4D32">
      <w:pPr>
        <w:spacing w:line="360" w:lineRule="auto"/>
        <w:rPr>
          <w:rFonts w:cs="Arial"/>
          <w:sz w:val="22"/>
          <w:szCs w:val="22"/>
        </w:rPr>
      </w:pPr>
      <w:bookmarkStart w:id="0" w:name="_Toc4178"/>
    </w:p>
    <w:p w14:paraId="71AE7FBD" w14:textId="77777777" w:rsidR="00F86226" w:rsidRPr="008B4D32" w:rsidRDefault="00F86226" w:rsidP="008B4D32">
      <w:pPr>
        <w:spacing w:line="360" w:lineRule="auto"/>
        <w:rPr>
          <w:rFonts w:cs="Arial"/>
          <w:sz w:val="22"/>
          <w:szCs w:val="22"/>
        </w:rPr>
      </w:pPr>
    </w:p>
    <w:p w14:paraId="6F83AF3D" w14:textId="77777777" w:rsidR="00F86226" w:rsidRDefault="00F86226" w:rsidP="008B4D32">
      <w:pPr>
        <w:spacing w:line="360" w:lineRule="auto"/>
        <w:rPr>
          <w:rFonts w:cs="Arial"/>
          <w:sz w:val="22"/>
          <w:szCs w:val="22"/>
        </w:rPr>
      </w:pPr>
    </w:p>
    <w:p w14:paraId="086A7438" w14:textId="77777777" w:rsidR="008B4D32" w:rsidRDefault="008B4D32" w:rsidP="008B4D32">
      <w:pPr>
        <w:spacing w:line="360" w:lineRule="auto"/>
        <w:rPr>
          <w:rFonts w:cs="Arial"/>
          <w:sz w:val="22"/>
          <w:szCs w:val="22"/>
        </w:rPr>
      </w:pPr>
    </w:p>
    <w:p w14:paraId="06D343EB" w14:textId="77777777" w:rsidR="00E42750" w:rsidRDefault="00E42750" w:rsidP="008B4D32">
      <w:pPr>
        <w:spacing w:line="360" w:lineRule="auto"/>
        <w:rPr>
          <w:rFonts w:cs="Arial"/>
          <w:sz w:val="22"/>
          <w:szCs w:val="22"/>
        </w:rPr>
      </w:pPr>
    </w:p>
    <w:p w14:paraId="51E33FAF" w14:textId="77777777" w:rsidR="008B4D32" w:rsidRDefault="008B4D32" w:rsidP="008B4D32">
      <w:pPr>
        <w:spacing w:line="360" w:lineRule="auto"/>
        <w:rPr>
          <w:rFonts w:cs="Arial"/>
          <w:sz w:val="22"/>
          <w:szCs w:val="22"/>
        </w:rPr>
      </w:pPr>
    </w:p>
    <w:p w14:paraId="5A62EBE6" w14:textId="77777777" w:rsidR="008B4D32" w:rsidRPr="008B4D32" w:rsidRDefault="008B4D32" w:rsidP="008B4D32">
      <w:pPr>
        <w:spacing w:line="360" w:lineRule="auto"/>
        <w:rPr>
          <w:rFonts w:cs="Arial"/>
          <w:sz w:val="22"/>
          <w:szCs w:val="22"/>
        </w:rPr>
      </w:pPr>
    </w:p>
    <w:p w14:paraId="23AC28FD" w14:textId="77777777" w:rsidR="00F86226" w:rsidRPr="008B4D32" w:rsidRDefault="00F86226" w:rsidP="0052350F">
      <w:pPr>
        <w:spacing w:line="360" w:lineRule="auto"/>
        <w:jc w:val="right"/>
        <w:rPr>
          <w:rFonts w:cs="Arial"/>
          <w:b/>
          <w:bCs/>
          <w:sz w:val="22"/>
          <w:szCs w:val="22"/>
        </w:rPr>
      </w:pPr>
      <w:r w:rsidRPr="008B4D32">
        <w:rPr>
          <w:rFonts w:cs="Arial"/>
          <w:b/>
          <w:bCs/>
          <w:sz w:val="22"/>
          <w:szCs w:val="22"/>
        </w:rPr>
        <w:t>Lecturer: James Moore</w:t>
      </w:r>
    </w:p>
    <w:p w14:paraId="1EAD2B3C" w14:textId="77777777" w:rsidR="00F86226" w:rsidRPr="008B4D32" w:rsidRDefault="00F86226" w:rsidP="0052350F">
      <w:pPr>
        <w:spacing w:line="360" w:lineRule="auto"/>
        <w:jc w:val="right"/>
        <w:rPr>
          <w:rFonts w:cs="Arial"/>
          <w:b/>
          <w:bCs/>
          <w:sz w:val="22"/>
          <w:szCs w:val="22"/>
        </w:rPr>
      </w:pPr>
      <w:r w:rsidRPr="008B4D32">
        <w:rPr>
          <w:rFonts w:cs="Arial"/>
          <w:b/>
          <w:bCs/>
          <w:sz w:val="22"/>
          <w:szCs w:val="22"/>
        </w:rPr>
        <w:t>FCIPD, MSc</w:t>
      </w:r>
    </w:p>
    <w:p w14:paraId="0F86059B" w14:textId="77777777" w:rsidR="00F86226" w:rsidRPr="008B4D32" w:rsidRDefault="00F86226" w:rsidP="008B4D32">
      <w:pPr>
        <w:spacing w:line="360" w:lineRule="auto"/>
        <w:rPr>
          <w:rFonts w:cs="Arial"/>
          <w:sz w:val="22"/>
          <w:szCs w:val="22"/>
        </w:rPr>
      </w:pPr>
    </w:p>
    <w:p w14:paraId="2BA3FBEC" w14:textId="77777777" w:rsidR="00F86226" w:rsidRPr="008B4D32" w:rsidRDefault="00F86226" w:rsidP="008B4D32">
      <w:pPr>
        <w:spacing w:line="360" w:lineRule="auto"/>
        <w:rPr>
          <w:rFonts w:cs="Arial"/>
          <w:sz w:val="22"/>
          <w:szCs w:val="22"/>
        </w:rPr>
      </w:pPr>
    </w:p>
    <w:p w14:paraId="3B72D780" w14:textId="77777777" w:rsidR="00F86226" w:rsidRPr="008B4D32" w:rsidRDefault="00F86226" w:rsidP="008B4D32">
      <w:pPr>
        <w:spacing w:line="360" w:lineRule="auto"/>
        <w:rPr>
          <w:rFonts w:cs="Arial"/>
          <w:sz w:val="22"/>
          <w:szCs w:val="22"/>
        </w:rPr>
      </w:pPr>
    </w:p>
    <w:p w14:paraId="13B34AB9" w14:textId="77777777" w:rsidR="00F86226" w:rsidRDefault="00F86226" w:rsidP="008B4D32">
      <w:pPr>
        <w:spacing w:line="360" w:lineRule="auto"/>
        <w:rPr>
          <w:rFonts w:cs="Arial"/>
          <w:sz w:val="22"/>
          <w:szCs w:val="22"/>
        </w:rPr>
      </w:pPr>
    </w:p>
    <w:p w14:paraId="54EACD32" w14:textId="77777777" w:rsidR="008B4D32" w:rsidRDefault="008B4D32" w:rsidP="008B4D32">
      <w:pPr>
        <w:spacing w:line="360" w:lineRule="auto"/>
        <w:rPr>
          <w:rFonts w:cs="Arial"/>
          <w:sz w:val="22"/>
          <w:szCs w:val="22"/>
        </w:rPr>
      </w:pPr>
    </w:p>
    <w:p w14:paraId="05F1ADFB" w14:textId="77777777" w:rsidR="00F86226" w:rsidRPr="008B4D32" w:rsidRDefault="00F86226" w:rsidP="008B4D32">
      <w:pPr>
        <w:spacing w:line="360" w:lineRule="auto"/>
        <w:rPr>
          <w:rFonts w:cs="Arial"/>
          <w:sz w:val="22"/>
          <w:szCs w:val="22"/>
        </w:rPr>
      </w:pPr>
    </w:p>
    <w:p w14:paraId="6FA7217A" w14:textId="77777777" w:rsidR="00EB3E03" w:rsidRPr="008B4D32" w:rsidRDefault="00FC3ABE" w:rsidP="008B4D32">
      <w:pPr>
        <w:pStyle w:val="Heading1"/>
        <w:spacing w:line="360" w:lineRule="auto"/>
        <w:rPr>
          <w:rFonts w:cs="Arial"/>
          <w:sz w:val="22"/>
          <w:szCs w:val="22"/>
        </w:rPr>
      </w:pPr>
      <w:r w:rsidRPr="008B4D32">
        <w:rPr>
          <w:rFonts w:cs="Arial"/>
          <w:sz w:val="22"/>
          <w:szCs w:val="22"/>
        </w:rPr>
        <w:lastRenderedPageBreak/>
        <w:t>Executive summary</w:t>
      </w:r>
      <w:bookmarkEnd w:id="0"/>
    </w:p>
    <w:p w14:paraId="79BC4B70" w14:textId="4383AD13" w:rsidR="00EB3E03" w:rsidRPr="008B4D32" w:rsidRDefault="00FC3ABE" w:rsidP="006214BC">
      <w:pPr>
        <w:spacing w:line="360" w:lineRule="auto"/>
        <w:jc w:val="both"/>
        <w:rPr>
          <w:rFonts w:cs="Arial"/>
          <w:color w:val="000000" w:themeColor="text1"/>
          <w:sz w:val="22"/>
          <w:szCs w:val="22"/>
        </w:rPr>
      </w:pPr>
      <w:r w:rsidRPr="008B4D32">
        <w:rPr>
          <w:rFonts w:cs="Arial"/>
          <w:color w:val="000000" w:themeColor="text1"/>
          <w:sz w:val="22"/>
          <w:szCs w:val="22"/>
        </w:rPr>
        <w:t xml:space="preserve">This report </w:t>
      </w:r>
      <w:r w:rsidR="006214BC" w:rsidRPr="008B4D32">
        <w:rPr>
          <w:rFonts w:cs="Arial"/>
          <w:color w:val="000000" w:themeColor="text1"/>
          <w:sz w:val="22"/>
          <w:szCs w:val="22"/>
        </w:rPr>
        <w:t>analyses</w:t>
      </w:r>
      <w:r w:rsidRPr="008B4D32">
        <w:rPr>
          <w:rFonts w:cs="Arial"/>
          <w:color w:val="000000" w:themeColor="text1"/>
          <w:sz w:val="22"/>
          <w:szCs w:val="22"/>
        </w:rPr>
        <w:t xml:space="preserve"> the People Management strategies of Hilton Hotel and Marriott Hotel, which specialise in key regions, such as engagement, typical performance control, range, and the function of technological improvements, </w:t>
      </w:r>
      <w:r w:rsidR="006214BC" w:rsidRPr="008B4D32">
        <w:rPr>
          <w:rFonts w:cs="Arial"/>
          <w:color w:val="000000" w:themeColor="text1"/>
          <w:sz w:val="22"/>
          <w:szCs w:val="22"/>
        </w:rPr>
        <w:t>especially</w:t>
      </w:r>
      <w:r w:rsidRPr="008B4D32">
        <w:rPr>
          <w:rFonts w:cs="Arial"/>
          <w:color w:val="000000" w:themeColor="text1"/>
          <w:sz w:val="22"/>
          <w:szCs w:val="22"/>
        </w:rPr>
        <w:t xml:space="preserve"> AI. Both businesses undertake specific strategies tailor-made to their length, attain, and place, emphasizing centralized regulations for Hilton and flexibility for Marriott. The file highlights the importance of aligning HR techniques with organi</w:t>
      </w:r>
      <w:r w:rsidR="006214BC">
        <w:rPr>
          <w:rFonts w:cs="Arial"/>
          <w:color w:val="000000" w:themeColor="text1"/>
          <w:sz w:val="22"/>
          <w:szCs w:val="22"/>
        </w:rPr>
        <w:t>s</w:t>
      </w:r>
      <w:r w:rsidRPr="008B4D32">
        <w:rPr>
          <w:rFonts w:cs="Arial"/>
          <w:color w:val="000000" w:themeColor="text1"/>
          <w:sz w:val="22"/>
          <w:szCs w:val="22"/>
        </w:rPr>
        <w:t>ational desires and market dynamics, leveraging AI gear for recruitment, training, and general performance evaluation. Recommendations embody enhancing employee engagement, strengthening standard overall performance control systems, selling diversity and inclusion, and ensuring moral use of AI technology in People Management approaches.</w:t>
      </w:r>
      <w:r w:rsidRPr="008B4D32">
        <w:rPr>
          <w:rFonts w:cs="Arial"/>
          <w:color w:val="000000" w:themeColor="text1"/>
          <w:sz w:val="22"/>
          <w:szCs w:val="22"/>
        </w:rPr>
        <w:br w:type="page"/>
      </w:r>
    </w:p>
    <w:sdt>
      <w:sdtPr>
        <w:rPr>
          <w:rFonts w:eastAsia="SimSun" w:cs="Arial"/>
          <w:sz w:val="22"/>
          <w:szCs w:val="22"/>
        </w:rPr>
        <w:id w:val="147469571"/>
        <w15:color w:val="DBDBDB"/>
        <w:docPartObj>
          <w:docPartGallery w:val="Table of Contents"/>
          <w:docPartUnique/>
        </w:docPartObj>
      </w:sdtPr>
      <w:sdtEndPr>
        <w:rPr>
          <w:rFonts w:eastAsia="Times New Roman"/>
          <w:b/>
          <w:color w:val="000000" w:themeColor="text1"/>
        </w:rPr>
      </w:sdtEndPr>
      <w:sdtContent>
        <w:p w14:paraId="47A70D49" w14:textId="1CE5A6DF" w:rsidR="00EB3E03" w:rsidRDefault="00BA5FC8" w:rsidP="008B4D32">
          <w:pPr>
            <w:spacing w:line="360" w:lineRule="auto"/>
            <w:jc w:val="center"/>
            <w:rPr>
              <w:rFonts w:eastAsia="SimSun" w:cs="Arial"/>
              <w:b/>
              <w:bCs/>
              <w:sz w:val="22"/>
              <w:szCs w:val="22"/>
            </w:rPr>
          </w:pPr>
          <w:r w:rsidRPr="005D7783">
            <w:rPr>
              <w:rFonts w:eastAsia="SimSun" w:cs="Arial"/>
              <w:b/>
              <w:bCs/>
              <w:sz w:val="22"/>
              <w:szCs w:val="22"/>
            </w:rPr>
            <w:t>Table of Contents</w:t>
          </w:r>
        </w:p>
        <w:p w14:paraId="210445F9" w14:textId="77777777" w:rsidR="005D7783" w:rsidRPr="005D7783" w:rsidRDefault="005D7783" w:rsidP="008B4D32">
          <w:pPr>
            <w:spacing w:line="360" w:lineRule="auto"/>
            <w:jc w:val="center"/>
            <w:rPr>
              <w:rFonts w:cs="Arial"/>
              <w:b/>
              <w:bCs/>
              <w:sz w:val="22"/>
              <w:szCs w:val="22"/>
            </w:rPr>
          </w:pPr>
        </w:p>
        <w:p w14:paraId="6EB57E43" w14:textId="70AC7D2B" w:rsidR="00EB3E03" w:rsidRPr="008B4D32" w:rsidRDefault="00FC3ABE" w:rsidP="008B4D32">
          <w:pPr>
            <w:pStyle w:val="WPSOffice1"/>
            <w:tabs>
              <w:tab w:val="right" w:leader="dot" w:pos="9026"/>
            </w:tabs>
            <w:spacing w:line="360" w:lineRule="auto"/>
            <w:rPr>
              <w:rFonts w:ascii="Arial" w:hAnsi="Arial" w:cs="Arial"/>
              <w:b/>
              <w:sz w:val="22"/>
              <w:szCs w:val="22"/>
            </w:rPr>
          </w:pPr>
          <w:r w:rsidRPr="008B4D32">
            <w:rPr>
              <w:rFonts w:ascii="Arial" w:hAnsi="Arial" w:cs="Arial"/>
              <w:color w:val="000000" w:themeColor="text1"/>
              <w:sz w:val="22"/>
              <w:szCs w:val="22"/>
            </w:rPr>
            <w:fldChar w:fldCharType="begin"/>
          </w:r>
          <w:r w:rsidRPr="008B4D32">
            <w:rPr>
              <w:rFonts w:ascii="Arial" w:hAnsi="Arial" w:cs="Arial"/>
              <w:color w:val="000000" w:themeColor="text1"/>
              <w:sz w:val="22"/>
              <w:szCs w:val="22"/>
            </w:rPr>
            <w:instrText xml:space="preserve">TOC \o "1-2" \h \u </w:instrText>
          </w:r>
          <w:r w:rsidRPr="008B4D32">
            <w:rPr>
              <w:rFonts w:ascii="Arial" w:hAnsi="Arial" w:cs="Arial"/>
              <w:color w:val="000000" w:themeColor="text1"/>
              <w:sz w:val="22"/>
              <w:szCs w:val="22"/>
            </w:rPr>
            <w:fldChar w:fldCharType="separate"/>
          </w:r>
          <w:hyperlink w:anchor="_Toc4178" w:history="1">
            <w:r w:rsidRPr="008B4D32">
              <w:rPr>
                <w:rFonts w:ascii="Arial" w:hAnsi="Arial" w:cs="Arial"/>
                <w:b/>
                <w:sz w:val="22"/>
                <w:szCs w:val="22"/>
              </w:rPr>
              <w:t>Executive summary</w:t>
            </w:r>
            <w:r w:rsidRPr="008B4D32">
              <w:rPr>
                <w:rFonts w:ascii="Arial" w:hAnsi="Arial" w:cs="Arial"/>
                <w:b/>
                <w:sz w:val="22"/>
                <w:szCs w:val="22"/>
              </w:rPr>
              <w:tab/>
            </w:r>
            <w:r w:rsidR="00477116">
              <w:rPr>
                <w:rFonts w:ascii="Arial" w:hAnsi="Arial" w:cs="Arial"/>
                <w:b/>
                <w:sz w:val="22"/>
                <w:szCs w:val="22"/>
              </w:rPr>
              <w:t>2</w:t>
            </w:r>
          </w:hyperlink>
        </w:p>
        <w:p w14:paraId="43B9BAE3" w14:textId="2EC14DB1"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1817" w:history="1">
            <w:r w:rsidR="00FC3ABE" w:rsidRPr="008B4D32">
              <w:rPr>
                <w:rFonts w:ascii="Arial" w:hAnsi="Arial" w:cs="Arial"/>
                <w:b/>
                <w:sz w:val="22"/>
                <w:szCs w:val="22"/>
              </w:rPr>
              <w:t>1. Introduction</w:t>
            </w:r>
            <w:r w:rsidR="00FC3ABE" w:rsidRPr="008B4D32">
              <w:rPr>
                <w:rFonts w:ascii="Arial" w:hAnsi="Arial" w:cs="Arial"/>
                <w:b/>
                <w:sz w:val="22"/>
                <w:szCs w:val="22"/>
              </w:rPr>
              <w:tab/>
            </w:r>
            <w:r w:rsidR="009F4519">
              <w:rPr>
                <w:rFonts w:ascii="Arial" w:hAnsi="Arial" w:cs="Arial"/>
                <w:b/>
                <w:sz w:val="22"/>
                <w:szCs w:val="22"/>
              </w:rPr>
              <w:t>4</w:t>
            </w:r>
          </w:hyperlink>
        </w:p>
        <w:p w14:paraId="47437BB1" w14:textId="7F5398E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8348" w:history="1">
            <w:r w:rsidR="00FC3ABE" w:rsidRPr="008B4D32">
              <w:rPr>
                <w:rFonts w:ascii="Arial" w:hAnsi="Arial" w:cs="Arial"/>
                <w:b/>
                <w:sz w:val="22"/>
                <w:szCs w:val="22"/>
              </w:rPr>
              <w:t>2. Organisational overview</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_Toc8348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4</w:t>
            </w:r>
            <w:r w:rsidR="00FC3ABE" w:rsidRPr="008B4D32">
              <w:rPr>
                <w:rFonts w:ascii="Arial" w:hAnsi="Arial" w:cs="Arial"/>
                <w:b/>
                <w:sz w:val="22"/>
                <w:szCs w:val="22"/>
              </w:rPr>
              <w:fldChar w:fldCharType="end"/>
            </w:r>
          </w:hyperlink>
        </w:p>
        <w:p w14:paraId="02ED1E5B" w14:textId="0E11FBFB"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7088" w:history="1">
            <w:r w:rsidR="00FC3ABE" w:rsidRPr="008B4D32">
              <w:rPr>
                <w:rFonts w:ascii="Arial" w:hAnsi="Arial" w:cs="Arial"/>
                <w:sz w:val="22"/>
                <w:szCs w:val="22"/>
              </w:rPr>
              <w:t>2.1.Hilton Hotel Cardiff/Wales/UK:</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_Toc27088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4</w:t>
            </w:r>
            <w:r w:rsidR="00FC3ABE" w:rsidRPr="000A6900">
              <w:rPr>
                <w:rFonts w:ascii="Arial" w:hAnsi="Arial" w:cs="Arial"/>
                <w:b/>
                <w:bCs/>
                <w:sz w:val="22"/>
                <w:szCs w:val="22"/>
              </w:rPr>
              <w:fldChar w:fldCharType="end"/>
            </w:r>
          </w:hyperlink>
        </w:p>
        <w:p w14:paraId="5DB22F7F" w14:textId="0D583572"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381" w:history="1">
            <w:r w:rsidR="00FC3ABE" w:rsidRPr="008B4D32">
              <w:rPr>
                <w:rFonts w:ascii="Arial" w:hAnsi="Arial" w:cs="Arial"/>
                <w:sz w:val="22"/>
                <w:szCs w:val="22"/>
              </w:rPr>
              <w:t>2.2.Marriott Hotel Cardiff/Wales/UK:</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_Toc24381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5</w:t>
            </w:r>
            <w:r w:rsidR="00FC3ABE" w:rsidRPr="000A6900">
              <w:rPr>
                <w:rFonts w:ascii="Arial" w:hAnsi="Arial" w:cs="Arial"/>
                <w:b/>
                <w:bCs/>
                <w:sz w:val="22"/>
                <w:szCs w:val="22"/>
              </w:rPr>
              <w:fldChar w:fldCharType="end"/>
            </w:r>
          </w:hyperlink>
        </w:p>
        <w:p w14:paraId="17D4FBF3" w14:textId="080FDF1A"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3257" w:history="1">
            <w:r w:rsidR="00FC3ABE" w:rsidRPr="008B4D32">
              <w:rPr>
                <w:rFonts w:ascii="Arial" w:hAnsi="Arial" w:cs="Arial"/>
                <w:b/>
                <w:iCs/>
                <w:sz w:val="22"/>
                <w:szCs w:val="22"/>
              </w:rPr>
              <w:t xml:space="preserve">3. </w:t>
            </w:r>
            <w:r w:rsidR="008E6680">
              <w:rPr>
                <w:rFonts w:ascii="Arial" w:hAnsi="Arial" w:cs="Arial"/>
                <w:b/>
                <w:iCs/>
                <w:sz w:val="22"/>
                <w:szCs w:val="22"/>
              </w:rPr>
              <w:t xml:space="preserve">Main </w:t>
            </w:r>
            <w:r w:rsidR="008E6680">
              <w:rPr>
                <w:rFonts w:ascii="Arial" w:hAnsi="Arial" w:cs="Arial"/>
                <w:b/>
                <w:sz w:val="22"/>
                <w:szCs w:val="22"/>
              </w:rPr>
              <w:t>d</w:t>
            </w:r>
            <w:r w:rsidR="00FC3ABE" w:rsidRPr="008B4D32">
              <w:rPr>
                <w:rFonts w:ascii="Arial" w:hAnsi="Arial" w:cs="Arial"/>
                <w:b/>
                <w:sz w:val="22"/>
                <w:szCs w:val="22"/>
              </w:rPr>
              <w:t>iscussion</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_Toc13257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7</w:t>
            </w:r>
            <w:r w:rsidR="00FC3ABE" w:rsidRPr="008B4D32">
              <w:rPr>
                <w:rFonts w:ascii="Arial" w:hAnsi="Arial" w:cs="Arial"/>
                <w:b/>
                <w:sz w:val="22"/>
                <w:szCs w:val="22"/>
              </w:rPr>
              <w:fldChar w:fldCharType="end"/>
            </w:r>
          </w:hyperlink>
        </w:p>
        <w:p w14:paraId="60D25777" w14:textId="5641E2FD"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538" w:history="1">
            <w:r w:rsidR="00FC3ABE" w:rsidRPr="008B4D32">
              <w:rPr>
                <w:rFonts w:ascii="Arial" w:hAnsi="Arial" w:cs="Arial"/>
                <w:sz w:val="22"/>
                <w:szCs w:val="22"/>
              </w:rPr>
              <w:t>3.1. Influence of Internal and External Environmental Changes:</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_Toc24538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7</w:t>
            </w:r>
            <w:r w:rsidR="00FC3ABE" w:rsidRPr="000A6900">
              <w:rPr>
                <w:rFonts w:ascii="Arial" w:hAnsi="Arial" w:cs="Arial"/>
                <w:b/>
                <w:bCs/>
                <w:sz w:val="22"/>
                <w:szCs w:val="22"/>
              </w:rPr>
              <w:fldChar w:fldCharType="end"/>
            </w:r>
          </w:hyperlink>
        </w:p>
        <w:p w14:paraId="0072674C" w14:textId="66E0BB6F"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17916" w:history="1">
            <w:r w:rsidR="00FC3ABE" w:rsidRPr="008B4D32">
              <w:rPr>
                <w:rFonts w:ascii="Arial" w:hAnsi="Arial" w:cs="Arial"/>
                <w:sz w:val="22"/>
                <w:szCs w:val="22"/>
              </w:rPr>
              <w:t>3.2. Approach to People Management Based on Size, Reach, and Sector:</w:t>
            </w:r>
            <w:r w:rsidR="00FC3ABE" w:rsidRPr="008B4D32">
              <w:rPr>
                <w:rFonts w:ascii="Arial" w:hAnsi="Arial" w:cs="Arial"/>
                <w:sz w:val="22"/>
                <w:szCs w:val="22"/>
              </w:rPr>
              <w:tab/>
            </w:r>
            <w:r w:rsidR="00365C3A" w:rsidRPr="000A6900">
              <w:rPr>
                <w:rFonts w:ascii="Arial" w:hAnsi="Arial" w:cs="Arial"/>
                <w:b/>
                <w:bCs/>
                <w:sz w:val="22"/>
                <w:szCs w:val="22"/>
              </w:rPr>
              <w:t>8</w:t>
            </w:r>
          </w:hyperlink>
        </w:p>
        <w:p w14:paraId="3FF173C6" w14:textId="0CA165B0"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129" w:history="1">
            <w:r w:rsidR="00FC3ABE" w:rsidRPr="008B4D32">
              <w:rPr>
                <w:rFonts w:ascii="Arial" w:hAnsi="Arial" w:cs="Arial"/>
                <w:sz w:val="22"/>
                <w:szCs w:val="22"/>
              </w:rPr>
              <w:t>3.3. Key People Management Concerns:</w:t>
            </w:r>
            <w:r w:rsidR="00FC3ABE" w:rsidRPr="008B4D32">
              <w:rPr>
                <w:rFonts w:ascii="Arial" w:hAnsi="Arial" w:cs="Arial"/>
                <w:sz w:val="22"/>
                <w:szCs w:val="22"/>
              </w:rPr>
              <w:tab/>
            </w:r>
            <w:r w:rsidR="00365C3A" w:rsidRPr="000A6900">
              <w:rPr>
                <w:rFonts w:ascii="Arial" w:hAnsi="Arial" w:cs="Arial"/>
                <w:b/>
                <w:bCs/>
                <w:sz w:val="22"/>
                <w:szCs w:val="22"/>
              </w:rPr>
              <w:t>9</w:t>
            </w:r>
          </w:hyperlink>
        </w:p>
        <w:p w14:paraId="2CF3505E" w14:textId="5190C098"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2623" w:history="1">
            <w:r w:rsidR="00FC3ABE" w:rsidRPr="008B4D32">
              <w:rPr>
                <w:rFonts w:ascii="Arial" w:hAnsi="Arial" w:cs="Arial"/>
                <w:sz w:val="22"/>
                <w:szCs w:val="22"/>
              </w:rPr>
              <w:t>3.4. Role of Technological Advancements in People Management:</w:t>
            </w:r>
            <w:r w:rsidR="00FC3ABE" w:rsidRPr="008B4D32">
              <w:rPr>
                <w:rFonts w:ascii="Arial" w:hAnsi="Arial" w:cs="Arial"/>
                <w:sz w:val="22"/>
                <w:szCs w:val="22"/>
              </w:rPr>
              <w:tab/>
            </w:r>
            <w:r w:rsidR="008657A8" w:rsidRPr="000A6900">
              <w:rPr>
                <w:rFonts w:ascii="Arial" w:hAnsi="Arial" w:cs="Arial"/>
                <w:b/>
                <w:bCs/>
                <w:sz w:val="22"/>
                <w:szCs w:val="22"/>
              </w:rPr>
              <w:t>10</w:t>
            </w:r>
          </w:hyperlink>
        </w:p>
        <w:p w14:paraId="0D5EF880" w14:textId="000D6575"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30834" w:history="1">
            <w:r w:rsidR="00FC3ABE" w:rsidRPr="008B4D32">
              <w:rPr>
                <w:rFonts w:ascii="Arial" w:hAnsi="Arial" w:cs="Arial"/>
                <w:b/>
                <w:sz w:val="22"/>
                <w:szCs w:val="22"/>
              </w:rPr>
              <w:t>4. Conclusions</w:t>
            </w:r>
            <w:r w:rsidR="00FC3ABE" w:rsidRPr="008B4D32">
              <w:rPr>
                <w:rFonts w:ascii="Arial" w:hAnsi="Arial" w:cs="Arial"/>
                <w:b/>
                <w:sz w:val="22"/>
                <w:szCs w:val="22"/>
              </w:rPr>
              <w:tab/>
            </w:r>
            <w:r w:rsidR="00365C3A">
              <w:rPr>
                <w:rFonts w:ascii="Arial" w:hAnsi="Arial" w:cs="Arial"/>
                <w:b/>
                <w:sz w:val="22"/>
                <w:szCs w:val="22"/>
              </w:rPr>
              <w:t>12</w:t>
            </w:r>
          </w:hyperlink>
        </w:p>
        <w:p w14:paraId="0F6FEB85" w14:textId="3E522A4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0085" w:history="1">
            <w:r w:rsidR="00FC3ABE" w:rsidRPr="008B4D32">
              <w:rPr>
                <w:rFonts w:ascii="Arial" w:hAnsi="Arial" w:cs="Arial"/>
                <w:b/>
                <w:sz w:val="22"/>
                <w:szCs w:val="22"/>
              </w:rPr>
              <w:t>5. Recommendations</w:t>
            </w:r>
            <w:r w:rsidR="00FC3ABE" w:rsidRPr="008B4D32">
              <w:rPr>
                <w:rFonts w:ascii="Arial" w:hAnsi="Arial" w:cs="Arial"/>
                <w:b/>
                <w:sz w:val="22"/>
                <w:szCs w:val="22"/>
              </w:rPr>
              <w:tab/>
            </w:r>
            <w:r w:rsidR="00365C3A">
              <w:rPr>
                <w:rFonts w:ascii="Arial" w:hAnsi="Arial" w:cs="Arial"/>
                <w:b/>
                <w:sz w:val="22"/>
                <w:szCs w:val="22"/>
              </w:rPr>
              <w:t>12</w:t>
            </w:r>
          </w:hyperlink>
        </w:p>
        <w:p w14:paraId="53AAF673" w14:textId="025D123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32183" w:history="1">
            <w:r w:rsidR="00FC3ABE" w:rsidRPr="008B4D32">
              <w:rPr>
                <w:rFonts w:ascii="Arial" w:hAnsi="Arial" w:cs="Arial"/>
                <w:b/>
                <w:sz w:val="22"/>
                <w:szCs w:val="22"/>
              </w:rPr>
              <w:t>6. Reference list</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_Toc32183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14</w:t>
            </w:r>
            <w:r w:rsidR="00FC3ABE" w:rsidRPr="008B4D32">
              <w:rPr>
                <w:rFonts w:ascii="Arial" w:hAnsi="Arial" w:cs="Arial"/>
                <w:b/>
                <w:sz w:val="22"/>
                <w:szCs w:val="22"/>
              </w:rPr>
              <w:fldChar w:fldCharType="end"/>
            </w:r>
          </w:hyperlink>
        </w:p>
        <w:p w14:paraId="62A17EC6" w14:textId="77777777" w:rsidR="00FE61E9" w:rsidRDefault="00FC3ABE" w:rsidP="00FE61E9">
          <w:pPr>
            <w:spacing w:line="360" w:lineRule="auto"/>
            <w:jc w:val="both"/>
            <w:rPr>
              <w:rFonts w:cs="Arial"/>
              <w:b/>
              <w:color w:val="000000" w:themeColor="text1"/>
              <w:sz w:val="22"/>
              <w:szCs w:val="22"/>
            </w:rPr>
          </w:pPr>
          <w:r w:rsidRPr="008B4D32">
            <w:rPr>
              <w:rFonts w:cs="Arial"/>
              <w:b/>
              <w:color w:val="000000" w:themeColor="text1"/>
              <w:sz w:val="22"/>
              <w:szCs w:val="22"/>
            </w:rPr>
            <w:fldChar w:fldCharType="end"/>
          </w:r>
        </w:p>
      </w:sdtContent>
    </w:sdt>
    <w:bookmarkStart w:id="1" w:name="_Toc11817" w:displacedByCustomXml="prev"/>
    <w:p w14:paraId="724DF253" w14:textId="45EB22D8" w:rsidR="001B42DB" w:rsidRDefault="001B42DB" w:rsidP="00FE61E9">
      <w:pPr>
        <w:spacing w:line="360" w:lineRule="auto"/>
        <w:jc w:val="both"/>
        <w:rPr>
          <w:rFonts w:cs="Arial"/>
          <w:sz w:val="22"/>
          <w:szCs w:val="22"/>
        </w:rPr>
      </w:pPr>
    </w:p>
    <w:p w14:paraId="0E599DAF" w14:textId="77777777" w:rsidR="00FE61E9" w:rsidRDefault="00FE61E9" w:rsidP="00FE61E9">
      <w:pPr>
        <w:spacing w:line="360" w:lineRule="auto"/>
        <w:jc w:val="both"/>
        <w:rPr>
          <w:rFonts w:cs="Arial"/>
          <w:sz w:val="22"/>
          <w:szCs w:val="22"/>
        </w:rPr>
      </w:pPr>
    </w:p>
    <w:p w14:paraId="4E80EF96" w14:textId="77777777" w:rsidR="00FE61E9" w:rsidRDefault="00FE61E9" w:rsidP="00FE61E9">
      <w:pPr>
        <w:spacing w:line="360" w:lineRule="auto"/>
        <w:jc w:val="both"/>
        <w:rPr>
          <w:rFonts w:cs="Arial"/>
          <w:sz w:val="22"/>
          <w:szCs w:val="22"/>
        </w:rPr>
      </w:pPr>
    </w:p>
    <w:p w14:paraId="59C53D2C" w14:textId="77777777" w:rsidR="00FE61E9" w:rsidRDefault="00FE61E9" w:rsidP="00FE61E9">
      <w:pPr>
        <w:spacing w:line="360" w:lineRule="auto"/>
        <w:jc w:val="both"/>
        <w:rPr>
          <w:rFonts w:cs="Arial"/>
          <w:sz w:val="22"/>
          <w:szCs w:val="22"/>
        </w:rPr>
      </w:pPr>
    </w:p>
    <w:p w14:paraId="70E2A295" w14:textId="77777777" w:rsidR="00FE61E9" w:rsidRPr="00FE61E9" w:rsidRDefault="00FE61E9" w:rsidP="00FE61E9">
      <w:pPr>
        <w:spacing w:line="360" w:lineRule="auto"/>
        <w:jc w:val="both"/>
        <w:rPr>
          <w:rFonts w:cs="Arial"/>
          <w:color w:val="000000" w:themeColor="text1"/>
          <w:sz w:val="22"/>
          <w:szCs w:val="22"/>
        </w:rPr>
      </w:pPr>
    </w:p>
    <w:sdt>
      <w:sdtPr>
        <w:rPr>
          <w:rFonts w:eastAsia="SimSun" w:cs="Arial"/>
          <w:sz w:val="22"/>
          <w:szCs w:val="22"/>
        </w:rPr>
        <w:id w:val="2139287369"/>
        <w15:color w:val="DBDBDB"/>
        <w:docPartObj>
          <w:docPartGallery w:val="Table of Contents"/>
          <w:docPartUnique/>
        </w:docPartObj>
      </w:sdtPr>
      <w:sdtEndPr>
        <w:rPr>
          <w:rFonts w:eastAsia="Times New Roman"/>
          <w:b/>
          <w:color w:val="000000" w:themeColor="text1"/>
        </w:rPr>
      </w:sdtEndPr>
      <w:sdtContent>
        <w:p w14:paraId="6092A562" w14:textId="422C6C0D" w:rsidR="001B42DB" w:rsidRDefault="001B42DB" w:rsidP="00E55FAF">
          <w:pPr>
            <w:spacing w:line="360" w:lineRule="auto"/>
            <w:jc w:val="center"/>
            <w:rPr>
              <w:rFonts w:eastAsia="SimSun" w:cs="Arial"/>
              <w:b/>
              <w:bCs/>
              <w:sz w:val="22"/>
              <w:szCs w:val="22"/>
            </w:rPr>
          </w:pPr>
          <w:r w:rsidRPr="005D7783">
            <w:rPr>
              <w:rFonts w:eastAsia="SimSun" w:cs="Arial"/>
              <w:b/>
              <w:bCs/>
              <w:sz w:val="22"/>
              <w:szCs w:val="22"/>
            </w:rPr>
            <w:t xml:space="preserve">Table of </w:t>
          </w:r>
          <w:r>
            <w:rPr>
              <w:rFonts w:eastAsia="SimSun" w:cs="Arial"/>
              <w:b/>
              <w:bCs/>
              <w:sz w:val="22"/>
              <w:szCs w:val="22"/>
            </w:rPr>
            <w:t>Figures</w:t>
          </w:r>
        </w:p>
        <w:p w14:paraId="6A85F8DB" w14:textId="77777777" w:rsidR="00FE61E9" w:rsidRPr="00E55FAF" w:rsidRDefault="00FE61E9" w:rsidP="00E55FAF">
          <w:pPr>
            <w:spacing w:line="360" w:lineRule="auto"/>
            <w:jc w:val="center"/>
            <w:rPr>
              <w:rFonts w:eastAsia="SimSun" w:cs="Arial"/>
              <w:b/>
              <w:bCs/>
              <w:sz w:val="22"/>
              <w:szCs w:val="22"/>
            </w:rPr>
          </w:pPr>
        </w:p>
        <w:p w14:paraId="419BF6D8" w14:textId="3FE4A20B" w:rsidR="001B42DB" w:rsidRPr="008B4D32" w:rsidRDefault="001B42DB" w:rsidP="001B42DB">
          <w:pPr>
            <w:pStyle w:val="WPSOffice1"/>
            <w:tabs>
              <w:tab w:val="right" w:leader="dot" w:pos="9026"/>
            </w:tabs>
            <w:spacing w:line="360" w:lineRule="auto"/>
            <w:rPr>
              <w:rFonts w:ascii="Arial" w:hAnsi="Arial" w:cs="Arial"/>
              <w:b/>
              <w:sz w:val="22"/>
              <w:szCs w:val="22"/>
            </w:rPr>
          </w:pPr>
          <w:r w:rsidRPr="008B4D32">
            <w:rPr>
              <w:rFonts w:ascii="Arial" w:hAnsi="Arial" w:cs="Arial"/>
              <w:color w:val="000000" w:themeColor="text1"/>
              <w:sz w:val="22"/>
              <w:szCs w:val="22"/>
            </w:rPr>
            <w:fldChar w:fldCharType="begin"/>
          </w:r>
          <w:r w:rsidRPr="008B4D32">
            <w:rPr>
              <w:rFonts w:ascii="Arial" w:hAnsi="Arial" w:cs="Arial"/>
              <w:color w:val="000000" w:themeColor="text1"/>
              <w:sz w:val="22"/>
              <w:szCs w:val="22"/>
            </w:rPr>
            <w:instrText xml:space="preserve">TOC \o "1-2" \h \u </w:instrText>
          </w:r>
          <w:r w:rsidRPr="008B4D32">
            <w:rPr>
              <w:rFonts w:ascii="Arial" w:hAnsi="Arial" w:cs="Arial"/>
              <w:color w:val="000000" w:themeColor="text1"/>
              <w:sz w:val="22"/>
              <w:szCs w:val="22"/>
            </w:rPr>
            <w:fldChar w:fldCharType="separate"/>
          </w:r>
          <w:hyperlink w:anchor="_Toc11817" w:history="1">
            <w:r w:rsidRPr="008B4D32">
              <w:rPr>
                <w:rFonts w:ascii="Arial" w:hAnsi="Arial" w:cs="Arial"/>
                <w:b/>
                <w:sz w:val="22"/>
                <w:szCs w:val="22"/>
              </w:rPr>
              <w:t xml:space="preserve">1. </w:t>
            </w:r>
            <w:r w:rsidR="00E55FAF">
              <w:rPr>
                <w:rFonts w:ascii="Arial" w:hAnsi="Arial" w:cs="Arial"/>
                <w:b/>
                <w:sz w:val="22"/>
                <w:szCs w:val="22"/>
              </w:rPr>
              <w:t xml:space="preserve">Figure 1: </w:t>
            </w:r>
            <w:r w:rsidR="00E55FAF" w:rsidRPr="00FE61E9">
              <w:rPr>
                <w:rFonts w:ascii="Arial" w:hAnsi="Arial" w:cs="Arial"/>
                <w:bCs/>
                <w:sz w:val="22"/>
                <w:szCs w:val="22"/>
              </w:rPr>
              <w:t>Organi</w:t>
            </w:r>
            <w:r w:rsidR="001B4628">
              <w:rPr>
                <w:rFonts w:ascii="Arial" w:hAnsi="Arial" w:cs="Arial"/>
                <w:bCs/>
                <w:sz w:val="22"/>
                <w:szCs w:val="22"/>
              </w:rPr>
              <w:t>sational chart</w:t>
            </w:r>
            <w:r w:rsidR="00E55FAF" w:rsidRPr="00FE61E9">
              <w:rPr>
                <w:rFonts w:ascii="Arial" w:hAnsi="Arial" w:cs="Arial"/>
                <w:bCs/>
                <w:sz w:val="22"/>
                <w:szCs w:val="22"/>
              </w:rPr>
              <w:t xml:space="preserve"> of Hilton</w:t>
            </w:r>
            <w:r w:rsidR="001B4628">
              <w:rPr>
                <w:rFonts w:ascii="Arial" w:hAnsi="Arial" w:cs="Arial"/>
                <w:bCs/>
                <w:sz w:val="22"/>
                <w:szCs w:val="22"/>
              </w:rPr>
              <w:t xml:space="preserve"> Hotel</w:t>
            </w:r>
            <w:r w:rsidRPr="008B4D32">
              <w:rPr>
                <w:rFonts w:ascii="Arial" w:hAnsi="Arial" w:cs="Arial"/>
                <w:b/>
                <w:sz w:val="22"/>
                <w:szCs w:val="22"/>
              </w:rPr>
              <w:tab/>
            </w:r>
            <w:r w:rsidR="00795DD0">
              <w:rPr>
                <w:rFonts w:ascii="Arial" w:hAnsi="Arial" w:cs="Arial"/>
                <w:b/>
                <w:sz w:val="22"/>
                <w:szCs w:val="22"/>
              </w:rPr>
              <w:t>5</w:t>
            </w:r>
          </w:hyperlink>
        </w:p>
        <w:p w14:paraId="1759A00D" w14:textId="5EBF86A6" w:rsidR="001B42DB" w:rsidRPr="008B4D32" w:rsidRDefault="00000000" w:rsidP="001B42DB">
          <w:pPr>
            <w:pStyle w:val="WPSOffice1"/>
            <w:tabs>
              <w:tab w:val="right" w:leader="dot" w:pos="9026"/>
            </w:tabs>
            <w:spacing w:line="360" w:lineRule="auto"/>
            <w:rPr>
              <w:rFonts w:ascii="Arial" w:hAnsi="Arial" w:cs="Arial"/>
              <w:b/>
              <w:sz w:val="22"/>
              <w:szCs w:val="22"/>
            </w:rPr>
          </w:pPr>
          <w:hyperlink w:anchor="_Toc8348" w:history="1">
            <w:r w:rsidR="001B42DB" w:rsidRPr="008B4D32">
              <w:rPr>
                <w:rFonts w:ascii="Arial" w:hAnsi="Arial" w:cs="Arial"/>
                <w:b/>
                <w:sz w:val="22"/>
                <w:szCs w:val="22"/>
              </w:rPr>
              <w:t xml:space="preserve">2. </w:t>
            </w:r>
            <w:r w:rsidR="00E55FAF">
              <w:rPr>
                <w:rFonts w:ascii="Arial" w:hAnsi="Arial" w:cs="Arial"/>
                <w:b/>
                <w:sz w:val="22"/>
                <w:szCs w:val="22"/>
              </w:rPr>
              <w:t xml:space="preserve">Figure 2: </w:t>
            </w:r>
            <w:r w:rsidR="00E55FAF" w:rsidRPr="00FE61E9">
              <w:rPr>
                <w:rFonts w:ascii="Arial" w:hAnsi="Arial" w:cs="Arial"/>
                <w:bCs/>
                <w:sz w:val="22"/>
                <w:szCs w:val="22"/>
              </w:rPr>
              <w:t>Organi</w:t>
            </w:r>
            <w:r w:rsidR="001B4628">
              <w:rPr>
                <w:rFonts w:ascii="Arial" w:hAnsi="Arial" w:cs="Arial"/>
                <w:bCs/>
                <w:sz w:val="22"/>
                <w:szCs w:val="22"/>
              </w:rPr>
              <w:t>sational chart</w:t>
            </w:r>
            <w:r w:rsidR="00E55FAF" w:rsidRPr="00FE61E9">
              <w:rPr>
                <w:rFonts w:ascii="Arial" w:hAnsi="Arial" w:cs="Arial"/>
                <w:bCs/>
                <w:sz w:val="22"/>
                <w:szCs w:val="22"/>
              </w:rPr>
              <w:t xml:space="preserve"> of Marriott</w:t>
            </w:r>
            <w:r w:rsidR="001B4628">
              <w:rPr>
                <w:rFonts w:ascii="Arial" w:hAnsi="Arial" w:cs="Arial"/>
                <w:bCs/>
                <w:sz w:val="22"/>
                <w:szCs w:val="22"/>
              </w:rPr>
              <w:t xml:space="preserve"> Hotel</w:t>
            </w:r>
            <w:r w:rsidR="001B42DB" w:rsidRPr="008B4D32">
              <w:rPr>
                <w:rFonts w:ascii="Arial" w:hAnsi="Arial" w:cs="Arial"/>
                <w:b/>
                <w:sz w:val="22"/>
                <w:szCs w:val="22"/>
              </w:rPr>
              <w:tab/>
            </w:r>
            <w:r w:rsidR="00795DD0">
              <w:rPr>
                <w:rFonts w:ascii="Arial" w:hAnsi="Arial" w:cs="Arial"/>
                <w:b/>
                <w:sz w:val="22"/>
                <w:szCs w:val="22"/>
              </w:rPr>
              <w:t>6</w:t>
            </w:r>
          </w:hyperlink>
        </w:p>
        <w:p w14:paraId="388E24AC" w14:textId="77777777" w:rsidR="001B42DB" w:rsidRDefault="001B42DB" w:rsidP="001B42DB">
          <w:pPr>
            <w:rPr>
              <w:rFonts w:cs="Arial"/>
              <w:b/>
              <w:color w:val="000000" w:themeColor="text1"/>
              <w:szCs w:val="22"/>
            </w:rPr>
          </w:pPr>
          <w:r w:rsidRPr="008B4D32">
            <w:rPr>
              <w:rFonts w:cs="Arial"/>
              <w:b/>
              <w:color w:val="000000" w:themeColor="text1"/>
              <w:sz w:val="22"/>
              <w:szCs w:val="22"/>
            </w:rPr>
            <w:fldChar w:fldCharType="end"/>
          </w:r>
        </w:p>
      </w:sdtContent>
    </w:sdt>
    <w:p w14:paraId="632DF659" w14:textId="4021BBAB" w:rsidR="00EB3E03" w:rsidRDefault="00EB3E03" w:rsidP="008B4D32">
      <w:pPr>
        <w:spacing w:line="360" w:lineRule="auto"/>
        <w:rPr>
          <w:rFonts w:cs="Arial"/>
          <w:sz w:val="22"/>
          <w:szCs w:val="22"/>
        </w:rPr>
      </w:pPr>
    </w:p>
    <w:p w14:paraId="025D7965" w14:textId="77777777" w:rsidR="00FE61E9" w:rsidRDefault="00FE61E9" w:rsidP="008B4D32">
      <w:pPr>
        <w:spacing w:line="360" w:lineRule="auto"/>
        <w:rPr>
          <w:rFonts w:cs="Arial"/>
          <w:sz w:val="22"/>
          <w:szCs w:val="22"/>
        </w:rPr>
      </w:pPr>
    </w:p>
    <w:p w14:paraId="3AAA226D" w14:textId="77777777" w:rsidR="00FE61E9" w:rsidRDefault="00FE61E9" w:rsidP="008B4D32">
      <w:pPr>
        <w:spacing w:line="360" w:lineRule="auto"/>
        <w:rPr>
          <w:rFonts w:cs="Arial"/>
          <w:sz w:val="22"/>
          <w:szCs w:val="22"/>
        </w:rPr>
      </w:pPr>
    </w:p>
    <w:p w14:paraId="509FF389" w14:textId="77777777" w:rsidR="00FE61E9" w:rsidRDefault="00FE61E9" w:rsidP="008B4D32">
      <w:pPr>
        <w:spacing w:line="360" w:lineRule="auto"/>
        <w:rPr>
          <w:rFonts w:cs="Arial"/>
          <w:sz w:val="22"/>
          <w:szCs w:val="22"/>
        </w:rPr>
      </w:pPr>
    </w:p>
    <w:p w14:paraId="1A318B29" w14:textId="77777777" w:rsidR="00FE61E9" w:rsidRDefault="00FE61E9" w:rsidP="008B4D32">
      <w:pPr>
        <w:spacing w:line="360" w:lineRule="auto"/>
        <w:rPr>
          <w:rFonts w:cs="Arial"/>
          <w:sz w:val="22"/>
          <w:szCs w:val="22"/>
        </w:rPr>
      </w:pPr>
    </w:p>
    <w:p w14:paraId="1643AC4A" w14:textId="77777777" w:rsidR="00FE61E9" w:rsidRDefault="00FE61E9" w:rsidP="008B4D32">
      <w:pPr>
        <w:spacing w:line="360" w:lineRule="auto"/>
        <w:rPr>
          <w:rFonts w:cs="Arial"/>
          <w:sz w:val="22"/>
          <w:szCs w:val="22"/>
        </w:rPr>
      </w:pPr>
    </w:p>
    <w:p w14:paraId="43206355" w14:textId="77777777" w:rsidR="00FE61E9" w:rsidRDefault="00FE61E9" w:rsidP="008B4D32">
      <w:pPr>
        <w:spacing w:line="360" w:lineRule="auto"/>
        <w:rPr>
          <w:rFonts w:cs="Arial"/>
          <w:sz w:val="22"/>
          <w:szCs w:val="22"/>
        </w:rPr>
      </w:pPr>
    </w:p>
    <w:p w14:paraId="380EF69B" w14:textId="77777777" w:rsidR="00FE61E9" w:rsidRPr="008B4D32" w:rsidRDefault="00FE61E9" w:rsidP="008B4D32">
      <w:pPr>
        <w:spacing w:line="360" w:lineRule="auto"/>
        <w:rPr>
          <w:rFonts w:cs="Arial"/>
          <w:sz w:val="22"/>
          <w:szCs w:val="22"/>
        </w:rPr>
      </w:pPr>
    </w:p>
    <w:p w14:paraId="75509B95" w14:textId="2B114295" w:rsidR="00EB3E03" w:rsidRDefault="00FC3ABE" w:rsidP="00F24A41">
      <w:pPr>
        <w:pStyle w:val="Heading1"/>
        <w:numPr>
          <w:ilvl w:val="0"/>
          <w:numId w:val="3"/>
        </w:numPr>
        <w:spacing w:line="360" w:lineRule="auto"/>
        <w:rPr>
          <w:rFonts w:cs="Arial"/>
          <w:sz w:val="22"/>
          <w:szCs w:val="22"/>
        </w:rPr>
      </w:pPr>
      <w:r w:rsidRPr="008B4D32">
        <w:rPr>
          <w:rFonts w:cs="Arial"/>
          <w:sz w:val="22"/>
          <w:szCs w:val="22"/>
        </w:rPr>
        <w:lastRenderedPageBreak/>
        <w:t>Introduction</w:t>
      </w:r>
      <w:bookmarkEnd w:id="1"/>
    </w:p>
    <w:p w14:paraId="620D15FC" w14:textId="27F0AFB3" w:rsidR="00F24A41" w:rsidRDefault="00F24A41" w:rsidP="00F24A41">
      <w:pPr>
        <w:spacing w:line="360" w:lineRule="auto"/>
        <w:jc w:val="both"/>
        <w:rPr>
          <w:rFonts w:cs="Arial"/>
          <w:sz w:val="22"/>
          <w:szCs w:val="22"/>
        </w:rPr>
      </w:pPr>
      <w:r w:rsidRPr="00F24A41">
        <w:rPr>
          <w:rFonts w:cs="Arial"/>
          <w:sz w:val="22"/>
          <w:szCs w:val="22"/>
          <w:lang w:val="en-IN" w:eastAsia="en-IN"/>
        </w:rPr>
        <w:t xml:space="preserve">The hotel industry is seeing rapid global growth. The hotel business contributes to the economic growth of multiple countries. This area of the business is distinguished by its provision of services such as shelter, food, and drinks to </w:t>
      </w:r>
      <w:r w:rsidRPr="00F24A41">
        <w:rPr>
          <w:rFonts w:cs="Arial"/>
          <w:sz w:val="22"/>
          <w:szCs w:val="22"/>
        </w:rPr>
        <w:t>consumers. The success of hospitality companies is contingent upon their adeptness in managing their staff resources (Akbar, and Tracogna, 2018). The report</w:t>
      </w:r>
      <w:r w:rsidRPr="00F24A41">
        <w:rPr>
          <w:rFonts w:cs="Arial"/>
          <w:sz w:val="22"/>
          <w:szCs w:val="22"/>
          <w:lang w:val="en-IN" w:eastAsia="en-IN"/>
        </w:rPr>
        <w:t xml:space="preserve"> will highlight people management at both Hilton Hotel and Marriott Hotel and the problem that is influencing the people management process. The report will also present several recommendations to address the identified problem.  </w:t>
      </w:r>
    </w:p>
    <w:p w14:paraId="761609D1" w14:textId="77777777" w:rsidR="00F24A41" w:rsidRPr="00F24A41" w:rsidRDefault="00F24A41" w:rsidP="00F24A41">
      <w:pPr>
        <w:spacing w:line="360" w:lineRule="auto"/>
        <w:jc w:val="both"/>
        <w:rPr>
          <w:rFonts w:cs="Arial"/>
          <w:sz w:val="22"/>
          <w:szCs w:val="22"/>
        </w:rPr>
      </w:pPr>
    </w:p>
    <w:p w14:paraId="306D8882" w14:textId="254B01FE"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In the dynamic environment of the hospitality industry, effective people management plays an important role in organi</w:t>
      </w:r>
      <w:r w:rsidR="005D7783">
        <w:rPr>
          <w:rFonts w:cs="Arial"/>
          <w:iCs/>
          <w:color w:val="000000" w:themeColor="text1"/>
          <w:sz w:val="22"/>
          <w:szCs w:val="22"/>
        </w:rPr>
        <w:t>s</w:t>
      </w:r>
      <w:r w:rsidRPr="008B4D32">
        <w:rPr>
          <w:rFonts w:cs="Arial"/>
          <w:iCs/>
          <w:color w:val="000000" w:themeColor="text1"/>
          <w:sz w:val="22"/>
          <w:szCs w:val="22"/>
        </w:rPr>
        <w:t>ational growth, employee satisfaction and overall performance</w:t>
      </w:r>
      <w:r w:rsidR="005D7783">
        <w:rPr>
          <w:rFonts w:cs="Arial"/>
          <w:iCs/>
          <w:color w:val="000000" w:themeColor="text1"/>
          <w:sz w:val="22"/>
          <w:szCs w:val="22"/>
        </w:rPr>
        <w:t>.</w:t>
      </w:r>
      <w:r w:rsidRPr="008B4D32">
        <w:rPr>
          <w:rFonts w:cs="Arial"/>
          <w:iCs/>
          <w:color w:val="000000" w:themeColor="text1"/>
          <w:sz w:val="22"/>
          <w:szCs w:val="22"/>
        </w:rPr>
        <w:t xml:space="preserve"> This report comparatively examines the people management strategies of Hilton Hotel Cardiff/Wales/UK and Marriott Hotel Cardiff/ Wales/UK. The insights of this study will pave the way for potential practitioners ready to improve the HR practices of these companies. According to Armstrong (2020), strategic human resource management (HRM) is key to employee engagement, improving familiar performance and solving organi</w:t>
      </w:r>
      <w:r w:rsidR="00783959">
        <w:rPr>
          <w:rFonts w:cs="Arial"/>
          <w:iCs/>
          <w:color w:val="000000" w:themeColor="text1"/>
          <w:sz w:val="22"/>
          <w:szCs w:val="22"/>
        </w:rPr>
        <w:t>s</w:t>
      </w:r>
      <w:r w:rsidRPr="008B4D32">
        <w:rPr>
          <w:rFonts w:cs="Arial"/>
          <w:iCs/>
          <w:color w:val="000000" w:themeColor="text1"/>
          <w:sz w:val="22"/>
          <w:szCs w:val="22"/>
        </w:rPr>
        <w:t xml:space="preserve">ational </w:t>
      </w:r>
      <w:r w:rsidR="00783959" w:rsidRPr="008B4D32">
        <w:rPr>
          <w:rFonts w:cs="Arial"/>
          <w:iCs/>
          <w:color w:val="000000" w:themeColor="text1"/>
          <w:sz w:val="22"/>
          <w:szCs w:val="22"/>
        </w:rPr>
        <w:t>challenge’s</w:t>
      </w:r>
      <w:r w:rsidRPr="008B4D32">
        <w:rPr>
          <w:rFonts w:cs="Arial"/>
          <w:iCs/>
          <w:color w:val="000000" w:themeColor="text1"/>
          <w:sz w:val="22"/>
          <w:szCs w:val="22"/>
        </w:rPr>
        <w:t xml:space="preserve"> role</w:t>
      </w:r>
      <w:r w:rsidRPr="008B4D32">
        <w:rPr>
          <w:rFonts w:cs="Arial"/>
          <w:iCs/>
          <w:color w:val="000000" w:themeColor="text1"/>
          <w:sz w:val="22"/>
          <w:szCs w:val="22"/>
          <w:lang w:val="en-US"/>
        </w:rPr>
        <w:t xml:space="preserve">. </w:t>
      </w:r>
      <w:r w:rsidRPr="008B4D32">
        <w:rPr>
          <w:rFonts w:cs="Arial"/>
          <w:iCs/>
          <w:color w:val="000000" w:themeColor="text1"/>
          <w:sz w:val="22"/>
          <w:szCs w:val="22"/>
        </w:rPr>
        <w:t>Furthermore, Henderson (2017) highlights the importance of aligning HR strategies with organi</w:t>
      </w:r>
      <w:r w:rsidR="00783959">
        <w:rPr>
          <w:rFonts w:cs="Arial"/>
          <w:iCs/>
          <w:color w:val="000000" w:themeColor="text1"/>
          <w:sz w:val="22"/>
          <w:szCs w:val="22"/>
        </w:rPr>
        <w:t>s</w:t>
      </w:r>
      <w:r w:rsidRPr="008B4D32">
        <w:rPr>
          <w:rFonts w:cs="Arial"/>
          <w:iCs/>
          <w:color w:val="000000" w:themeColor="text1"/>
          <w:sz w:val="22"/>
          <w:szCs w:val="22"/>
        </w:rPr>
        <w:t>ational desires to achieve sustainable competitive advantage. This record aims to offer a review of the People Management strategies of Hilton Hotel and Marriott Hotel, highlighting their strengths, weaknesses, and areas for development. Drawing insights from scholarly literature and industry first-class practices, this analysis will provide valuable suggestions to optimize HRM practices in each company, which will, in the long run, contribute to ideal worker pleasure, productivity, and organi</w:t>
      </w:r>
      <w:r w:rsidR="008B360F">
        <w:rPr>
          <w:rFonts w:cs="Arial"/>
          <w:iCs/>
          <w:color w:val="000000" w:themeColor="text1"/>
          <w:sz w:val="22"/>
          <w:szCs w:val="22"/>
        </w:rPr>
        <w:t>s</w:t>
      </w:r>
      <w:r w:rsidRPr="008B4D32">
        <w:rPr>
          <w:rFonts w:cs="Arial"/>
          <w:iCs/>
          <w:color w:val="000000" w:themeColor="text1"/>
          <w:sz w:val="22"/>
          <w:szCs w:val="22"/>
        </w:rPr>
        <w:t>ational success.</w:t>
      </w:r>
    </w:p>
    <w:p w14:paraId="751AB3EC" w14:textId="77777777" w:rsidR="00EB3E03" w:rsidRPr="008B4D32" w:rsidRDefault="00FC3ABE" w:rsidP="008B4D32">
      <w:pPr>
        <w:pStyle w:val="Heading1"/>
        <w:spacing w:line="360" w:lineRule="auto"/>
        <w:rPr>
          <w:rFonts w:cs="Arial"/>
          <w:sz w:val="22"/>
          <w:szCs w:val="22"/>
          <w:lang w:val="en-US"/>
        </w:rPr>
      </w:pPr>
      <w:bookmarkStart w:id="2" w:name="_Toc8348"/>
      <w:r w:rsidRPr="008B4D32">
        <w:rPr>
          <w:rFonts w:cs="Arial"/>
          <w:sz w:val="22"/>
          <w:szCs w:val="22"/>
        </w:rPr>
        <w:t xml:space="preserve">2. Organisational </w:t>
      </w:r>
      <w:r w:rsidRPr="008B4D32">
        <w:rPr>
          <w:rFonts w:cs="Arial"/>
          <w:sz w:val="22"/>
          <w:szCs w:val="22"/>
          <w:lang w:val="en-US"/>
        </w:rPr>
        <w:t>overview</w:t>
      </w:r>
      <w:bookmarkEnd w:id="2"/>
    </w:p>
    <w:p w14:paraId="1C7556A1" w14:textId="672E4258" w:rsidR="00EB3E03" w:rsidRPr="008B4D32" w:rsidRDefault="00FC3ABE" w:rsidP="008B4D32">
      <w:pPr>
        <w:pStyle w:val="Heading2"/>
        <w:spacing w:line="360" w:lineRule="auto"/>
        <w:rPr>
          <w:rFonts w:cs="Arial"/>
          <w:sz w:val="22"/>
          <w:szCs w:val="22"/>
        </w:rPr>
      </w:pPr>
      <w:bookmarkStart w:id="3" w:name="_Toc27088"/>
      <w:r w:rsidRPr="008B4D32">
        <w:rPr>
          <w:rFonts w:cs="Arial"/>
          <w:sz w:val="22"/>
          <w:szCs w:val="22"/>
          <w:lang w:val="en-US"/>
        </w:rPr>
        <w:t>2.</w:t>
      </w:r>
      <w:r w:rsidR="000D7F92" w:rsidRPr="008B4D32">
        <w:rPr>
          <w:rFonts w:cs="Arial"/>
          <w:sz w:val="22"/>
          <w:szCs w:val="22"/>
          <w:lang w:val="en-US"/>
        </w:rPr>
        <w:t>1.</w:t>
      </w:r>
      <w:r w:rsidR="000D7F92" w:rsidRPr="008B4D32">
        <w:rPr>
          <w:rFonts w:cs="Arial"/>
          <w:sz w:val="22"/>
          <w:szCs w:val="22"/>
        </w:rPr>
        <w:t xml:space="preserve"> Hilton</w:t>
      </w:r>
      <w:r w:rsidRPr="008B4D32">
        <w:rPr>
          <w:rFonts w:cs="Arial"/>
          <w:sz w:val="22"/>
          <w:szCs w:val="22"/>
        </w:rPr>
        <w:t xml:space="preserve"> Hotel Cardiff/Wales/UK:</w:t>
      </w:r>
      <w:bookmarkEnd w:id="3"/>
    </w:p>
    <w:p w14:paraId="5C89158F" w14:textId="77777777" w:rsidR="00EB3E03" w:rsidRPr="008B4D32" w:rsidRDefault="00EB3E03" w:rsidP="008B4D32">
      <w:pPr>
        <w:spacing w:line="360" w:lineRule="auto"/>
        <w:jc w:val="both"/>
        <w:rPr>
          <w:rFonts w:cs="Arial"/>
          <w:iCs/>
          <w:color w:val="000000" w:themeColor="text1"/>
          <w:sz w:val="22"/>
          <w:szCs w:val="22"/>
        </w:rPr>
      </w:pPr>
    </w:p>
    <w:p w14:paraId="120CFC33" w14:textId="3F77A140" w:rsidR="00EB3E03" w:rsidRPr="008B4D32" w:rsidRDefault="004A62FB" w:rsidP="008B4D32">
      <w:pPr>
        <w:spacing w:line="360" w:lineRule="auto"/>
        <w:jc w:val="both"/>
        <w:rPr>
          <w:rFonts w:cs="Arial"/>
          <w:iCs/>
          <w:color w:val="000000" w:themeColor="text1"/>
          <w:sz w:val="22"/>
          <w:szCs w:val="22"/>
        </w:rPr>
      </w:pPr>
      <w:r w:rsidRPr="008B4D32">
        <w:rPr>
          <w:rFonts w:cs="Arial"/>
          <w:iCs/>
          <w:color w:val="000000" w:themeColor="text1"/>
          <w:sz w:val="22"/>
          <w:szCs w:val="22"/>
        </w:rPr>
        <w:t>Hilton Hotel Cardiff/Wales/UK</w:t>
      </w:r>
      <w:r w:rsidR="00FC5A54">
        <w:rPr>
          <w:rFonts w:cs="Arial"/>
          <w:iCs/>
          <w:color w:val="000000" w:themeColor="text1"/>
          <w:sz w:val="22"/>
          <w:szCs w:val="22"/>
        </w:rPr>
        <w:t xml:space="preserve"> </w:t>
      </w:r>
      <w:r w:rsidR="00FC3ABE" w:rsidRPr="008B4D32">
        <w:rPr>
          <w:rFonts w:cs="Arial"/>
          <w:iCs/>
          <w:color w:val="000000" w:themeColor="text1"/>
          <w:sz w:val="22"/>
          <w:szCs w:val="22"/>
        </w:rPr>
        <w:t xml:space="preserve">is </w:t>
      </w:r>
      <w:r w:rsidR="00FC5A54">
        <w:rPr>
          <w:rFonts w:cs="Arial"/>
          <w:iCs/>
          <w:color w:val="000000" w:themeColor="text1"/>
          <w:sz w:val="22"/>
          <w:szCs w:val="22"/>
        </w:rPr>
        <w:t xml:space="preserve">part of </w:t>
      </w:r>
      <w:r w:rsidR="00FC3ABE" w:rsidRPr="008B4D32">
        <w:rPr>
          <w:rFonts w:cs="Arial"/>
          <w:iCs/>
          <w:color w:val="000000" w:themeColor="text1"/>
          <w:sz w:val="22"/>
          <w:szCs w:val="22"/>
        </w:rPr>
        <w:t>a prominent hotel chain renowned for its luxurious accommodations and pinnacle-notch hospitality offerings. Catering to numerous purchasers, including commercial enterprise tourists, vacationers, and event attendees, Hilton maintains a strong presence in the hospitality enterprise. The HRM feature at Hilton Hotel Cardiff/Wales/UK operates with a devoted HR organi</w:t>
      </w:r>
      <w:r>
        <w:rPr>
          <w:rFonts w:cs="Arial"/>
          <w:iCs/>
          <w:color w:val="000000" w:themeColor="text1"/>
          <w:sz w:val="22"/>
          <w:szCs w:val="22"/>
        </w:rPr>
        <w:t>s</w:t>
      </w:r>
      <w:r w:rsidR="00FC3ABE" w:rsidRPr="008B4D32">
        <w:rPr>
          <w:rFonts w:cs="Arial"/>
          <w:iCs/>
          <w:color w:val="000000" w:themeColor="text1"/>
          <w:sz w:val="22"/>
          <w:szCs w:val="22"/>
        </w:rPr>
        <w:t xml:space="preserve">ation overseeing all factors of human belongings control. This crew, which includes HR professionals, managers, and coordinators, is accountable for recruitment, education, everyday overall performance management, and worker members of the family. Notably, the HR department holds strategic importance inside </w:t>
      </w:r>
      <w:r w:rsidR="00FC3ABE" w:rsidRPr="008B4D32">
        <w:rPr>
          <w:rFonts w:cs="Arial"/>
          <w:iCs/>
          <w:color w:val="000000" w:themeColor="text1"/>
          <w:sz w:val="22"/>
          <w:szCs w:val="22"/>
        </w:rPr>
        <w:lastRenderedPageBreak/>
        <w:t>the business enterprise, as evidenced by its instance on the director stage. This positioning lets Hilton simultaneously use its HR suggestions and practices with international necessities and address them efficaciously.</w:t>
      </w:r>
    </w:p>
    <w:p w14:paraId="1733DD90" w14:textId="156D6EFC" w:rsidR="00EB3E03" w:rsidRDefault="00654293" w:rsidP="008B4D32">
      <w:pPr>
        <w:spacing w:line="360" w:lineRule="auto"/>
        <w:jc w:val="center"/>
        <w:rPr>
          <w:rFonts w:cs="Arial"/>
          <w:iCs/>
          <w:color w:val="000000" w:themeColor="text1"/>
          <w:sz w:val="22"/>
          <w:szCs w:val="22"/>
        </w:rPr>
      </w:pPr>
      <w:r>
        <w:rPr>
          <w:noProof/>
        </w:rPr>
        <w:drawing>
          <wp:inline distT="0" distB="0" distL="0" distR="0" wp14:anchorId="2F63B78B" wp14:editId="742C843E">
            <wp:extent cx="1600200" cy="900090"/>
            <wp:effectExtent l="0" t="0" r="0" b="0"/>
            <wp:docPr id="839969975" name="Picture 1"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69975" name="Picture 1" descr="A logo of a hote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6801" cy="920678"/>
                    </a:xfrm>
                    <a:prstGeom prst="rect">
                      <a:avLst/>
                    </a:prstGeom>
                    <a:noFill/>
                    <a:ln>
                      <a:noFill/>
                    </a:ln>
                  </pic:spPr>
                </pic:pic>
              </a:graphicData>
            </a:graphic>
          </wp:inline>
        </w:drawing>
      </w:r>
      <w:r w:rsidR="00EC0120" w:rsidRPr="00B71AEF">
        <w:rPr>
          <w:noProof/>
          <w:lang w:val="en-US"/>
        </w:rPr>
        <w:drawing>
          <wp:inline distT="0" distB="0" distL="0" distR="0" wp14:anchorId="04A6F0DC" wp14:editId="40987AAA">
            <wp:extent cx="4321810" cy="3870960"/>
            <wp:effectExtent l="0" t="0" r="2540" b="0"/>
            <wp:docPr id="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Description automatically generated"/>
                    <pic:cNvPicPr>
                      <a:picLocks noChangeAspect="1" noChangeArrowheads="1"/>
                    </pic:cNvPicPr>
                  </pic:nvPicPr>
                  <pic:blipFill>
                    <a:blip r:embed="rId11"/>
                    <a:stretch>
                      <a:fillRect/>
                    </a:stretch>
                  </pic:blipFill>
                  <pic:spPr bwMode="auto">
                    <a:xfrm>
                      <a:off x="0" y="0"/>
                      <a:ext cx="4336384" cy="3884014"/>
                    </a:xfrm>
                    <a:prstGeom prst="rect">
                      <a:avLst/>
                    </a:prstGeom>
                    <a:noFill/>
                    <a:ln w="9525">
                      <a:noFill/>
                      <a:miter lim="800000"/>
                      <a:headEnd/>
                      <a:tailEnd/>
                    </a:ln>
                  </pic:spPr>
                </pic:pic>
              </a:graphicData>
            </a:graphic>
          </wp:inline>
        </w:drawing>
      </w:r>
    </w:p>
    <w:p w14:paraId="3B5EDFB1" w14:textId="71321124" w:rsidR="003700F9" w:rsidRPr="00516A5C" w:rsidRDefault="003700F9" w:rsidP="003700F9">
      <w:pPr>
        <w:jc w:val="center"/>
        <w:rPr>
          <w:sz w:val="22"/>
          <w:szCs w:val="22"/>
        </w:rPr>
      </w:pPr>
      <w:r w:rsidRPr="00B356CF">
        <w:rPr>
          <w:b/>
          <w:bCs/>
          <w:sz w:val="22"/>
          <w:szCs w:val="22"/>
        </w:rPr>
        <w:t>Figure 1</w:t>
      </w:r>
      <w:r w:rsidRPr="00516A5C">
        <w:rPr>
          <w:sz w:val="22"/>
          <w:szCs w:val="22"/>
        </w:rPr>
        <w:t>: Organisational chart of Hilton hotel</w:t>
      </w:r>
    </w:p>
    <w:p w14:paraId="41B86E4E" w14:textId="77777777" w:rsidR="003700F9" w:rsidRPr="00516A5C" w:rsidRDefault="003700F9" w:rsidP="003700F9">
      <w:pPr>
        <w:jc w:val="center"/>
        <w:rPr>
          <w:sz w:val="22"/>
          <w:szCs w:val="22"/>
        </w:rPr>
      </w:pPr>
      <w:r w:rsidRPr="00516A5C">
        <w:rPr>
          <w:sz w:val="22"/>
          <w:szCs w:val="22"/>
        </w:rPr>
        <w:t xml:space="preserve">(Source: </w:t>
      </w:r>
      <w:proofErr w:type="spellStart"/>
      <w:r w:rsidRPr="00516A5C">
        <w:rPr>
          <w:sz w:val="22"/>
          <w:szCs w:val="22"/>
        </w:rPr>
        <w:t>Theorg</w:t>
      </w:r>
      <w:proofErr w:type="spellEnd"/>
      <w:r w:rsidRPr="00516A5C">
        <w:rPr>
          <w:sz w:val="22"/>
          <w:szCs w:val="22"/>
        </w:rPr>
        <w:t>, 2024)</w:t>
      </w:r>
    </w:p>
    <w:p w14:paraId="4FC32D3A" w14:textId="77777777" w:rsidR="000F398A" w:rsidRDefault="000F398A" w:rsidP="008B4D32">
      <w:pPr>
        <w:spacing w:line="360" w:lineRule="auto"/>
        <w:jc w:val="center"/>
        <w:rPr>
          <w:rFonts w:cs="Arial"/>
          <w:iCs/>
          <w:color w:val="000000" w:themeColor="text1"/>
          <w:sz w:val="22"/>
          <w:szCs w:val="22"/>
        </w:rPr>
      </w:pPr>
    </w:p>
    <w:p w14:paraId="6E13490A" w14:textId="77777777" w:rsidR="000F398A" w:rsidRPr="008B4D32" w:rsidRDefault="000F398A" w:rsidP="008B4D32">
      <w:pPr>
        <w:spacing w:line="360" w:lineRule="auto"/>
        <w:jc w:val="center"/>
        <w:rPr>
          <w:rFonts w:cs="Arial"/>
          <w:iCs/>
          <w:color w:val="000000" w:themeColor="text1"/>
          <w:sz w:val="22"/>
          <w:szCs w:val="22"/>
        </w:rPr>
      </w:pPr>
    </w:p>
    <w:p w14:paraId="3BC79728" w14:textId="3807D4D4" w:rsidR="00EB3E03" w:rsidRPr="008B4D32" w:rsidRDefault="00FC3ABE" w:rsidP="008B4D32">
      <w:pPr>
        <w:pStyle w:val="Heading2"/>
        <w:spacing w:line="360" w:lineRule="auto"/>
        <w:rPr>
          <w:rFonts w:cs="Arial"/>
          <w:sz w:val="22"/>
          <w:szCs w:val="22"/>
        </w:rPr>
      </w:pPr>
      <w:bookmarkStart w:id="4" w:name="_Toc24381"/>
      <w:r w:rsidRPr="008B4D32">
        <w:rPr>
          <w:rFonts w:cs="Arial"/>
          <w:sz w:val="22"/>
          <w:szCs w:val="22"/>
          <w:lang w:val="en-US"/>
        </w:rPr>
        <w:t>2.</w:t>
      </w:r>
      <w:r w:rsidR="000F398A" w:rsidRPr="008B4D32">
        <w:rPr>
          <w:rFonts w:cs="Arial"/>
          <w:sz w:val="22"/>
          <w:szCs w:val="22"/>
          <w:lang w:val="en-US"/>
        </w:rPr>
        <w:t>2.</w:t>
      </w:r>
      <w:r w:rsidR="000F398A" w:rsidRPr="008B4D32">
        <w:rPr>
          <w:rFonts w:cs="Arial"/>
          <w:sz w:val="22"/>
          <w:szCs w:val="22"/>
        </w:rPr>
        <w:t xml:space="preserve"> Marriott</w:t>
      </w:r>
      <w:r w:rsidRPr="008B4D32">
        <w:rPr>
          <w:rFonts w:cs="Arial"/>
          <w:sz w:val="22"/>
          <w:szCs w:val="22"/>
        </w:rPr>
        <w:t xml:space="preserve"> Hotel Cardiff/Wales/UK:</w:t>
      </w:r>
      <w:bookmarkEnd w:id="4"/>
    </w:p>
    <w:p w14:paraId="72FEBC0F" w14:textId="77777777" w:rsidR="00EB3E03" w:rsidRPr="008B4D32" w:rsidRDefault="00EB3E03" w:rsidP="008B4D32">
      <w:pPr>
        <w:spacing w:line="360" w:lineRule="auto"/>
        <w:jc w:val="both"/>
        <w:rPr>
          <w:rFonts w:cs="Arial"/>
          <w:iCs/>
          <w:color w:val="000000" w:themeColor="text1"/>
          <w:sz w:val="22"/>
          <w:szCs w:val="22"/>
        </w:rPr>
      </w:pPr>
    </w:p>
    <w:p w14:paraId="3181862F" w14:textId="75A9F23C"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With almost six hundred resorts and motels in over </w:t>
      </w:r>
      <w:r w:rsidR="00BC30B1" w:rsidRPr="008B4D32">
        <w:rPr>
          <w:rFonts w:cs="Arial"/>
          <w:iCs/>
          <w:color w:val="000000" w:themeColor="text1"/>
          <w:sz w:val="22"/>
          <w:szCs w:val="22"/>
        </w:rPr>
        <w:t>sixty-five</w:t>
      </w:r>
      <w:r w:rsidRPr="008B4D32">
        <w:rPr>
          <w:rFonts w:cs="Arial"/>
          <w:iCs/>
          <w:color w:val="000000" w:themeColor="text1"/>
          <w:sz w:val="22"/>
          <w:szCs w:val="22"/>
        </w:rPr>
        <w:t xml:space="preserve"> nations and territories global, Marriott Hotels keeps elevating the artwork of hospitality – setting people first is the emblem's legacy – ensuring guests usually feel deeply cared for throughout their live. Marriott Hotels increases the bar by means of always turning in heartfelt service with present day, snug areas and by using providing reports elevated beyond the ordinary. As international </w:t>
      </w:r>
      <w:r w:rsidR="00BC30B1" w:rsidRPr="008B4D32">
        <w:rPr>
          <w:rFonts w:cs="Arial"/>
          <w:iCs/>
          <w:color w:val="000000" w:themeColor="text1"/>
          <w:sz w:val="22"/>
          <w:szCs w:val="22"/>
        </w:rPr>
        <w:t>travellers’</w:t>
      </w:r>
      <w:r w:rsidRPr="008B4D32">
        <w:rPr>
          <w:rFonts w:cs="Arial"/>
          <w:iCs/>
          <w:color w:val="000000" w:themeColor="text1"/>
          <w:sz w:val="22"/>
          <w:szCs w:val="22"/>
        </w:rPr>
        <w:t xml:space="preserve"> desires and expectations evolve, so do Marriott Hotels, main the enterprise with innovations, </w:t>
      </w:r>
      <w:r w:rsidRPr="008B4D32">
        <w:rPr>
          <w:rFonts w:cs="Arial"/>
          <w:iCs/>
          <w:color w:val="000000" w:themeColor="text1"/>
          <w:sz w:val="22"/>
          <w:szCs w:val="22"/>
        </w:rPr>
        <w:lastRenderedPageBreak/>
        <w:t xml:space="preserve">such as the </w:t>
      </w:r>
      <w:r w:rsidR="00CF0F07" w:rsidRPr="008B4D32">
        <w:rPr>
          <w:rFonts w:cs="Arial"/>
          <w:iCs/>
          <w:color w:val="000000" w:themeColor="text1"/>
          <w:sz w:val="22"/>
          <w:szCs w:val="22"/>
        </w:rPr>
        <w:t>Great room</w:t>
      </w:r>
      <w:r w:rsidRPr="008B4D32">
        <w:rPr>
          <w:rFonts w:cs="Arial"/>
          <w:iCs/>
          <w:color w:val="000000" w:themeColor="text1"/>
          <w:sz w:val="22"/>
          <w:szCs w:val="22"/>
        </w:rPr>
        <w:t xml:space="preserve"> foyer and Mobile Guest Services that embody style, layout, and technology. This institution consists of HR professionals, managers, and administrators who oversee recruitment, education, preferred usual overall performance assessment, and employee engagement tasks. The HR branch's instance of the manipulated diploma underscores its strategic significance within the employer. Marriott aligns its HR hints and practices with worldwide requirements at the same time as tailoring them to </w:t>
      </w:r>
      <w:r w:rsidR="00CF0F07" w:rsidRPr="008B4D32">
        <w:rPr>
          <w:rFonts w:cs="Arial"/>
          <w:iCs/>
          <w:color w:val="000000" w:themeColor="text1"/>
          <w:sz w:val="22"/>
          <w:szCs w:val="22"/>
        </w:rPr>
        <w:t>fulfil</w:t>
      </w:r>
      <w:r w:rsidRPr="008B4D32">
        <w:rPr>
          <w:rFonts w:cs="Arial"/>
          <w:iCs/>
          <w:color w:val="000000" w:themeColor="text1"/>
          <w:sz w:val="22"/>
          <w:szCs w:val="22"/>
        </w:rPr>
        <w:t xml:space="preserve"> close by requirements successfully.</w:t>
      </w:r>
    </w:p>
    <w:p w14:paraId="32BF1796" w14:textId="7646F44D" w:rsidR="007F6C4F" w:rsidRPr="00D25BCD" w:rsidRDefault="00FC3ABE" w:rsidP="00D25BCD">
      <w:pPr>
        <w:spacing w:line="360" w:lineRule="auto"/>
        <w:jc w:val="center"/>
        <w:rPr>
          <w:rFonts w:cs="Arial"/>
          <w:iCs/>
          <w:color w:val="000000" w:themeColor="text1"/>
          <w:sz w:val="22"/>
          <w:szCs w:val="22"/>
        </w:rPr>
      </w:pPr>
      <w:r w:rsidRPr="008B4D32">
        <w:rPr>
          <w:rFonts w:eastAsia="SimSun" w:cs="Arial"/>
          <w:noProof/>
          <w:sz w:val="22"/>
          <w:szCs w:val="22"/>
          <w:lang w:val="en-IN" w:eastAsia="en-IN"/>
        </w:rPr>
        <w:drawing>
          <wp:inline distT="0" distB="0" distL="114300" distR="114300" wp14:anchorId="67F6E87A" wp14:editId="3EA0D2E0">
            <wp:extent cx="5387340" cy="4160520"/>
            <wp:effectExtent l="0" t="0" r="381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12"/>
                    <a:stretch>
                      <a:fillRect/>
                    </a:stretch>
                  </pic:blipFill>
                  <pic:spPr>
                    <a:xfrm>
                      <a:off x="0" y="0"/>
                      <a:ext cx="5387340" cy="4160520"/>
                    </a:xfrm>
                    <a:prstGeom prst="rect">
                      <a:avLst/>
                    </a:prstGeom>
                    <a:noFill/>
                    <a:ln w="9525">
                      <a:noFill/>
                    </a:ln>
                  </pic:spPr>
                </pic:pic>
              </a:graphicData>
            </a:graphic>
          </wp:inline>
        </w:drawing>
      </w:r>
    </w:p>
    <w:p w14:paraId="1CA57560" w14:textId="4D65B1D7" w:rsidR="00D34F49" w:rsidRPr="00D34F49" w:rsidRDefault="00D34F49" w:rsidP="00D34F49">
      <w:pPr>
        <w:jc w:val="center"/>
        <w:rPr>
          <w:sz w:val="22"/>
          <w:szCs w:val="22"/>
        </w:rPr>
      </w:pPr>
      <w:r w:rsidRPr="00D34F49">
        <w:rPr>
          <w:b/>
          <w:bCs/>
          <w:sz w:val="22"/>
          <w:szCs w:val="22"/>
        </w:rPr>
        <w:t xml:space="preserve">Figure </w:t>
      </w:r>
      <w:r w:rsidRPr="00D34F49">
        <w:rPr>
          <w:b/>
          <w:bCs/>
          <w:noProof/>
          <w:sz w:val="22"/>
          <w:szCs w:val="22"/>
        </w:rPr>
        <w:t>2</w:t>
      </w:r>
      <w:r w:rsidRPr="00D34F49">
        <w:rPr>
          <w:b/>
          <w:bCs/>
          <w:sz w:val="22"/>
          <w:szCs w:val="22"/>
        </w:rPr>
        <w:t>:</w:t>
      </w:r>
      <w:r w:rsidRPr="00D34F49">
        <w:rPr>
          <w:sz w:val="22"/>
          <w:szCs w:val="22"/>
        </w:rPr>
        <w:t xml:space="preserve"> Organisational chart of Marriott Hotel</w:t>
      </w:r>
    </w:p>
    <w:p w14:paraId="1294B83F" w14:textId="77777777" w:rsidR="00D34F49" w:rsidRPr="00D34F49" w:rsidRDefault="00D34F49" w:rsidP="00D34F49">
      <w:pPr>
        <w:jc w:val="center"/>
        <w:rPr>
          <w:sz w:val="22"/>
          <w:szCs w:val="22"/>
        </w:rPr>
      </w:pPr>
      <w:r w:rsidRPr="00D34F49">
        <w:rPr>
          <w:sz w:val="22"/>
          <w:szCs w:val="22"/>
        </w:rPr>
        <w:t xml:space="preserve">(Source: </w:t>
      </w:r>
      <w:proofErr w:type="spellStart"/>
      <w:r w:rsidRPr="00D34F49">
        <w:rPr>
          <w:sz w:val="22"/>
          <w:szCs w:val="22"/>
        </w:rPr>
        <w:t>Databahn</w:t>
      </w:r>
      <w:proofErr w:type="spellEnd"/>
      <w:r w:rsidRPr="00D34F49">
        <w:rPr>
          <w:sz w:val="22"/>
          <w:szCs w:val="22"/>
        </w:rPr>
        <w:t>, 2023)</w:t>
      </w:r>
    </w:p>
    <w:p w14:paraId="6A4E74B7" w14:textId="60B99135" w:rsidR="007B68D5" w:rsidRPr="007B68D5" w:rsidRDefault="007B68D5" w:rsidP="007B68D5">
      <w:pPr>
        <w:pStyle w:val="Heading1"/>
        <w:spacing w:line="360" w:lineRule="auto"/>
        <w:jc w:val="both"/>
        <w:rPr>
          <w:sz w:val="22"/>
          <w:szCs w:val="22"/>
        </w:rPr>
      </w:pPr>
      <w:bookmarkStart w:id="5" w:name="_Toc163755407"/>
      <w:r w:rsidRPr="007B68D5">
        <w:rPr>
          <w:sz w:val="22"/>
          <w:szCs w:val="22"/>
        </w:rPr>
        <w:t xml:space="preserve">People management at </w:t>
      </w:r>
      <w:r w:rsidR="00CB465E">
        <w:rPr>
          <w:sz w:val="22"/>
          <w:szCs w:val="22"/>
        </w:rPr>
        <w:t xml:space="preserve">Hilton </w:t>
      </w:r>
      <w:r w:rsidRPr="007B68D5">
        <w:rPr>
          <w:sz w:val="22"/>
          <w:szCs w:val="22"/>
        </w:rPr>
        <w:t xml:space="preserve">and </w:t>
      </w:r>
      <w:r w:rsidR="00CB465E">
        <w:rPr>
          <w:sz w:val="22"/>
          <w:szCs w:val="22"/>
        </w:rPr>
        <w:t xml:space="preserve">Marriott </w:t>
      </w:r>
      <w:r w:rsidRPr="007B68D5">
        <w:rPr>
          <w:sz w:val="22"/>
          <w:szCs w:val="22"/>
        </w:rPr>
        <w:t>Hotel</w:t>
      </w:r>
      <w:bookmarkEnd w:id="5"/>
      <w:r w:rsidRPr="007B68D5">
        <w:rPr>
          <w:sz w:val="22"/>
          <w:szCs w:val="22"/>
        </w:rPr>
        <w:t xml:space="preserve">  </w:t>
      </w:r>
    </w:p>
    <w:p w14:paraId="5EE070D6" w14:textId="172CB960" w:rsidR="007B68D5" w:rsidRPr="007B68D5" w:rsidRDefault="007B68D5" w:rsidP="007B68D5">
      <w:pPr>
        <w:spacing w:line="360" w:lineRule="auto"/>
        <w:jc w:val="both"/>
        <w:rPr>
          <w:sz w:val="22"/>
          <w:szCs w:val="22"/>
        </w:rPr>
      </w:pPr>
      <w:r w:rsidRPr="007B68D5">
        <w:rPr>
          <w:sz w:val="22"/>
          <w:szCs w:val="22"/>
        </w:rPr>
        <w:t>People management helps business firms to create a positive and inclusive working environment that empowers employees. Marriott Hotel emphasizes prioritizing employees and their well-being which helps in career growth and advancement. Marriott fosters an environment that values diversity and inclusivity. Whereas Hilton Hotel also believes that employees are the heart of an organi</w:t>
      </w:r>
      <w:r w:rsidR="006A5350">
        <w:rPr>
          <w:sz w:val="22"/>
          <w:szCs w:val="22"/>
        </w:rPr>
        <w:t>s</w:t>
      </w:r>
      <w:r w:rsidRPr="007B68D5">
        <w:rPr>
          <w:sz w:val="22"/>
          <w:szCs w:val="22"/>
        </w:rPr>
        <w:t xml:space="preserve">ation. Therefore, Hilton undertakes several initiatives to sustain the interest of employees including training, rewards, compensation, etc (Gajjar, and </w:t>
      </w:r>
      <w:proofErr w:type="spellStart"/>
      <w:r w:rsidRPr="007B68D5">
        <w:rPr>
          <w:sz w:val="22"/>
          <w:szCs w:val="22"/>
        </w:rPr>
        <w:t>Okumus</w:t>
      </w:r>
      <w:proofErr w:type="spellEnd"/>
      <w:r w:rsidRPr="007B68D5">
        <w:rPr>
          <w:sz w:val="22"/>
          <w:szCs w:val="22"/>
        </w:rPr>
        <w:t>, 2018). Both Marriott and Hilton emphasi</w:t>
      </w:r>
      <w:r w:rsidR="00CD65E4">
        <w:rPr>
          <w:sz w:val="22"/>
          <w:szCs w:val="22"/>
        </w:rPr>
        <w:t>s</w:t>
      </w:r>
      <w:r w:rsidRPr="007B68D5">
        <w:rPr>
          <w:sz w:val="22"/>
          <w:szCs w:val="22"/>
        </w:rPr>
        <w:t xml:space="preserve">e on empowering employees to enhance </w:t>
      </w:r>
      <w:r w:rsidRPr="007B68D5">
        <w:rPr>
          <w:sz w:val="22"/>
          <w:szCs w:val="22"/>
        </w:rPr>
        <w:lastRenderedPageBreak/>
        <w:t xml:space="preserve">their job satisfaction. To ensure a collaborative working environment they ensure open communication and feedback at the workplace. </w:t>
      </w:r>
    </w:p>
    <w:p w14:paraId="73D3360F" w14:textId="77777777" w:rsidR="004B7DA6" w:rsidRPr="008B4D32" w:rsidRDefault="004B7DA6" w:rsidP="008B4D32">
      <w:pPr>
        <w:spacing w:line="360" w:lineRule="auto"/>
        <w:jc w:val="both"/>
        <w:rPr>
          <w:rFonts w:cs="Arial"/>
          <w:iCs/>
          <w:color w:val="000000" w:themeColor="text1"/>
          <w:sz w:val="22"/>
          <w:szCs w:val="22"/>
        </w:rPr>
      </w:pPr>
    </w:p>
    <w:p w14:paraId="5D3E62D7" w14:textId="6DAA9F3B" w:rsidR="00EB3E03" w:rsidRPr="008B4D32" w:rsidRDefault="005265EF" w:rsidP="008B4D32">
      <w:pPr>
        <w:pStyle w:val="Heading1"/>
        <w:numPr>
          <w:ilvl w:val="0"/>
          <w:numId w:val="1"/>
        </w:numPr>
        <w:spacing w:line="360" w:lineRule="auto"/>
        <w:rPr>
          <w:rFonts w:cs="Arial"/>
          <w:iCs/>
          <w:color w:val="000000" w:themeColor="text1"/>
          <w:sz w:val="22"/>
          <w:szCs w:val="22"/>
        </w:rPr>
      </w:pPr>
      <w:bookmarkStart w:id="6" w:name="_Toc13257"/>
      <w:r>
        <w:rPr>
          <w:rFonts w:cs="Arial"/>
          <w:sz w:val="22"/>
          <w:szCs w:val="22"/>
          <w:lang w:val="en-US"/>
        </w:rPr>
        <w:t>Main d</w:t>
      </w:r>
      <w:r w:rsidR="00FC3ABE" w:rsidRPr="008B4D32">
        <w:rPr>
          <w:rFonts w:cs="Arial"/>
          <w:sz w:val="22"/>
          <w:szCs w:val="22"/>
          <w:lang w:val="en-US"/>
        </w:rPr>
        <w:t>iscussion</w:t>
      </w:r>
      <w:bookmarkEnd w:id="6"/>
    </w:p>
    <w:p w14:paraId="3D62B982" w14:textId="77777777" w:rsidR="00EB3E03" w:rsidRPr="00D72CCC" w:rsidRDefault="00FC3ABE" w:rsidP="008B4D32">
      <w:pPr>
        <w:pStyle w:val="Heading2"/>
        <w:numPr>
          <w:ilvl w:val="1"/>
          <w:numId w:val="1"/>
        </w:numPr>
        <w:spacing w:line="360" w:lineRule="auto"/>
        <w:rPr>
          <w:rFonts w:cs="Arial"/>
          <w:sz w:val="22"/>
          <w:szCs w:val="22"/>
        </w:rPr>
      </w:pPr>
      <w:bookmarkStart w:id="7" w:name="_Toc24538"/>
      <w:r w:rsidRPr="00D72CCC">
        <w:rPr>
          <w:rFonts w:cs="Arial"/>
          <w:sz w:val="22"/>
          <w:szCs w:val="22"/>
        </w:rPr>
        <w:t>Influence of Internal and External Environmental Changes:</w:t>
      </w:r>
      <w:bookmarkEnd w:id="7"/>
    </w:p>
    <w:p w14:paraId="3EEB6D27" w14:textId="77777777" w:rsidR="00BA4ABF" w:rsidRPr="00D72CCC" w:rsidRDefault="00BA4ABF" w:rsidP="00BA4ABF">
      <w:pPr>
        <w:spacing w:line="360" w:lineRule="auto"/>
        <w:jc w:val="both"/>
        <w:rPr>
          <w:iCs/>
          <w:color w:val="000000" w:themeColor="text1"/>
          <w:sz w:val="22"/>
          <w:szCs w:val="22"/>
        </w:rPr>
      </w:pPr>
    </w:p>
    <w:p w14:paraId="37B0EF93" w14:textId="71A7CBE7"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The consideration of the depth which exits between Hilton Hotels and Marriott Hotels and some of the factors that affect this depth, call for the evaluation of the human resources strategies that are employed within the two organi</w:t>
      </w:r>
      <w:r w:rsidR="00CF3242" w:rsidRPr="00D72CCC">
        <w:rPr>
          <w:iCs/>
          <w:color w:val="000000" w:themeColor="text1"/>
          <w:sz w:val="22"/>
          <w:szCs w:val="22"/>
        </w:rPr>
        <w:t>s</w:t>
      </w:r>
      <w:r w:rsidRPr="00D72CCC">
        <w:rPr>
          <w:iCs/>
          <w:color w:val="000000" w:themeColor="text1"/>
          <w:sz w:val="22"/>
          <w:szCs w:val="22"/>
        </w:rPr>
        <w:t>ations. One of the most vital advantages on the side of Hilton is the organi</w:t>
      </w:r>
      <w:r w:rsidR="00CF3242" w:rsidRPr="00D72CCC">
        <w:rPr>
          <w:iCs/>
          <w:color w:val="000000" w:themeColor="text1"/>
          <w:sz w:val="22"/>
          <w:szCs w:val="22"/>
        </w:rPr>
        <w:t>s</w:t>
      </w:r>
      <w:r w:rsidRPr="00D72CCC">
        <w:rPr>
          <w:iCs/>
          <w:color w:val="000000" w:themeColor="text1"/>
          <w:sz w:val="22"/>
          <w:szCs w:val="22"/>
        </w:rPr>
        <w:t>ation of its solid culture, management systems and the overall development of its' employees. As the employee-centric subculture of Hilton, creating a stimulating working environment is one of the main principles and offering the employees the opportunity for continuous learning is the other principle. Apart from this, it results in more engaged staff which gets translated into a good client experience and new product</w:t>
      </w:r>
      <w:r w:rsidR="00FD3FC8">
        <w:rPr>
          <w:iCs/>
          <w:color w:val="000000" w:themeColor="text1"/>
          <w:sz w:val="22"/>
          <w:szCs w:val="22"/>
        </w:rPr>
        <w:t xml:space="preserve"> (</w:t>
      </w:r>
      <w:r w:rsidR="00D5147B">
        <w:rPr>
          <w:iCs/>
          <w:color w:val="000000" w:themeColor="text1"/>
          <w:sz w:val="22"/>
          <w:szCs w:val="22"/>
        </w:rPr>
        <w:t>Schaufeli and Bakker, 2004)</w:t>
      </w:r>
      <w:r w:rsidRPr="00D72CCC">
        <w:rPr>
          <w:iCs/>
          <w:color w:val="000000" w:themeColor="text1"/>
          <w:sz w:val="22"/>
          <w:szCs w:val="22"/>
        </w:rPr>
        <w:t>.</w:t>
      </w:r>
    </w:p>
    <w:p w14:paraId="19E3A45C" w14:textId="77777777" w:rsidR="00BA4ABF" w:rsidRPr="00D72CCC" w:rsidRDefault="00BA4ABF" w:rsidP="00BA4ABF">
      <w:pPr>
        <w:spacing w:line="360" w:lineRule="auto"/>
        <w:jc w:val="both"/>
        <w:rPr>
          <w:iCs/>
          <w:color w:val="000000" w:themeColor="text1"/>
          <w:sz w:val="22"/>
          <w:szCs w:val="22"/>
        </w:rPr>
      </w:pPr>
    </w:p>
    <w:p w14:paraId="4D251B9D" w14:textId="73114BDB"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Opposite, Ma</w:t>
      </w:r>
      <w:r w:rsidR="00B27DC9" w:rsidRPr="00D72CCC">
        <w:rPr>
          <w:iCs/>
          <w:color w:val="000000" w:themeColor="text1"/>
          <w:sz w:val="22"/>
          <w:szCs w:val="22"/>
        </w:rPr>
        <w:t>r</w:t>
      </w:r>
      <w:r w:rsidRPr="00D72CCC">
        <w:rPr>
          <w:iCs/>
          <w:color w:val="000000" w:themeColor="text1"/>
          <w:sz w:val="22"/>
          <w:szCs w:val="22"/>
        </w:rPr>
        <w:t>riott concentrates its attention on methods that are mostly targeted to the realization of business objectives, within the company's organi</w:t>
      </w:r>
      <w:r w:rsidR="0091106C" w:rsidRPr="00D72CCC">
        <w:rPr>
          <w:iCs/>
          <w:color w:val="000000" w:themeColor="text1"/>
          <w:sz w:val="22"/>
          <w:szCs w:val="22"/>
        </w:rPr>
        <w:t>s</w:t>
      </w:r>
      <w:r w:rsidRPr="00D72CCC">
        <w:rPr>
          <w:iCs/>
          <w:color w:val="000000" w:themeColor="text1"/>
          <w:sz w:val="22"/>
          <w:szCs w:val="22"/>
        </w:rPr>
        <w:t>ational strategy, mostly optimization of operational process and customer experience. On the other hand, while the Marriott approach has an edge in focusing more on customer engagement the Hilton's culturally oriented employment may also be used in this regard to achieve employee engagement and more sustained consistency in service quality and innovation.</w:t>
      </w:r>
    </w:p>
    <w:p w14:paraId="23A126BC" w14:textId="77777777" w:rsidR="00BA4ABF" w:rsidRPr="00D72CCC" w:rsidRDefault="00BA4ABF" w:rsidP="00BA4ABF">
      <w:pPr>
        <w:spacing w:line="360" w:lineRule="auto"/>
        <w:jc w:val="both"/>
        <w:rPr>
          <w:iCs/>
          <w:color w:val="000000" w:themeColor="text1"/>
          <w:sz w:val="22"/>
          <w:szCs w:val="22"/>
        </w:rPr>
      </w:pPr>
    </w:p>
    <w:p w14:paraId="7857C5D2" w14:textId="55A60412"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While externally impacts that may be created by market dynamics and regulatory stipulations influence those organisations, these factors apply to both Hilton and Marriott. Through adaptation to local conditions and cultural sensitivities, Hilton stresses diversity, inclusion, sustainability, and digitization, all taken together, following the market trends and cultural trends in the world they operate. Being able to do that, Hilton will set the pace to the industry-related changes and satisfy customers</w:t>
      </w:r>
      <w:r w:rsidR="00282AD2">
        <w:rPr>
          <w:iCs/>
          <w:color w:val="000000" w:themeColor="text1"/>
          <w:sz w:val="22"/>
          <w:szCs w:val="22"/>
        </w:rPr>
        <w:t xml:space="preserve"> (Zhang, 2023)</w:t>
      </w:r>
      <w:r w:rsidRPr="00D72CCC">
        <w:rPr>
          <w:iCs/>
          <w:color w:val="000000" w:themeColor="text1"/>
          <w:sz w:val="22"/>
          <w:szCs w:val="22"/>
        </w:rPr>
        <w:t>.</w:t>
      </w:r>
    </w:p>
    <w:p w14:paraId="5A4D0D16" w14:textId="77777777" w:rsidR="00BA4ABF" w:rsidRPr="00D72CCC" w:rsidRDefault="00BA4ABF" w:rsidP="00BA4ABF">
      <w:pPr>
        <w:pStyle w:val="ListParagraph"/>
        <w:spacing w:line="360" w:lineRule="auto"/>
        <w:jc w:val="both"/>
        <w:rPr>
          <w:iCs/>
          <w:color w:val="000000" w:themeColor="text1"/>
          <w:sz w:val="22"/>
          <w:szCs w:val="22"/>
        </w:rPr>
      </w:pPr>
    </w:p>
    <w:p w14:paraId="58FBF250" w14:textId="4342C795"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 xml:space="preserve">On the other hand, Marriott's approach toward strategy is anchored on effectiveness with standardized HR practices across its market operations. This methodology undoubtedly brings operational uniformity, but simultaneously, it offers </w:t>
      </w:r>
      <w:r w:rsidR="00CF3242" w:rsidRPr="00D72CCC">
        <w:rPr>
          <w:iCs/>
          <w:color w:val="000000" w:themeColor="text1"/>
          <w:sz w:val="22"/>
          <w:szCs w:val="22"/>
        </w:rPr>
        <w:t>an</w:t>
      </w:r>
      <w:r w:rsidRPr="00D72CCC">
        <w:rPr>
          <w:iCs/>
          <w:color w:val="000000" w:themeColor="text1"/>
          <w:sz w:val="22"/>
          <w:szCs w:val="22"/>
        </w:rPr>
        <w:t xml:space="preserve"> opportunity to evict Hilton's agility to bolster responsiveness of the company to unpredictable market conditions and consumer demands.</w:t>
      </w:r>
    </w:p>
    <w:p w14:paraId="548BC16D" w14:textId="053ADB68" w:rsidR="00BA4ABF" w:rsidRPr="004E37E1" w:rsidRDefault="00BA4ABF" w:rsidP="00BA4ABF">
      <w:pPr>
        <w:spacing w:line="360" w:lineRule="auto"/>
        <w:jc w:val="both"/>
        <w:rPr>
          <w:iCs/>
          <w:color w:val="000000" w:themeColor="text1"/>
          <w:sz w:val="22"/>
          <w:szCs w:val="22"/>
        </w:rPr>
      </w:pPr>
      <w:r w:rsidRPr="004E37E1">
        <w:rPr>
          <w:iCs/>
          <w:color w:val="000000" w:themeColor="text1"/>
          <w:sz w:val="22"/>
          <w:szCs w:val="22"/>
        </w:rPr>
        <w:lastRenderedPageBreak/>
        <w:t>The central thing to shed the light on, in this situation, is how Marriott will be influenced if it doesn't create solutions for the areas where Hilton succeeds. The use of a standardized HR approach by Marriot</w:t>
      </w:r>
      <w:r w:rsidR="00CF3242" w:rsidRPr="004E37E1">
        <w:rPr>
          <w:iCs/>
          <w:color w:val="000000" w:themeColor="text1"/>
          <w:sz w:val="22"/>
          <w:szCs w:val="22"/>
        </w:rPr>
        <w:t>t</w:t>
      </w:r>
      <w:r w:rsidRPr="004E37E1">
        <w:rPr>
          <w:iCs/>
          <w:color w:val="000000" w:themeColor="text1"/>
          <w:sz w:val="22"/>
          <w:szCs w:val="22"/>
        </w:rPr>
        <w:t xml:space="preserve">, however, could become a challenge if </w:t>
      </w:r>
      <w:r w:rsidR="00290EA1" w:rsidRPr="004E37E1">
        <w:rPr>
          <w:iCs/>
          <w:color w:val="000000" w:themeColor="text1"/>
          <w:sz w:val="22"/>
          <w:szCs w:val="22"/>
        </w:rPr>
        <w:t>its</w:t>
      </w:r>
      <w:r w:rsidRPr="004E37E1">
        <w:rPr>
          <w:iCs/>
          <w:color w:val="000000" w:themeColor="text1"/>
          <w:sz w:val="22"/>
          <w:szCs w:val="22"/>
        </w:rPr>
        <w:t xml:space="preserve"> transactions fail to adjust to the ever-changing trends of the market and cultural changes. A band of ignoring issues such as staff engagement and diversity just as shown by Hilton can lead to lack of competitiveness, restricted innovation, and lower staff satisfaction in Marriott</w:t>
      </w:r>
      <w:r w:rsidR="00DD54D4">
        <w:rPr>
          <w:iCs/>
          <w:color w:val="000000" w:themeColor="text1"/>
          <w:sz w:val="22"/>
          <w:szCs w:val="22"/>
        </w:rPr>
        <w:t xml:space="preserve"> (</w:t>
      </w:r>
      <w:r w:rsidR="00B56C13">
        <w:rPr>
          <w:iCs/>
          <w:color w:val="000000" w:themeColor="text1"/>
          <w:sz w:val="22"/>
          <w:szCs w:val="22"/>
        </w:rPr>
        <w:t>Michael and Fotiadis, 2022)</w:t>
      </w:r>
      <w:r w:rsidRPr="004E37E1">
        <w:rPr>
          <w:iCs/>
          <w:color w:val="000000" w:themeColor="text1"/>
          <w:sz w:val="22"/>
          <w:szCs w:val="22"/>
        </w:rPr>
        <w:t>.</w:t>
      </w:r>
    </w:p>
    <w:p w14:paraId="5C961617" w14:textId="77777777" w:rsidR="00EB3E03" w:rsidRPr="008B4D32" w:rsidRDefault="00EB3E03" w:rsidP="008B4D32">
      <w:pPr>
        <w:spacing w:line="360" w:lineRule="auto"/>
        <w:jc w:val="both"/>
        <w:rPr>
          <w:rFonts w:cs="Arial"/>
          <w:iCs/>
          <w:color w:val="000000" w:themeColor="text1"/>
          <w:sz w:val="22"/>
          <w:szCs w:val="22"/>
        </w:rPr>
      </w:pPr>
    </w:p>
    <w:p w14:paraId="04DA5C08" w14:textId="77777777" w:rsidR="00EB3E03" w:rsidRPr="008B4D32" w:rsidRDefault="00FC3ABE" w:rsidP="008B4D32">
      <w:pPr>
        <w:pStyle w:val="Heading2"/>
        <w:numPr>
          <w:ilvl w:val="1"/>
          <w:numId w:val="1"/>
        </w:numPr>
        <w:spacing w:line="360" w:lineRule="auto"/>
        <w:rPr>
          <w:rFonts w:cs="Arial"/>
          <w:sz w:val="22"/>
          <w:szCs w:val="22"/>
        </w:rPr>
      </w:pPr>
      <w:bookmarkStart w:id="8" w:name="_Toc17916"/>
      <w:r w:rsidRPr="008B4D32">
        <w:rPr>
          <w:rFonts w:cs="Arial"/>
          <w:sz w:val="22"/>
          <w:szCs w:val="22"/>
        </w:rPr>
        <w:t>Approach to People Management Based on Size, Reach, and Sector:</w:t>
      </w:r>
      <w:bookmarkEnd w:id="8"/>
    </w:p>
    <w:p w14:paraId="4809530E" w14:textId="77777777" w:rsidR="00EB3E03" w:rsidRPr="008B4D32" w:rsidRDefault="00EB3E03" w:rsidP="008B4D32">
      <w:pPr>
        <w:spacing w:line="360" w:lineRule="auto"/>
        <w:jc w:val="both"/>
        <w:rPr>
          <w:rFonts w:cs="Arial"/>
          <w:iCs/>
          <w:color w:val="000000" w:themeColor="text1"/>
          <w:sz w:val="22"/>
          <w:szCs w:val="22"/>
        </w:rPr>
      </w:pPr>
    </w:p>
    <w:p w14:paraId="28C42A1C" w14:textId="49333B81"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Hilton Hotels and Marriott Hotels strategically tailor their People Management strategies according to their organi</w:t>
      </w:r>
      <w:r w:rsidR="001B776D">
        <w:rPr>
          <w:rFonts w:cs="Arial"/>
          <w:iCs/>
          <w:color w:val="000000" w:themeColor="text1"/>
          <w:sz w:val="22"/>
          <w:szCs w:val="22"/>
        </w:rPr>
        <w:t>s</w:t>
      </w:r>
      <w:r w:rsidRPr="008B4D32">
        <w:rPr>
          <w:rFonts w:cs="Arial"/>
          <w:iCs/>
          <w:color w:val="000000" w:themeColor="text1"/>
          <w:sz w:val="22"/>
          <w:szCs w:val="22"/>
        </w:rPr>
        <w:t xml:space="preserve">ational length, worldwide attain, and quarter-specific wishes. As a larger entity with a massive worldwide footprint, Hilton adopts centralized HR recommendations and practices to ensure consistency and compliance in several regions (Armstrong, 2020). This centralized technique permits Hilton to correctly control HR methods, recruitment, education, and performance assessment while maintaining standardized practices globally (Engage </w:t>
      </w:r>
      <w:r w:rsidR="001B776D" w:rsidRPr="008B4D32">
        <w:rPr>
          <w:rFonts w:cs="Arial"/>
          <w:iCs/>
          <w:color w:val="000000" w:themeColor="text1"/>
          <w:sz w:val="22"/>
          <w:szCs w:val="22"/>
        </w:rPr>
        <w:t>for</w:t>
      </w:r>
      <w:r w:rsidRPr="008B4D32">
        <w:rPr>
          <w:rFonts w:cs="Arial"/>
          <w:iCs/>
          <w:color w:val="000000" w:themeColor="text1"/>
          <w:sz w:val="22"/>
          <w:szCs w:val="22"/>
        </w:rPr>
        <w:t xml:space="preserve"> Success).</w:t>
      </w:r>
    </w:p>
    <w:p w14:paraId="08904ED7" w14:textId="77777777" w:rsidR="00EB3E03" w:rsidRPr="008B4D32" w:rsidRDefault="00EB3E03" w:rsidP="008B4D32">
      <w:pPr>
        <w:spacing w:line="360" w:lineRule="auto"/>
        <w:jc w:val="both"/>
        <w:rPr>
          <w:rFonts w:cs="Arial"/>
          <w:iCs/>
          <w:color w:val="000000" w:themeColor="text1"/>
          <w:sz w:val="22"/>
          <w:szCs w:val="22"/>
        </w:rPr>
      </w:pPr>
    </w:p>
    <w:p w14:paraId="232D3957" w14:textId="7BBF466D"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Despite having a worldwide logo in assessment, Marriott exhibits a more excellent and bendy HR method for relocating </w:t>
      </w:r>
      <w:r w:rsidR="00731A68" w:rsidRPr="008B4D32">
        <w:rPr>
          <w:rFonts w:cs="Arial"/>
          <w:iCs/>
          <w:color w:val="000000" w:themeColor="text1"/>
          <w:sz w:val="22"/>
          <w:szCs w:val="22"/>
        </w:rPr>
        <w:t>neighbourhood</w:t>
      </w:r>
      <w:r w:rsidRPr="008B4D32">
        <w:rPr>
          <w:rFonts w:cs="Arial"/>
          <w:iCs/>
          <w:color w:val="000000" w:themeColor="text1"/>
          <w:sz w:val="22"/>
          <w:szCs w:val="22"/>
        </w:rPr>
        <w:t xml:space="preserve"> market dynamics and cultural variations (Covey, 2020). This flexibility allows Marriott to conform its HR techniques to meet the unique wishes of different regions and immediately reply to marketplace adjustments and purchaser expectancies (Stanford, 2018). By aligning HR practices with </w:t>
      </w:r>
      <w:r w:rsidR="00731A68" w:rsidRPr="008B4D32">
        <w:rPr>
          <w:rFonts w:cs="Arial"/>
          <w:iCs/>
          <w:color w:val="000000" w:themeColor="text1"/>
          <w:sz w:val="22"/>
          <w:szCs w:val="22"/>
        </w:rPr>
        <w:t>neighbourhood</w:t>
      </w:r>
      <w:r w:rsidRPr="008B4D32">
        <w:rPr>
          <w:rFonts w:cs="Arial"/>
          <w:iCs/>
          <w:color w:val="000000" w:themeColor="text1"/>
          <w:sz w:val="22"/>
          <w:szCs w:val="22"/>
        </w:rPr>
        <w:t xml:space="preserve"> contexts, Marriott can beautify employee engagement and pleasure, ultimately contributing to stepped-forward consumer reviews.</w:t>
      </w:r>
    </w:p>
    <w:p w14:paraId="18FD9108" w14:textId="77777777" w:rsidR="00EB3E03" w:rsidRPr="008B4D32" w:rsidRDefault="00EB3E03" w:rsidP="008B4D32">
      <w:pPr>
        <w:spacing w:line="360" w:lineRule="auto"/>
        <w:jc w:val="both"/>
        <w:rPr>
          <w:rFonts w:cs="Arial"/>
          <w:iCs/>
          <w:color w:val="000000" w:themeColor="text1"/>
          <w:sz w:val="22"/>
          <w:szCs w:val="22"/>
        </w:rPr>
      </w:pPr>
    </w:p>
    <w:p w14:paraId="00507536" w14:textId="01741ACB"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Sector Influence on People Management:</w:t>
      </w:r>
    </w:p>
    <w:p w14:paraId="1E80CE3E" w14:textId="77777777" w:rsidR="00B234C9" w:rsidRPr="00B234C9" w:rsidRDefault="00B234C9" w:rsidP="008B4D32">
      <w:pPr>
        <w:spacing w:line="360" w:lineRule="auto"/>
        <w:jc w:val="both"/>
        <w:rPr>
          <w:rFonts w:cs="Arial"/>
          <w:b/>
          <w:bCs/>
          <w:iCs/>
          <w:color w:val="000000" w:themeColor="text1"/>
          <w:sz w:val="22"/>
          <w:szCs w:val="22"/>
        </w:rPr>
      </w:pPr>
    </w:p>
    <w:p w14:paraId="29AD41C1"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Furthermore, the arena wherein every hotel operates appreciably affects their People Management strategies. With its attention to luxury and top-class services, Hilton emphasizes skills development and purchaser-centric training packages (Henderson, 2017). This investment in expertise improvement guarantees that Hilton's employees possess the capabilities and capabilities crucial to delivering brilliant careers and upholding the brand's popularity for luxury (Ulrich, 2010).</w:t>
      </w:r>
    </w:p>
    <w:p w14:paraId="76C0583C" w14:textId="77777777" w:rsidR="00EB3E03" w:rsidRPr="008B4D32" w:rsidRDefault="00EB3E03" w:rsidP="008B4D32">
      <w:pPr>
        <w:spacing w:line="360" w:lineRule="auto"/>
        <w:jc w:val="both"/>
        <w:rPr>
          <w:rFonts w:cs="Arial"/>
          <w:iCs/>
          <w:color w:val="000000" w:themeColor="text1"/>
          <w:sz w:val="22"/>
          <w:szCs w:val="22"/>
        </w:rPr>
      </w:pPr>
    </w:p>
    <w:p w14:paraId="4C05FD31" w14:textId="454DEE81"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Conversely, catering to a broader market consisting of employer tourists and households prioritizes operational efficiency and issuer high quality</w:t>
      </w:r>
      <w:r w:rsidR="00103C04">
        <w:rPr>
          <w:rFonts w:cs="Arial"/>
          <w:iCs/>
          <w:color w:val="000000" w:themeColor="text1"/>
          <w:sz w:val="22"/>
          <w:szCs w:val="22"/>
        </w:rPr>
        <w:t>.</w:t>
      </w:r>
      <w:r w:rsidRPr="008B4D32">
        <w:rPr>
          <w:rFonts w:cs="Arial"/>
          <w:iCs/>
          <w:color w:val="000000" w:themeColor="text1"/>
          <w:sz w:val="22"/>
          <w:szCs w:val="22"/>
        </w:rPr>
        <w:t xml:space="preserve"> By focusing on operational </w:t>
      </w:r>
      <w:r w:rsidRPr="008B4D32">
        <w:rPr>
          <w:rFonts w:cs="Arial"/>
          <w:iCs/>
          <w:color w:val="000000" w:themeColor="text1"/>
          <w:sz w:val="22"/>
          <w:szCs w:val="22"/>
        </w:rPr>
        <w:lastRenderedPageBreak/>
        <w:t>excellence, Marriott can meet its client base's diverse desires and expectations while optimizing sources and maximizing productivity (Henderson, 2017).</w:t>
      </w:r>
    </w:p>
    <w:p w14:paraId="1CCF2355" w14:textId="77777777" w:rsidR="00EB3E03" w:rsidRPr="008B4D32" w:rsidRDefault="00EB3E03" w:rsidP="008B4D32">
      <w:pPr>
        <w:spacing w:line="360" w:lineRule="auto"/>
        <w:jc w:val="both"/>
        <w:rPr>
          <w:rFonts w:cs="Arial"/>
          <w:iCs/>
          <w:color w:val="000000" w:themeColor="text1"/>
          <w:sz w:val="22"/>
          <w:szCs w:val="22"/>
        </w:rPr>
      </w:pPr>
    </w:p>
    <w:p w14:paraId="518B483F" w14:textId="77777777" w:rsidR="00EB3E03" w:rsidRDefault="00FC3ABE" w:rsidP="008B4D32">
      <w:pPr>
        <w:pStyle w:val="Heading2"/>
        <w:numPr>
          <w:ilvl w:val="1"/>
          <w:numId w:val="1"/>
        </w:numPr>
        <w:spacing w:line="360" w:lineRule="auto"/>
        <w:rPr>
          <w:rFonts w:cs="Arial"/>
          <w:sz w:val="22"/>
          <w:szCs w:val="22"/>
        </w:rPr>
      </w:pPr>
      <w:bookmarkStart w:id="9" w:name="_Toc24129"/>
      <w:r w:rsidRPr="008B4D32">
        <w:rPr>
          <w:rFonts w:cs="Arial"/>
          <w:sz w:val="22"/>
          <w:szCs w:val="22"/>
        </w:rPr>
        <w:t>Key People Management Concerns:</w:t>
      </w:r>
      <w:bookmarkEnd w:id="9"/>
    </w:p>
    <w:p w14:paraId="72661C23" w14:textId="77777777" w:rsidR="00B234C9" w:rsidRPr="00B234C9" w:rsidRDefault="00B234C9" w:rsidP="00B234C9"/>
    <w:p w14:paraId="675F86F4" w14:textId="6B4A2A40"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Employee engagement, overall performance management, and variety constitute vital additives of People Management for the Hilton Hotel and Marriott Hotel. These issues mirror the middle attention on nurturing a lovely painting environment, maximizing worker potential, and promoting inclusivity in the organi</w:t>
      </w:r>
      <w:r w:rsidR="00731A68">
        <w:rPr>
          <w:rFonts w:cs="Arial"/>
          <w:iCs/>
          <w:color w:val="000000" w:themeColor="text1"/>
          <w:sz w:val="22"/>
          <w:szCs w:val="22"/>
        </w:rPr>
        <w:t>s</w:t>
      </w:r>
      <w:r w:rsidRPr="008B4D32">
        <w:rPr>
          <w:rFonts w:cs="Arial"/>
          <w:iCs/>
          <w:color w:val="000000" w:themeColor="text1"/>
          <w:sz w:val="22"/>
          <w:szCs w:val="22"/>
        </w:rPr>
        <w:t>ational subculture.</w:t>
      </w:r>
    </w:p>
    <w:p w14:paraId="56C93853" w14:textId="77777777" w:rsidR="00EB3E03" w:rsidRPr="008B4D32" w:rsidRDefault="00EB3E03" w:rsidP="008B4D32">
      <w:pPr>
        <w:spacing w:line="360" w:lineRule="auto"/>
        <w:jc w:val="both"/>
        <w:rPr>
          <w:rFonts w:cs="Arial"/>
          <w:iCs/>
          <w:color w:val="000000" w:themeColor="text1"/>
          <w:sz w:val="22"/>
          <w:szCs w:val="22"/>
        </w:rPr>
      </w:pPr>
    </w:p>
    <w:p w14:paraId="0082A165"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Employee Engagement:</w:t>
      </w:r>
    </w:p>
    <w:p w14:paraId="40FBDA00" w14:textId="77777777" w:rsidR="00026CCC" w:rsidRPr="008B4D32" w:rsidRDefault="00026CCC" w:rsidP="008B4D32">
      <w:pPr>
        <w:spacing w:line="360" w:lineRule="auto"/>
        <w:jc w:val="both"/>
        <w:rPr>
          <w:rFonts w:cs="Arial"/>
          <w:iCs/>
          <w:color w:val="000000" w:themeColor="text1"/>
          <w:sz w:val="22"/>
          <w:szCs w:val="22"/>
        </w:rPr>
      </w:pPr>
    </w:p>
    <w:p w14:paraId="2A22BEFB" w14:textId="77777777" w:rsidR="00026CCC" w:rsidRDefault="00026CCC" w:rsidP="00026CCC">
      <w:pPr>
        <w:spacing w:line="360" w:lineRule="auto"/>
        <w:jc w:val="both"/>
        <w:rPr>
          <w:rFonts w:cs="Arial"/>
          <w:iCs/>
          <w:color w:val="000000" w:themeColor="text1"/>
          <w:sz w:val="22"/>
          <w:szCs w:val="22"/>
        </w:rPr>
      </w:pPr>
      <w:r>
        <w:rPr>
          <w:rFonts w:cs="Arial"/>
          <w:iCs/>
          <w:color w:val="000000" w:themeColor="text1"/>
          <w:sz w:val="22"/>
          <w:szCs w:val="22"/>
        </w:rPr>
        <w:t>Hilton Hotel strongly emphasises worker engagement tasks to foster a sense of belonging and commitment among its workforce (Engage for Success). This includes various applications, and career development opportunities that empower employees to develop and advance within the organisation (Armstrong, 2020). Prioritising the engagement of workers, Hilton enhances employee pleasure, increases morale, and improves retention expenses, ultimately contributing to an extra recommended and effective workforce.</w:t>
      </w:r>
    </w:p>
    <w:p w14:paraId="0E4CF42F" w14:textId="77777777" w:rsidR="00EB3E03" w:rsidRPr="008B4D32" w:rsidRDefault="00EB3E03" w:rsidP="008B4D32">
      <w:pPr>
        <w:spacing w:line="360" w:lineRule="auto"/>
        <w:jc w:val="both"/>
        <w:rPr>
          <w:rFonts w:cs="Arial"/>
          <w:iCs/>
          <w:color w:val="000000" w:themeColor="text1"/>
          <w:sz w:val="22"/>
          <w:szCs w:val="22"/>
        </w:rPr>
      </w:pPr>
    </w:p>
    <w:p w14:paraId="39405F71" w14:textId="76F474FF"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Similarly, Marriott Hotel recognizes the significance of employee engagement and implements strategies to beautify worker motivation and task pleasure (Covey, 2020). This can also contain tasks encompassing normal feedback instructions, team-building sports, and leadership improvement applications to create a supportive and attractive painting environment (Stanford, 2018). By fostering a way of life of engagement, Marriott seeks to boost worker loyalty, reduce turnover, and stress organi</w:t>
      </w:r>
      <w:r w:rsidR="00731A68">
        <w:rPr>
          <w:rFonts w:cs="Arial"/>
          <w:iCs/>
          <w:color w:val="000000" w:themeColor="text1"/>
          <w:sz w:val="22"/>
          <w:szCs w:val="22"/>
        </w:rPr>
        <w:t>s</w:t>
      </w:r>
      <w:r w:rsidRPr="008B4D32">
        <w:rPr>
          <w:rFonts w:cs="Arial"/>
          <w:iCs/>
          <w:color w:val="000000" w:themeColor="text1"/>
          <w:sz w:val="22"/>
          <w:szCs w:val="22"/>
        </w:rPr>
        <w:t xml:space="preserve">ational </w:t>
      </w:r>
      <w:r w:rsidR="00731A68" w:rsidRPr="008B4D32">
        <w:rPr>
          <w:rFonts w:cs="Arial"/>
          <w:iCs/>
          <w:color w:val="000000" w:themeColor="text1"/>
          <w:sz w:val="22"/>
          <w:szCs w:val="22"/>
        </w:rPr>
        <w:t>fulfilment</w:t>
      </w:r>
      <w:r w:rsidRPr="008B4D32">
        <w:rPr>
          <w:rFonts w:cs="Arial"/>
          <w:iCs/>
          <w:color w:val="000000" w:themeColor="text1"/>
          <w:sz w:val="22"/>
          <w:szCs w:val="22"/>
        </w:rPr>
        <w:t>.</w:t>
      </w:r>
    </w:p>
    <w:p w14:paraId="759A4242" w14:textId="77777777" w:rsidR="00EB3E03" w:rsidRPr="008B4D32" w:rsidRDefault="00EB3E03" w:rsidP="008B4D32">
      <w:pPr>
        <w:spacing w:line="360" w:lineRule="auto"/>
        <w:jc w:val="both"/>
        <w:rPr>
          <w:rFonts w:cs="Arial"/>
          <w:iCs/>
          <w:color w:val="000000" w:themeColor="text1"/>
          <w:sz w:val="22"/>
          <w:szCs w:val="22"/>
        </w:rPr>
      </w:pPr>
    </w:p>
    <w:p w14:paraId="39ECDC28"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Performance Management:</w:t>
      </w:r>
    </w:p>
    <w:p w14:paraId="2D819193" w14:textId="77777777" w:rsidR="00B234C9" w:rsidRPr="008B4D32" w:rsidRDefault="00B234C9" w:rsidP="008B4D32">
      <w:pPr>
        <w:spacing w:line="360" w:lineRule="auto"/>
        <w:jc w:val="both"/>
        <w:rPr>
          <w:rFonts w:cs="Arial"/>
          <w:b/>
          <w:bCs/>
          <w:iCs/>
          <w:color w:val="000000" w:themeColor="text1"/>
          <w:sz w:val="22"/>
          <w:szCs w:val="22"/>
        </w:rPr>
      </w:pPr>
    </w:p>
    <w:p w14:paraId="4EC6BFE0" w14:textId="5A19C642"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In terms of overall performance control, Hilton focuses on imposing sturdy systems that align employee and organi</w:t>
      </w:r>
      <w:r w:rsidR="00395BD7">
        <w:rPr>
          <w:rFonts w:cs="Arial"/>
          <w:iCs/>
          <w:color w:val="000000" w:themeColor="text1"/>
          <w:sz w:val="22"/>
          <w:szCs w:val="22"/>
        </w:rPr>
        <w:t>s</w:t>
      </w:r>
      <w:r w:rsidRPr="008B4D32">
        <w:rPr>
          <w:rFonts w:cs="Arial"/>
          <w:iCs/>
          <w:color w:val="000000" w:themeColor="text1"/>
          <w:sz w:val="22"/>
          <w:szCs w:val="22"/>
        </w:rPr>
        <w:t>ational goals (Armstrong, 2020). This includes setting clean standard performance expectations, imparting ordinary feedback and education, and providing opportunities for skills development and career development (Henderson, 2017). By aligning a person's overall performance with strategic dreams, Hilton's goals are to enhance regular organi</w:t>
      </w:r>
      <w:r w:rsidR="00395BD7">
        <w:rPr>
          <w:rFonts w:cs="Arial"/>
          <w:iCs/>
          <w:color w:val="000000" w:themeColor="text1"/>
          <w:sz w:val="22"/>
          <w:szCs w:val="22"/>
        </w:rPr>
        <w:t>s</w:t>
      </w:r>
      <w:r w:rsidRPr="008B4D32">
        <w:rPr>
          <w:rFonts w:cs="Arial"/>
          <w:iCs/>
          <w:color w:val="000000" w:themeColor="text1"/>
          <w:sz w:val="22"/>
          <w:szCs w:val="22"/>
        </w:rPr>
        <w:t>ational universal performance, force productivity, and benefit excellence in customer support transport.</w:t>
      </w:r>
    </w:p>
    <w:p w14:paraId="39BBC9F2" w14:textId="77777777" w:rsidR="00EB3E03" w:rsidRPr="008B4D32" w:rsidRDefault="00EB3E03" w:rsidP="008B4D32">
      <w:pPr>
        <w:spacing w:line="360" w:lineRule="auto"/>
        <w:jc w:val="both"/>
        <w:rPr>
          <w:rFonts w:cs="Arial"/>
          <w:iCs/>
          <w:color w:val="000000" w:themeColor="text1"/>
          <w:sz w:val="22"/>
          <w:szCs w:val="22"/>
        </w:rPr>
      </w:pPr>
    </w:p>
    <w:p w14:paraId="743F0D05" w14:textId="70A61937" w:rsidR="00EB3E03"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lastRenderedPageBreak/>
        <w:t xml:space="preserve">Marriott </w:t>
      </w:r>
      <w:r w:rsidR="00395BD7">
        <w:rPr>
          <w:rFonts w:cs="Arial"/>
          <w:iCs/>
          <w:color w:val="000000" w:themeColor="text1"/>
          <w:sz w:val="22"/>
          <w:szCs w:val="22"/>
        </w:rPr>
        <w:t xml:space="preserve">Hotel </w:t>
      </w:r>
      <w:r w:rsidRPr="008B4D32">
        <w:rPr>
          <w:rFonts w:cs="Arial"/>
          <w:iCs/>
          <w:color w:val="000000" w:themeColor="text1"/>
          <w:sz w:val="22"/>
          <w:szCs w:val="22"/>
        </w:rPr>
        <w:t xml:space="preserve">adopts a comparable technique to usual performance management, emphasizing the importance of performance metrics, goal-setting, and overall performance appraisal strategies (Covey, 2020). This entails regular overall performance opinions, recognition of achievements, and improvement plans tailor-made to individual worker dreams (Ulrich, 2010). By specializing in performance excellence, Marriott </w:t>
      </w:r>
      <w:r w:rsidR="00395BD7">
        <w:rPr>
          <w:rFonts w:cs="Arial"/>
          <w:iCs/>
          <w:color w:val="000000" w:themeColor="text1"/>
          <w:sz w:val="22"/>
          <w:szCs w:val="22"/>
        </w:rPr>
        <w:t xml:space="preserve">Hotel </w:t>
      </w:r>
      <w:r w:rsidRPr="008B4D32">
        <w:rPr>
          <w:rFonts w:cs="Arial"/>
          <w:iCs/>
          <w:color w:val="000000" w:themeColor="text1"/>
          <w:sz w:val="22"/>
          <w:szCs w:val="22"/>
        </w:rPr>
        <w:t>desires to decorate worker accountability, pressure non-prevent improvement, and gain commercial organi</w:t>
      </w:r>
      <w:r w:rsidR="00395BD7">
        <w:rPr>
          <w:rFonts w:cs="Arial"/>
          <w:iCs/>
          <w:color w:val="000000" w:themeColor="text1"/>
          <w:sz w:val="22"/>
          <w:szCs w:val="22"/>
        </w:rPr>
        <w:t>s</w:t>
      </w:r>
      <w:r w:rsidRPr="008B4D32">
        <w:rPr>
          <w:rFonts w:cs="Arial"/>
          <w:iCs/>
          <w:color w:val="000000" w:themeColor="text1"/>
          <w:sz w:val="22"/>
          <w:szCs w:val="22"/>
        </w:rPr>
        <w:t>ation targets effectively.</w:t>
      </w:r>
    </w:p>
    <w:p w14:paraId="31E37D4A" w14:textId="77777777" w:rsidR="00EB3E03" w:rsidRPr="008B4D32" w:rsidRDefault="00EB3E03" w:rsidP="008B4D32">
      <w:pPr>
        <w:spacing w:line="360" w:lineRule="auto"/>
        <w:jc w:val="both"/>
        <w:rPr>
          <w:rFonts w:cs="Arial"/>
          <w:iCs/>
          <w:color w:val="000000" w:themeColor="text1"/>
          <w:sz w:val="22"/>
          <w:szCs w:val="22"/>
        </w:rPr>
      </w:pPr>
    </w:p>
    <w:p w14:paraId="7F4A5F1D"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Diversity and Inclusion:</w:t>
      </w:r>
    </w:p>
    <w:p w14:paraId="3482A29F" w14:textId="77777777" w:rsidR="00B234C9" w:rsidRPr="008B4D32" w:rsidRDefault="00B234C9" w:rsidP="008B4D32">
      <w:pPr>
        <w:spacing w:line="360" w:lineRule="auto"/>
        <w:jc w:val="both"/>
        <w:rPr>
          <w:rFonts w:cs="Arial"/>
          <w:b/>
          <w:bCs/>
          <w:iCs/>
          <w:color w:val="000000" w:themeColor="text1"/>
          <w:sz w:val="22"/>
          <w:szCs w:val="22"/>
        </w:rPr>
      </w:pPr>
    </w:p>
    <w:p w14:paraId="632FD691" w14:textId="2EB9753A"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Both Hilton and Marriott apprehend the crucial function of diversity and inclusion in fostering nice painting surroundings and using innovation (Engage </w:t>
      </w:r>
      <w:r w:rsidR="00395BD7" w:rsidRPr="008B4D32">
        <w:rPr>
          <w:rFonts w:cs="Arial"/>
          <w:iCs/>
          <w:color w:val="000000" w:themeColor="text1"/>
          <w:sz w:val="22"/>
          <w:szCs w:val="22"/>
        </w:rPr>
        <w:t>for</w:t>
      </w:r>
      <w:r w:rsidRPr="008B4D32">
        <w:rPr>
          <w:rFonts w:cs="Arial"/>
          <w:iCs/>
          <w:color w:val="000000" w:themeColor="text1"/>
          <w:sz w:val="22"/>
          <w:szCs w:val="22"/>
        </w:rPr>
        <w:t xml:space="preserve"> Success). Hilton implements a range of obligations across its recruitment methods, training packages, and place of work rules to sell variety and create a lifestyle of admiration and equality (Henderson, 2017). This consists of initiatives collectively with diversity schooling, mentoring programs, and range networks to applicable resource personnel from diverse backgrounds (Ulrich, 2010).</w:t>
      </w:r>
    </w:p>
    <w:p w14:paraId="3D475C68" w14:textId="77777777" w:rsidR="00EB3E03" w:rsidRPr="008B4D32" w:rsidRDefault="00EB3E03" w:rsidP="008B4D32">
      <w:pPr>
        <w:spacing w:line="360" w:lineRule="auto"/>
        <w:jc w:val="both"/>
        <w:rPr>
          <w:rFonts w:cs="Arial"/>
          <w:iCs/>
          <w:color w:val="000000" w:themeColor="text1"/>
          <w:sz w:val="22"/>
          <w:szCs w:val="22"/>
        </w:rPr>
      </w:pPr>
    </w:p>
    <w:p w14:paraId="75B0D28D"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Similarly, Marriott prioritizes diversity and inclusion efforts via focused recruitment strategies, a variety of training, and inclusive workplace practices (Covey, 2020). By embracing range, Marriott's goals are to leverage the specific perspectives and capabilities of its diverse frame of employees, beautify creativity and innovation, and help worker engagement and retention (Stanford, 2018).</w:t>
      </w:r>
    </w:p>
    <w:p w14:paraId="1B8A6416" w14:textId="77777777" w:rsidR="00EB3E03" w:rsidRPr="008B4D32" w:rsidRDefault="00EB3E03" w:rsidP="008B4D32">
      <w:pPr>
        <w:spacing w:line="360" w:lineRule="auto"/>
        <w:jc w:val="both"/>
        <w:rPr>
          <w:rFonts w:cs="Arial"/>
          <w:iCs/>
          <w:color w:val="000000" w:themeColor="text1"/>
          <w:sz w:val="22"/>
          <w:szCs w:val="22"/>
        </w:rPr>
      </w:pPr>
    </w:p>
    <w:p w14:paraId="272E5305" w14:textId="77777777" w:rsidR="00EB3E03" w:rsidRPr="008B4D32" w:rsidRDefault="00FC3ABE" w:rsidP="008B4D32">
      <w:pPr>
        <w:pStyle w:val="Heading2"/>
        <w:numPr>
          <w:ilvl w:val="1"/>
          <w:numId w:val="1"/>
        </w:numPr>
        <w:spacing w:line="360" w:lineRule="auto"/>
        <w:rPr>
          <w:rFonts w:cs="Arial"/>
          <w:sz w:val="22"/>
          <w:szCs w:val="22"/>
        </w:rPr>
      </w:pPr>
      <w:bookmarkStart w:id="10" w:name="_Toc22623"/>
      <w:r w:rsidRPr="008B4D32">
        <w:rPr>
          <w:rFonts w:cs="Arial"/>
          <w:sz w:val="22"/>
          <w:szCs w:val="22"/>
        </w:rPr>
        <w:t>Role of Technological Advancements in People Management:</w:t>
      </w:r>
      <w:bookmarkEnd w:id="10"/>
    </w:p>
    <w:p w14:paraId="3733B50B" w14:textId="77777777" w:rsidR="00EB3E03" w:rsidRPr="008B4D32" w:rsidRDefault="00EB3E03" w:rsidP="008B4D32">
      <w:pPr>
        <w:spacing w:line="360" w:lineRule="auto"/>
        <w:jc w:val="both"/>
        <w:rPr>
          <w:rFonts w:cs="Arial"/>
          <w:iCs/>
          <w:color w:val="000000" w:themeColor="text1"/>
          <w:sz w:val="22"/>
          <w:szCs w:val="22"/>
        </w:rPr>
      </w:pPr>
    </w:p>
    <w:p w14:paraId="55B532BF"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Technological upgrades, especially Artificial Intelligence (AI), have revolutionized People Management strategies at Hilton Hotel and Marriott Hotel, allowing those corporations to optimize HR techniques and beautify worker reviews.</w:t>
      </w:r>
    </w:p>
    <w:p w14:paraId="2368BBBB" w14:textId="77777777" w:rsidR="00EB3E03" w:rsidRPr="008B4D32" w:rsidRDefault="00EB3E03" w:rsidP="008B4D32">
      <w:pPr>
        <w:spacing w:line="360" w:lineRule="auto"/>
        <w:jc w:val="both"/>
        <w:rPr>
          <w:rFonts w:cs="Arial"/>
          <w:iCs/>
          <w:color w:val="000000" w:themeColor="text1"/>
          <w:sz w:val="22"/>
          <w:szCs w:val="22"/>
        </w:rPr>
      </w:pPr>
    </w:p>
    <w:p w14:paraId="03F6AF75"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Recruitment:</w:t>
      </w:r>
    </w:p>
    <w:p w14:paraId="7130A90F" w14:textId="77777777" w:rsidR="00B234C9" w:rsidRPr="008B4D32" w:rsidRDefault="00B234C9" w:rsidP="008B4D32">
      <w:pPr>
        <w:spacing w:line="360" w:lineRule="auto"/>
        <w:jc w:val="both"/>
        <w:rPr>
          <w:rFonts w:cs="Arial"/>
          <w:b/>
          <w:bCs/>
          <w:iCs/>
          <w:color w:val="000000" w:themeColor="text1"/>
          <w:sz w:val="22"/>
          <w:szCs w:val="22"/>
        </w:rPr>
      </w:pPr>
    </w:p>
    <w:p w14:paraId="29B5C9A9" w14:textId="6451199E"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AI-powered equipment has extensively transformed the recruitment system for each Hilton and Marriott. Hilton uses AI algorithms to investigate vast numbers of candidate statistics, perceive pinnacle skills efficiently, and healthy applicants with appropriate roles based on their talents and experience. This streamlines the recruitment method, reduces time-to-hire, and improves the quality of hires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 in abilities acquisition, utilizing predictive analytics to forecast hiring needs, </w:t>
      </w:r>
      <w:r w:rsidR="0055069A" w:rsidRPr="008B4D32">
        <w:rPr>
          <w:rFonts w:cs="Arial"/>
          <w:iCs/>
          <w:color w:val="000000" w:themeColor="text1"/>
          <w:sz w:val="22"/>
          <w:szCs w:val="22"/>
        </w:rPr>
        <w:t>investigate</w:t>
      </w:r>
      <w:r w:rsidRPr="008B4D32">
        <w:rPr>
          <w:rFonts w:cs="Arial"/>
          <w:iCs/>
          <w:color w:val="000000" w:themeColor="text1"/>
          <w:sz w:val="22"/>
          <w:szCs w:val="22"/>
        </w:rPr>
        <w:t xml:space="preserve"> </w:t>
      </w:r>
      <w:r w:rsidRPr="008B4D32">
        <w:rPr>
          <w:rFonts w:cs="Arial"/>
          <w:iCs/>
          <w:color w:val="000000" w:themeColor="text1"/>
          <w:sz w:val="22"/>
          <w:szCs w:val="22"/>
        </w:rPr>
        <w:lastRenderedPageBreak/>
        <w:t>candidate fit, and make data-pushed hiring picks (Morgan, 2014). This information-driven approach lets Marriott find candidates who align with the agency's way of life and business goals, which enhances recruitment effects in the long run.</w:t>
      </w:r>
    </w:p>
    <w:p w14:paraId="3E062E0A" w14:textId="77777777" w:rsidR="00EB3E03" w:rsidRPr="008B4D32" w:rsidRDefault="00EB3E03" w:rsidP="008B4D32">
      <w:pPr>
        <w:spacing w:line="360" w:lineRule="auto"/>
        <w:jc w:val="both"/>
        <w:rPr>
          <w:rFonts w:cs="Arial"/>
          <w:iCs/>
          <w:color w:val="000000" w:themeColor="text1"/>
          <w:sz w:val="22"/>
          <w:szCs w:val="22"/>
        </w:rPr>
      </w:pPr>
    </w:p>
    <w:p w14:paraId="0E2100B7"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Training and Development:</w:t>
      </w:r>
    </w:p>
    <w:p w14:paraId="11EFFB4A" w14:textId="77777777" w:rsidR="00B234C9" w:rsidRPr="008B4D32" w:rsidRDefault="00B234C9" w:rsidP="008B4D32">
      <w:pPr>
        <w:spacing w:line="360" w:lineRule="auto"/>
        <w:jc w:val="both"/>
        <w:rPr>
          <w:rFonts w:cs="Arial"/>
          <w:b/>
          <w:bCs/>
          <w:iCs/>
          <w:color w:val="000000" w:themeColor="text1"/>
          <w:sz w:val="22"/>
          <w:szCs w:val="22"/>
        </w:rPr>
      </w:pPr>
    </w:p>
    <w:p w14:paraId="2325201C"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The AI-pushed era is critical to education and improvement tasks at Hilton and Marriott. Hilton uses AI-driven analytics to assess employee engagement stages, discover education wishes, and customize development plans (Cook, 2016). This statistics-driven method permits Hilton to deliver focused education programs that address precise skill gaps and beautify worker standard overall performance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AI-powered studying structures to deliver customized educational content material cloth, track employee progress, and provide real-time feedback (Morgan, 2014). This allows Marriott to enhance learning effectiveness and worker talents and pressure non-prevent reading and improvement.</w:t>
      </w:r>
    </w:p>
    <w:p w14:paraId="624D8B6A" w14:textId="77777777" w:rsidR="00EB3E03" w:rsidRPr="008B4D32" w:rsidRDefault="00EB3E03" w:rsidP="008B4D32">
      <w:pPr>
        <w:spacing w:line="360" w:lineRule="auto"/>
        <w:jc w:val="both"/>
        <w:rPr>
          <w:rFonts w:cs="Arial"/>
          <w:iCs/>
          <w:color w:val="000000" w:themeColor="text1"/>
          <w:sz w:val="22"/>
          <w:szCs w:val="22"/>
        </w:rPr>
      </w:pPr>
    </w:p>
    <w:p w14:paraId="53EA5904"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Performance Evaluation:</w:t>
      </w:r>
    </w:p>
    <w:p w14:paraId="015F1122" w14:textId="77777777" w:rsidR="00B234C9" w:rsidRPr="008B4D32" w:rsidRDefault="00B234C9" w:rsidP="008B4D32">
      <w:pPr>
        <w:spacing w:line="360" w:lineRule="auto"/>
        <w:jc w:val="both"/>
        <w:rPr>
          <w:rFonts w:cs="Arial"/>
          <w:b/>
          <w:bCs/>
          <w:iCs/>
          <w:color w:val="000000" w:themeColor="text1"/>
          <w:sz w:val="22"/>
          <w:szCs w:val="22"/>
        </w:rPr>
      </w:pPr>
    </w:p>
    <w:p w14:paraId="6065E3CA"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AI technology moreover decorates performance assessment procedures at Hilton and Marriott. Hilton uses AI-pushed analytics to display employee performance metrics, become privy to overall performance trends, and offer actionable insights to managers (Cook, 2016). This facts-pushed method permits Hilton to conduct extra correct typical overall performance reviews, become aware of immoderate-appearing personnel, and understand regions for improvement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AI-powered equipment for usual overall performance comments and training, allowing managers to provide nicely timed remarks, set ordinary performance goals, and track development successfully (Morgan, 2014). This fosters a tradition of non-prevent feedback and improvement, improving fundamental overall performance control practices.</w:t>
      </w:r>
    </w:p>
    <w:p w14:paraId="3FE0A775" w14:textId="77777777" w:rsidR="00EB3E03" w:rsidRPr="008B4D32" w:rsidRDefault="00EB3E03" w:rsidP="008B4D32">
      <w:pPr>
        <w:spacing w:line="360" w:lineRule="auto"/>
        <w:jc w:val="both"/>
        <w:rPr>
          <w:rFonts w:cs="Arial"/>
          <w:iCs/>
          <w:color w:val="000000" w:themeColor="text1"/>
          <w:sz w:val="22"/>
          <w:szCs w:val="22"/>
        </w:rPr>
      </w:pPr>
    </w:p>
    <w:p w14:paraId="2884FCA3"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Challenges and Considerations:</w:t>
      </w:r>
    </w:p>
    <w:p w14:paraId="061678C8" w14:textId="77777777" w:rsidR="00B234C9" w:rsidRPr="008B4D32" w:rsidRDefault="00B234C9" w:rsidP="008B4D32">
      <w:pPr>
        <w:spacing w:line="360" w:lineRule="auto"/>
        <w:jc w:val="both"/>
        <w:rPr>
          <w:rFonts w:cs="Arial"/>
          <w:b/>
          <w:bCs/>
          <w:iCs/>
          <w:color w:val="000000" w:themeColor="text1"/>
          <w:sz w:val="22"/>
          <w:szCs w:val="22"/>
        </w:rPr>
      </w:pPr>
    </w:p>
    <w:p w14:paraId="10DCB77C"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While AI greatly benefits people's management, traumatic situations, and concerns must be recollected. These include the potential for bias in AI algorithms, records privateness and protection worries, and the want for ongoing schooling and upskilling of HR professionals to effectively leverage AI technology (Taylor, 2014). Ethical issues include transparency in AI choice-making strategies and ensuring fairness in AI-pushed HR practices (Truss et al., 2012).</w:t>
      </w:r>
    </w:p>
    <w:p w14:paraId="7E77C159" w14:textId="77777777" w:rsidR="00EB3E03" w:rsidRPr="008B4D32" w:rsidRDefault="00FC3ABE" w:rsidP="008B4D32">
      <w:pPr>
        <w:pStyle w:val="Heading1"/>
        <w:numPr>
          <w:ilvl w:val="0"/>
          <w:numId w:val="1"/>
        </w:numPr>
        <w:spacing w:line="360" w:lineRule="auto"/>
        <w:rPr>
          <w:rFonts w:cs="Arial"/>
          <w:sz w:val="22"/>
          <w:szCs w:val="22"/>
        </w:rPr>
      </w:pPr>
      <w:r w:rsidRPr="008B4D32">
        <w:rPr>
          <w:rFonts w:cs="Arial"/>
          <w:sz w:val="22"/>
          <w:szCs w:val="22"/>
        </w:rPr>
        <w:lastRenderedPageBreak/>
        <w:t xml:space="preserve"> </w:t>
      </w:r>
      <w:bookmarkStart w:id="11" w:name="_Toc30834"/>
      <w:r w:rsidRPr="008B4D32">
        <w:rPr>
          <w:rFonts w:cs="Arial"/>
          <w:sz w:val="22"/>
          <w:szCs w:val="22"/>
        </w:rPr>
        <w:t>Conclusions</w:t>
      </w:r>
      <w:bookmarkEnd w:id="11"/>
    </w:p>
    <w:p w14:paraId="5341611A" w14:textId="7D03B92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The evaluation of well-known essential areas for development within the selected priority location of People Management at Hilton Hotel and Marriott Hotel. Every inn can enhance its techniques by addressing organi</w:t>
      </w:r>
      <w:r w:rsidR="0055069A">
        <w:rPr>
          <w:rFonts w:cs="Arial"/>
          <w:iCs/>
          <w:color w:val="000000" w:themeColor="text1"/>
          <w:sz w:val="22"/>
          <w:szCs w:val="22"/>
        </w:rPr>
        <w:t>s</w:t>
      </w:r>
      <w:r w:rsidRPr="008B4D32">
        <w:rPr>
          <w:rFonts w:cs="Arial"/>
          <w:iCs/>
          <w:color w:val="000000" w:themeColor="text1"/>
          <w:sz w:val="22"/>
          <w:szCs w:val="22"/>
        </w:rPr>
        <w:t>ational way of existence, management styles, employee dynamics, marketplace dispositions, monetary situations, regulatory modifications, range and inclusion tasks, scalability, and standardized HR tactics. Specifically, measures targeting the body of worker turnover, recruitment desire strategies, and schooling deficiencies are recommended for immediate attention. This holistic method guarantees a far higher and more sustainable People Management framework, aligning with enterprise first-rate practices and organi</w:t>
      </w:r>
      <w:r w:rsidR="0055069A">
        <w:rPr>
          <w:rFonts w:cs="Arial"/>
          <w:iCs/>
          <w:color w:val="000000" w:themeColor="text1"/>
          <w:sz w:val="22"/>
          <w:szCs w:val="22"/>
        </w:rPr>
        <w:t>s</w:t>
      </w:r>
      <w:r w:rsidRPr="008B4D32">
        <w:rPr>
          <w:rFonts w:cs="Arial"/>
          <w:iCs/>
          <w:color w:val="000000" w:themeColor="text1"/>
          <w:sz w:val="22"/>
          <w:szCs w:val="22"/>
        </w:rPr>
        <w:t xml:space="preserve">ational goals for prolonged-time period </w:t>
      </w:r>
      <w:r w:rsidR="0055069A" w:rsidRPr="008B4D32">
        <w:rPr>
          <w:rFonts w:cs="Arial"/>
          <w:iCs/>
          <w:color w:val="000000" w:themeColor="text1"/>
          <w:sz w:val="22"/>
          <w:szCs w:val="22"/>
        </w:rPr>
        <w:t>fulfilment</w:t>
      </w:r>
      <w:r w:rsidRPr="008B4D32">
        <w:rPr>
          <w:rFonts w:cs="Arial"/>
          <w:iCs/>
          <w:color w:val="000000" w:themeColor="text1"/>
          <w:sz w:val="22"/>
          <w:szCs w:val="22"/>
        </w:rPr>
        <w:t>.</w:t>
      </w:r>
    </w:p>
    <w:p w14:paraId="0E370055" w14:textId="77777777" w:rsidR="00EB3E03" w:rsidRDefault="00FC3ABE" w:rsidP="008B4D32">
      <w:pPr>
        <w:pStyle w:val="Heading1"/>
        <w:numPr>
          <w:ilvl w:val="0"/>
          <w:numId w:val="1"/>
        </w:numPr>
        <w:spacing w:line="360" w:lineRule="auto"/>
        <w:rPr>
          <w:rFonts w:cs="Arial"/>
          <w:sz w:val="22"/>
          <w:szCs w:val="22"/>
        </w:rPr>
      </w:pPr>
      <w:r w:rsidRPr="008B4D32">
        <w:rPr>
          <w:rFonts w:cs="Arial"/>
          <w:sz w:val="22"/>
          <w:szCs w:val="22"/>
        </w:rPr>
        <w:t xml:space="preserve"> </w:t>
      </w:r>
      <w:bookmarkStart w:id="12" w:name="_Toc10085"/>
      <w:r w:rsidRPr="008B4D32">
        <w:rPr>
          <w:rFonts w:cs="Arial"/>
          <w:sz w:val="22"/>
          <w:szCs w:val="22"/>
        </w:rPr>
        <w:t>Recommendations</w:t>
      </w:r>
      <w:bookmarkEnd w:id="12"/>
    </w:p>
    <w:p w14:paraId="16AF9B5A" w14:textId="5961F8EE" w:rsidR="00D04DD3" w:rsidRPr="00E91E4A" w:rsidRDefault="008175D9" w:rsidP="00E91E4A">
      <w:pPr>
        <w:pStyle w:val="Heading1"/>
        <w:spacing w:line="360" w:lineRule="auto"/>
        <w:jc w:val="both"/>
        <w:rPr>
          <w:sz w:val="22"/>
          <w:szCs w:val="22"/>
        </w:rPr>
      </w:pPr>
      <w:bookmarkStart w:id="13" w:name="_Toc163755409"/>
      <w:r w:rsidRPr="008175D9">
        <w:rPr>
          <w:sz w:val="22"/>
          <w:szCs w:val="22"/>
        </w:rPr>
        <w:t xml:space="preserve">The problem in the Marriot </w:t>
      </w:r>
      <w:r w:rsidR="004F61D4">
        <w:rPr>
          <w:sz w:val="22"/>
          <w:szCs w:val="22"/>
        </w:rPr>
        <w:t>H</w:t>
      </w:r>
      <w:r w:rsidRPr="008175D9">
        <w:rPr>
          <w:sz w:val="22"/>
          <w:szCs w:val="22"/>
        </w:rPr>
        <w:t>otel</w:t>
      </w:r>
      <w:bookmarkEnd w:id="13"/>
      <w:r w:rsidRPr="008175D9">
        <w:rPr>
          <w:sz w:val="22"/>
          <w:szCs w:val="22"/>
        </w:rPr>
        <w:t xml:space="preserve"> </w:t>
      </w:r>
    </w:p>
    <w:p w14:paraId="21B96CB9" w14:textId="4E2CF539" w:rsidR="008175D9" w:rsidRPr="00BD593D" w:rsidRDefault="00D04DD3" w:rsidP="00DE3289">
      <w:pPr>
        <w:spacing w:line="360" w:lineRule="auto"/>
        <w:jc w:val="both"/>
      </w:pPr>
      <w:r w:rsidRPr="00BD593D">
        <w:rPr>
          <w:sz w:val="22"/>
          <w:szCs w:val="22"/>
        </w:rPr>
        <w:t xml:space="preserve">Employee turnover is Marriott's liability that it both reduces its performance, employees' </w:t>
      </w:r>
      <w:r w:rsidR="00CD5794" w:rsidRPr="00BD593D">
        <w:rPr>
          <w:sz w:val="22"/>
          <w:szCs w:val="22"/>
        </w:rPr>
        <w:t>productivity,</w:t>
      </w:r>
      <w:r w:rsidRPr="00BD593D">
        <w:rPr>
          <w:sz w:val="22"/>
          <w:szCs w:val="22"/>
        </w:rPr>
        <w:t xml:space="preserve"> and profitability. The cost same is that rapid staff turnover leads to a loss of the invaluable resource - the assets and thus disturbs operational stability. Employee dissatisfaction happens when there is something lacking and is one of the drivers of staff turnover in the hospitality industry as it is influenced by how the manager relates to employees, conditions of work, task scheduling, working times, characteristics of work, compensation, and bonuses (Michael &amp; Fotiadis, 2022). This is what makes Ma</w:t>
      </w:r>
      <w:r w:rsidR="00BD593D">
        <w:rPr>
          <w:sz w:val="22"/>
          <w:szCs w:val="22"/>
        </w:rPr>
        <w:t>r</w:t>
      </w:r>
      <w:r w:rsidRPr="00BD593D">
        <w:rPr>
          <w:sz w:val="22"/>
          <w:szCs w:val="22"/>
        </w:rPr>
        <w:t>riott's current system, where business efficiency is given credence over an employee-</w:t>
      </w:r>
      <w:r w:rsidR="00CD5794" w:rsidRPr="00BD593D">
        <w:rPr>
          <w:sz w:val="22"/>
          <w:szCs w:val="22"/>
        </w:rPr>
        <w:t>centred</w:t>
      </w:r>
      <w:r w:rsidRPr="00BD593D">
        <w:rPr>
          <w:sz w:val="22"/>
          <w:szCs w:val="22"/>
        </w:rPr>
        <w:t xml:space="preserve"> system such as that of Hilton, partly responsible for the poor frame of mind of their employees. Addressing these issues is critical for the organi</w:t>
      </w:r>
      <w:r w:rsidR="00CD5794" w:rsidRPr="00BD593D">
        <w:rPr>
          <w:sz w:val="22"/>
          <w:szCs w:val="22"/>
        </w:rPr>
        <w:t>s</w:t>
      </w:r>
      <w:r w:rsidRPr="00BD593D">
        <w:rPr>
          <w:sz w:val="22"/>
          <w:szCs w:val="22"/>
        </w:rPr>
        <w:t xml:space="preserve">ation </w:t>
      </w:r>
      <w:proofErr w:type="gramStart"/>
      <w:r w:rsidRPr="00BD593D">
        <w:rPr>
          <w:sz w:val="22"/>
          <w:szCs w:val="22"/>
        </w:rPr>
        <w:t>in order to</w:t>
      </w:r>
      <w:proofErr w:type="gramEnd"/>
      <w:r w:rsidRPr="00BD593D">
        <w:rPr>
          <w:sz w:val="22"/>
          <w:szCs w:val="22"/>
        </w:rPr>
        <w:t xml:space="preserve"> avoid diminishing competitiveness, innovation, and quality of services provided at Marriott.</w:t>
      </w:r>
    </w:p>
    <w:p w14:paraId="25901B7A" w14:textId="77777777" w:rsidR="00DE3289" w:rsidRPr="00DE3289" w:rsidRDefault="00DE3289" w:rsidP="00DE3289">
      <w:pPr>
        <w:spacing w:line="360" w:lineRule="auto"/>
        <w:jc w:val="both"/>
        <w:rPr>
          <w:highlight w:val="yellow"/>
        </w:rPr>
      </w:pPr>
    </w:p>
    <w:p w14:paraId="4CD8F32D" w14:textId="39F5E34F" w:rsidR="00500A05" w:rsidRDefault="00FC3ABE" w:rsidP="00500A05">
      <w:pPr>
        <w:pStyle w:val="ListParagraph"/>
        <w:numPr>
          <w:ilvl w:val="0"/>
          <w:numId w:val="6"/>
        </w:numPr>
        <w:spacing w:line="360" w:lineRule="auto"/>
        <w:jc w:val="both"/>
        <w:rPr>
          <w:rFonts w:cs="Arial"/>
          <w:iCs/>
          <w:color w:val="000000" w:themeColor="text1"/>
          <w:sz w:val="22"/>
          <w:szCs w:val="22"/>
        </w:rPr>
      </w:pPr>
      <w:r w:rsidRPr="00500A05">
        <w:rPr>
          <w:rFonts w:cs="Arial"/>
          <w:b/>
          <w:bCs/>
          <w:i/>
          <w:color w:val="000000" w:themeColor="text1"/>
          <w:sz w:val="22"/>
          <w:szCs w:val="22"/>
        </w:rPr>
        <w:t>Enhanced Recruitment and Selection Process:</w:t>
      </w:r>
      <w:r w:rsidRPr="00500A05">
        <w:rPr>
          <w:rFonts w:cs="Arial"/>
          <w:iCs/>
          <w:color w:val="000000" w:themeColor="text1"/>
          <w:sz w:val="22"/>
          <w:szCs w:val="22"/>
        </w:rPr>
        <w:t xml:space="preserve"> Implement a comprehensive recruitment method comprising rigorous screening approaches, competency-primarily based interviews, and assessment </w:t>
      </w:r>
      <w:r w:rsidR="005451AD" w:rsidRPr="00500A05">
        <w:rPr>
          <w:rFonts w:cs="Arial"/>
          <w:iCs/>
          <w:color w:val="000000" w:themeColor="text1"/>
          <w:sz w:val="22"/>
          <w:szCs w:val="22"/>
        </w:rPr>
        <w:t>centres</w:t>
      </w:r>
      <w:r w:rsidRPr="00500A05">
        <w:rPr>
          <w:rFonts w:cs="Arial"/>
          <w:iCs/>
          <w:color w:val="000000" w:themeColor="text1"/>
          <w:sz w:val="22"/>
          <w:szCs w:val="22"/>
        </w:rPr>
        <w:t>. This guarantees the selection of applicants who align with the organi</w:t>
      </w:r>
      <w:r w:rsidR="005451AD" w:rsidRPr="00500A05">
        <w:rPr>
          <w:rFonts w:cs="Arial"/>
          <w:iCs/>
          <w:color w:val="000000" w:themeColor="text1"/>
          <w:sz w:val="22"/>
          <w:szCs w:val="22"/>
        </w:rPr>
        <w:t>s</w:t>
      </w:r>
      <w:r w:rsidRPr="00500A05">
        <w:rPr>
          <w:rFonts w:cs="Arial"/>
          <w:iCs/>
          <w:color w:val="000000" w:themeColor="text1"/>
          <w:sz w:val="22"/>
          <w:szCs w:val="22"/>
        </w:rPr>
        <w:t xml:space="preserve">ational manner of lifestyles and possess the </w:t>
      </w:r>
      <w:r w:rsidR="005451AD" w:rsidRPr="00500A05">
        <w:rPr>
          <w:rFonts w:cs="Arial"/>
          <w:iCs/>
          <w:color w:val="000000" w:themeColor="text1"/>
          <w:sz w:val="22"/>
          <w:szCs w:val="22"/>
        </w:rPr>
        <w:t>favoured</w:t>
      </w:r>
      <w:r w:rsidRPr="00500A05">
        <w:rPr>
          <w:rFonts w:cs="Arial"/>
          <w:iCs/>
          <w:color w:val="000000" w:themeColor="text1"/>
          <w:sz w:val="22"/>
          <w:szCs w:val="22"/>
        </w:rPr>
        <w:t xml:space="preserve"> abilities and talents. The disadvantage of this approach is the capacity boom in recruitment costs and time, but the lengthy-time period benefits of hiring the proper candidates outweigh the drawbacks.</w:t>
      </w:r>
    </w:p>
    <w:p w14:paraId="36800C51" w14:textId="77777777" w:rsidR="00511F29" w:rsidRPr="00511F29" w:rsidRDefault="00511F29" w:rsidP="00511F29">
      <w:pPr>
        <w:spacing w:line="360" w:lineRule="auto"/>
        <w:jc w:val="both"/>
        <w:rPr>
          <w:rFonts w:cs="Arial"/>
          <w:iCs/>
          <w:color w:val="000000" w:themeColor="text1"/>
          <w:sz w:val="22"/>
          <w:szCs w:val="22"/>
        </w:rPr>
      </w:pPr>
    </w:p>
    <w:p w14:paraId="2547B308" w14:textId="77777777" w:rsidR="00AE70F2" w:rsidRDefault="00FC3ABE" w:rsidP="00AE70F2">
      <w:pPr>
        <w:pStyle w:val="ListParagraph"/>
        <w:numPr>
          <w:ilvl w:val="0"/>
          <w:numId w:val="6"/>
        </w:numPr>
        <w:spacing w:line="360" w:lineRule="auto"/>
        <w:jc w:val="both"/>
        <w:rPr>
          <w:rFonts w:cs="Arial"/>
          <w:iCs/>
          <w:color w:val="000000" w:themeColor="text1"/>
          <w:sz w:val="22"/>
          <w:szCs w:val="22"/>
        </w:rPr>
      </w:pPr>
      <w:r w:rsidRPr="00500A05">
        <w:rPr>
          <w:rFonts w:cs="Arial"/>
          <w:b/>
          <w:bCs/>
          <w:i/>
          <w:color w:val="000000" w:themeColor="text1"/>
          <w:sz w:val="22"/>
          <w:szCs w:val="22"/>
        </w:rPr>
        <w:lastRenderedPageBreak/>
        <w:t>Investment in Training and Development:</w:t>
      </w:r>
      <w:r w:rsidRPr="00500A05">
        <w:rPr>
          <w:rFonts w:cs="Arial"/>
          <w:iCs/>
          <w:color w:val="000000" w:themeColor="text1"/>
          <w:sz w:val="22"/>
          <w:szCs w:val="22"/>
        </w:rPr>
        <w:t xml:space="preserve"> Develop tailored training applications that deal with potential gaps and sell continuous reading. Utilize e-getting-to-know systems and on-the-activity education techniques to beautify worker skills. While this may incur initial fees and require committed sources, the progressed performance and retention of skilled personnel justify the funding.</w:t>
      </w:r>
    </w:p>
    <w:p w14:paraId="101225B0" w14:textId="77777777" w:rsidR="00511F29" w:rsidRPr="00511F29" w:rsidRDefault="00511F29" w:rsidP="00511F29">
      <w:pPr>
        <w:spacing w:line="360" w:lineRule="auto"/>
        <w:jc w:val="both"/>
        <w:rPr>
          <w:rFonts w:cs="Arial"/>
          <w:iCs/>
          <w:color w:val="000000" w:themeColor="text1"/>
          <w:sz w:val="22"/>
          <w:szCs w:val="22"/>
        </w:rPr>
      </w:pPr>
    </w:p>
    <w:p w14:paraId="4CF6A5C3" w14:textId="45D8B294" w:rsidR="00EB3E03" w:rsidRPr="00AE70F2" w:rsidRDefault="00FC3ABE" w:rsidP="00AE70F2">
      <w:pPr>
        <w:pStyle w:val="ListParagraph"/>
        <w:numPr>
          <w:ilvl w:val="0"/>
          <w:numId w:val="6"/>
        </w:numPr>
        <w:spacing w:line="360" w:lineRule="auto"/>
        <w:jc w:val="both"/>
        <w:rPr>
          <w:rFonts w:cs="Arial"/>
          <w:iCs/>
          <w:color w:val="000000" w:themeColor="text1"/>
          <w:sz w:val="22"/>
          <w:szCs w:val="22"/>
        </w:rPr>
      </w:pPr>
      <w:r w:rsidRPr="00AE70F2">
        <w:rPr>
          <w:rFonts w:cs="Arial"/>
          <w:b/>
          <w:bCs/>
          <w:i/>
          <w:color w:val="000000" w:themeColor="text1"/>
          <w:sz w:val="22"/>
          <w:szCs w:val="22"/>
        </w:rPr>
        <w:t>Leadership Development Programs:</w:t>
      </w:r>
      <w:r w:rsidRPr="00AE70F2">
        <w:rPr>
          <w:rFonts w:cs="Arial"/>
          <w:i/>
          <w:color w:val="000000" w:themeColor="text1"/>
          <w:sz w:val="22"/>
          <w:szCs w:val="22"/>
        </w:rPr>
        <w:t xml:space="preserve"> </w:t>
      </w:r>
      <w:r w:rsidRPr="00AE70F2">
        <w:rPr>
          <w:rFonts w:cs="Arial"/>
          <w:iCs/>
          <w:color w:val="000000" w:themeColor="text1"/>
          <w:sz w:val="22"/>
          <w:szCs w:val="22"/>
        </w:rPr>
        <w:t>Invest in management improvement tasks to cultivate influential leaders who can power employee engagement and overall performance. Offer management schooling, schooling, and mentorship applications to boom management talents. While this calls for financial investment and time willpower, it complements succession-making plans and organi</w:t>
      </w:r>
      <w:r w:rsidR="005451AD" w:rsidRPr="00AE70F2">
        <w:rPr>
          <w:rFonts w:cs="Arial"/>
          <w:iCs/>
          <w:color w:val="000000" w:themeColor="text1"/>
          <w:sz w:val="22"/>
          <w:szCs w:val="22"/>
        </w:rPr>
        <w:t>s</w:t>
      </w:r>
      <w:r w:rsidRPr="00AE70F2">
        <w:rPr>
          <w:rFonts w:cs="Arial"/>
          <w:iCs/>
          <w:color w:val="000000" w:themeColor="text1"/>
          <w:sz w:val="22"/>
          <w:szCs w:val="22"/>
        </w:rPr>
        <w:t>ational resilience.</w:t>
      </w:r>
    </w:p>
    <w:p w14:paraId="47CE76BF" w14:textId="77777777" w:rsidR="00EB3E03" w:rsidRPr="008B4D32" w:rsidRDefault="00EB3E03" w:rsidP="008B4D32">
      <w:pPr>
        <w:spacing w:line="360" w:lineRule="auto"/>
        <w:jc w:val="both"/>
        <w:rPr>
          <w:rFonts w:cs="Arial"/>
          <w:iCs/>
          <w:color w:val="000000" w:themeColor="text1"/>
          <w:sz w:val="22"/>
          <w:szCs w:val="22"/>
        </w:rPr>
      </w:pPr>
    </w:p>
    <w:p w14:paraId="56AE5B32" w14:textId="388F40B8" w:rsidR="00EB3E03" w:rsidRPr="008B4D32" w:rsidRDefault="00FC3ABE" w:rsidP="008B4D32">
      <w:pPr>
        <w:spacing w:line="360" w:lineRule="auto"/>
        <w:jc w:val="both"/>
        <w:rPr>
          <w:rFonts w:cs="Arial"/>
          <w:iCs/>
          <w:color w:val="000000" w:themeColor="text1"/>
          <w:sz w:val="22"/>
          <w:szCs w:val="22"/>
        </w:rPr>
      </w:pPr>
      <w:r w:rsidRPr="008B4D32">
        <w:rPr>
          <w:rFonts w:cs="Arial"/>
          <w:b/>
          <w:bCs/>
          <w:iCs/>
          <w:color w:val="000000" w:themeColor="text1"/>
          <w:sz w:val="22"/>
          <w:szCs w:val="22"/>
        </w:rPr>
        <w:t>Ethical Considerations:</w:t>
      </w:r>
      <w:r w:rsidRPr="008B4D32">
        <w:rPr>
          <w:rFonts w:cs="Arial"/>
          <w:iCs/>
          <w:color w:val="000000" w:themeColor="text1"/>
          <w:sz w:val="22"/>
          <w:szCs w:val="22"/>
        </w:rPr>
        <w:t xml:space="preserve"> Ensure all HR practices adhere to moral and legal requirements. Avoid discrimination, bias, or unfair treatment in recruitment, merchandising, and typical overall performance evaluation approaches. Regular audits and training on ethical </w:t>
      </w:r>
      <w:r w:rsidR="002E59E3" w:rsidRPr="008B4D32">
        <w:rPr>
          <w:rFonts w:cs="Arial"/>
          <w:iCs/>
          <w:color w:val="000000" w:themeColor="text1"/>
          <w:sz w:val="22"/>
          <w:szCs w:val="22"/>
        </w:rPr>
        <w:t>behaviour</w:t>
      </w:r>
      <w:r w:rsidRPr="008B4D32">
        <w:rPr>
          <w:rFonts w:cs="Arial"/>
          <w:iCs/>
          <w:color w:val="000000" w:themeColor="text1"/>
          <w:sz w:val="22"/>
          <w:szCs w:val="22"/>
        </w:rPr>
        <w:t xml:space="preserve"> are essential to mitigate risks and uphold the organi</w:t>
      </w:r>
      <w:r w:rsidR="002E59E3">
        <w:rPr>
          <w:rFonts w:cs="Arial"/>
          <w:iCs/>
          <w:color w:val="000000" w:themeColor="text1"/>
          <w:sz w:val="22"/>
          <w:szCs w:val="22"/>
        </w:rPr>
        <w:t>s</w:t>
      </w:r>
      <w:r w:rsidRPr="008B4D32">
        <w:rPr>
          <w:rFonts w:cs="Arial"/>
          <w:iCs/>
          <w:color w:val="000000" w:themeColor="text1"/>
          <w:sz w:val="22"/>
          <w:szCs w:val="22"/>
        </w:rPr>
        <w:t>ation's popularity.</w:t>
      </w:r>
    </w:p>
    <w:p w14:paraId="79ED76E2" w14:textId="77777777" w:rsidR="00EB3E03" w:rsidRPr="008B4D32" w:rsidRDefault="00EB3E03" w:rsidP="008B4D32">
      <w:pPr>
        <w:spacing w:line="360" w:lineRule="auto"/>
        <w:jc w:val="both"/>
        <w:rPr>
          <w:rFonts w:cs="Arial"/>
          <w:iCs/>
          <w:color w:val="000000" w:themeColor="text1"/>
          <w:sz w:val="22"/>
          <w:szCs w:val="22"/>
        </w:rPr>
      </w:pPr>
    </w:p>
    <w:p w14:paraId="45BCA53B" w14:textId="6A9A0C4C" w:rsidR="002E59E3"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In conclusion, even though the guidelines require funding for property and addressing ability challenges, they'll be essential for improving People Management at the Hilton Hotel and Marriott Hotel. The blessings of more potent recruitment strategies, intense training and development programs, inclusive practices, effective control, and ethical </w:t>
      </w:r>
      <w:r w:rsidR="003F454F" w:rsidRPr="008B4D32">
        <w:rPr>
          <w:rFonts w:cs="Arial"/>
          <w:iCs/>
          <w:color w:val="000000" w:themeColor="text1"/>
          <w:sz w:val="22"/>
          <w:szCs w:val="22"/>
        </w:rPr>
        <w:t>behaviour</w:t>
      </w:r>
      <w:r w:rsidRPr="008B4D32">
        <w:rPr>
          <w:rFonts w:cs="Arial"/>
          <w:iCs/>
          <w:color w:val="000000" w:themeColor="text1"/>
          <w:sz w:val="22"/>
          <w:szCs w:val="22"/>
        </w:rPr>
        <w:t xml:space="preserve"> outweigh the associated dangers and costs, contributing to prolonged-term organi</w:t>
      </w:r>
      <w:r w:rsidR="002E59E3">
        <w:rPr>
          <w:rFonts w:cs="Arial"/>
          <w:iCs/>
          <w:color w:val="000000" w:themeColor="text1"/>
          <w:sz w:val="22"/>
          <w:szCs w:val="22"/>
        </w:rPr>
        <w:t>s</w:t>
      </w:r>
      <w:r w:rsidRPr="008B4D32">
        <w:rPr>
          <w:rFonts w:cs="Arial"/>
          <w:iCs/>
          <w:color w:val="000000" w:themeColor="text1"/>
          <w:sz w:val="22"/>
          <w:szCs w:val="22"/>
        </w:rPr>
        <w:t>ational achievement and worker pleasure.</w:t>
      </w:r>
    </w:p>
    <w:p w14:paraId="3BB64777" w14:textId="77777777" w:rsidR="004F61D4" w:rsidRDefault="004F61D4" w:rsidP="008B4D32">
      <w:pPr>
        <w:spacing w:line="360" w:lineRule="auto"/>
        <w:jc w:val="both"/>
        <w:rPr>
          <w:rFonts w:cs="Arial"/>
          <w:color w:val="000000" w:themeColor="text1"/>
          <w:sz w:val="22"/>
          <w:szCs w:val="22"/>
          <w:shd w:val="clear" w:color="auto" w:fill="FFFFFF"/>
        </w:rPr>
      </w:pPr>
    </w:p>
    <w:p w14:paraId="2EBF161A" w14:textId="77777777" w:rsidR="000024CE" w:rsidRDefault="000024CE" w:rsidP="008B4D32">
      <w:pPr>
        <w:spacing w:line="360" w:lineRule="auto"/>
        <w:jc w:val="both"/>
        <w:rPr>
          <w:rFonts w:cs="Arial"/>
          <w:color w:val="000000" w:themeColor="text1"/>
          <w:sz w:val="22"/>
          <w:szCs w:val="22"/>
          <w:shd w:val="clear" w:color="auto" w:fill="FFFFFF"/>
        </w:rPr>
      </w:pPr>
    </w:p>
    <w:p w14:paraId="1C1B5EB9" w14:textId="77777777" w:rsidR="000024CE" w:rsidRDefault="000024CE" w:rsidP="008B4D32">
      <w:pPr>
        <w:spacing w:line="360" w:lineRule="auto"/>
        <w:jc w:val="both"/>
        <w:rPr>
          <w:rFonts w:cs="Arial"/>
          <w:color w:val="000000" w:themeColor="text1"/>
          <w:sz w:val="22"/>
          <w:szCs w:val="22"/>
          <w:shd w:val="clear" w:color="auto" w:fill="FFFFFF"/>
        </w:rPr>
      </w:pPr>
    </w:p>
    <w:p w14:paraId="61F78747" w14:textId="77777777" w:rsidR="000024CE" w:rsidRDefault="000024CE" w:rsidP="008B4D32">
      <w:pPr>
        <w:spacing w:line="360" w:lineRule="auto"/>
        <w:jc w:val="both"/>
        <w:rPr>
          <w:rFonts w:cs="Arial"/>
          <w:color w:val="000000" w:themeColor="text1"/>
          <w:sz w:val="22"/>
          <w:szCs w:val="22"/>
          <w:shd w:val="clear" w:color="auto" w:fill="FFFFFF"/>
        </w:rPr>
      </w:pPr>
    </w:p>
    <w:p w14:paraId="5478A6EA" w14:textId="77777777" w:rsidR="000024CE" w:rsidRDefault="000024CE" w:rsidP="008B4D32">
      <w:pPr>
        <w:spacing w:line="360" w:lineRule="auto"/>
        <w:jc w:val="both"/>
        <w:rPr>
          <w:rFonts w:cs="Arial"/>
          <w:color w:val="000000" w:themeColor="text1"/>
          <w:sz w:val="22"/>
          <w:szCs w:val="22"/>
          <w:shd w:val="clear" w:color="auto" w:fill="FFFFFF"/>
        </w:rPr>
      </w:pPr>
    </w:p>
    <w:p w14:paraId="5BBB7EE9" w14:textId="77777777" w:rsidR="000024CE" w:rsidRDefault="000024CE" w:rsidP="008B4D32">
      <w:pPr>
        <w:spacing w:line="360" w:lineRule="auto"/>
        <w:jc w:val="both"/>
        <w:rPr>
          <w:rFonts w:cs="Arial"/>
          <w:color w:val="000000" w:themeColor="text1"/>
          <w:sz w:val="22"/>
          <w:szCs w:val="22"/>
          <w:shd w:val="clear" w:color="auto" w:fill="FFFFFF"/>
        </w:rPr>
      </w:pPr>
    </w:p>
    <w:p w14:paraId="096E2A76" w14:textId="77777777" w:rsidR="000024CE" w:rsidRDefault="000024CE" w:rsidP="008B4D32">
      <w:pPr>
        <w:spacing w:line="360" w:lineRule="auto"/>
        <w:jc w:val="both"/>
        <w:rPr>
          <w:rFonts w:cs="Arial"/>
          <w:color w:val="000000" w:themeColor="text1"/>
          <w:sz w:val="22"/>
          <w:szCs w:val="22"/>
          <w:shd w:val="clear" w:color="auto" w:fill="FFFFFF"/>
        </w:rPr>
      </w:pPr>
    </w:p>
    <w:p w14:paraId="0596A9C6" w14:textId="77777777" w:rsidR="000024CE" w:rsidRDefault="000024CE" w:rsidP="008B4D32">
      <w:pPr>
        <w:spacing w:line="360" w:lineRule="auto"/>
        <w:jc w:val="both"/>
        <w:rPr>
          <w:rFonts w:cs="Arial"/>
          <w:color w:val="000000" w:themeColor="text1"/>
          <w:sz w:val="22"/>
          <w:szCs w:val="22"/>
          <w:shd w:val="clear" w:color="auto" w:fill="FFFFFF"/>
        </w:rPr>
      </w:pPr>
    </w:p>
    <w:p w14:paraId="79E3ED5A" w14:textId="77777777" w:rsidR="000024CE" w:rsidRDefault="000024CE" w:rsidP="008B4D32">
      <w:pPr>
        <w:spacing w:line="360" w:lineRule="auto"/>
        <w:jc w:val="both"/>
        <w:rPr>
          <w:rFonts w:cs="Arial"/>
          <w:color w:val="000000" w:themeColor="text1"/>
          <w:sz w:val="22"/>
          <w:szCs w:val="22"/>
          <w:shd w:val="clear" w:color="auto" w:fill="FFFFFF"/>
        </w:rPr>
      </w:pPr>
    </w:p>
    <w:p w14:paraId="30C257AE" w14:textId="77777777" w:rsidR="000024CE" w:rsidRDefault="000024CE" w:rsidP="008B4D32">
      <w:pPr>
        <w:spacing w:line="360" w:lineRule="auto"/>
        <w:jc w:val="both"/>
        <w:rPr>
          <w:rFonts w:cs="Arial"/>
          <w:color w:val="000000" w:themeColor="text1"/>
          <w:sz w:val="22"/>
          <w:szCs w:val="22"/>
          <w:shd w:val="clear" w:color="auto" w:fill="FFFFFF"/>
        </w:rPr>
      </w:pPr>
    </w:p>
    <w:p w14:paraId="697A602E" w14:textId="77777777" w:rsidR="000024CE" w:rsidRDefault="000024CE" w:rsidP="008B4D32">
      <w:pPr>
        <w:spacing w:line="360" w:lineRule="auto"/>
        <w:jc w:val="both"/>
        <w:rPr>
          <w:rFonts w:cs="Arial"/>
          <w:color w:val="000000" w:themeColor="text1"/>
          <w:sz w:val="22"/>
          <w:szCs w:val="22"/>
          <w:shd w:val="clear" w:color="auto" w:fill="FFFFFF"/>
        </w:rPr>
      </w:pPr>
    </w:p>
    <w:p w14:paraId="6A90AF3B" w14:textId="034240EA" w:rsidR="004F61D4" w:rsidRDefault="002E59E3" w:rsidP="008B4D32">
      <w:pPr>
        <w:spacing w:line="360" w:lineRule="auto"/>
        <w:jc w:val="both"/>
        <w:rPr>
          <w:rFonts w:cs="Arial"/>
          <w:b/>
          <w:bCs/>
          <w:color w:val="000000" w:themeColor="text1"/>
          <w:sz w:val="22"/>
          <w:szCs w:val="22"/>
          <w:shd w:val="clear" w:color="auto" w:fill="FFFFFF"/>
        </w:rPr>
      </w:pPr>
      <w:r w:rsidRPr="002E59E3">
        <w:rPr>
          <w:rFonts w:cs="Arial"/>
          <w:b/>
          <w:bCs/>
          <w:color w:val="000000" w:themeColor="text1"/>
          <w:sz w:val="22"/>
          <w:szCs w:val="22"/>
          <w:shd w:val="clear" w:color="auto" w:fill="FFFFFF"/>
        </w:rPr>
        <w:t xml:space="preserve">Word count: </w:t>
      </w:r>
      <w:r w:rsidR="00CB4901">
        <w:rPr>
          <w:rFonts w:cs="Arial"/>
          <w:b/>
          <w:bCs/>
          <w:color w:val="000000" w:themeColor="text1"/>
          <w:sz w:val="22"/>
          <w:szCs w:val="22"/>
          <w:shd w:val="clear" w:color="auto" w:fill="FFFFFF"/>
        </w:rPr>
        <w:t>2.5</w:t>
      </w:r>
      <w:r w:rsidR="00704349">
        <w:rPr>
          <w:rFonts w:cs="Arial"/>
          <w:b/>
          <w:bCs/>
          <w:color w:val="000000" w:themeColor="text1"/>
          <w:sz w:val="22"/>
          <w:szCs w:val="22"/>
          <w:shd w:val="clear" w:color="auto" w:fill="FFFFFF"/>
        </w:rPr>
        <w:t>07</w:t>
      </w:r>
    </w:p>
    <w:p w14:paraId="04E3CFCD" w14:textId="77777777" w:rsidR="00055CCE" w:rsidRPr="00DC76AE" w:rsidRDefault="00055CCE" w:rsidP="008B4D32">
      <w:pPr>
        <w:spacing w:line="360" w:lineRule="auto"/>
        <w:jc w:val="both"/>
        <w:rPr>
          <w:rFonts w:cs="Arial"/>
          <w:b/>
          <w:bCs/>
          <w:color w:val="000000" w:themeColor="text1"/>
          <w:sz w:val="22"/>
          <w:szCs w:val="22"/>
          <w:shd w:val="clear" w:color="auto" w:fill="FFFFFF"/>
        </w:rPr>
      </w:pPr>
    </w:p>
    <w:p w14:paraId="59852F88" w14:textId="3561F7B1" w:rsidR="00055CCE" w:rsidRPr="00F82EEE" w:rsidRDefault="00FC3ABE" w:rsidP="009A1971">
      <w:pPr>
        <w:pStyle w:val="Heading1"/>
        <w:numPr>
          <w:ilvl w:val="0"/>
          <w:numId w:val="1"/>
        </w:numPr>
        <w:spacing w:line="360" w:lineRule="auto"/>
        <w:rPr>
          <w:rFonts w:cs="Arial"/>
          <w:sz w:val="22"/>
          <w:szCs w:val="22"/>
        </w:rPr>
      </w:pPr>
      <w:r w:rsidRPr="008B4D32">
        <w:rPr>
          <w:rFonts w:cs="Arial"/>
          <w:sz w:val="22"/>
          <w:szCs w:val="22"/>
        </w:rPr>
        <w:lastRenderedPageBreak/>
        <w:t xml:space="preserve"> </w:t>
      </w:r>
      <w:bookmarkStart w:id="14" w:name="_Toc32183"/>
      <w:r w:rsidRPr="008B4D32">
        <w:rPr>
          <w:rFonts w:cs="Arial"/>
          <w:sz w:val="22"/>
          <w:szCs w:val="22"/>
        </w:rPr>
        <w:t>Reference list</w:t>
      </w:r>
      <w:bookmarkEnd w:id="14"/>
    </w:p>
    <w:p w14:paraId="0CCF6119" w14:textId="77CE9E73" w:rsidR="00EC2E7C" w:rsidRPr="00BD4E9D" w:rsidRDefault="00055CCE" w:rsidP="009F005D">
      <w:pPr>
        <w:pStyle w:val="ListParagraph"/>
        <w:numPr>
          <w:ilvl w:val="0"/>
          <w:numId w:val="2"/>
        </w:numPr>
        <w:spacing w:line="360" w:lineRule="auto"/>
        <w:rPr>
          <w:sz w:val="22"/>
          <w:szCs w:val="22"/>
        </w:rPr>
      </w:pPr>
      <w:r w:rsidRPr="00055CCE">
        <w:rPr>
          <w:sz w:val="22"/>
          <w:szCs w:val="22"/>
        </w:rPr>
        <w:t>Akbar, Y.H. and Tracogna, A., 2018. The sharing economy and the future of the hotel industry: Transaction cost theory and platform economics. International Journal of Hospitality Management, 71, pp.91-101.</w:t>
      </w:r>
    </w:p>
    <w:p w14:paraId="45F88496" w14:textId="536FA556" w:rsidR="00055CCE" w:rsidRPr="00DF507F" w:rsidRDefault="00055CCE" w:rsidP="00DF507F">
      <w:pPr>
        <w:pStyle w:val="NormalWeb"/>
        <w:numPr>
          <w:ilvl w:val="0"/>
          <w:numId w:val="2"/>
        </w:numPr>
        <w:spacing w:before="0" w:beforeAutospacing="0" w:after="0" w:afterAutospacing="0" w:line="360" w:lineRule="auto"/>
        <w:jc w:val="both"/>
        <w:rPr>
          <w:rFonts w:ascii="Arial" w:hAnsi="Arial" w:cs="Arial"/>
          <w:color w:val="0066FF"/>
          <w:sz w:val="22"/>
          <w:szCs w:val="22"/>
        </w:rPr>
      </w:pPr>
      <w:r>
        <w:rPr>
          <w:rFonts w:ascii="Arial" w:hAnsi="Arial" w:cs="Arial"/>
          <w:color w:val="000000"/>
          <w:sz w:val="22"/>
          <w:szCs w:val="22"/>
        </w:rPr>
        <w:t xml:space="preserve">Armstrong, M. </w:t>
      </w:r>
      <w:r>
        <w:rPr>
          <w:rFonts w:ascii="Arial" w:hAnsi="Arial" w:cs="Arial"/>
          <w:color w:val="000000"/>
          <w:sz w:val="22"/>
          <w:szCs w:val="22"/>
          <w:lang w:val="en-US"/>
        </w:rPr>
        <w:t>and</w:t>
      </w:r>
      <w:r>
        <w:rPr>
          <w:rFonts w:ascii="Arial" w:hAnsi="Arial" w:cs="Arial"/>
          <w:color w:val="000000"/>
          <w:sz w:val="22"/>
          <w:szCs w:val="22"/>
        </w:rPr>
        <w:t xml:space="preserve"> Taylor, S. (2023). </w:t>
      </w:r>
      <w:r>
        <w:rPr>
          <w:rFonts w:ascii="Arial" w:hAnsi="Arial" w:cs="Arial"/>
          <w:i/>
          <w:iCs/>
          <w:color w:val="000000"/>
          <w:sz w:val="22"/>
          <w:szCs w:val="22"/>
        </w:rPr>
        <w:t>Armstrong’s Handbook of Human Resource Management Practice (9781398606630)</w:t>
      </w:r>
      <w:r>
        <w:rPr>
          <w:rFonts w:ascii="Arial" w:hAnsi="Arial" w:cs="Arial"/>
          <w:color w:val="000000"/>
          <w:sz w:val="22"/>
          <w:szCs w:val="22"/>
        </w:rPr>
        <w:t xml:space="preserve">. [online] www.koganpage.com. Available at: </w:t>
      </w:r>
      <w:hyperlink r:id="rId13" w:history="1">
        <w:r w:rsidRPr="00983BA5">
          <w:rPr>
            <w:rStyle w:val="Hyperlink"/>
            <w:rFonts w:ascii="Arial" w:hAnsi="Arial" w:cs="Arial"/>
            <w:color w:val="0066FF"/>
            <w:sz w:val="22"/>
            <w:szCs w:val="22"/>
          </w:rPr>
          <w:t>https://www.koganpage.com/hr-learning-development/armstrong-s-handbook-of-human-resource-management-practice-9781398606630</w:t>
        </w:r>
      </w:hyperlink>
      <w:r w:rsidRPr="00983BA5">
        <w:rPr>
          <w:rFonts w:ascii="Arial" w:hAnsi="Arial" w:cs="Arial"/>
          <w:color w:val="0066FF"/>
          <w:sz w:val="22"/>
          <w:szCs w:val="22"/>
          <w:u w:val="single"/>
        </w:rPr>
        <w:t>.</w:t>
      </w:r>
    </w:p>
    <w:p w14:paraId="265AE0F1" w14:textId="638E9084"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Bakker, A. B. and Demerouti, E. (2007). The job demands-resources model: Review of its current state of knowledge. Journal of Vocational </w:t>
      </w:r>
      <w:r w:rsidR="009A4725" w:rsidRPr="000766F8">
        <w:rPr>
          <w:rFonts w:ascii="Arial" w:hAnsi="Arial" w:cs="Arial"/>
          <w:color w:val="000000"/>
          <w:sz w:val="22"/>
          <w:szCs w:val="22"/>
        </w:rPr>
        <w:t>Behaviour</w:t>
      </w:r>
      <w:r w:rsidRPr="000766F8">
        <w:rPr>
          <w:rFonts w:ascii="Arial" w:hAnsi="Arial" w:cs="Arial"/>
          <w:color w:val="000000"/>
          <w:sz w:val="22"/>
          <w:szCs w:val="22"/>
        </w:rPr>
        <w:t xml:space="preserve">, 71(1), 301-330. Available at: </w:t>
      </w:r>
      <w:r w:rsidRPr="00983BA5">
        <w:rPr>
          <w:rFonts w:ascii="Arial" w:hAnsi="Arial" w:cs="Arial"/>
          <w:color w:val="0066FF"/>
          <w:sz w:val="22"/>
          <w:szCs w:val="22"/>
          <w:u w:val="single"/>
        </w:rPr>
        <w:t>https://psycnet.apa.org/record/2007-03960-005</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5C0525BD"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Beer, M., </w:t>
      </w:r>
      <w:proofErr w:type="spellStart"/>
      <w:r w:rsidRPr="000766F8">
        <w:rPr>
          <w:rFonts w:ascii="Arial" w:hAnsi="Arial" w:cs="Arial"/>
          <w:color w:val="000000"/>
          <w:sz w:val="22"/>
          <w:szCs w:val="22"/>
        </w:rPr>
        <w:t>Boselie</w:t>
      </w:r>
      <w:proofErr w:type="spellEnd"/>
      <w:r w:rsidRPr="000766F8">
        <w:rPr>
          <w:rFonts w:ascii="Arial" w:hAnsi="Arial" w:cs="Arial"/>
          <w:color w:val="000000"/>
          <w:sz w:val="22"/>
          <w:szCs w:val="22"/>
        </w:rPr>
        <w:t>, P. and Rousseau, R. (2020). Human resource management: A global and critical perspective. Routledge.</w:t>
      </w:r>
    </w:p>
    <w:p w14:paraId="1D836211"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Bennett, C. and Daly, M. (2019). Bias in algorithmic hiring: An employer's guide to mitigation strategies. Business Horizons, 62(4), 563-572. Jobin, A., Ienca, M. and </w:t>
      </w:r>
      <w:proofErr w:type="spellStart"/>
      <w:r w:rsidRPr="000766F8">
        <w:rPr>
          <w:rFonts w:ascii="Arial" w:hAnsi="Arial" w:cs="Arial"/>
          <w:color w:val="000000"/>
          <w:sz w:val="22"/>
          <w:szCs w:val="22"/>
        </w:rPr>
        <w:t>Vayena</w:t>
      </w:r>
      <w:proofErr w:type="spellEnd"/>
      <w:r w:rsidRPr="000766F8">
        <w:rPr>
          <w:rFonts w:ascii="Arial" w:hAnsi="Arial" w:cs="Arial"/>
          <w:color w:val="000000"/>
          <w:sz w:val="22"/>
          <w:szCs w:val="22"/>
        </w:rPr>
        <w:t xml:space="preserve">, E. (2019). The moral landscape of algorithmic fairness. Science, 366(6468), eaax6772. Available at: </w:t>
      </w:r>
      <w:r w:rsidRPr="00E577A2">
        <w:rPr>
          <w:rFonts w:ascii="Arial" w:hAnsi="Arial" w:cs="Arial"/>
          <w:color w:val="0066FF"/>
          <w:sz w:val="22"/>
          <w:szCs w:val="22"/>
          <w:u w:val="single"/>
        </w:rPr>
        <w:t>https://www.nature.com/articles/s42256-019-0088-2</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2FE70AF7"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Cascio, W. F. (2018). Managing human resources: Productivity, quality of work life, profits. Pearson Education Limited.</w:t>
      </w:r>
    </w:p>
    <w:p w14:paraId="685713C2" w14:textId="77777777" w:rsidR="00D463C5" w:rsidRPr="00E577A2" w:rsidRDefault="00D463C5" w:rsidP="00D463C5">
      <w:pPr>
        <w:pStyle w:val="NormalWeb"/>
        <w:numPr>
          <w:ilvl w:val="0"/>
          <w:numId w:val="2"/>
        </w:numPr>
        <w:spacing w:before="0" w:beforeAutospacing="0" w:after="0" w:afterAutospacing="0" w:line="360" w:lineRule="auto"/>
        <w:jc w:val="both"/>
        <w:rPr>
          <w:rFonts w:ascii="Arial" w:hAnsi="Arial" w:cs="Arial"/>
          <w:color w:val="0066FF"/>
          <w:sz w:val="22"/>
          <w:szCs w:val="22"/>
          <w:u w:val="single"/>
        </w:rPr>
      </w:pPr>
      <w:r w:rsidRPr="008B4D32">
        <w:rPr>
          <w:rFonts w:ascii="Arial" w:hAnsi="Arial" w:cs="Arial"/>
          <w:color w:val="000000"/>
          <w:sz w:val="22"/>
          <w:szCs w:val="22"/>
        </w:rPr>
        <w:t xml:space="preserve">Coyle-Shapiro, J., Hoque, K., Kessler, I., Pepper, A., Richardson, R. </w:t>
      </w:r>
      <w:r w:rsidRPr="008B4D32">
        <w:rPr>
          <w:rFonts w:ascii="Arial" w:hAnsi="Arial" w:cs="Arial"/>
          <w:color w:val="000000"/>
          <w:sz w:val="22"/>
          <w:szCs w:val="22"/>
          <w:lang w:val="en-US"/>
        </w:rPr>
        <w:t>and</w:t>
      </w:r>
      <w:r w:rsidRPr="008B4D32">
        <w:rPr>
          <w:rFonts w:ascii="Arial" w:hAnsi="Arial" w:cs="Arial"/>
          <w:color w:val="000000"/>
          <w:sz w:val="22"/>
          <w:szCs w:val="22"/>
        </w:rPr>
        <w:t xml:space="preserve"> Walker, L. (2013). </w:t>
      </w:r>
      <w:r w:rsidRPr="008B4D32">
        <w:rPr>
          <w:rFonts w:ascii="Arial" w:hAnsi="Arial" w:cs="Arial"/>
          <w:i/>
          <w:iCs/>
          <w:color w:val="000000"/>
          <w:sz w:val="22"/>
          <w:szCs w:val="22"/>
        </w:rPr>
        <w:t>Human resource management</w:t>
      </w:r>
      <w:r w:rsidRPr="008B4D32">
        <w:rPr>
          <w:rFonts w:ascii="Arial" w:hAnsi="Arial" w:cs="Arial"/>
          <w:color w:val="000000"/>
          <w:sz w:val="22"/>
          <w:szCs w:val="22"/>
        </w:rPr>
        <w:t xml:space="preserve">. [online] Available at: </w:t>
      </w:r>
      <w:r w:rsidRPr="00E577A2">
        <w:rPr>
          <w:rFonts w:ascii="Arial" w:hAnsi="Arial" w:cs="Arial"/>
          <w:color w:val="0066FF"/>
          <w:sz w:val="22"/>
          <w:szCs w:val="22"/>
          <w:u w:val="single"/>
        </w:rPr>
        <w:t>https://www.london.ac.uk/sites/default/files/uploads/mn3075-human-resource-management-study-guide.pdf.</w:t>
      </w:r>
    </w:p>
    <w:p w14:paraId="01682C48" w14:textId="09388AF2" w:rsidR="00BC54FF" w:rsidRPr="000766F8" w:rsidRDefault="00BC54FF" w:rsidP="00BC54FF">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Cox, T. H. (1993). Cultural diversity in organi</w:t>
      </w:r>
      <w:r w:rsidR="001F0C2E">
        <w:rPr>
          <w:rFonts w:ascii="Arial" w:hAnsi="Arial" w:cs="Arial"/>
          <w:color w:val="000000"/>
          <w:sz w:val="22"/>
          <w:szCs w:val="22"/>
        </w:rPr>
        <w:t>s</w:t>
      </w:r>
      <w:r w:rsidRPr="000766F8">
        <w:rPr>
          <w:rFonts w:ascii="Arial" w:hAnsi="Arial" w:cs="Arial"/>
          <w:color w:val="000000"/>
          <w:sz w:val="22"/>
          <w:szCs w:val="22"/>
        </w:rPr>
        <w:t xml:space="preserve">ations: Theory, </w:t>
      </w:r>
      <w:r w:rsidR="00F82EEE" w:rsidRPr="000766F8">
        <w:rPr>
          <w:rFonts w:ascii="Arial" w:hAnsi="Arial" w:cs="Arial"/>
          <w:color w:val="000000"/>
          <w:sz w:val="22"/>
          <w:szCs w:val="22"/>
        </w:rPr>
        <w:t>research,</w:t>
      </w:r>
      <w:r w:rsidRPr="000766F8">
        <w:rPr>
          <w:rFonts w:ascii="Arial" w:hAnsi="Arial" w:cs="Arial"/>
          <w:color w:val="000000"/>
          <w:sz w:val="22"/>
          <w:szCs w:val="22"/>
        </w:rPr>
        <w:t xml:space="preserve"> and practice. Sage Publications Limited.</w:t>
      </w:r>
    </w:p>
    <w:p w14:paraId="4B32E52A" w14:textId="77777777" w:rsidR="00D94A62" w:rsidRDefault="00D94A62" w:rsidP="00D94A62">
      <w:pPr>
        <w:pStyle w:val="ListParagraph"/>
        <w:numPr>
          <w:ilvl w:val="0"/>
          <w:numId w:val="2"/>
        </w:numPr>
        <w:spacing w:line="360" w:lineRule="auto"/>
        <w:jc w:val="both"/>
        <w:rPr>
          <w:rFonts w:cs="Arial"/>
          <w:color w:val="000000" w:themeColor="text1"/>
          <w:sz w:val="22"/>
          <w:szCs w:val="22"/>
        </w:rPr>
      </w:pPr>
      <w:proofErr w:type="spellStart"/>
      <w:r w:rsidRPr="000766F8">
        <w:rPr>
          <w:rFonts w:cs="Arial"/>
          <w:color w:val="000000" w:themeColor="text1"/>
          <w:sz w:val="22"/>
          <w:szCs w:val="22"/>
        </w:rPr>
        <w:t>Cropanzano</w:t>
      </w:r>
      <w:proofErr w:type="spellEnd"/>
      <w:r w:rsidRPr="000766F8">
        <w:rPr>
          <w:rFonts w:cs="Arial"/>
          <w:color w:val="000000" w:themeColor="text1"/>
          <w:sz w:val="22"/>
          <w:szCs w:val="22"/>
        </w:rPr>
        <w:t xml:space="preserve">, R. and Wright, T. A. (2022). Employee engagement in a changing world: A review and future agenda. </w:t>
      </w:r>
      <w:r w:rsidRPr="000766F8">
        <w:rPr>
          <w:rFonts w:cs="Arial"/>
          <w:i/>
          <w:iCs/>
          <w:color w:val="000000" w:themeColor="text1"/>
          <w:sz w:val="22"/>
          <w:szCs w:val="22"/>
        </w:rPr>
        <w:t>Journal of Management</w:t>
      </w:r>
      <w:r w:rsidRPr="000766F8">
        <w:rPr>
          <w:rFonts w:cs="Arial"/>
          <w:color w:val="000000" w:themeColor="text1"/>
          <w:sz w:val="22"/>
          <w:szCs w:val="22"/>
        </w:rPr>
        <w:t xml:space="preserve">, 48(8), 2421-2454. Available at: </w:t>
      </w:r>
      <w:hyperlink r:id="rId14" w:tgtFrame="_new" w:history="1">
        <w:r w:rsidRPr="00E577A2">
          <w:rPr>
            <w:rStyle w:val="Hyperlink"/>
            <w:rFonts w:cs="Arial"/>
            <w:color w:val="0066FF"/>
            <w:sz w:val="22"/>
            <w:szCs w:val="22"/>
          </w:rPr>
          <w:t>https://www.researchgate.net/publication/211384078_Work_Engagement_A_Quantitative_Review_and_Test_of_Its_Relations_with_Task_and_Contextual_Performance</w:t>
        </w:r>
      </w:hyperlink>
      <w:r w:rsidRPr="00E577A2">
        <w:rPr>
          <w:rFonts w:cs="Arial"/>
          <w:color w:val="0066FF"/>
          <w:sz w:val="22"/>
          <w:szCs w:val="22"/>
        </w:rPr>
        <w:t xml:space="preserve"> </w:t>
      </w:r>
      <w:r w:rsidRPr="000766F8">
        <w:rPr>
          <w:rFonts w:cs="Arial"/>
          <w:color w:val="000000" w:themeColor="text1"/>
          <w:sz w:val="22"/>
          <w:szCs w:val="22"/>
        </w:rPr>
        <w:t>(Accessed: April 12, 2024).</w:t>
      </w:r>
    </w:p>
    <w:p w14:paraId="53BFA175" w14:textId="5F732447" w:rsidR="00DF507F" w:rsidRPr="00C2266F" w:rsidRDefault="00DF507F" w:rsidP="00C2266F">
      <w:pPr>
        <w:pStyle w:val="ListParagraph"/>
        <w:numPr>
          <w:ilvl w:val="0"/>
          <w:numId w:val="2"/>
        </w:numPr>
        <w:spacing w:line="360" w:lineRule="auto"/>
        <w:rPr>
          <w:sz w:val="22"/>
          <w:szCs w:val="22"/>
        </w:rPr>
      </w:pPr>
      <w:proofErr w:type="spellStart"/>
      <w:r w:rsidRPr="00DF507F">
        <w:rPr>
          <w:sz w:val="22"/>
          <w:szCs w:val="22"/>
        </w:rPr>
        <w:t>Databahn</w:t>
      </w:r>
      <w:proofErr w:type="spellEnd"/>
      <w:r w:rsidRPr="00DF507F">
        <w:rPr>
          <w:sz w:val="22"/>
          <w:szCs w:val="22"/>
        </w:rPr>
        <w:t>, 2023.Marriott Org Chart in 2023. [Online</w:t>
      </w:r>
      <w:proofErr w:type="gramStart"/>
      <w:r w:rsidRPr="00DF507F">
        <w:rPr>
          <w:sz w:val="22"/>
          <w:szCs w:val="22"/>
        </w:rPr>
        <w:t>][</w:t>
      </w:r>
      <w:proofErr w:type="gramEnd"/>
      <w:r w:rsidRPr="00DF507F">
        <w:rPr>
          <w:sz w:val="22"/>
          <w:szCs w:val="22"/>
        </w:rPr>
        <w:t xml:space="preserve">Accessed Through] </w:t>
      </w:r>
      <w:r w:rsidRPr="00D04AFA">
        <w:rPr>
          <w:color w:val="0066FF"/>
          <w:sz w:val="22"/>
          <w:szCs w:val="22"/>
          <w:u w:val="single"/>
        </w:rPr>
        <w:t>https://www.databahn.com/pages/marriott-org-chart</w:t>
      </w:r>
      <w:r w:rsidRPr="00D04AFA">
        <w:rPr>
          <w:color w:val="0066FF"/>
          <w:sz w:val="22"/>
          <w:szCs w:val="22"/>
        </w:rPr>
        <w:t xml:space="preserve">  </w:t>
      </w:r>
      <w:r w:rsidRPr="00DF507F">
        <w:rPr>
          <w:sz w:val="22"/>
          <w:szCs w:val="22"/>
        </w:rPr>
        <w:t>[11th April 2024]</w:t>
      </w:r>
    </w:p>
    <w:p w14:paraId="6408C506" w14:textId="77777777" w:rsidR="00D94A62" w:rsidRPr="000766F8" w:rsidRDefault="00D94A62" w:rsidP="006B0466">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lastRenderedPageBreak/>
        <w:t xml:space="preserve">Deloitte. (2019). The future of work report: Jobs transformed by automation. Available at: </w:t>
      </w:r>
      <w:r w:rsidRPr="00E577A2">
        <w:rPr>
          <w:rFonts w:ascii="Arial" w:hAnsi="Arial" w:cs="Arial"/>
          <w:color w:val="0066FF"/>
          <w:sz w:val="22"/>
          <w:szCs w:val="22"/>
          <w:u w:val="single"/>
        </w:rPr>
        <w:t xml:space="preserve">https://www2.deloitte.com/us/en/insights/focus/technology-and-the-future-of-work.html </w:t>
      </w:r>
      <w:r w:rsidRPr="000766F8">
        <w:rPr>
          <w:rFonts w:ascii="Arial" w:hAnsi="Arial" w:cs="Arial"/>
          <w:color w:val="000000"/>
          <w:sz w:val="22"/>
          <w:szCs w:val="22"/>
        </w:rPr>
        <w:t>(Accessed: April 12, 2024).</w:t>
      </w:r>
    </w:p>
    <w:p w14:paraId="1C341A39" w14:textId="77777777" w:rsidR="00D94A62" w:rsidRPr="000766F8" w:rsidRDefault="00D94A62" w:rsidP="00D94A62">
      <w:pPr>
        <w:pStyle w:val="ListParagraph"/>
        <w:numPr>
          <w:ilvl w:val="0"/>
          <w:numId w:val="2"/>
        </w:numPr>
        <w:spacing w:line="360" w:lineRule="auto"/>
        <w:jc w:val="both"/>
        <w:rPr>
          <w:rFonts w:cs="Arial"/>
          <w:color w:val="000000" w:themeColor="text1"/>
          <w:sz w:val="22"/>
          <w:szCs w:val="22"/>
          <w:lang w:val="en-US"/>
        </w:rPr>
      </w:pPr>
      <w:r w:rsidRPr="000766F8">
        <w:rPr>
          <w:rFonts w:cs="Arial"/>
          <w:color w:val="000000" w:themeColor="text1"/>
          <w:sz w:val="22"/>
          <w:szCs w:val="22"/>
          <w:lang w:val="en-US"/>
        </w:rPr>
        <w:t xml:space="preserve">DeLong, D. W., Beatty, R. W. and Sackett, P. R. (2020). Performance management: Current practices and future directions. </w:t>
      </w:r>
      <w:r w:rsidRPr="000766F8">
        <w:rPr>
          <w:rFonts w:cs="Arial"/>
          <w:i/>
          <w:iCs/>
          <w:color w:val="000000" w:themeColor="text1"/>
          <w:sz w:val="22"/>
          <w:szCs w:val="22"/>
          <w:lang w:val="en-US"/>
        </w:rPr>
        <w:t>Journal of Management</w:t>
      </w:r>
      <w:r w:rsidRPr="000766F8">
        <w:rPr>
          <w:rFonts w:cs="Arial"/>
          <w:color w:val="000000" w:themeColor="text1"/>
          <w:sz w:val="22"/>
          <w:szCs w:val="22"/>
          <w:lang w:val="en-US"/>
        </w:rPr>
        <w:t xml:space="preserve">, 46(2), 381-423. Available at: </w:t>
      </w:r>
      <w:hyperlink r:id="rId15" w:tgtFrame="_new" w:history="1">
        <w:r w:rsidRPr="00E577A2">
          <w:rPr>
            <w:rStyle w:val="Hyperlink"/>
            <w:rFonts w:cs="Arial"/>
            <w:color w:val="0066FF"/>
            <w:sz w:val="22"/>
            <w:szCs w:val="22"/>
            <w:lang w:val="en-US"/>
          </w:rPr>
          <w:t>https://www.researchgate.net/publication/351516187_Performance_Management_Practices_A_Decisive_Approach_to_Improve_Employee_Productivity</w:t>
        </w:r>
      </w:hyperlink>
      <w:r w:rsidRPr="000766F8">
        <w:rPr>
          <w:rFonts w:cs="Arial"/>
          <w:color w:val="000000" w:themeColor="text1"/>
          <w:sz w:val="22"/>
          <w:szCs w:val="22"/>
          <w:lang w:val="en-US"/>
        </w:rPr>
        <w:t xml:space="preserve"> (Accessed: April 12, 2024).</w:t>
      </w:r>
    </w:p>
    <w:p w14:paraId="141657D6" w14:textId="77777777" w:rsidR="00D94A62" w:rsidRPr="000766F8" w:rsidRDefault="00D94A62" w:rsidP="00550C21">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t xml:space="preserve">DeNisi, A. S. and Murphy, B. R. (1986). From expectancy to performance: The influence of feedback frequency and performance variability. Journal of Applied Psychology, 71(3), 546-557. Available at: </w:t>
      </w:r>
      <w:r w:rsidRPr="00E577A2">
        <w:rPr>
          <w:rFonts w:ascii="Arial" w:hAnsi="Arial" w:cs="Arial"/>
          <w:color w:val="0066FF"/>
          <w:sz w:val="22"/>
          <w:szCs w:val="22"/>
          <w:u w:val="single"/>
        </w:rPr>
        <w:t xml:space="preserve">http://t.johnsonresearchlab.com/publications/2019ParkJohnsonMoonLee_The%20Interaction%20Effects%20of%20Frequency%20and%20Specificity.pdf </w:t>
      </w:r>
      <w:r w:rsidRPr="00E577A2">
        <w:rPr>
          <w:rFonts w:ascii="Arial" w:hAnsi="Arial" w:cs="Arial"/>
          <w:color w:val="000000" w:themeColor="text1"/>
          <w:sz w:val="22"/>
          <w:szCs w:val="22"/>
          <w:u w:val="single"/>
        </w:rPr>
        <w:t>(</w:t>
      </w:r>
      <w:r w:rsidRPr="000766F8">
        <w:rPr>
          <w:rFonts w:ascii="Arial" w:hAnsi="Arial" w:cs="Arial"/>
          <w:color w:val="000000"/>
          <w:sz w:val="22"/>
          <w:szCs w:val="22"/>
        </w:rPr>
        <w:t>Accessed: April 12, 2024).</w:t>
      </w:r>
    </w:p>
    <w:p w14:paraId="78FEA9D8" w14:textId="77777777" w:rsidR="00062653" w:rsidRPr="00062653" w:rsidRDefault="00D94A62" w:rsidP="00D04AFA">
      <w:pPr>
        <w:pStyle w:val="NormalWeb"/>
        <w:numPr>
          <w:ilvl w:val="0"/>
          <w:numId w:val="2"/>
        </w:numPr>
        <w:spacing w:line="360" w:lineRule="auto"/>
        <w:jc w:val="both"/>
        <w:rPr>
          <w:rFonts w:ascii="Arial" w:hAnsi="Arial" w:cs="Arial"/>
          <w:color w:val="000000"/>
          <w:sz w:val="22"/>
          <w:szCs w:val="22"/>
        </w:rPr>
      </w:pPr>
      <w:r w:rsidRPr="00062653">
        <w:rPr>
          <w:rFonts w:ascii="Arial" w:hAnsi="Arial" w:cs="Arial"/>
          <w:spacing w:val="-1"/>
          <w:sz w:val="22"/>
          <w:szCs w:val="22"/>
        </w:rPr>
        <w:t>Edwards, T. and Rees, C. (2016)</w:t>
      </w:r>
      <w:r w:rsidRPr="00062653">
        <w:rPr>
          <w:rFonts w:ascii="Arial" w:hAnsi="Arial" w:cs="Arial"/>
          <w:i/>
          <w:iCs/>
          <w:spacing w:val="-1"/>
          <w:sz w:val="22"/>
          <w:szCs w:val="22"/>
        </w:rPr>
        <w:t xml:space="preserve">. International Human Resource Management: globalization, national </w:t>
      </w:r>
      <w:r w:rsidRPr="00062653">
        <w:rPr>
          <w:rFonts w:ascii="Arial" w:hAnsi="Arial" w:cs="Arial"/>
          <w:i/>
          <w:iCs/>
          <w:spacing w:val="-2"/>
          <w:sz w:val="22"/>
          <w:szCs w:val="22"/>
        </w:rPr>
        <w:t>systems, and multinational companies.</w:t>
      </w:r>
      <w:r w:rsidRPr="00062653">
        <w:rPr>
          <w:rFonts w:ascii="Arial" w:hAnsi="Arial" w:cs="Arial"/>
          <w:spacing w:val="-2"/>
          <w:sz w:val="22"/>
          <w:szCs w:val="22"/>
        </w:rPr>
        <w:t xml:space="preserve"> 3</w:t>
      </w:r>
      <w:r w:rsidRPr="00062653">
        <w:rPr>
          <w:rFonts w:ascii="Arial" w:hAnsi="Arial" w:cs="Arial"/>
          <w:spacing w:val="-2"/>
          <w:sz w:val="22"/>
          <w:szCs w:val="22"/>
          <w:vertAlign w:val="superscript"/>
        </w:rPr>
        <w:t>rd</w:t>
      </w:r>
      <w:r w:rsidRPr="00062653">
        <w:rPr>
          <w:rFonts w:ascii="Arial" w:hAnsi="Arial" w:cs="Arial"/>
          <w:spacing w:val="-2"/>
          <w:sz w:val="22"/>
          <w:szCs w:val="22"/>
        </w:rPr>
        <w:t xml:space="preserve"> Ed. Essex: Palgrave </w:t>
      </w:r>
    </w:p>
    <w:p w14:paraId="510E06A4" w14:textId="342AD0B9" w:rsidR="00062653" w:rsidRPr="00FA3F9B" w:rsidRDefault="00062653" w:rsidP="00D04AFA">
      <w:pPr>
        <w:pStyle w:val="ListParagraph"/>
        <w:numPr>
          <w:ilvl w:val="0"/>
          <w:numId w:val="2"/>
        </w:numPr>
        <w:spacing w:line="360" w:lineRule="auto"/>
        <w:jc w:val="both"/>
      </w:pPr>
      <w:r w:rsidRPr="00062653">
        <w:rPr>
          <w:sz w:val="22"/>
          <w:szCs w:val="22"/>
        </w:rPr>
        <w:t>Gajjar</w:t>
      </w:r>
      <w:r w:rsidRPr="00D234E3">
        <w:t xml:space="preserve">, </w:t>
      </w:r>
      <w:r w:rsidRPr="00FA3F9B">
        <w:rPr>
          <w:sz w:val="22"/>
          <w:szCs w:val="22"/>
        </w:rPr>
        <w:t xml:space="preserve">T. and </w:t>
      </w:r>
      <w:proofErr w:type="spellStart"/>
      <w:r w:rsidRPr="00FA3F9B">
        <w:rPr>
          <w:sz w:val="22"/>
          <w:szCs w:val="22"/>
        </w:rPr>
        <w:t>Okumus</w:t>
      </w:r>
      <w:proofErr w:type="spellEnd"/>
      <w:r w:rsidRPr="00FA3F9B">
        <w:rPr>
          <w:sz w:val="22"/>
          <w:szCs w:val="22"/>
        </w:rPr>
        <w:t>, F., 2018. Diversity management: what are the leading hospitality and tourism companies reporting? Journal of Hospitality Marketing &amp; Management, 27(8), pp.905-925.</w:t>
      </w:r>
    </w:p>
    <w:p w14:paraId="015C7A9B" w14:textId="5CC6C8B1" w:rsidR="00D94A62" w:rsidRPr="00062653" w:rsidRDefault="00D94A62" w:rsidP="00D94A62">
      <w:pPr>
        <w:pStyle w:val="NormalWeb"/>
        <w:numPr>
          <w:ilvl w:val="0"/>
          <w:numId w:val="2"/>
        </w:numPr>
        <w:spacing w:line="360" w:lineRule="auto"/>
        <w:jc w:val="both"/>
        <w:rPr>
          <w:rFonts w:ascii="Arial" w:hAnsi="Arial" w:cs="Arial"/>
          <w:color w:val="000000"/>
          <w:sz w:val="22"/>
          <w:szCs w:val="22"/>
        </w:rPr>
      </w:pPr>
      <w:r w:rsidRPr="00062653">
        <w:rPr>
          <w:rFonts w:ascii="Arial" w:hAnsi="Arial" w:cs="Arial"/>
          <w:sz w:val="22"/>
          <w:szCs w:val="22"/>
        </w:rPr>
        <w:t>Gold, J., Holden, R., Iles, P., Stewart, J. and Beardwell, J. (2013).</w:t>
      </w:r>
      <w:r w:rsidRPr="00062653">
        <w:rPr>
          <w:rFonts w:ascii="Arial" w:hAnsi="Arial" w:cs="Arial"/>
          <w:i/>
          <w:iCs/>
          <w:sz w:val="22"/>
          <w:szCs w:val="22"/>
        </w:rPr>
        <w:t xml:space="preserve"> Human Resource Development: </w:t>
      </w:r>
      <w:r w:rsidRPr="00062653">
        <w:rPr>
          <w:rFonts w:ascii="Arial" w:hAnsi="Arial" w:cs="Arial"/>
          <w:i/>
          <w:iCs/>
          <w:spacing w:val="-3"/>
          <w:sz w:val="22"/>
          <w:szCs w:val="22"/>
        </w:rPr>
        <w:t xml:space="preserve">Theory and Practice. </w:t>
      </w:r>
      <w:r w:rsidRPr="00062653">
        <w:rPr>
          <w:rFonts w:ascii="Arial" w:hAnsi="Arial" w:cs="Arial"/>
          <w:spacing w:val="-3"/>
          <w:sz w:val="22"/>
          <w:szCs w:val="22"/>
        </w:rPr>
        <w:t>5</w:t>
      </w:r>
      <w:r w:rsidRPr="00062653">
        <w:rPr>
          <w:rFonts w:ascii="Arial" w:hAnsi="Arial" w:cs="Arial"/>
          <w:spacing w:val="-3"/>
          <w:sz w:val="22"/>
          <w:szCs w:val="22"/>
          <w:vertAlign w:val="superscript"/>
        </w:rPr>
        <w:t>th</w:t>
      </w:r>
      <w:r w:rsidRPr="00062653">
        <w:rPr>
          <w:rFonts w:ascii="Arial" w:hAnsi="Arial" w:cs="Arial"/>
          <w:spacing w:val="-3"/>
          <w:sz w:val="22"/>
          <w:szCs w:val="22"/>
        </w:rPr>
        <w:t xml:space="preserve"> Ed. London: Palgrave Macmillan</w:t>
      </w:r>
      <w:r w:rsidRPr="00062653">
        <w:rPr>
          <w:rFonts w:ascii="Arial" w:hAnsi="Arial" w:cs="Arial"/>
          <w:color w:val="000000"/>
          <w:sz w:val="22"/>
          <w:szCs w:val="22"/>
        </w:rPr>
        <w:t>‌‌</w:t>
      </w:r>
    </w:p>
    <w:p w14:paraId="2AF9E654" w14:textId="77777777" w:rsidR="00D94A62" w:rsidRDefault="00D94A62" w:rsidP="00CB461D">
      <w:pPr>
        <w:pStyle w:val="ListParagraph"/>
        <w:numPr>
          <w:ilvl w:val="0"/>
          <w:numId w:val="2"/>
        </w:numPr>
        <w:spacing w:line="360" w:lineRule="auto"/>
        <w:rPr>
          <w:rFonts w:cs="Arial"/>
          <w:color w:val="000000" w:themeColor="text1"/>
          <w:sz w:val="22"/>
          <w:szCs w:val="22"/>
          <w:lang w:val="en-US"/>
        </w:rPr>
      </w:pPr>
      <w:r w:rsidRPr="000766F8">
        <w:rPr>
          <w:rFonts w:cs="Arial"/>
          <w:color w:val="000000" w:themeColor="text1"/>
          <w:sz w:val="22"/>
          <w:szCs w:val="22"/>
          <w:lang w:val="en-US"/>
        </w:rPr>
        <w:t xml:space="preserve">Jobin, A., Ienca, M. and </w:t>
      </w:r>
      <w:proofErr w:type="spellStart"/>
      <w:r w:rsidRPr="000766F8">
        <w:rPr>
          <w:rFonts w:cs="Arial"/>
          <w:color w:val="000000" w:themeColor="text1"/>
          <w:sz w:val="22"/>
          <w:szCs w:val="22"/>
          <w:lang w:val="en-US"/>
        </w:rPr>
        <w:t>Vayena</w:t>
      </w:r>
      <w:proofErr w:type="spellEnd"/>
      <w:r w:rsidRPr="000766F8">
        <w:rPr>
          <w:rFonts w:cs="Arial"/>
          <w:color w:val="000000" w:themeColor="text1"/>
          <w:sz w:val="22"/>
          <w:szCs w:val="22"/>
          <w:lang w:val="en-US"/>
        </w:rPr>
        <w:t xml:space="preserve">, E. (2019). The moral landscape of algorithmic fairness. </w:t>
      </w:r>
      <w:r w:rsidRPr="000766F8">
        <w:rPr>
          <w:rFonts w:cs="Arial"/>
          <w:i/>
          <w:iCs/>
          <w:color w:val="000000" w:themeColor="text1"/>
          <w:sz w:val="22"/>
          <w:szCs w:val="22"/>
          <w:lang w:val="en-US"/>
        </w:rPr>
        <w:t>Science</w:t>
      </w:r>
      <w:r w:rsidRPr="000766F8">
        <w:rPr>
          <w:rFonts w:cs="Arial"/>
          <w:color w:val="000000" w:themeColor="text1"/>
          <w:sz w:val="22"/>
          <w:szCs w:val="22"/>
          <w:lang w:val="en-US"/>
        </w:rPr>
        <w:t xml:space="preserve">, 366(6468), eaax6772. Available at: </w:t>
      </w:r>
      <w:hyperlink r:id="rId16" w:tgtFrame="_new" w:history="1">
        <w:r w:rsidRPr="00E577A2">
          <w:rPr>
            <w:rStyle w:val="Hyperlink"/>
            <w:rFonts w:cs="Arial"/>
            <w:color w:val="0066FF"/>
            <w:sz w:val="22"/>
            <w:szCs w:val="22"/>
            <w:lang w:val="en-US"/>
          </w:rPr>
          <w:t>https://www.ncbi.nlm.nih.gov/pmc/articles/PMC4479978/</w:t>
        </w:r>
      </w:hyperlink>
      <w:r w:rsidRPr="00E577A2">
        <w:rPr>
          <w:rFonts w:cs="Arial"/>
          <w:color w:val="0066FF"/>
          <w:sz w:val="22"/>
          <w:szCs w:val="22"/>
          <w:lang w:val="en-US"/>
        </w:rPr>
        <w:t xml:space="preserve"> </w:t>
      </w:r>
      <w:r w:rsidRPr="000766F8">
        <w:rPr>
          <w:rFonts w:cs="Arial"/>
          <w:color w:val="000000" w:themeColor="text1"/>
          <w:sz w:val="22"/>
          <w:szCs w:val="22"/>
          <w:lang w:val="en-US"/>
        </w:rPr>
        <w:t>(Accessed: April 12, 2024).</w:t>
      </w:r>
    </w:p>
    <w:p w14:paraId="2F0C9324" w14:textId="77777777" w:rsidR="00FD040C" w:rsidRPr="000766F8" w:rsidRDefault="00FD040C" w:rsidP="00FD040C">
      <w:pPr>
        <w:pStyle w:val="ListParagraph"/>
        <w:numPr>
          <w:ilvl w:val="0"/>
          <w:numId w:val="2"/>
        </w:numPr>
        <w:spacing w:line="360" w:lineRule="auto"/>
        <w:jc w:val="both"/>
        <w:rPr>
          <w:rFonts w:cs="Arial"/>
          <w:vanish/>
          <w:color w:val="000000" w:themeColor="text1"/>
          <w:sz w:val="22"/>
          <w:szCs w:val="22"/>
          <w:lang w:val="en-US"/>
        </w:rPr>
      </w:pPr>
      <w:r w:rsidRPr="000766F8">
        <w:rPr>
          <w:rFonts w:cs="Arial"/>
          <w:color w:val="000000" w:themeColor="text1"/>
          <w:sz w:val="22"/>
          <w:szCs w:val="22"/>
        </w:rPr>
        <w:t xml:space="preserve">Kuva, B. and Boxall, P. (2020). The Future of Performance Management: A Review and Framework. </w:t>
      </w:r>
      <w:r w:rsidRPr="000766F8">
        <w:rPr>
          <w:rFonts w:cs="Arial"/>
          <w:i/>
          <w:iCs/>
          <w:color w:val="000000" w:themeColor="text1"/>
          <w:sz w:val="22"/>
          <w:szCs w:val="22"/>
        </w:rPr>
        <w:t>Human Resource Management Review</w:t>
      </w:r>
      <w:r w:rsidRPr="000766F8">
        <w:rPr>
          <w:rFonts w:cs="Arial"/>
          <w:color w:val="000000" w:themeColor="text1"/>
          <w:sz w:val="22"/>
          <w:szCs w:val="22"/>
        </w:rPr>
        <w:t xml:space="preserve">, 30(4), 100683. Available at: </w:t>
      </w:r>
      <w:hyperlink r:id="rId17" w:tgtFrame="_new" w:history="1">
        <w:r w:rsidRPr="00E577A2">
          <w:rPr>
            <w:rStyle w:val="Hyperlink"/>
            <w:rFonts w:cs="Arial"/>
            <w:color w:val="0066FF"/>
            <w:sz w:val="22"/>
            <w:szCs w:val="22"/>
          </w:rPr>
          <w:t>https://www.linkedin.com/pulse/future-performance-management-nestorup-jimef?trk=public_post_main-feed-card_feed-article-content</w:t>
        </w:r>
      </w:hyperlink>
      <w:r w:rsidRPr="000766F8">
        <w:rPr>
          <w:rFonts w:cs="Arial"/>
          <w:color w:val="000000" w:themeColor="text1"/>
          <w:sz w:val="22"/>
          <w:szCs w:val="22"/>
        </w:rPr>
        <w:t xml:space="preserve"> (Accessed: April 12, 2024).</w:t>
      </w:r>
      <w:r w:rsidRPr="000766F8">
        <w:rPr>
          <w:rFonts w:cs="Arial"/>
          <w:vanish/>
          <w:color w:val="000000" w:themeColor="text1"/>
          <w:sz w:val="22"/>
          <w:szCs w:val="22"/>
          <w:lang w:val="en-US"/>
        </w:rPr>
        <w:t>Top of Form</w:t>
      </w:r>
    </w:p>
    <w:p w14:paraId="51372871" w14:textId="77777777" w:rsidR="00FD040C" w:rsidRPr="00FD040C" w:rsidRDefault="00FD040C" w:rsidP="00FD040C">
      <w:pPr>
        <w:spacing w:line="360" w:lineRule="auto"/>
        <w:jc w:val="both"/>
        <w:rPr>
          <w:rFonts w:cs="Arial"/>
          <w:color w:val="000000" w:themeColor="text1"/>
          <w:sz w:val="22"/>
          <w:szCs w:val="22"/>
          <w:lang w:val="en-US"/>
        </w:rPr>
      </w:pPr>
    </w:p>
    <w:p w14:paraId="4BD3A034" w14:textId="4AF82F0A" w:rsidR="00585D0D" w:rsidRPr="00585D0D" w:rsidRDefault="00D94A62" w:rsidP="00D04AFA">
      <w:pPr>
        <w:pStyle w:val="NormalWeb"/>
        <w:numPr>
          <w:ilvl w:val="0"/>
          <w:numId w:val="2"/>
        </w:numPr>
        <w:spacing w:line="360" w:lineRule="auto"/>
        <w:jc w:val="both"/>
        <w:rPr>
          <w:rFonts w:ascii="Arial" w:hAnsi="Arial" w:cs="Arial"/>
          <w:spacing w:val="-2"/>
          <w:sz w:val="22"/>
          <w:szCs w:val="22"/>
        </w:rPr>
      </w:pPr>
      <w:r w:rsidRPr="008B4D32">
        <w:rPr>
          <w:rFonts w:ascii="Arial" w:hAnsi="Arial" w:cs="Arial"/>
          <w:color w:val="000000"/>
          <w:sz w:val="22"/>
          <w:szCs w:val="22"/>
        </w:rPr>
        <w:t xml:space="preserve">Marchington, Mick </w:t>
      </w:r>
      <w:r w:rsidRPr="008B4D32">
        <w:rPr>
          <w:rFonts w:ascii="Arial" w:hAnsi="Arial" w:cs="Arial"/>
          <w:color w:val="000000"/>
          <w:sz w:val="22"/>
          <w:szCs w:val="22"/>
          <w:lang w:val="en-US"/>
        </w:rPr>
        <w:t>and</w:t>
      </w:r>
      <w:r w:rsidRPr="008B4D32">
        <w:rPr>
          <w:rFonts w:ascii="Arial" w:hAnsi="Arial" w:cs="Arial"/>
          <w:color w:val="000000"/>
          <w:sz w:val="22"/>
          <w:szCs w:val="22"/>
        </w:rPr>
        <w:t xml:space="preserve"> Wilkinson, Adrian. (2002). People Management and Development: Human Resource Management at Work. </w:t>
      </w:r>
    </w:p>
    <w:p w14:paraId="59A5E1C8" w14:textId="4EF73FFF" w:rsidR="00585D0D" w:rsidRPr="00585D0D" w:rsidRDefault="00585D0D" w:rsidP="00D04AFA">
      <w:pPr>
        <w:pStyle w:val="ListParagraph"/>
        <w:numPr>
          <w:ilvl w:val="0"/>
          <w:numId w:val="2"/>
        </w:numPr>
        <w:spacing w:line="360" w:lineRule="auto"/>
        <w:jc w:val="both"/>
        <w:rPr>
          <w:sz w:val="22"/>
          <w:szCs w:val="22"/>
        </w:rPr>
      </w:pPr>
      <w:r w:rsidRPr="00585D0D">
        <w:rPr>
          <w:sz w:val="22"/>
          <w:szCs w:val="22"/>
        </w:rPr>
        <w:t xml:space="preserve">Michael, </w:t>
      </w:r>
      <w:r w:rsidR="00D21EF2" w:rsidRPr="00585D0D">
        <w:rPr>
          <w:sz w:val="22"/>
          <w:szCs w:val="22"/>
        </w:rPr>
        <w:t>N.,</w:t>
      </w:r>
      <w:r w:rsidRPr="00585D0D">
        <w:rPr>
          <w:sz w:val="22"/>
          <w:szCs w:val="22"/>
        </w:rPr>
        <w:t xml:space="preserve"> and Fotiadis, A.K., 2022. Employee turnover: The hotel industry perspective. Journal of Tourism, Heritage &amp; Services Marketing (JTHSM), 8(1), pp.38-4</w:t>
      </w:r>
    </w:p>
    <w:p w14:paraId="26502BE1" w14:textId="6C62BBF0" w:rsidR="00FD040C" w:rsidRPr="008B4D32" w:rsidRDefault="00FD040C" w:rsidP="00585D0D">
      <w:pPr>
        <w:pStyle w:val="NormalWeb"/>
        <w:numPr>
          <w:ilvl w:val="0"/>
          <w:numId w:val="2"/>
        </w:numPr>
        <w:spacing w:before="0" w:beforeAutospacing="0" w:after="0" w:afterAutospacing="0" w:line="360" w:lineRule="auto"/>
        <w:rPr>
          <w:rFonts w:ascii="Arial" w:hAnsi="Arial" w:cs="Arial"/>
          <w:color w:val="000000"/>
          <w:sz w:val="22"/>
          <w:szCs w:val="22"/>
        </w:rPr>
      </w:pPr>
      <w:r w:rsidRPr="008B4D32">
        <w:rPr>
          <w:rFonts w:ascii="Arial" w:hAnsi="Arial" w:cs="Arial"/>
          <w:color w:val="000000"/>
          <w:sz w:val="22"/>
          <w:szCs w:val="22"/>
        </w:rPr>
        <w:t>Page, K. (2018). </w:t>
      </w:r>
      <w:r w:rsidRPr="008B4D32">
        <w:rPr>
          <w:rFonts w:ascii="Arial" w:hAnsi="Arial" w:cs="Arial"/>
          <w:i/>
          <w:iCs/>
          <w:color w:val="000000"/>
          <w:sz w:val="22"/>
          <w:szCs w:val="22"/>
        </w:rPr>
        <w:t>CIPD Catalogue - HR and L</w:t>
      </w:r>
      <w:r w:rsidRPr="008B4D32">
        <w:rPr>
          <w:rFonts w:ascii="Arial" w:hAnsi="Arial" w:cs="Arial"/>
          <w:i/>
          <w:iCs/>
          <w:color w:val="000000"/>
          <w:sz w:val="22"/>
          <w:szCs w:val="22"/>
          <w:lang w:val="en-US"/>
        </w:rPr>
        <w:t>and</w:t>
      </w:r>
      <w:r w:rsidRPr="008B4D32">
        <w:rPr>
          <w:rFonts w:ascii="Arial" w:hAnsi="Arial" w:cs="Arial"/>
          <w:i/>
          <w:iCs/>
          <w:color w:val="000000"/>
          <w:sz w:val="22"/>
          <w:szCs w:val="22"/>
        </w:rPr>
        <w:t>D Titles (GBP)</w:t>
      </w:r>
      <w:r w:rsidRPr="008B4D32">
        <w:rPr>
          <w:rFonts w:ascii="Arial" w:hAnsi="Arial" w:cs="Arial"/>
          <w:color w:val="000000"/>
          <w:sz w:val="22"/>
          <w:szCs w:val="22"/>
        </w:rPr>
        <w:t xml:space="preserve">. [online] Issu. Available at: </w:t>
      </w:r>
      <w:r w:rsidRPr="00E577A2">
        <w:rPr>
          <w:rFonts w:ascii="Arial" w:hAnsi="Arial" w:cs="Arial"/>
          <w:color w:val="0066FF"/>
          <w:sz w:val="22"/>
          <w:szCs w:val="22"/>
          <w:u w:val="single"/>
        </w:rPr>
        <w:lastRenderedPageBreak/>
        <w:t>https://issuu.com/koganpagebooks/docs/cipd_catalogue_updated_nov_2018</w:t>
      </w:r>
      <w:r w:rsidRPr="00E577A2">
        <w:rPr>
          <w:rFonts w:ascii="Arial" w:hAnsi="Arial" w:cs="Arial"/>
          <w:color w:val="0066FF"/>
          <w:sz w:val="22"/>
          <w:szCs w:val="22"/>
        </w:rPr>
        <w:t xml:space="preserve"> </w:t>
      </w:r>
      <w:r w:rsidRPr="008B4D32">
        <w:rPr>
          <w:rFonts w:ascii="Arial" w:hAnsi="Arial" w:cs="Arial"/>
          <w:color w:val="000000"/>
          <w:sz w:val="22"/>
          <w:szCs w:val="22"/>
        </w:rPr>
        <w:t xml:space="preserve">[Accessed </w:t>
      </w:r>
      <w:r w:rsidR="000A4543">
        <w:rPr>
          <w:rFonts w:ascii="Arial" w:hAnsi="Arial" w:cs="Arial"/>
          <w:color w:val="000000"/>
          <w:sz w:val="22"/>
          <w:szCs w:val="22"/>
        </w:rPr>
        <w:t>9</w:t>
      </w:r>
      <w:r w:rsidR="002956B3">
        <w:rPr>
          <w:rFonts w:ascii="Arial" w:hAnsi="Arial" w:cs="Arial"/>
          <w:color w:val="000000"/>
          <w:sz w:val="22"/>
          <w:szCs w:val="22"/>
        </w:rPr>
        <w:t xml:space="preserve"> </w:t>
      </w:r>
      <w:r w:rsidR="00441AB6">
        <w:rPr>
          <w:rFonts w:ascii="Arial" w:hAnsi="Arial" w:cs="Arial"/>
          <w:color w:val="000000"/>
          <w:sz w:val="22"/>
          <w:szCs w:val="22"/>
        </w:rPr>
        <w:t>April</w:t>
      </w:r>
      <w:r w:rsidRPr="008B4D32">
        <w:rPr>
          <w:rFonts w:ascii="Arial" w:hAnsi="Arial" w:cs="Arial"/>
          <w:color w:val="000000"/>
          <w:sz w:val="22"/>
          <w:szCs w:val="22"/>
        </w:rPr>
        <w:t xml:space="preserve"> </w:t>
      </w:r>
      <w:r w:rsidR="00441AB6">
        <w:rPr>
          <w:rFonts w:ascii="Arial" w:hAnsi="Arial" w:cs="Arial"/>
          <w:color w:val="000000"/>
          <w:sz w:val="22"/>
          <w:szCs w:val="22"/>
        </w:rPr>
        <w:t>,</w:t>
      </w:r>
      <w:r w:rsidRPr="008B4D32">
        <w:rPr>
          <w:rFonts w:ascii="Arial" w:hAnsi="Arial" w:cs="Arial"/>
          <w:color w:val="000000"/>
          <w:sz w:val="22"/>
          <w:szCs w:val="22"/>
        </w:rPr>
        <w:t>20</w:t>
      </w:r>
      <w:r w:rsidR="00D43811">
        <w:rPr>
          <w:rFonts w:ascii="Arial" w:hAnsi="Arial" w:cs="Arial"/>
          <w:color w:val="000000"/>
          <w:sz w:val="22"/>
          <w:szCs w:val="22"/>
        </w:rPr>
        <w:t>24</w:t>
      </w:r>
      <w:r w:rsidRPr="008B4D32">
        <w:rPr>
          <w:rFonts w:ascii="Arial" w:hAnsi="Arial" w:cs="Arial"/>
          <w:color w:val="000000"/>
          <w:sz w:val="22"/>
          <w:szCs w:val="22"/>
        </w:rPr>
        <w:t>].</w:t>
      </w:r>
    </w:p>
    <w:p w14:paraId="54EAE1A8" w14:textId="41754FCB" w:rsidR="00D463C5" w:rsidRPr="00FD040C" w:rsidRDefault="00FD040C" w:rsidP="00FD040C">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Pfeffer, J. (1998). The human equation: Building profits by putting people first. Harvard Business School Press.</w:t>
      </w:r>
    </w:p>
    <w:p w14:paraId="2464F032" w14:textId="77777777" w:rsidR="00FD040C" w:rsidRPr="000766F8" w:rsidRDefault="00FD040C" w:rsidP="00FD040C">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PwC. (2022). Artificial intelligence in HR: How AI is transforming the world of work. Available at: </w:t>
      </w:r>
      <w:r w:rsidRPr="00E577A2">
        <w:rPr>
          <w:rFonts w:ascii="Arial" w:hAnsi="Arial" w:cs="Arial"/>
          <w:color w:val="0066FF"/>
          <w:sz w:val="22"/>
          <w:szCs w:val="22"/>
          <w:u w:val="single"/>
        </w:rPr>
        <w:t>https://www.pwc.com/gx/en/archive/about/analyst-relations/future-of-work.html</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251B74B7" w14:textId="77777777" w:rsidR="00FD040C" w:rsidRPr="000766F8" w:rsidRDefault="00FD040C" w:rsidP="00CB461D">
      <w:pPr>
        <w:pStyle w:val="ListParagraph"/>
        <w:numPr>
          <w:ilvl w:val="0"/>
          <w:numId w:val="2"/>
        </w:numPr>
        <w:spacing w:line="360" w:lineRule="auto"/>
        <w:rPr>
          <w:rFonts w:cs="Arial"/>
          <w:color w:val="000000" w:themeColor="text1"/>
          <w:sz w:val="22"/>
          <w:szCs w:val="22"/>
          <w:lang w:val="en-US"/>
        </w:rPr>
      </w:pPr>
      <w:r w:rsidRPr="000766F8">
        <w:rPr>
          <w:rFonts w:cs="Arial"/>
          <w:color w:val="000000" w:themeColor="text1"/>
          <w:sz w:val="22"/>
          <w:szCs w:val="22"/>
          <w:lang w:val="en-US"/>
        </w:rPr>
        <w:t xml:space="preserve">Richard, O. C. and Grant-Mickens, L. (2023). Diversity, equity, and inclusion in the hospitality industry: A critical review of the literature. </w:t>
      </w:r>
      <w:r w:rsidRPr="000766F8">
        <w:rPr>
          <w:rFonts w:cs="Arial"/>
          <w:i/>
          <w:iCs/>
          <w:color w:val="000000" w:themeColor="text1"/>
          <w:sz w:val="22"/>
          <w:szCs w:val="22"/>
          <w:lang w:val="en-US"/>
        </w:rPr>
        <w:t>International Journal of Hospitality Management</w:t>
      </w:r>
      <w:r w:rsidRPr="000766F8">
        <w:rPr>
          <w:rFonts w:cs="Arial"/>
          <w:color w:val="000000" w:themeColor="text1"/>
          <w:sz w:val="22"/>
          <w:szCs w:val="22"/>
          <w:lang w:val="en-US"/>
        </w:rPr>
        <w:t xml:space="preserve">, 79, 102541. Available at: </w:t>
      </w:r>
      <w:hyperlink r:id="rId18" w:tgtFrame="_new" w:history="1">
        <w:r w:rsidRPr="00E577A2">
          <w:rPr>
            <w:rStyle w:val="Hyperlink"/>
            <w:rFonts w:cs="Arial"/>
            <w:color w:val="0066FF"/>
            <w:sz w:val="22"/>
            <w:szCs w:val="22"/>
            <w:lang w:val="en-US"/>
          </w:rPr>
          <w:t>https://www.tandfonline.com/doi/full/10.1080/19368623.2023.2196282</w:t>
        </w:r>
      </w:hyperlink>
      <w:r w:rsidRPr="000766F8">
        <w:rPr>
          <w:rFonts w:cs="Arial"/>
          <w:color w:val="000000" w:themeColor="text1"/>
          <w:sz w:val="22"/>
          <w:szCs w:val="22"/>
          <w:lang w:val="en-US"/>
        </w:rPr>
        <w:t xml:space="preserve"> (Accessed: April 12, 2024).</w:t>
      </w:r>
    </w:p>
    <w:p w14:paraId="783ED9C0" w14:textId="149DAAFF" w:rsidR="00D463C5" w:rsidRPr="00FD040C" w:rsidRDefault="00FD040C" w:rsidP="00CB461D">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t xml:space="preserve">Schaufeli, W. B. and Bakker, A. B. (2004). Utrecht Work Engagement Scale: Preliminary manual. Available at: </w:t>
      </w:r>
      <w:r w:rsidRPr="00E577A2">
        <w:rPr>
          <w:rFonts w:ascii="Arial" w:hAnsi="Arial" w:cs="Arial"/>
          <w:color w:val="0066FF"/>
          <w:sz w:val="22"/>
          <w:szCs w:val="22"/>
          <w:u w:val="single"/>
        </w:rPr>
        <w:t>https://www.scirp.org/reference/referencespapers?referenceid=1957564</w:t>
      </w:r>
      <w:r w:rsidRPr="000766F8">
        <w:rPr>
          <w:rFonts w:ascii="Arial" w:hAnsi="Arial" w:cs="Arial"/>
          <w:color w:val="000000"/>
          <w:sz w:val="22"/>
          <w:szCs w:val="22"/>
        </w:rPr>
        <w:t xml:space="preserve"> (Accessed: April 12, 2024).</w:t>
      </w:r>
    </w:p>
    <w:p w14:paraId="00972F4A" w14:textId="45FC39B6" w:rsidR="00EB3E03" w:rsidRDefault="00FC3ABE" w:rsidP="00CB461D">
      <w:pPr>
        <w:pStyle w:val="NormalWeb"/>
        <w:numPr>
          <w:ilvl w:val="0"/>
          <w:numId w:val="2"/>
        </w:numPr>
        <w:spacing w:before="0" w:beforeAutospacing="0" w:after="0" w:afterAutospacing="0" w:line="360" w:lineRule="auto"/>
        <w:rPr>
          <w:rFonts w:ascii="Arial" w:hAnsi="Arial" w:cs="Arial"/>
          <w:color w:val="000000"/>
          <w:sz w:val="22"/>
          <w:szCs w:val="22"/>
        </w:rPr>
      </w:pPr>
      <w:r w:rsidRPr="008B4D32">
        <w:rPr>
          <w:rFonts w:ascii="Arial" w:hAnsi="Arial" w:cs="Arial"/>
          <w:color w:val="000000"/>
          <w:sz w:val="22"/>
          <w:szCs w:val="22"/>
        </w:rPr>
        <w:t>Stanford, N. (2018). </w:t>
      </w:r>
      <w:r w:rsidRPr="008B4D32">
        <w:rPr>
          <w:rFonts w:ascii="Arial" w:hAnsi="Arial" w:cs="Arial"/>
          <w:i/>
          <w:iCs/>
          <w:color w:val="000000"/>
          <w:sz w:val="22"/>
          <w:szCs w:val="22"/>
        </w:rPr>
        <w:t>Organization Design: The Practitioner’s Guide</w:t>
      </w:r>
      <w:r w:rsidRPr="008B4D32">
        <w:rPr>
          <w:rFonts w:ascii="Arial" w:hAnsi="Arial" w:cs="Arial"/>
          <w:color w:val="000000"/>
          <w:sz w:val="22"/>
          <w:szCs w:val="22"/>
        </w:rPr>
        <w:t>. 3rd ed. [online] </w:t>
      </w:r>
      <w:proofErr w:type="spellStart"/>
      <w:r w:rsidRPr="008B4D32">
        <w:rPr>
          <w:rFonts w:ascii="Arial" w:hAnsi="Arial" w:cs="Arial"/>
          <w:i/>
          <w:iCs/>
          <w:color w:val="000000"/>
          <w:sz w:val="22"/>
          <w:szCs w:val="22"/>
        </w:rPr>
        <w:t>Perlego</w:t>
      </w:r>
      <w:proofErr w:type="spellEnd"/>
      <w:r w:rsidRPr="008B4D32">
        <w:rPr>
          <w:rFonts w:ascii="Arial" w:hAnsi="Arial" w:cs="Arial"/>
          <w:color w:val="000000"/>
          <w:sz w:val="22"/>
          <w:szCs w:val="22"/>
        </w:rPr>
        <w:t xml:space="preserve">. Routledge. Available at: </w:t>
      </w:r>
      <w:r w:rsidRPr="00E577A2">
        <w:rPr>
          <w:rFonts w:ascii="Arial" w:hAnsi="Arial" w:cs="Arial"/>
          <w:color w:val="0066FF"/>
          <w:sz w:val="22"/>
          <w:szCs w:val="22"/>
          <w:u w:val="single"/>
        </w:rPr>
        <w:t>https://www.perlego.com/book/1574312/</w:t>
      </w:r>
      <w:r w:rsidRPr="003D20D6">
        <w:rPr>
          <w:rFonts w:ascii="Arial" w:hAnsi="Arial" w:cs="Arial"/>
          <w:color w:val="0066FF"/>
          <w:sz w:val="22"/>
          <w:szCs w:val="22"/>
          <w:u w:val="single"/>
        </w:rPr>
        <w:t>organization</w:t>
      </w:r>
      <w:r w:rsidRPr="00E577A2">
        <w:rPr>
          <w:rFonts w:ascii="Arial" w:hAnsi="Arial" w:cs="Arial"/>
          <w:color w:val="0066FF"/>
          <w:sz w:val="22"/>
          <w:szCs w:val="22"/>
          <w:u w:val="single"/>
        </w:rPr>
        <w:t>-design-the-practitioners-guide-pdf</w:t>
      </w:r>
      <w:r w:rsidRPr="00E577A2">
        <w:rPr>
          <w:rFonts w:ascii="Arial" w:hAnsi="Arial" w:cs="Arial"/>
          <w:color w:val="0066FF"/>
          <w:sz w:val="22"/>
          <w:szCs w:val="22"/>
        </w:rPr>
        <w:t xml:space="preserve"> </w:t>
      </w:r>
      <w:r w:rsidRPr="008B4D32">
        <w:rPr>
          <w:rFonts w:ascii="Arial" w:hAnsi="Arial" w:cs="Arial"/>
          <w:color w:val="000000"/>
          <w:sz w:val="22"/>
          <w:szCs w:val="22"/>
        </w:rPr>
        <w:t>[Accessed 11 Apr. 2024].</w:t>
      </w:r>
    </w:p>
    <w:p w14:paraId="2ED2D75F" w14:textId="1888ADE5" w:rsidR="003D20D6" w:rsidRPr="003D20D6" w:rsidRDefault="003D20D6" w:rsidP="003D20D6">
      <w:pPr>
        <w:pStyle w:val="NormalWeb"/>
        <w:numPr>
          <w:ilvl w:val="0"/>
          <w:numId w:val="2"/>
        </w:numPr>
        <w:spacing w:before="0" w:line="360" w:lineRule="auto"/>
        <w:rPr>
          <w:rFonts w:ascii="Arial" w:hAnsi="Arial" w:cs="Arial"/>
          <w:color w:val="000000"/>
          <w:sz w:val="22"/>
          <w:szCs w:val="22"/>
        </w:rPr>
      </w:pPr>
      <w:proofErr w:type="spellStart"/>
      <w:r w:rsidRPr="003D20D6">
        <w:rPr>
          <w:rFonts w:ascii="Arial" w:hAnsi="Arial" w:cs="Arial"/>
          <w:color w:val="000000"/>
          <w:sz w:val="22"/>
          <w:szCs w:val="22"/>
          <w:lang w:val="en-US"/>
        </w:rPr>
        <w:t>Theorg</w:t>
      </w:r>
      <w:proofErr w:type="spellEnd"/>
      <w:r w:rsidRPr="003D20D6">
        <w:rPr>
          <w:rFonts w:ascii="Arial" w:hAnsi="Arial" w:cs="Arial"/>
          <w:color w:val="000000"/>
          <w:sz w:val="22"/>
          <w:szCs w:val="22"/>
          <w:lang w:val="en-US"/>
        </w:rPr>
        <w:t xml:space="preserve">, 2024. Hilton. [Online] [Accessed Through] </w:t>
      </w:r>
      <w:r w:rsidRPr="003D20D6">
        <w:rPr>
          <w:rFonts w:ascii="Arial" w:hAnsi="Arial" w:cs="Arial"/>
          <w:color w:val="0066FF"/>
          <w:sz w:val="22"/>
          <w:szCs w:val="22"/>
          <w:u w:val="single"/>
          <w:lang w:val="en-US"/>
        </w:rPr>
        <w:t>https://theorg.com/org/hilton</w:t>
      </w:r>
      <w:r w:rsidRPr="003D20D6">
        <w:rPr>
          <w:rFonts w:ascii="Arial" w:hAnsi="Arial" w:cs="Arial"/>
          <w:color w:val="0066FF"/>
          <w:sz w:val="22"/>
          <w:szCs w:val="22"/>
          <w:lang w:val="en-US"/>
        </w:rPr>
        <w:t xml:space="preserve"> </w:t>
      </w:r>
      <w:r w:rsidRPr="003D20D6">
        <w:rPr>
          <w:rFonts w:ascii="Arial" w:hAnsi="Arial" w:cs="Arial"/>
          <w:color w:val="000000"/>
          <w:sz w:val="22"/>
          <w:szCs w:val="22"/>
          <w:lang w:val="en-US"/>
        </w:rPr>
        <w:t>[11th April 2024]</w:t>
      </w:r>
    </w:p>
    <w:p w14:paraId="3CFAE5AB"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Thomas, D. A. (1990). Beyond race and gender: Unleashing the potential of your workforce for competitive advantage. Harvard Business Review, 68(2), 71-81. Available at: </w:t>
      </w:r>
      <w:r w:rsidRPr="00E577A2">
        <w:rPr>
          <w:rFonts w:ascii="Arial" w:hAnsi="Arial" w:cs="Arial"/>
          <w:color w:val="0066FF"/>
          <w:sz w:val="22"/>
          <w:szCs w:val="22"/>
          <w:u w:val="single"/>
        </w:rPr>
        <w:t>https://onlinelibrary.wiley.com/doi/abs/10.1002/hrdq.3920030413</w:t>
      </w:r>
      <w:r w:rsidRPr="000766F8">
        <w:rPr>
          <w:rFonts w:ascii="Arial" w:hAnsi="Arial" w:cs="Arial"/>
          <w:color w:val="000000"/>
          <w:sz w:val="22"/>
          <w:szCs w:val="22"/>
        </w:rPr>
        <w:t xml:space="preserve"> (Accessed: April 12, 2024).</w:t>
      </w:r>
    </w:p>
    <w:p w14:paraId="00499709" w14:textId="77777777" w:rsidR="00D463C5" w:rsidRDefault="00D463C5" w:rsidP="00D463C5">
      <w:pPr>
        <w:pStyle w:val="NormalWeb"/>
        <w:numPr>
          <w:ilvl w:val="0"/>
          <w:numId w:val="2"/>
        </w:numPr>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Truss, C., Mankin, D. and Kelliher, C. (2012). </w:t>
      </w:r>
      <w:r>
        <w:rPr>
          <w:rFonts w:ascii="Arial" w:hAnsi="Arial" w:cs="Arial"/>
          <w:i/>
          <w:iCs/>
          <w:color w:val="000000"/>
          <w:sz w:val="22"/>
          <w:szCs w:val="22"/>
        </w:rPr>
        <w:t>Strategic Human Resource Management</w:t>
      </w:r>
      <w:r>
        <w:rPr>
          <w:rFonts w:ascii="Arial" w:hAnsi="Arial" w:cs="Arial"/>
          <w:color w:val="000000"/>
          <w:sz w:val="22"/>
          <w:szCs w:val="22"/>
        </w:rPr>
        <w:t>. [online] </w:t>
      </w:r>
      <w:r>
        <w:rPr>
          <w:rFonts w:ascii="Arial" w:hAnsi="Arial" w:cs="Arial"/>
          <w:i/>
          <w:iCs/>
          <w:color w:val="000000"/>
          <w:sz w:val="22"/>
          <w:szCs w:val="22"/>
        </w:rPr>
        <w:t>Google Books</w:t>
      </w:r>
      <w:r>
        <w:rPr>
          <w:rFonts w:ascii="Arial" w:hAnsi="Arial" w:cs="Arial"/>
          <w:color w:val="000000"/>
          <w:sz w:val="22"/>
          <w:szCs w:val="22"/>
        </w:rPr>
        <w:t xml:space="preserve">. OUP Oxford. Available at: </w:t>
      </w:r>
      <w:r w:rsidRPr="00E577A2">
        <w:rPr>
          <w:rFonts w:ascii="Arial" w:hAnsi="Arial" w:cs="Arial"/>
          <w:color w:val="0066FF"/>
          <w:sz w:val="22"/>
          <w:szCs w:val="22"/>
          <w:u w:val="single"/>
        </w:rPr>
        <w:t>https://books.google.com/books/about/Strategic_Human_Resource_Management.html?id=pW2cAQAAQBAJ</w:t>
      </w:r>
      <w:r w:rsidRPr="00E577A2">
        <w:rPr>
          <w:rFonts w:ascii="Arial" w:hAnsi="Arial" w:cs="Arial"/>
          <w:color w:val="0066FF"/>
          <w:sz w:val="22"/>
          <w:szCs w:val="22"/>
        </w:rPr>
        <w:t xml:space="preserve"> </w:t>
      </w:r>
      <w:r>
        <w:rPr>
          <w:rFonts w:ascii="Arial" w:hAnsi="Arial" w:cs="Arial"/>
          <w:color w:val="000000"/>
          <w:sz w:val="22"/>
          <w:szCs w:val="22"/>
        </w:rPr>
        <w:t>[Accessed 11 Apr. 2024].</w:t>
      </w:r>
    </w:p>
    <w:p w14:paraId="061D5A0D" w14:textId="6E4EF7B6" w:rsidR="00D463C5" w:rsidRDefault="00D463C5" w:rsidP="006B100C">
      <w:pPr>
        <w:pStyle w:val="NormalWeb"/>
        <w:numPr>
          <w:ilvl w:val="0"/>
          <w:numId w:val="2"/>
        </w:numPr>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Ulrich, D., Ulrich, W. and Goldsmith, M. (2010). </w:t>
      </w:r>
      <w:r>
        <w:rPr>
          <w:rFonts w:ascii="Arial" w:hAnsi="Arial" w:cs="Arial"/>
          <w:i/>
          <w:iCs/>
          <w:color w:val="000000"/>
          <w:sz w:val="22"/>
          <w:szCs w:val="22"/>
        </w:rPr>
        <w:t>The Why of Work: How Great Leaders Build Abundant Organi</w:t>
      </w:r>
      <w:r w:rsidR="00977638">
        <w:rPr>
          <w:rFonts w:ascii="Arial" w:hAnsi="Arial" w:cs="Arial"/>
          <w:i/>
          <w:iCs/>
          <w:color w:val="000000"/>
          <w:sz w:val="22"/>
          <w:szCs w:val="22"/>
        </w:rPr>
        <w:t>s</w:t>
      </w:r>
      <w:r>
        <w:rPr>
          <w:rFonts w:ascii="Arial" w:hAnsi="Arial" w:cs="Arial"/>
          <w:i/>
          <w:iCs/>
          <w:color w:val="000000"/>
          <w:sz w:val="22"/>
          <w:szCs w:val="22"/>
        </w:rPr>
        <w:t>ations That Win</w:t>
      </w:r>
      <w:r>
        <w:rPr>
          <w:rFonts w:ascii="Arial" w:hAnsi="Arial" w:cs="Arial"/>
          <w:color w:val="000000"/>
          <w:sz w:val="22"/>
          <w:szCs w:val="22"/>
        </w:rPr>
        <w:t>. 1st edition ed. [online] </w:t>
      </w:r>
      <w:r>
        <w:rPr>
          <w:rFonts w:ascii="Arial" w:hAnsi="Arial" w:cs="Arial"/>
          <w:i/>
          <w:iCs/>
          <w:color w:val="000000"/>
          <w:sz w:val="22"/>
          <w:szCs w:val="22"/>
        </w:rPr>
        <w:t>Amazon</w:t>
      </w:r>
      <w:r>
        <w:rPr>
          <w:rFonts w:ascii="Arial" w:hAnsi="Arial" w:cs="Arial"/>
          <w:color w:val="000000"/>
          <w:sz w:val="22"/>
          <w:szCs w:val="22"/>
        </w:rPr>
        <w:t xml:space="preserve">. New York, NY: McGraw Hill. Available at: </w:t>
      </w:r>
      <w:r w:rsidRPr="00E577A2">
        <w:rPr>
          <w:rFonts w:ascii="Arial" w:hAnsi="Arial" w:cs="Arial"/>
          <w:color w:val="0066FF"/>
          <w:sz w:val="22"/>
          <w:szCs w:val="22"/>
          <w:u w:val="single"/>
        </w:rPr>
        <w:t>https://www.amazon.com/Why-Work-Leaders-Abundant-Organizations/dp/0071739351</w:t>
      </w:r>
      <w:r>
        <w:rPr>
          <w:rFonts w:ascii="Arial" w:hAnsi="Arial" w:cs="Arial"/>
          <w:color w:val="000000"/>
          <w:sz w:val="22"/>
          <w:szCs w:val="22"/>
        </w:rPr>
        <w:t xml:space="preserve"> [Accessed 11 Apr. 2024].</w:t>
      </w:r>
    </w:p>
    <w:p w14:paraId="55F2FEB5" w14:textId="77777777" w:rsidR="00F07A1E" w:rsidRPr="00F07A1E" w:rsidRDefault="00F07A1E" w:rsidP="00F07A1E">
      <w:pPr>
        <w:pStyle w:val="ListParagraph"/>
        <w:numPr>
          <w:ilvl w:val="0"/>
          <w:numId w:val="2"/>
        </w:numPr>
        <w:spacing w:line="360" w:lineRule="auto"/>
        <w:jc w:val="both"/>
        <w:rPr>
          <w:rFonts w:cs="Arial"/>
          <w:color w:val="000000" w:themeColor="text1"/>
          <w:sz w:val="22"/>
          <w:szCs w:val="22"/>
        </w:rPr>
      </w:pPr>
      <w:r w:rsidRPr="00F07A1E">
        <w:rPr>
          <w:rFonts w:cs="Arial"/>
          <w:color w:val="000000" w:themeColor="text1"/>
          <w:sz w:val="22"/>
          <w:szCs w:val="22"/>
        </w:rPr>
        <w:lastRenderedPageBreak/>
        <w:t>Zhang, Y. (2023) Crisis Management Performance of Upscale Hotels in the Greater Bay Area, China: A Comparative Study in a Complex Institutional Situation. </w:t>
      </w:r>
      <w:r w:rsidRPr="00F07A1E">
        <w:rPr>
          <w:rFonts w:cs="Arial"/>
          <w:i/>
          <w:iCs/>
          <w:color w:val="000000" w:themeColor="text1"/>
          <w:sz w:val="22"/>
          <w:szCs w:val="22"/>
        </w:rPr>
        <w:t>Sustainability</w:t>
      </w:r>
      <w:r w:rsidRPr="00F07A1E">
        <w:rPr>
          <w:rFonts w:cs="Arial"/>
          <w:color w:val="000000" w:themeColor="text1"/>
          <w:sz w:val="22"/>
          <w:szCs w:val="22"/>
        </w:rPr>
        <w:t>, </w:t>
      </w:r>
      <w:r w:rsidRPr="00F07A1E">
        <w:rPr>
          <w:rFonts w:cs="Arial"/>
          <w:i/>
          <w:iCs/>
          <w:color w:val="000000" w:themeColor="text1"/>
          <w:sz w:val="22"/>
          <w:szCs w:val="22"/>
        </w:rPr>
        <w:t>15</w:t>
      </w:r>
      <w:r w:rsidRPr="00F07A1E">
        <w:rPr>
          <w:rFonts w:cs="Arial"/>
          <w:color w:val="000000" w:themeColor="text1"/>
          <w:sz w:val="22"/>
          <w:szCs w:val="22"/>
        </w:rPr>
        <w:t>(6), p.5476.</w:t>
      </w:r>
    </w:p>
    <w:p w14:paraId="5D099548" w14:textId="77777777" w:rsidR="00046E35" w:rsidRPr="006B100C" w:rsidRDefault="00046E35" w:rsidP="00F07A1E">
      <w:pPr>
        <w:pStyle w:val="NormalWeb"/>
        <w:tabs>
          <w:tab w:val="left" w:pos="425"/>
        </w:tabs>
        <w:spacing w:before="0" w:beforeAutospacing="0" w:after="0" w:afterAutospacing="0" w:line="360" w:lineRule="auto"/>
        <w:ind w:left="425"/>
        <w:jc w:val="both"/>
        <w:rPr>
          <w:rFonts w:ascii="Arial" w:hAnsi="Arial" w:cs="Arial"/>
          <w:color w:val="000000"/>
          <w:sz w:val="22"/>
          <w:szCs w:val="22"/>
        </w:rPr>
      </w:pPr>
    </w:p>
    <w:p w14:paraId="044ED576" w14:textId="77777777" w:rsidR="00EB3E03" w:rsidRPr="008B4D32" w:rsidRDefault="00EB3E03" w:rsidP="008B4D32">
      <w:pPr>
        <w:spacing w:line="360" w:lineRule="auto"/>
        <w:jc w:val="both"/>
        <w:rPr>
          <w:rFonts w:cs="Arial"/>
          <w:color w:val="000000" w:themeColor="text1"/>
          <w:sz w:val="22"/>
          <w:szCs w:val="22"/>
        </w:rPr>
      </w:pPr>
    </w:p>
    <w:sectPr w:rsidR="00EB3E03" w:rsidRPr="008B4D3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AAABF" w14:textId="77777777" w:rsidR="00277C50" w:rsidRDefault="00277C50">
      <w:pPr>
        <w:spacing w:line="240" w:lineRule="auto"/>
      </w:pPr>
      <w:r>
        <w:separator/>
      </w:r>
    </w:p>
  </w:endnote>
  <w:endnote w:type="continuationSeparator" w:id="0">
    <w:p w14:paraId="5385EB5E" w14:textId="77777777" w:rsidR="00277C50" w:rsidRDefault="00277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8577C" w14:textId="77777777" w:rsidR="00EB3E03" w:rsidRDefault="00FC3ABE">
    <w:pPr>
      <w:pStyle w:val="Footer"/>
    </w:pPr>
    <w:r>
      <w:rPr>
        <w:noProof/>
        <w:lang w:val="en-IN" w:eastAsia="en-IN"/>
      </w:rPr>
      <mc:AlternateContent>
        <mc:Choice Requires="wps">
          <w:drawing>
            <wp:anchor distT="0" distB="0" distL="114300" distR="114300" simplePos="0" relativeHeight="251659264" behindDoc="0" locked="0" layoutInCell="1" allowOverlap="1" wp14:anchorId="785815EB" wp14:editId="664DDF64">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FE574" w14:textId="77777777" w:rsidR="00EB3E03" w:rsidRPr="00795DD0" w:rsidRDefault="00FC3ABE">
                          <w:pPr>
                            <w:pStyle w:val="Footer"/>
                            <w:rPr>
                              <w:lang w:val="en-US"/>
                            </w:rPr>
                          </w:pPr>
                          <w:r>
                            <w:fldChar w:fldCharType="begin"/>
                          </w:r>
                          <w:r>
                            <w:instrText xml:space="preserve"> PAGE  \* MERGEFORMAT </w:instrText>
                          </w:r>
                          <w:r>
                            <w:fldChar w:fldCharType="separate"/>
                          </w:r>
                          <w:r w:rsidR="00606147">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5815EB"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47FE574" w14:textId="77777777" w:rsidR="00EB3E03" w:rsidRPr="00795DD0" w:rsidRDefault="00FC3ABE">
                    <w:pPr>
                      <w:pStyle w:val="Footer"/>
                      <w:rPr>
                        <w:lang w:val="en-US"/>
                      </w:rPr>
                    </w:pPr>
                    <w:r>
                      <w:fldChar w:fldCharType="begin"/>
                    </w:r>
                    <w:r>
                      <w:instrText xml:space="preserve"> PAGE  \* MERGEFORMAT </w:instrText>
                    </w:r>
                    <w:r>
                      <w:fldChar w:fldCharType="separate"/>
                    </w:r>
                    <w:r w:rsidR="00606147">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4E3EE" w14:textId="77777777" w:rsidR="00277C50" w:rsidRDefault="00277C50">
      <w:r>
        <w:separator/>
      </w:r>
    </w:p>
  </w:footnote>
  <w:footnote w:type="continuationSeparator" w:id="0">
    <w:p w14:paraId="6FB276FC" w14:textId="77777777" w:rsidR="00277C50" w:rsidRDefault="00277C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54"/>
    <w:multiLevelType w:val="hybridMultilevel"/>
    <w:tmpl w:val="245420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CB1D2E"/>
    <w:multiLevelType w:val="hybridMultilevel"/>
    <w:tmpl w:val="A6F8E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ACCF7D"/>
    <w:multiLevelType w:val="multilevel"/>
    <w:tmpl w:val="9404F66E"/>
    <w:lvl w:ilvl="0">
      <w:start w:val="1"/>
      <w:numFmt w:val="decimal"/>
      <w:lvlText w:val="%1."/>
      <w:lvlJc w:val="left"/>
      <w:pPr>
        <w:tabs>
          <w:tab w:val="left" w:pos="425"/>
        </w:tabs>
        <w:ind w:left="425" w:hanging="65"/>
      </w:pPr>
      <w:rPr>
        <w:rFonts w:ascii="Symbol" w:hAnsi="Symbol" w:hint="default"/>
        <w:color w:val="auto"/>
      </w:rPr>
    </w:lvl>
    <w:lvl w:ilvl="1">
      <w:start w:val="1"/>
      <w:numFmt w:val="lowerLetter"/>
      <w:lvlText w:val="%2."/>
      <w:lvlJc w:val="left"/>
      <w:pPr>
        <w:tabs>
          <w:tab w:val="left" w:pos="425"/>
        </w:tabs>
        <w:ind w:left="425" w:firstLine="655"/>
      </w:pPr>
      <w:rPr>
        <w:rFonts w:ascii="Courier New" w:hAnsi="Courier New" w:hint="default"/>
      </w:rPr>
    </w:lvl>
    <w:lvl w:ilvl="2">
      <w:start w:val="1"/>
      <w:numFmt w:val="lowerRoman"/>
      <w:lvlText w:val="%3."/>
      <w:lvlJc w:val="left"/>
      <w:pPr>
        <w:tabs>
          <w:tab w:val="left" w:pos="425"/>
        </w:tabs>
        <w:ind w:left="425" w:firstLine="1375"/>
      </w:pPr>
      <w:rPr>
        <w:rFonts w:ascii="Wingdings" w:hAnsi="Wingdings" w:hint="default"/>
      </w:rPr>
    </w:lvl>
    <w:lvl w:ilvl="3">
      <w:start w:val="1"/>
      <w:numFmt w:val="decimal"/>
      <w:lvlText w:val="%4."/>
      <w:lvlJc w:val="left"/>
      <w:pPr>
        <w:tabs>
          <w:tab w:val="left" w:pos="425"/>
        </w:tabs>
        <w:ind w:left="425" w:firstLine="2095"/>
      </w:pPr>
      <w:rPr>
        <w:rFonts w:ascii="Symbol" w:hAnsi="Symbol" w:hint="default"/>
      </w:rPr>
    </w:lvl>
    <w:lvl w:ilvl="4">
      <w:start w:val="1"/>
      <w:numFmt w:val="lowerLetter"/>
      <w:lvlText w:val="%5."/>
      <w:lvlJc w:val="left"/>
      <w:pPr>
        <w:tabs>
          <w:tab w:val="left" w:pos="425"/>
        </w:tabs>
        <w:ind w:left="425" w:firstLine="2815"/>
      </w:pPr>
      <w:rPr>
        <w:rFonts w:ascii="Courier New" w:hAnsi="Courier New" w:hint="default"/>
      </w:rPr>
    </w:lvl>
    <w:lvl w:ilvl="5">
      <w:start w:val="1"/>
      <w:numFmt w:val="lowerRoman"/>
      <w:lvlText w:val="%6."/>
      <w:lvlJc w:val="left"/>
      <w:pPr>
        <w:tabs>
          <w:tab w:val="left" w:pos="425"/>
        </w:tabs>
        <w:ind w:left="425" w:firstLine="3535"/>
      </w:pPr>
      <w:rPr>
        <w:rFonts w:ascii="Wingdings" w:hAnsi="Wingdings" w:hint="default"/>
      </w:rPr>
    </w:lvl>
    <w:lvl w:ilvl="6">
      <w:start w:val="1"/>
      <w:numFmt w:val="decimal"/>
      <w:lvlText w:val="%7."/>
      <w:lvlJc w:val="left"/>
      <w:pPr>
        <w:tabs>
          <w:tab w:val="left" w:pos="425"/>
        </w:tabs>
        <w:ind w:left="425" w:firstLine="4255"/>
      </w:pPr>
      <w:rPr>
        <w:rFonts w:ascii="Symbol" w:hAnsi="Symbol" w:hint="default"/>
      </w:rPr>
    </w:lvl>
    <w:lvl w:ilvl="7">
      <w:start w:val="1"/>
      <w:numFmt w:val="lowerLetter"/>
      <w:lvlText w:val="%8."/>
      <w:lvlJc w:val="left"/>
      <w:pPr>
        <w:tabs>
          <w:tab w:val="left" w:pos="425"/>
        </w:tabs>
        <w:ind w:left="425" w:firstLine="4975"/>
      </w:pPr>
      <w:rPr>
        <w:rFonts w:ascii="Courier New" w:hAnsi="Courier New" w:hint="default"/>
      </w:rPr>
    </w:lvl>
    <w:lvl w:ilvl="8">
      <w:start w:val="1"/>
      <w:numFmt w:val="lowerRoman"/>
      <w:lvlText w:val="%9."/>
      <w:lvlJc w:val="left"/>
      <w:pPr>
        <w:tabs>
          <w:tab w:val="left" w:pos="425"/>
        </w:tabs>
        <w:ind w:left="425" w:firstLine="5695"/>
      </w:pPr>
      <w:rPr>
        <w:rFonts w:ascii="Wingdings" w:hAnsi="Wingdings" w:hint="default"/>
      </w:rPr>
    </w:lvl>
  </w:abstractNum>
  <w:abstractNum w:abstractNumId="3" w15:restartNumberingAfterBreak="0">
    <w:nsid w:val="68612E03"/>
    <w:multiLevelType w:val="hybridMultilevel"/>
    <w:tmpl w:val="66A2E574"/>
    <w:lvl w:ilvl="0" w:tplc="C7741FFC">
      <w:start w:val="3"/>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B9E0A1"/>
    <w:multiLevelType w:val="multilevel"/>
    <w:tmpl w:val="73B9E0A1"/>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7AC402DD"/>
    <w:multiLevelType w:val="hybridMultilevel"/>
    <w:tmpl w:val="4464150A"/>
    <w:lvl w:ilvl="0" w:tplc="F42CFA06">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6590555">
    <w:abstractNumId w:val="4"/>
  </w:num>
  <w:num w:numId="2" w16cid:durableId="1430273956">
    <w:abstractNumId w:val="2"/>
  </w:num>
  <w:num w:numId="3" w16cid:durableId="1477842680">
    <w:abstractNumId w:val="1"/>
  </w:num>
  <w:num w:numId="4" w16cid:durableId="607004532">
    <w:abstractNumId w:val="0"/>
  </w:num>
  <w:num w:numId="5" w16cid:durableId="619578553">
    <w:abstractNumId w:val="3"/>
  </w:num>
  <w:num w:numId="6" w16cid:durableId="340454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3A9"/>
    <w:rsid w:val="000024CE"/>
    <w:rsid w:val="00026CCC"/>
    <w:rsid w:val="00046E35"/>
    <w:rsid w:val="00053B38"/>
    <w:rsid w:val="00055CCE"/>
    <w:rsid w:val="00062653"/>
    <w:rsid w:val="000A1C89"/>
    <w:rsid w:val="000A4543"/>
    <w:rsid w:val="000A6900"/>
    <w:rsid w:val="000C658D"/>
    <w:rsid w:val="000D0032"/>
    <w:rsid w:val="000D7F92"/>
    <w:rsid w:val="000F398A"/>
    <w:rsid w:val="00103C04"/>
    <w:rsid w:val="001A4C95"/>
    <w:rsid w:val="001A6558"/>
    <w:rsid w:val="001B42DB"/>
    <w:rsid w:val="001B4628"/>
    <w:rsid w:val="001B776D"/>
    <w:rsid w:val="001D0DA0"/>
    <w:rsid w:val="001E4CA3"/>
    <w:rsid w:val="001F0C0D"/>
    <w:rsid w:val="001F0C2E"/>
    <w:rsid w:val="00216F40"/>
    <w:rsid w:val="00224E43"/>
    <w:rsid w:val="00243278"/>
    <w:rsid w:val="002535CB"/>
    <w:rsid w:val="00277C50"/>
    <w:rsid w:val="00282AD2"/>
    <w:rsid w:val="00290EA1"/>
    <w:rsid w:val="002956B3"/>
    <w:rsid w:val="002A64F4"/>
    <w:rsid w:val="002B59EE"/>
    <w:rsid w:val="002E59E3"/>
    <w:rsid w:val="0036501A"/>
    <w:rsid w:val="00365C3A"/>
    <w:rsid w:val="003700F9"/>
    <w:rsid w:val="0037603F"/>
    <w:rsid w:val="0039580E"/>
    <w:rsid w:val="00395BD7"/>
    <w:rsid w:val="003A157E"/>
    <w:rsid w:val="003A617C"/>
    <w:rsid w:val="003D20D6"/>
    <w:rsid w:val="003F454F"/>
    <w:rsid w:val="00407857"/>
    <w:rsid w:val="00435EE0"/>
    <w:rsid w:val="00441AB6"/>
    <w:rsid w:val="00477116"/>
    <w:rsid w:val="004A3D3D"/>
    <w:rsid w:val="004A62FB"/>
    <w:rsid w:val="004B7DA6"/>
    <w:rsid w:val="004C2C2F"/>
    <w:rsid w:val="004E37E1"/>
    <w:rsid w:val="004F61D4"/>
    <w:rsid w:val="00500932"/>
    <w:rsid w:val="00500A05"/>
    <w:rsid w:val="00511F29"/>
    <w:rsid w:val="005132FF"/>
    <w:rsid w:val="00516A5C"/>
    <w:rsid w:val="0052350F"/>
    <w:rsid w:val="005265EF"/>
    <w:rsid w:val="005451AD"/>
    <w:rsid w:val="0055069A"/>
    <w:rsid w:val="00550C21"/>
    <w:rsid w:val="00585D0D"/>
    <w:rsid w:val="005B0759"/>
    <w:rsid w:val="005D061B"/>
    <w:rsid w:val="005D1893"/>
    <w:rsid w:val="005D7783"/>
    <w:rsid w:val="005D7C50"/>
    <w:rsid w:val="005F346C"/>
    <w:rsid w:val="005F6BA7"/>
    <w:rsid w:val="00606147"/>
    <w:rsid w:val="00611DFA"/>
    <w:rsid w:val="006214BC"/>
    <w:rsid w:val="00653D96"/>
    <w:rsid w:val="00654293"/>
    <w:rsid w:val="00694418"/>
    <w:rsid w:val="00694A12"/>
    <w:rsid w:val="006A5350"/>
    <w:rsid w:val="006B0466"/>
    <w:rsid w:val="006B100C"/>
    <w:rsid w:val="006B7A83"/>
    <w:rsid w:val="0070137F"/>
    <w:rsid w:val="00704349"/>
    <w:rsid w:val="00731A68"/>
    <w:rsid w:val="007743F2"/>
    <w:rsid w:val="00783959"/>
    <w:rsid w:val="0079106D"/>
    <w:rsid w:val="00795DD0"/>
    <w:rsid w:val="007B68D5"/>
    <w:rsid w:val="007C403F"/>
    <w:rsid w:val="007F6C4F"/>
    <w:rsid w:val="008175D9"/>
    <w:rsid w:val="008657A8"/>
    <w:rsid w:val="008B360F"/>
    <w:rsid w:val="008B4D32"/>
    <w:rsid w:val="008E0521"/>
    <w:rsid w:val="008E408F"/>
    <w:rsid w:val="008E6680"/>
    <w:rsid w:val="008F6A98"/>
    <w:rsid w:val="0091106C"/>
    <w:rsid w:val="0091319C"/>
    <w:rsid w:val="00922704"/>
    <w:rsid w:val="009642C5"/>
    <w:rsid w:val="00971253"/>
    <w:rsid w:val="00977638"/>
    <w:rsid w:val="00983BA5"/>
    <w:rsid w:val="009A1971"/>
    <w:rsid w:val="009A4725"/>
    <w:rsid w:val="009A558A"/>
    <w:rsid w:val="009C0D3A"/>
    <w:rsid w:val="009C1A36"/>
    <w:rsid w:val="009F005D"/>
    <w:rsid w:val="009F0507"/>
    <w:rsid w:val="009F4519"/>
    <w:rsid w:val="00A0605B"/>
    <w:rsid w:val="00A1192E"/>
    <w:rsid w:val="00A25D9F"/>
    <w:rsid w:val="00A428F4"/>
    <w:rsid w:val="00A60F83"/>
    <w:rsid w:val="00A82C98"/>
    <w:rsid w:val="00AA3707"/>
    <w:rsid w:val="00AA615E"/>
    <w:rsid w:val="00AE5030"/>
    <w:rsid w:val="00AE70F2"/>
    <w:rsid w:val="00B17983"/>
    <w:rsid w:val="00B234C9"/>
    <w:rsid w:val="00B27DC9"/>
    <w:rsid w:val="00B356CF"/>
    <w:rsid w:val="00B5330B"/>
    <w:rsid w:val="00B56C13"/>
    <w:rsid w:val="00BA4ABF"/>
    <w:rsid w:val="00BA5FC8"/>
    <w:rsid w:val="00BC30B1"/>
    <w:rsid w:val="00BC54FF"/>
    <w:rsid w:val="00BD4E9D"/>
    <w:rsid w:val="00BD593D"/>
    <w:rsid w:val="00BF6002"/>
    <w:rsid w:val="00C22176"/>
    <w:rsid w:val="00C2266F"/>
    <w:rsid w:val="00C762B2"/>
    <w:rsid w:val="00CB461D"/>
    <w:rsid w:val="00CB465E"/>
    <w:rsid w:val="00CB4901"/>
    <w:rsid w:val="00CD5794"/>
    <w:rsid w:val="00CD65E4"/>
    <w:rsid w:val="00CE092C"/>
    <w:rsid w:val="00CF0F07"/>
    <w:rsid w:val="00CF3242"/>
    <w:rsid w:val="00CF55A8"/>
    <w:rsid w:val="00D04AFA"/>
    <w:rsid w:val="00D04DD3"/>
    <w:rsid w:val="00D133A9"/>
    <w:rsid w:val="00D164D2"/>
    <w:rsid w:val="00D21EF2"/>
    <w:rsid w:val="00D25BCD"/>
    <w:rsid w:val="00D34F49"/>
    <w:rsid w:val="00D43811"/>
    <w:rsid w:val="00D463C5"/>
    <w:rsid w:val="00D5147B"/>
    <w:rsid w:val="00D673B1"/>
    <w:rsid w:val="00D72CCC"/>
    <w:rsid w:val="00D76FA6"/>
    <w:rsid w:val="00D842CC"/>
    <w:rsid w:val="00D94A62"/>
    <w:rsid w:val="00DB44A1"/>
    <w:rsid w:val="00DC76AE"/>
    <w:rsid w:val="00DD54D4"/>
    <w:rsid w:val="00DE3289"/>
    <w:rsid w:val="00DF507F"/>
    <w:rsid w:val="00E42750"/>
    <w:rsid w:val="00E55FAF"/>
    <w:rsid w:val="00E577A2"/>
    <w:rsid w:val="00E746AF"/>
    <w:rsid w:val="00E91E4A"/>
    <w:rsid w:val="00EB3E03"/>
    <w:rsid w:val="00EC0120"/>
    <w:rsid w:val="00EC2E7C"/>
    <w:rsid w:val="00ED3518"/>
    <w:rsid w:val="00F043BA"/>
    <w:rsid w:val="00F07A1E"/>
    <w:rsid w:val="00F24A41"/>
    <w:rsid w:val="00F35ACC"/>
    <w:rsid w:val="00F51432"/>
    <w:rsid w:val="00F5368D"/>
    <w:rsid w:val="00F64F73"/>
    <w:rsid w:val="00F82EEE"/>
    <w:rsid w:val="00F86226"/>
    <w:rsid w:val="00F94370"/>
    <w:rsid w:val="00FA3F9B"/>
    <w:rsid w:val="00FC3ABE"/>
    <w:rsid w:val="00FC5A54"/>
    <w:rsid w:val="00FD040C"/>
    <w:rsid w:val="00FD3FC8"/>
    <w:rsid w:val="00FE61E9"/>
    <w:rsid w:val="0B821A17"/>
    <w:rsid w:val="23602A78"/>
    <w:rsid w:val="3412712C"/>
    <w:rsid w:val="46DA1B54"/>
    <w:rsid w:val="54D10433"/>
    <w:rsid w:val="61DD3E1F"/>
    <w:rsid w:val="6A097B5C"/>
    <w:rsid w:val="6DE64390"/>
    <w:rsid w:val="73F91700"/>
    <w:rsid w:val="7829143F"/>
    <w:rsid w:val="7F9F32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E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rFonts w:ascii="Arial" w:eastAsia="Times New Roman" w:hAnsi="Arial"/>
      <w:sz w:val="24"/>
      <w:lang w:val="en-GB" w:eastAsia="en-GB"/>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qFormat/>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uiPriority w:val="99"/>
    <w:unhideWhenUsed/>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szCs w:val="24"/>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rPr>
      <w:rFonts w:ascii="Arial" w:eastAsia="Times New Roman" w:hAnsi="Arial" w:cs="Times New Roman"/>
      <w:szCs w:val="20"/>
      <w:lang w:eastAsia="en-GB"/>
    </w:rPr>
  </w:style>
  <w:style w:type="character" w:customStyle="1" w:styleId="FooterChar">
    <w:name w:val="Footer Char"/>
    <w:basedOn w:val="DefaultParagraphFont"/>
    <w:link w:val="Footer"/>
    <w:uiPriority w:val="99"/>
    <w:qFormat/>
    <w:rPr>
      <w:rFonts w:ascii="Arial" w:eastAsia="Times New Roman" w:hAnsi="Arial" w:cs="Times New Roman"/>
      <w:szCs w:val="20"/>
      <w:lang w:eastAsia="en-GB"/>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locked/>
    <w:rPr>
      <w:rFonts w:ascii="Arial" w:eastAsia="Times New Roman" w:hAnsi="Arial" w:cs="Times New Roman"/>
      <w:szCs w:val="20"/>
      <w:lang w:eastAsia="en-GB"/>
    </w:rPr>
  </w:style>
  <w:style w:type="character" w:customStyle="1" w:styleId="ui-provider">
    <w:name w:val="ui-provider"/>
    <w:basedOn w:val="DefaultParagraphFont"/>
    <w:qFormat/>
  </w:style>
  <w:style w:type="character" w:customStyle="1" w:styleId="Heading2Char">
    <w:name w:val="Heading 2 Char"/>
    <w:basedOn w:val="DefaultParagraphFont"/>
    <w:link w:val="Heading2"/>
    <w:qFormat/>
    <w:rPr>
      <w:rFonts w:ascii="Arial" w:eastAsia="Times New Roman" w:hAnsi="Arial" w:cs="Times New Roman"/>
      <w:b/>
      <w:szCs w:val="20"/>
      <w:lang w:eastAsia="en-GB"/>
    </w:rPr>
  </w:style>
  <w:style w:type="paragraph" w:styleId="NoSpacing">
    <w:name w:val="No Spacing"/>
    <w:uiPriority w:val="1"/>
    <w:qFormat/>
    <w:rPr>
      <w:rFonts w:ascii="Arial" w:eastAsia="Times New Roman" w:hAnsi="Arial"/>
      <w:sz w:val="24"/>
      <w:lang w:val="en-GB" w:eastAsia="en-GB"/>
    </w:rPr>
  </w:style>
  <w:style w:type="paragraph" w:customStyle="1" w:styleId="WPSOffice1">
    <w:name w:val="WPSOffice手动目录 1"/>
    <w:qFormat/>
    <w:rPr>
      <w:lang w:val="en-US" w:eastAsia="en-US"/>
    </w:rPr>
  </w:style>
  <w:style w:type="paragraph" w:customStyle="1" w:styleId="WPSOffice2">
    <w:name w:val="WPSOffice手动目录 2"/>
    <w:qFormat/>
    <w:pPr>
      <w:ind w:leftChars="200" w:left="200"/>
    </w:pPr>
    <w:rPr>
      <w:lang w:val="en-US" w:eastAsia="en-US"/>
    </w:rPr>
  </w:style>
  <w:style w:type="paragraph" w:styleId="Caption">
    <w:name w:val="caption"/>
    <w:basedOn w:val="Normal"/>
    <w:next w:val="Normal"/>
    <w:uiPriority w:val="35"/>
    <w:unhideWhenUsed/>
    <w:qFormat/>
    <w:rsid w:val="007F6C4F"/>
    <w:pPr>
      <w:spacing w:after="200" w:line="240" w:lineRule="auto"/>
      <w:jc w:val="both"/>
    </w:pPr>
    <w:rPr>
      <w:b/>
      <w:bCs/>
      <w:color w:val="4472C4" w:themeColor="accent1"/>
      <w:sz w:val="18"/>
      <w:szCs w:val="18"/>
    </w:rPr>
  </w:style>
  <w:style w:type="character" w:styleId="UnresolvedMention">
    <w:name w:val="Unresolved Mention"/>
    <w:basedOn w:val="DefaultParagraphFont"/>
    <w:uiPriority w:val="99"/>
    <w:semiHidden/>
    <w:unhideWhenUsed/>
    <w:rsid w:val="00055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837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oganpage.com/hr-learning-development/armstrong-s-handbook-of-human-resource-management-practice-9781398606630" TargetMode="External"/><Relationship Id="rId18" Type="http://schemas.openxmlformats.org/officeDocument/2006/relationships/hyperlink" Target="https://www.tandfonline.com/doi/full/10.1080/19368623.2023.219628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inkedin.com/pulse/future-performance-management-nestorup-jimef?trk=public_post_main-feed-card_feed-article-content" TargetMode="External"/><Relationship Id="rId2" Type="http://schemas.openxmlformats.org/officeDocument/2006/relationships/customXml" Target="../customXml/item2.xml"/><Relationship Id="rId16" Type="http://schemas.openxmlformats.org/officeDocument/2006/relationships/hyperlink" Target="https://www.ncbi.nlm.nih.gov/pmc/articles/PMC447997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researchgate.net/publication/351516187_Performance_Management_Practices_A_Decisive_Approach_to_Improve_Employee_Productivity"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ublication/211384078_Work_Engagement_A_Quantitative_Review_and_Test_of_Its_Relations_with_Task_and_Contextual_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8F9E1B-6082-41BF-A676-18368D2B7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4545</Words>
  <Characters>25913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2024-04-12T10:35:00Z</dcterms:created>
  <dcterms:modified xsi:type="dcterms:W3CDTF">2024-04-16T20:37:00Z</dcterms:modified>
</cp:coreProperties>
</file>