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75"/>
        <w:gridCol w:w="3941"/>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FC9A320"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054553">
              <w:rPr>
                <w:rFonts w:cs="Times New Roman"/>
                <w:b/>
                <w:bCs/>
                <w:color w:val="auto"/>
                <w:sz w:val="22"/>
              </w:rPr>
              <w:t>Zenab Ismai</w:t>
            </w:r>
            <w:r w:rsidR="000F4313">
              <w:rPr>
                <w:rFonts w:cs="Times New Roman"/>
                <w:b/>
                <w:bCs/>
                <w:color w:val="auto"/>
                <w:sz w:val="22"/>
              </w:rPr>
              <w:t>l Ashoor</w:t>
            </w:r>
          </w:p>
          <w:p w14:paraId="0225E82F" w14:textId="52AF6091"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0F4313">
              <w:rPr>
                <w:rFonts w:cs="Times New Roman"/>
                <w:b/>
                <w:bCs/>
                <w:noProof/>
                <w:sz w:val="22"/>
              </w:rPr>
              <w:t>2211703</w:t>
            </w:r>
          </w:p>
          <w:p w14:paraId="0348FFA9" w14:textId="4E9DC4C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0F4313">
              <w:rPr>
                <w:rFonts w:ascii="Arial" w:hAnsi="Arial" w:cs="Arial"/>
                <w:szCs w:val="24"/>
              </w:rPr>
              <w:t>BMIH5003</w:t>
            </w:r>
          </w:p>
          <w:p w14:paraId="2284ACCC" w14:textId="3CD08DF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2B49F7">
              <w:rPr>
                <w:rFonts w:ascii="Arial" w:hAnsi="Arial" w:cs="Arial"/>
                <w:szCs w:val="24"/>
              </w:rPr>
              <w:t>BMIH5003</w:t>
            </w:r>
          </w:p>
          <w:p w14:paraId="489EC369" w14:textId="298ED48F"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2B49F7">
              <w:rPr>
                <w:rFonts w:eastAsia="Times New Roman" w:cs="Times New Roman"/>
                <w:b/>
                <w:bCs/>
                <w:color w:val="auto"/>
                <w:sz w:val="22"/>
                <w:lang w:val="en-AU"/>
              </w:rPr>
              <w:t xml:space="preserve"> Lisa-Marie Bassler</w:t>
            </w:r>
          </w:p>
          <w:p w14:paraId="0260DAF0" w14:textId="6CC7E1FF"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2B49F7">
              <w:rPr>
                <w:rFonts w:cs="Times New Roman"/>
                <w:b/>
                <w:bCs/>
                <w:noProof/>
                <w:sz w:val="22"/>
              </w:rPr>
              <w:t>01-03-24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F61A986" w14:textId="77777777" w:rsidR="00691E4A" w:rsidRDefault="00691E4A" w:rsidP="00691E4A">
            <w:pPr>
              <w:jc w:val="both"/>
              <w:rPr>
                <w:rFonts w:ascii="Arial" w:hAnsi="Arial" w:cs="Arial"/>
                <w:szCs w:val="24"/>
              </w:rPr>
            </w:pPr>
            <w:r w:rsidRPr="00EA3868">
              <w:rPr>
                <w:rFonts w:ascii="Arial" w:hAnsi="Arial" w:cs="Arial"/>
                <w:szCs w:val="24"/>
              </w:rPr>
              <w:t>Front house employee greeted a Chinese guest in Japanese assuming that Japan is where they are from. Although the initiative of learning other cultures and languages can give an advantage to front house employees it can be detrimental when used at the wrong time. Japan has a history with China as Japan's invasion of Manchuria in18,1931 is well documented and shaped the relationship the two countries have now (W. McGee, 2021).</w:t>
            </w:r>
            <w:r>
              <w:rPr>
                <w:rFonts w:ascii="Arial" w:hAnsi="Arial" w:cs="Arial"/>
                <w:szCs w:val="24"/>
              </w:rPr>
              <w:t xml:space="preserve"> Therefor there maybe deep seeded resentment due to the past and guest would find being greeted in Japanese offensive. It is vital that front house employees are aware of how they communicate with guest in all forms let it be verbal, body language etc. </w:t>
            </w:r>
          </w:p>
          <w:p w14:paraId="20B144AF" w14:textId="77777777" w:rsidR="00691E4A" w:rsidRDefault="00691E4A" w:rsidP="00691E4A">
            <w:pPr>
              <w:jc w:val="both"/>
              <w:rPr>
                <w:rFonts w:ascii="Arial" w:hAnsi="Arial" w:cs="Arial"/>
                <w:szCs w:val="24"/>
              </w:rPr>
            </w:pPr>
            <w:r>
              <w:rPr>
                <w:rFonts w:ascii="Arial" w:hAnsi="Arial" w:cs="Arial"/>
                <w:szCs w:val="24"/>
              </w:rPr>
              <w:t xml:space="preserve">None verbal communication can also play a part in cultural misunderstanding as up to 55% of human communication is physical </w:t>
            </w:r>
            <w:r w:rsidRPr="007A7EDC">
              <w:rPr>
                <w:rFonts w:ascii="Arial" w:hAnsi="Arial" w:cs="Arial"/>
                <w:szCs w:val="24"/>
              </w:rPr>
              <w:t>(Islam and Kirillova, 2020)</w:t>
            </w:r>
            <w:r>
              <w:rPr>
                <w:rFonts w:ascii="Arial" w:hAnsi="Arial" w:cs="Arial"/>
                <w:szCs w:val="24"/>
              </w:rPr>
              <w:t>.</w:t>
            </w:r>
            <w:r w:rsidRPr="00EA3868">
              <w:rPr>
                <w:rFonts w:ascii="Arial" w:hAnsi="Arial" w:cs="Arial"/>
                <w:szCs w:val="24"/>
              </w:rPr>
              <w:t xml:space="preserve"> By understanding that not everyone is the same and different cultural practices and religion will avoid cultural misunderstanding.</w:t>
            </w:r>
            <w:r>
              <w:rPr>
                <w:rFonts w:ascii="Arial" w:hAnsi="Arial" w:cs="Arial"/>
                <w:szCs w:val="24"/>
              </w:rPr>
              <w:t xml:space="preserve"> The easiest way that cultural misunderstanding can occur is that as humans we copy the social norm that is the majority and in practise, if the majority act in a certain way than the rest will follow suit </w:t>
            </w:r>
            <w:r w:rsidRPr="00BD29DB">
              <w:rPr>
                <w:rFonts w:ascii="Arial" w:hAnsi="Arial" w:cs="Arial"/>
                <w:szCs w:val="24"/>
              </w:rPr>
              <w:t>(Handley and Mathew, 2020)</w:t>
            </w:r>
            <w:r>
              <w:rPr>
                <w:rFonts w:ascii="Arial" w:hAnsi="Arial" w:cs="Arial"/>
                <w:szCs w:val="24"/>
              </w:rPr>
              <w:t xml:space="preserve">. To understand this if we follow Jasper ERA cycle, experience, reflection, and action framework </w:t>
            </w:r>
            <w:r w:rsidRPr="00857FFB">
              <w:rPr>
                <w:rFonts w:ascii="Arial" w:hAnsi="Arial" w:cs="Arial"/>
                <w:szCs w:val="24"/>
              </w:rPr>
              <w:t>(University of Hull, 2013)</w:t>
            </w:r>
            <w:r>
              <w:rPr>
                <w:rFonts w:ascii="Arial" w:hAnsi="Arial" w:cs="Arial"/>
                <w:szCs w:val="24"/>
              </w:rPr>
              <w:t xml:space="preserve"> in this situation, Then the experience will be negative for guest, reflection will be what the guest may want to look for other options, action will be the guest booking with competitor after a complaint is made.</w:t>
            </w:r>
          </w:p>
          <w:p w14:paraId="4BA4C098" w14:textId="77777777" w:rsidR="00691E4A" w:rsidRDefault="00691E4A" w:rsidP="00691E4A">
            <w:pPr>
              <w:jc w:val="both"/>
              <w:rPr>
                <w:rFonts w:ascii="Arial" w:hAnsi="Arial" w:cs="Arial"/>
                <w:szCs w:val="24"/>
              </w:rPr>
            </w:pPr>
            <w:r>
              <w:rPr>
                <w:rFonts w:ascii="Arial" w:hAnsi="Arial" w:cs="Arial"/>
                <w:szCs w:val="24"/>
              </w:rPr>
              <w:t xml:space="preserve">As front house serves as the first point of contact for guests it is vital that all interactions between guests and front house is of a high standard. Although the </w:t>
            </w:r>
            <w:r>
              <w:rPr>
                <w:rFonts w:ascii="Arial" w:hAnsi="Arial" w:cs="Arial"/>
                <w:szCs w:val="24"/>
              </w:rPr>
              <w:lastRenderedPageBreak/>
              <w:t xml:space="preserve">physical product that hotels sell are accommodation, food and beverage when simplified to its basic form, it is the peoples desires of an exceptional experience that is the key selling point for all hotels </w:t>
            </w:r>
            <w:r w:rsidRPr="00C661F8">
              <w:rPr>
                <w:rFonts w:ascii="Arial" w:hAnsi="Arial" w:cs="Arial"/>
                <w:szCs w:val="24"/>
              </w:rPr>
              <w:t>(Manthiou, Hickman and Klaus, 2020)</w:t>
            </w:r>
            <w:r>
              <w:rPr>
                <w:rFonts w:ascii="Arial" w:hAnsi="Arial" w:cs="Arial"/>
                <w:szCs w:val="24"/>
              </w:rPr>
              <w:t>.</w:t>
            </w:r>
          </w:p>
          <w:p w14:paraId="0A7D6AF4" w14:textId="77777777" w:rsidR="00691E4A" w:rsidRDefault="00691E4A" w:rsidP="00691E4A">
            <w:pPr>
              <w:jc w:val="both"/>
              <w:rPr>
                <w:rFonts w:ascii="Arial" w:hAnsi="Arial" w:cs="Arial"/>
                <w:szCs w:val="24"/>
              </w:rPr>
            </w:pPr>
            <w:r>
              <w:rPr>
                <w:rFonts w:ascii="Arial" w:hAnsi="Arial" w:cs="Arial"/>
                <w:szCs w:val="24"/>
              </w:rPr>
              <w:t xml:space="preserve">Cultural misunderstanding can be avoided if employers provide in depth information to potential employers as although the equality act 2010 is a legal requirement for all companies and organisation in the UK to follow as it covers age, race, religion, sex etc </w:t>
            </w:r>
            <w:r w:rsidRPr="003601CD">
              <w:rPr>
                <w:rFonts w:ascii="Arial" w:hAnsi="Arial" w:cs="Arial"/>
                <w:szCs w:val="24"/>
              </w:rPr>
              <w:t>(Gov.uk, n.d.)</w:t>
            </w:r>
            <w:r>
              <w:rPr>
                <w:rFonts w:ascii="Arial" w:hAnsi="Arial" w:cs="Arial"/>
                <w:szCs w:val="24"/>
              </w:rPr>
              <w:t>. An understanding of what the equality act 2010 covers, examples and refresher courses should be available to remind employees of this. Multi-cultural employees will expose each other and others to new experiences as in food, cultural norms, different religions etc.</w:t>
            </w:r>
          </w:p>
          <w:p w14:paraId="087CBD0E" w14:textId="77777777" w:rsidR="00691E4A" w:rsidRDefault="00691E4A" w:rsidP="00691E4A">
            <w:pPr>
              <w:jc w:val="both"/>
              <w:rPr>
                <w:rFonts w:ascii="Arial" w:hAnsi="Arial" w:cs="Arial"/>
                <w:szCs w:val="24"/>
              </w:rPr>
            </w:pPr>
            <w:r>
              <w:rPr>
                <w:rFonts w:ascii="Arial" w:hAnsi="Arial" w:cs="Arial"/>
                <w:szCs w:val="24"/>
              </w:rPr>
              <w:t>The skills I need to work on when reflecting on my experience at front house when doing my hotel placement is that I need to be mindful of my body language and tone of voice. As front house is a very busy department where we had to coordinate room repairs in time with bookings, deal with customer complaints and try to resolve them, validate car parking , busy check-ins  while also maintaining tidy, clean area can be allot .There for I need to be aware of my body language as I may not be aware I am giving negative body language by not having good eye contact, unintentionally ignoring.  not facing when booking in. Also my tone of voice may give a negative experience as I am quite shy and will avoid talking, it may appear that I am disinterested  in job and guest .</w:t>
            </w:r>
          </w:p>
          <w:p w14:paraId="346D6E38" w14:textId="77777777" w:rsidR="00691E4A" w:rsidRDefault="00691E4A" w:rsidP="00691E4A">
            <w:pPr>
              <w:jc w:val="both"/>
              <w:rPr>
                <w:rFonts w:ascii="Arial" w:hAnsi="Arial" w:cs="Arial"/>
                <w:szCs w:val="24"/>
              </w:rPr>
            </w:pPr>
          </w:p>
          <w:p w14:paraId="6423AD4C" w14:textId="08AF1267" w:rsidR="00DA485D" w:rsidRPr="00E95FE6" w:rsidRDefault="00DA485D" w:rsidP="007C2128">
            <w:pPr>
              <w:rPr>
                <w:b/>
                <w:bCs/>
                <w:i/>
                <w:iCs/>
                <w:color w:val="BFBFBF" w:themeColor="background1" w:themeShade="BF"/>
                <w:sz w:val="28"/>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4119FBB0" w14:textId="7AA18EDD" w:rsidR="00DA485D" w:rsidRDefault="003164B2" w:rsidP="007C2128">
            <w:pPr>
              <w:rPr>
                <w:b/>
                <w:bCs/>
                <w:sz w:val="28"/>
                <w:szCs w:val="24"/>
              </w:rPr>
            </w:pPr>
            <w:r>
              <w:rPr>
                <w:b/>
                <w:bCs/>
                <w:sz w:val="28"/>
                <w:szCs w:val="24"/>
              </w:rPr>
              <w:t>References:</w:t>
            </w:r>
          </w:p>
          <w:p w14:paraId="7A8A31EB" w14:textId="77777777" w:rsidR="00873ED5" w:rsidRDefault="00873ED5" w:rsidP="00873ED5">
            <w:pPr>
              <w:pStyle w:val="NormalWeb"/>
              <w:spacing w:before="0" w:beforeAutospacing="0" w:after="240" w:afterAutospacing="0" w:line="360" w:lineRule="auto"/>
              <w:rPr>
                <w:rFonts w:ascii="Arial" w:hAnsi="Arial" w:cs="Arial"/>
                <w:sz w:val="36"/>
                <w:szCs w:val="36"/>
              </w:rPr>
            </w:pPr>
            <w:r>
              <w:rPr>
                <w:rFonts w:ascii="Arial" w:hAnsi="Arial" w:cs="Arial"/>
                <w:sz w:val="36"/>
                <w:szCs w:val="36"/>
              </w:rPr>
              <w:t>Reference list</w:t>
            </w:r>
          </w:p>
          <w:p w14:paraId="22AA003B"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t xml:space="preserve">Gov.uk (n.d.). </w:t>
            </w:r>
            <w:r>
              <w:rPr>
                <w:rFonts w:ascii="Arial" w:hAnsi="Arial" w:cs="Arial"/>
                <w:i/>
                <w:iCs/>
              </w:rPr>
              <w:t>Equality and diversity</w:t>
            </w:r>
            <w:r>
              <w:rPr>
                <w:rFonts w:ascii="Arial" w:hAnsi="Arial" w:cs="Arial"/>
              </w:rPr>
              <w:t>. [online] GOV.UK. Available at: https://www.gov.uk/government/organisations/home-office/about/equality-and-diversity#:~:text=When%20we%27re%20making%20decisions [Accessed 13 Oct. 2023].</w:t>
            </w:r>
          </w:p>
          <w:p w14:paraId="6ED794A6"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t xml:space="preserve">Handley, C. and Mathew, S. (2020). Human large-scale cooperation as a product of competition between cultural groups. </w:t>
            </w:r>
            <w:r>
              <w:rPr>
                <w:rFonts w:ascii="Arial" w:hAnsi="Arial" w:cs="Arial"/>
                <w:i/>
                <w:iCs/>
              </w:rPr>
              <w:t>Nature Communications</w:t>
            </w:r>
            <w:r>
              <w:rPr>
                <w:rFonts w:ascii="Arial" w:hAnsi="Arial" w:cs="Arial"/>
              </w:rPr>
              <w:t>, [online] 11(1). doi:https://doi.org/10.1038/s41467-020-14416-8.</w:t>
            </w:r>
          </w:p>
          <w:p w14:paraId="5F6E8D81"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lastRenderedPageBreak/>
              <w:t xml:space="preserve">Islam, M.S. and Kirillova, K. (2020). Non-verbal communication in hospitality: At the intersection of religion and gender. </w:t>
            </w:r>
            <w:r>
              <w:rPr>
                <w:rFonts w:ascii="Arial" w:hAnsi="Arial" w:cs="Arial"/>
                <w:i/>
                <w:iCs/>
              </w:rPr>
              <w:t>International Journal of Hospitality Management</w:t>
            </w:r>
            <w:r>
              <w:rPr>
                <w:rFonts w:ascii="Arial" w:hAnsi="Arial" w:cs="Arial"/>
              </w:rPr>
              <w:t>, [online] 84, p.102326. doi:https://doi.org/10.1016/j.ijhm.2019.102326.</w:t>
            </w:r>
          </w:p>
          <w:p w14:paraId="2F37689A"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t xml:space="preserve">Manthiou, A., Hickman, E. and Klaus, P. (2020). Beyond good and bad: Challenging the suggested role of emotions in customer experience (CX) research. </w:t>
            </w:r>
            <w:r>
              <w:rPr>
                <w:rFonts w:ascii="Arial" w:hAnsi="Arial" w:cs="Arial"/>
                <w:i/>
                <w:iCs/>
              </w:rPr>
              <w:t>Journal of Retailing and Consumer Services</w:t>
            </w:r>
            <w:r>
              <w:rPr>
                <w:rFonts w:ascii="Arial" w:hAnsi="Arial" w:cs="Arial"/>
              </w:rPr>
              <w:t>, [online] 57(1), p.102218. doi:https://doi.org/10.1016/j.jretconser.2020.102218.</w:t>
            </w:r>
          </w:p>
          <w:p w14:paraId="7BB4B482"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t xml:space="preserve">University of Hull (2013). </w:t>
            </w:r>
            <w:r>
              <w:rPr>
                <w:rFonts w:ascii="Arial" w:hAnsi="Arial" w:cs="Arial"/>
                <w:i/>
                <w:iCs/>
              </w:rPr>
              <w:t>LibGuides: Reflective writing: ERA</w:t>
            </w:r>
            <w:r>
              <w:rPr>
                <w:rFonts w:ascii="Arial" w:hAnsi="Arial" w:cs="Arial"/>
              </w:rPr>
              <w:t>. [online] Hull.ac.uk. Available at: https://libguides.hull.ac.uk/reflectivewriting/era#:~:text=The%20ERA%20Cycle [Accessed 19 Oct. 2023].</w:t>
            </w:r>
          </w:p>
          <w:p w14:paraId="5E7DD3E3" w14:textId="77777777" w:rsidR="00873ED5" w:rsidRDefault="00873ED5" w:rsidP="00873ED5">
            <w:pPr>
              <w:pStyle w:val="NormalWeb"/>
              <w:spacing w:before="0" w:beforeAutospacing="0" w:after="240" w:afterAutospacing="0" w:line="360" w:lineRule="auto"/>
              <w:rPr>
                <w:rFonts w:ascii="Arial" w:hAnsi="Arial" w:cs="Arial"/>
              </w:rPr>
            </w:pPr>
            <w:r>
              <w:rPr>
                <w:rFonts w:ascii="Arial" w:hAnsi="Arial" w:cs="Arial"/>
              </w:rPr>
              <w:t xml:space="preserve">W. McGee, R. (2021). </w:t>
            </w:r>
            <w:r>
              <w:rPr>
                <w:rFonts w:ascii="Arial" w:hAnsi="Arial" w:cs="Arial"/>
                <w:i/>
                <w:iCs/>
              </w:rPr>
              <w:t>How Would History Be Different if Japan Had Been Successful in Invading Manchuria?</w:t>
            </w:r>
            <w:r>
              <w:rPr>
                <w:rFonts w:ascii="Arial" w:hAnsi="Arial" w:cs="Arial"/>
              </w:rPr>
              <w:t xml:space="preserve"> [online] Fayetteville State University, p.7. Available at: https://www.researchgate.net/profile/Robert-Mcgee-5/publication/369972245_How_Would_History_Be_Different_if_Japan_Had_Been_Successful_in_Invading_Manchuria_A_ChatGPT_Essay/links/643721d04e83cd0e2fab3d69/How-Would-History-Be-Different-if-Japan-Had-Been-Successful-in-Invading-Manchuria-A-ChatGPT-Essay.pdf [Accessed 13 Oct. 2023].</w:t>
            </w:r>
          </w:p>
          <w:p w14:paraId="1C36A4A0" w14:textId="77777777" w:rsidR="00873ED5" w:rsidRDefault="00873ED5" w:rsidP="00873ED5">
            <w:pPr>
              <w:jc w:val="both"/>
              <w:rPr>
                <w:rFonts w:ascii="Arial" w:hAnsi="Arial" w:cs="Arial"/>
                <w:szCs w:val="24"/>
              </w:rPr>
            </w:pPr>
          </w:p>
          <w:p w14:paraId="77565CF2" w14:textId="77777777" w:rsidR="00873ED5" w:rsidRDefault="00873ED5" w:rsidP="00873ED5">
            <w:pPr>
              <w:jc w:val="both"/>
              <w:rPr>
                <w:rFonts w:ascii="Arial" w:hAnsi="Arial" w:cs="Arial"/>
                <w:szCs w:val="24"/>
              </w:rPr>
            </w:pPr>
          </w:p>
          <w:p w14:paraId="52CF6CB5" w14:textId="77777777" w:rsidR="00873ED5" w:rsidRDefault="00873ED5"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452404" w14:textId="75E9AFE5" w:rsidR="00B3346C"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r w:rsidR="00E91983">
              <w:rPr>
                <w:b/>
                <w:bCs/>
                <w:sz w:val="28"/>
                <w:szCs w:val="24"/>
              </w:rPr>
              <w:t xml:space="preserve"> </w:t>
            </w:r>
          </w:p>
          <w:p w14:paraId="2CCEEAB7" w14:textId="33D93406" w:rsidR="00E91983" w:rsidRDefault="00E91983" w:rsidP="005C77A4">
            <w:pPr>
              <w:rPr>
                <w:b/>
                <w:bCs/>
                <w:sz w:val="28"/>
                <w:szCs w:val="24"/>
              </w:rPr>
            </w:pPr>
            <w:r>
              <w:rPr>
                <w:b/>
                <w:bCs/>
                <w:sz w:val="28"/>
                <w:szCs w:val="24"/>
              </w:rPr>
              <w:t>Language</w:t>
            </w:r>
            <w:r w:rsidR="00CB6F18">
              <w:rPr>
                <w:b/>
                <w:bCs/>
                <w:sz w:val="28"/>
                <w:szCs w:val="24"/>
              </w:rPr>
              <w:t>s</w:t>
            </w:r>
            <w:r>
              <w:rPr>
                <w:b/>
                <w:bCs/>
                <w:sz w:val="28"/>
                <w:szCs w:val="24"/>
              </w:rPr>
              <w:t xml:space="preserve"> as some words mean different </w:t>
            </w:r>
            <w:r w:rsidR="00CB6F18">
              <w:rPr>
                <w:b/>
                <w:bCs/>
                <w:sz w:val="28"/>
                <w:szCs w:val="24"/>
              </w:rPr>
              <w:t>meanings or can be percived rude .Bo</w:t>
            </w:r>
            <w:r w:rsidR="000350EC">
              <w:rPr>
                <w:b/>
                <w:bCs/>
                <w:sz w:val="28"/>
                <w:szCs w:val="24"/>
              </w:rPr>
              <w:t>dy language can also be considered inappropriate in some cultures , for example in Isla</w:t>
            </w:r>
            <w:r w:rsidR="006954D0">
              <w:rPr>
                <w:b/>
                <w:bCs/>
                <w:sz w:val="28"/>
                <w:szCs w:val="24"/>
              </w:rPr>
              <w:t>m a female can not touch or handshake a male who is not her father , husband or brother .</w:t>
            </w:r>
          </w:p>
          <w:p w14:paraId="1D91C36B" w14:textId="2B5B1388" w:rsidR="0044191A" w:rsidRDefault="00CE55B3" w:rsidP="005C77A4">
            <w:pPr>
              <w:rPr>
                <w:b/>
                <w:bCs/>
                <w:sz w:val="28"/>
                <w:szCs w:val="24"/>
              </w:rPr>
            </w:pPr>
            <w:r>
              <w:rPr>
                <w:b/>
                <w:bCs/>
                <w:sz w:val="28"/>
                <w:szCs w:val="24"/>
              </w:rPr>
              <w:t xml:space="preserve">Tone of voice can also protray wrong message , for example talking loudly in Another  language can triger an aggressive response </w:t>
            </w:r>
          </w:p>
          <w:p w14:paraId="5803AD1C" w14:textId="59ABFC95" w:rsidR="0044191A" w:rsidRPr="00104464" w:rsidRDefault="0044191A" w:rsidP="005C77A4">
            <w:pPr>
              <w:rPr>
                <w:b/>
                <w:bCs/>
                <w:sz w:val="28"/>
                <w:szCs w:val="24"/>
              </w:rPr>
            </w:pPr>
            <w:r>
              <w:rPr>
                <w:b/>
                <w:bCs/>
                <w:sz w:val="28"/>
                <w:szCs w:val="24"/>
              </w:rPr>
              <w:t xml:space="preserve">Different cultures and religions have different ways in speaking to their family , friends etc ..In Somalia it is commen to hear </w:t>
            </w:r>
            <w:r w:rsidR="00F75682">
              <w:rPr>
                <w:b/>
                <w:bCs/>
                <w:sz w:val="28"/>
                <w:szCs w:val="24"/>
              </w:rPr>
              <w:t>friends or naigbours refer to each other brother or sister , while elders can be reffered to uncle or aunty .</w:t>
            </w: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05112560" w14:textId="77777777" w:rsidR="00A135A5" w:rsidRPr="00E95FE6" w:rsidRDefault="00A135A5" w:rsidP="00A135A5">
            <w:pPr>
              <w:rPr>
                <w:b/>
                <w:bCs/>
                <w:i/>
                <w:iCs/>
                <w:color w:val="BFBFBF" w:themeColor="background1" w:themeShade="BF"/>
                <w:sz w:val="28"/>
                <w:szCs w:val="24"/>
              </w:rPr>
            </w:pPr>
            <w:r w:rsidRPr="00E95FE6">
              <w:rPr>
                <w:b/>
                <w:bCs/>
                <w:i/>
                <w:iCs/>
                <w:color w:val="BFBFBF" w:themeColor="background1" w:themeShade="BF"/>
                <w:sz w:val="28"/>
                <w:szCs w:val="24"/>
              </w:rPr>
              <w:t>[insert</w:t>
            </w:r>
            <w:r>
              <w:rPr>
                <w:b/>
                <w:bCs/>
                <w:i/>
                <w:iCs/>
                <w:color w:val="BFBFBF" w:themeColor="background1" w:themeShade="BF"/>
                <w:sz w:val="28"/>
                <w:szCs w:val="24"/>
              </w:rPr>
              <w:t xml:space="preserve"> written</w:t>
            </w:r>
            <w:r w:rsidRPr="00E95FE6">
              <w:rPr>
                <w:b/>
                <w:bCs/>
                <w:i/>
                <w:iCs/>
                <w:color w:val="BFBFBF" w:themeColor="background1" w:themeShade="BF"/>
                <w:sz w:val="28"/>
                <w:szCs w:val="24"/>
              </w:rPr>
              <w:t xml:space="preserve"> text]</w:t>
            </w: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212179" w14:textId="77777777" w:rsidR="005C77A4" w:rsidRDefault="005C77A4" w:rsidP="005C77A4">
            <w:pPr>
              <w:rPr>
                <w:b/>
                <w:bCs/>
                <w:i/>
                <w:iCs/>
                <w:color w:val="BFBFBF" w:themeColor="background1" w:themeShade="BF"/>
                <w:sz w:val="28"/>
                <w:szCs w:val="24"/>
              </w:rPr>
            </w:pPr>
            <w:r w:rsidRPr="00E95FE6">
              <w:rPr>
                <w:b/>
                <w:bCs/>
                <w:i/>
                <w:iCs/>
                <w:color w:val="BFBFBF" w:themeColor="background1" w:themeShade="BF"/>
                <w:sz w:val="28"/>
                <w:szCs w:val="24"/>
              </w:rPr>
              <w:t>[insert</w:t>
            </w:r>
            <w:r>
              <w:rPr>
                <w:b/>
                <w:bCs/>
                <w:i/>
                <w:iCs/>
                <w:color w:val="BFBFBF" w:themeColor="background1" w:themeShade="BF"/>
                <w:sz w:val="28"/>
                <w:szCs w:val="24"/>
              </w:rPr>
              <w:t xml:space="preserve"> written</w:t>
            </w:r>
            <w:r w:rsidRPr="00E95FE6">
              <w:rPr>
                <w:b/>
                <w:bCs/>
                <w:i/>
                <w:iCs/>
                <w:color w:val="BFBFBF" w:themeColor="background1" w:themeShade="BF"/>
                <w:sz w:val="28"/>
                <w:szCs w:val="24"/>
              </w:rPr>
              <w:t xml:space="preserve"> text]</w:t>
            </w:r>
          </w:p>
          <w:p w14:paraId="16A3726E" w14:textId="77777777" w:rsidR="004520E3" w:rsidRDefault="004520E3" w:rsidP="004520E3">
            <w:pPr>
              <w:spacing w:line="360" w:lineRule="auto"/>
              <w:jc w:val="both"/>
              <w:rPr>
                <w:rFonts w:ascii="Arial" w:hAnsi="Arial" w:cs="Arial"/>
                <w:szCs w:val="24"/>
              </w:rPr>
            </w:pPr>
            <w:r>
              <w:rPr>
                <w:rFonts w:ascii="Arial" w:hAnsi="Arial" w:cs="Arial"/>
                <w:szCs w:val="24"/>
              </w:rPr>
              <w:t>Self-reflection is something we as humans use in everyday life with out even realising and base our decisions on it.</w:t>
            </w:r>
            <w:r w:rsidRPr="00A8277E">
              <w:rPr>
                <w:rFonts w:ascii="Arial" w:hAnsi="Arial" w:cs="Arial"/>
                <w:szCs w:val="24"/>
              </w:rPr>
              <w:t xml:space="preserve"> </w:t>
            </w:r>
            <w:r>
              <w:rPr>
                <w:rFonts w:ascii="Arial" w:hAnsi="Arial" w:cs="Arial"/>
                <w:szCs w:val="24"/>
              </w:rPr>
              <w:t xml:space="preserve">According to research </w:t>
            </w:r>
            <w:r w:rsidRPr="00A8277E">
              <w:rPr>
                <w:rFonts w:ascii="Arial" w:hAnsi="Arial" w:cs="Arial"/>
                <w:szCs w:val="24"/>
              </w:rPr>
              <w:t>(Lage, Wolmarans and Mograbi, 2022)</w:t>
            </w:r>
            <w:r>
              <w:rPr>
                <w:rFonts w:ascii="Arial" w:hAnsi="Arial" w:cs="Arial"/>
                <w:szCs w:val="24"/>
              </w:rPr>
              <w:t xml:space="preserve"> self-awareness is the product of self-reflection, whereby the full attention is given to look at oneself internally, the basic stage of awareness is being aware of the importance of the body. To evolve with the changing modern world, basic academic skills is vital to navigate through </w:t>
            </w:r>
            <w:r w:rsidRPr="00876037">
              <w:rPr>
                <w:rFonts w:ascii="Arial" w:hAnsi="Arial" w:cs="Arial"/>
                <w:szCs w:val="24"/>
              </w:rPr>
              <w:t>life (Geary and Xu, 2022)</w:t>
            </w:r>
            <w:r>
              <w:rPr>
                <w:rFonts w:ascii="Arial" w:hAnsi="Arial" w:cs="Arial"/>
                <w:szCs w:val="24"/>
              </w:rPr>
              <w:t>.</w:t>
            </w:r>
          </w:p>
          <w:p w14:paraId="17699F5C" w14:textId="77777777" w:rsidR="004520E3" w:rsidRDefault="004520E3" w:rsidP="004520E3">
            <w:pPr>
              <w:spacing w:line="360" w:lineRule="auto"/>
              <w:jc w:val="both"/>
              <w:rPr>
                <w:rFonts w:ascii="Arial" w:hAnsi="Arial" w:cs="Arial"/>
                <w:szCs w:val="24"/>
              </w:rPr>
            </w:pPr>
            <w:r>
              <w:rPr>
                <w:rFonts w:ascii="Arial" w:hAnsi="Arial" w:cs="Arial"/>
                <w:szCs w:val="24"/>
              </w:rPr>
              <w:t xml:space="preserve">By doing this assignment on self-reflection development and applying my self critically in my learning development. This will show my progress and identify any areas I need to work on. To do so I will </w:t>
            </w:r>
            <w:r w:rsidRPr="003801B1">
              <w:rPr>
                <w:rFonts w:ascii="Arial" w:hAnsi="Arial" w:cs="Arial"/>
                <w:szCs w:val="24"/>
              </w:rPr>
              <w:t>use (Driscoll, 2007, pp.27–50)</w:t>
            </w:r>
            <w:r>
              <w:rPr>
                <w:rFonts w:ascii="Arial" w:hAnsi="Arial" w:cs="Arial"/>
                <w:szCs w:val="24"/>
              </w:rPr>
              <w:t xml:space="preserve"> method of self-reflection which has 3 main components- describe, reflect and action to achieve this.</w:t>
            </w:r>
          </w:p>
          <w:p w14:paraId="4A134524" w14:textId="77777777" w:rsidR="004520E3" w:rsidRDefault="004520E3" w:rsidP="004520E3">
            <w:pPr>
              <w:spacing w:line="360" w:lineRule="auto"/>
              <w:jc w:val="both"/>
              <w:rPr>
                <w:rFonts w:ascii="Arial" w:hAnsi="Arial" w:cs="Arial"/>
                <w:szCs w:val="24"/>
              </w:rPr>
            </w:pPr>
          </w:p>
          <w:p w14:paraId="6050632C" w14:textId="77777777" w:rsidR="004520E3" w:rsidRDefault="004520E3" w:rsidP="004520E3">
            <w:pPr>
              <w:spacing w:line="360" w:lineRule="auto"/>
              <w:jc w:val="both"/>
              <w:rPr>
                <w:rFonts w:ascii="Arial" w:hAnsi="Arial" w:cs="Arial"/>
                <w:szCs w:val="24"/>
              </w:rPr>
            </w:pPr>
            <w:r>
              <w:rPr>
                <w:rFonts w:ascii="Arial" w:hAnsi="Arial" w:cs="Arial"/>
                <w:szCs w:val="24"/>
              </w:rPr>
              <w:t xml:space="preserve">Describe – After being away from academic setting for more than 17 years it was a shock to system, as everything has changed so much. As there is no more blackboard to log in to, everything is very modern technology wise. I was learning digital skills as well as the modules at the same time which was over whelming as not in a physical class to see how it was done. Also struggled with academic writing as everyday life it is not used much, which meant I needed to adapt how I manage </w:t>
            </w:r>
            <w:r>
              <w:rPr>
                <w:rFonts w:ascii="Arial" w:hAnsi="Arial" w:cs="Arial"/>
                <w:szCs w:val="24"/>
              </w:rPr>
              <w:lastRenderedPageBreak/>
              <w:t>my dyslexia when writing assignments. This was evident when doing my assignment portfolio which has 3 components, professional reflection essay, presentation, and self-reflection essay.</w:t>
            </w:r>
          </w:p>
          <w:p w14:paraId="06F97ACF" w14:textId="77777777" w:rsidR="004520E3" w:rsidRDefault="004520E3" w:rsidP="004520E3">
            <w:pPr>
              <w:spacing w:line="360" w:lineRule="auto"/>
              <w:jc w:val="both"/>
              <w:rPr>
                <w:rFonts w:ascii="Arial" w:hAnsi="Arial" w:cs="Arial"/>
                <w:szCs w:val="24"/>
              </w:rPr>
            </w:pPr>
          </w:p>
          <w:p w14:paraId="2BE9194A" w14:textId="77777777" w:rsidR="004520E3" w:rsidRDefault="004520E3" w:rsidP="004520E3">
            <w:pPr>
              <w:spacing w:line="360" w:lineRule="auto"/>
              <w:jc w:val="both"/>
              <w:rPr>
                <w:rFonts w:ascii="Arial" w:hAnsi="Arial" w:cs="Arial"/>
                <w:szCs w:val="24"/>
              </w:rPr>
            </w:pPr>
            <w:r>
              <w:rPr>
                <w:rFonts w:ascii="Arial" w:hAnsi="Arial" w:cs="Arial"/>
                <w:szCs w:val="24"/>
              </w:rPr>
              <w:t>Reflection – With only 1 lesson per week for each subject mean that I needed to utilize that day to its full capacity otherwise I will be missing vital information. Not only that I would need to prioritize assignments before everyday commitments like work and personal responsibilities. The first assignment of professional reflection was difficult for me as I needed to give examples of cultural misunderstanding and then give reasons why it maybe in an academic form of writing, followed by presentation where I needed to convey that information and turn it in to a training session for employees. This was challenging as it was not in a group activity so therefor limited any brainstorming ideas to check if on right path.</w:t>
            </w:r>
          </w:p>
          <w:p w14:paraId="287BE74D" w14:textId="77777777" w:rsidR="004520E3" w:rsidRDefault="004520E3" w:rsidP="004520E3">
            <w:pPr>
              <w:spacing w:line="360" w:lineRule="auto"/>
              <w:jc w:val="both"/>
              <w:rPr>
                <w:rFonts w:ascii="Arial" w:hAnsi="Arial" w:cs="Arial"/>
                <w:szCs w:val="24"/>
              </w:rPr>
            </w:pPr>
          </w:p>
          <w:p w14:paraId="34655063" w14:textId="77777777" w:rsidR="004520E3" w:rsidRDefault="004520E3" w:rsidP="004520E3">
            <w:pPr>
              <w:spacing w:line="360" w:lineRule="auto"/>
              <w:jc w:val="both"/>
              <w:rPr>
                <w:rFonts w:ascii="Arial" w:hAnsi="Arial" w:cs="Arial"/>
                <w:szCs w:val="24"/>
              </w:rPr>
            </w:pPr>
            <w:r>
              <w:rPr>
                <w:rFonts w:ascii="Arial" w:hAnsi="Arial" w:cs="Arial"/>
                <w:szCs w:val="24"/>
              </w:rPr>
              <w:t>Action – Through this experience I was able to acknowledge my weak areas and work on them. For example, academic writing, I was able to watch YouTube videos for ideas as well as any digital issues I needed answers to. I was also able to gain confidence.</w:t>
            </w:r>
          </w:p>
          <w:p w14:paraId="2DC9B085" w14:textId="2DBFDB16" w:rsidR="004520E3" w:rsidRDefault="00EC552F" w:rsidP="004520E3">
            <w:pPr>
              <w:spacing w:line="360" w:lineRule="auto"/>
              <w:jc w:val="both"/>
              <w:rPr>
                <w:rFonts w:ascii="Arial" w:hAnsi="Arial" w:cs="Arial"/>
                <w:szCs w:val="24"/>
              </w:rPr>
            </w:pPr>
            <w:r>
              <w:rPr>
                <w:rFonts w:ascii="Arial" w:hAnsi="Arial" w:cs="Arial"/>
                <w:szCs w:val="24"/>
              </w:rPr>
              <w:t>M</w:t>
            </w:r>
            <w:r w:rsidR="004520E3">
              <w:rPr>
                <w:rFonts w:ascii="Arial" w:hAnsi="Arial" w:cs="Arial"/>
                <w:szCs w:val="24"/>
              </w:rPr>
              <w:t>y progress in my academic writing skills, although I have a long way to go. By using justify text, editor on word I can notice any spelling mistakes or grammar errors. Although not all errors</w:t>
            </w:r>
            <w:r w:rsidR="00DA474F">
              <w:rPr>
                <w:rFonts w:ascii="Arial" w:hAnsi="Arial" w:cs="Arial"/>
                <w:szCs w:val="24"/>
              </w:rPr>
              <w:t xml:space="preserve"> have</w:t>
            </w:r>
            <w:r w:rsidR="004520E3">
              <w:rPr>
                <w:rFonts w:ascii="Arial" w:hAnsi="Arial" w:cs="Arial"/>
                <w:szCs w:val="24"/>
              </w:rPr>
              <w:t xml:space="preserve"> tools there for me to use, also </w:t>
            </w:r>
            <w:r>
              <w:rPr>
                <w:rFonts w:ascii="Arial" w:hAnsi="Arial" w:cs="Arial"/>
                <w:szCs w:val="24"/>
              </w:rPr>
              <w:t>p</w:t>
            </w:r>
            <w:r w:rsidR="004520E3">
              <w:rPr>
                <w:rFonts w:ascii="Arial" w:hAnsi="Arial" w:cs="Arial"/>
                <w:szCs w:val="24"/>
              </w:rPr>
              <w:t>ut in place an action plan weekly to make sure I’m not late sending assignments.</w:t>
            </w:r>
          </w:p>
          <w:p w14:paraId="2D85ADE4" w14:textId="77777777" w:rsidR="004520E3" w:rsidRDefault="004520E3" w:rsidP="004520E3">
            <w:pPr>
              <w:spacing w:line="360" w:lineRule="auto"/>
              <w:jc w:val="both"/>
              <w:rPr>
                <w:rFonts w:ascii="Arial" w:hAnsi="Arial" w:cs="Arial"/>
                <w:szCs w:val="24"/>
              </w:rPr>
            </w:pPr>
          </w:p>
          <w:p w14:paraId="7C6CD9EB" w14:textId="77777777" w:rsidR="004520E3" w:rsidRDefault="004520E3" w:rsidP="004520E3">
            <w:pPr>
              <w:spacing w:line="360" w:lineRule="auto"/>
              <w:jc w:val="both"/>
              <w:rPr>
                <w:rFonts w:ascii="Arial" w:hAnsi="Arial" w:cs="Arial"/>
                <w:szCs w:val="24"/>
              </w:rPr>
            </w:pPr>
          </w:p>
          <w:p w14:paraId="76F10142" w14:textId="77777777" w:rsidR="004520E3" w:rsidRDefault="004520E3" w:rsidP="004520E3">
            <w:pPr>
              <w:spacing w:line="360" w:lineRule="auto"/>
              <w:jc w:val="both"/>
              <w:rPr>
                <w:rFonts w:ascii="Arial" w:hAnsi="Arial" w:cs="Arial"/>
                <w:szCs w:val="24"/>
              </w:rPr>
            </w:pPr>
          </w:p>
          <w:p w14:paraId="16CA289B" w14:textId="77777777" w:rsidR="004520E3" w:rsidRDefault="004520E3" w:rsidP="004520E3">
            <w:pPr>
              <w:spacing w:line="360" w:lineRule="auto"/>
              <w:jc w:val="both"/>
              <w:rPr>
                <w:rFonts w:ascii="Arial" w:hAnsi="Arial" w:cs="Arial"/>
                <w:szCs w:val="24"/>
              </w:rPr>
            </w:pPr>
          </w:p>
          <w:p w14:paraId="64847DE0" w14:textId="77777777" w:rsidR="004520E3" w:rsidRDefault="004520E3" w:rsidP="004520E3">
            <w:pPr>
              <w:spacing w:line="360" w:lineRule="auto"/>
              <w:jc w:val="both"/>
              <w:rPr>
                <w:rFonts w:ascii="Arial" w:hAnsi="Arial" w:cs="Arial"/>
                <w:szCs w:val="24"/>
              </w:rPr>
            </w:pPr>
          </w:p>
          <w:p w14:paraId="49DDE3B9" w14:textId="77777777" w:rsidR="004520E3" w:rsidRDefault="004520E3" w:rsidP="004520E3">
            <w:pPr>
              <w:spacing w:line="360" w:lineRule="auto"/>
              <w:jc w:val="both"/>
              <w:rPr>
                <w:rFonts w:ascii="Arial" w:hAnsi="Arial" w:cs="Arial"/>
                <w:szCs w:val="24"/>
              </w:rPr>
            </w:pPr>
          </w:p>
          <w:p w14:paraId="607618E1" w14:textId="77777777" w:rsidR="004520E3" w:rsidRDefault="004520E3" w:rsidP="004520E3">
            <w:pPr>
              <w:spacing w:line="360" w:lineRule="auto"/>
              <w:jc w:val="both"/>
              <w:rPr>
                <w:rFonts w:ascii="Arial" w:hAnsi="Arial" w:cs="Arial"/>
                <w:szCs w:val="24"/>
              </w:rPr>
            </w:pPr>
          </w:p>
          <w:p w14:paraId="2DA5666D" w14:textId="77777777" w:rsidR="004520E3" w:rsidRDefault="004520E3" w:rsidP="004520E3">
            <w:pPr>
              <w:spacing w:line="360" w:lineRule="auto"/>
              <w:jc w:val="both"/>
              <w:rPr>
                <w:rFonts w:ascii="Arial" w:hAnsi="Arial" w:cs="Arial"/>
                <w:szCs w:val="24"/>
              </w:rPr>
            </w:pPr>
          </w:p>
          <w:p w14:paraId="3D5732A6" w14:textId="77777777" w:rsidR="004520E3" w:rsidRDefault="004520E3" w:rsidP="004520E3">
            <w:pPr>
              <w:spacing w:line="360" w:lineRule="auto"/>
              <w:jc w:val="both"/>
              <w:rPr>
                <w:rFonts w:ascii="Arial" w:hAnsi="Arial" w:cs="Arial"/>
                <w:szCs w:val="24"/>
              </w:rPr>
            </w:pPr>
          </w:p>
          <w:p w14:paraId="553ED5FB" w14:textId="77777777" w:rsidR="004520E3" w:rsidRDefault="004520E3" w:rsidP="004520E3">
            <w:pPr>
              <w:spacing w:line="360" w:lineRule="auto"/>
              <w:jc w:val="both"/>
              <w:rPr>
                <w:rFonts w:ascii="Arial" w:hAnsi="Arial" w:cs="Arial"/>
                <w:szCs w:val="24"/>
              </w:rPr>
            </w:pPr>
          </w:p>
          <w:p w14:paraId="66A3E98E" w14:textId="77777777" w:rsidR="004520E3" w:rsidRDefault="004520E3" w:rsidP="004520E3">
            <w:pPr>
              <w:spacing w:line="360" w:lineRule="auto"/>
              <w:jc w:val="both"/>
              <w:rPr>
                <w:rFonts w:ascii="Arial" w:hAnsi="Arial" w:cs="Arial"/>
                <w:szCs w:val="24"/>
              </w:rPr>
            </w:pPr>
          </w:p>
          <w:p w14:paraId="3943D197" w14:textId="77777777" w:rsidR="004520E3" w:rsidRDefault="004520E3" w:rsidP="004520E3">
            <w:pPr>
              <w:spacing w:line="360" w:lineRule="auto"/>
              <w:jc w:val="both"/>
              <w:rPr>
                <w:rFonts w:ascii="Arial" w:hAnsi="Arial" w:cs="Arial"/>
                <w:szCs w:val="24"/>
              </w:rPr>
            </w:pPr>
          </w:p>
          <w:p w14:paraId="79CC61FF" w14:textId="77777777" w:rsidR="004520E3" w:rsidRDefault="004520E3" w:rsidP="004520E3">
            <w:pPr>
              <w:spacing w:line="360" w:lineRule="auto"/>
              <w:jc w:val="both"/>
              <w:rPr>
                <w:rFonts w:ascii="Arial" w:hAnsi="Arial" w:cs="Arial"/>
                <w:szCs w:val="24"/>
              </w:rPr>
            </w:pPr>
          </w:p>
          <w:p w14:paraId="30D8732A" w14:textId="77777777" w:rsidR="004520E3" w:rsidRDefault="004520E3" w:rsidP="004520E3">
            <w:pPr>
              <w:spacing w:line="360" w:lineRule="auto"/>
              <w:jc w:val="both"/>
              <w:rPr>
                <w:rFonts w:ascii="Arial" w:hAnsi="Arial" w:cs="Arial"/>
                <w:szCs w:val="24"/>
              </w:rPr>
            </w:pPr>
          </w:p>
          <w:p w14:paraId="7AC6F216" w14:textId="77777777" w:rsidR="004520E3" w:rsidRDefault="004520E3" w:rsidP="004520E3">
            <w:pPr>
              <w:spacing w:line="360" w:lineRule="auto"/>
              <w:jc w:val="both"/>
              <w:rPr>
                <w:rFonts w:ascii="Arial" w:hAnsi="Arial" w:cs="Arial"/>
                <w:szCs w:val="24"/>
              </w:rPr>
            </w:pPr>
          </w:p>
          <w:p w14:paraId="3D424269" w14:textId="77777777" w:rsidR="004520E3" w:rsidRDefault="004520E3" w:rsidP="004520E3">
            <w:pPr>
              <w:spacing w:line="360" w:lineRule="auto"/>
              <w:jc w:val="both"/>
              <w:rPr>
                <w:rFonts w:ascii="Arial" w:hAnsi="Arial" w:cs="Arial"/>
                <w:szCs w:val="24"/>
              </w:rPr>
            </w:pPr>
          </w:p>
          <w:p w14:paraId="7FABC72F" w14:textId="77777777" w:rsidR="004520E3" w:rsidRPr="00E95FE6" w:rsidRDefault="004520E3" w:rsidP="005C77A4">
            <w:pPr>
              <w:rPr>
                <w:b/>
                <w:bCs/>
                <w:i/>
                <w:iCs/>
                <w:color w:val="BFBFBF" w:themeColor="background1" w:themeShade="BF"/>
                <w:sz w:val="28"/>
                <w:szCs w:val="24"/>
              </w:rPr>
            </w:pP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4B146759" w14:textId="77777777" w:rsidR="00C25756" w:rsidRPr="00623C0F" w:rsidRDefault="00C25756" w:rsidP="00C25756">
            <w:pPr>
              <w:spacing w:after="240" w:line="360" w:lineRule="auto"/>
              <w:outlineLvl w:val="0"/>
              <w:rPr>
                <w:rFonts w:ascii="Arial" w:eastAsia="Times New Roman" w:hAnsi="Arial" w:cs="Arial"/>
                <w:b/>
                <w:bCs/>
                <w:kern w:val="36"/>
                <w:sz w:val="36"/>
                <w:szCs w:val="36"/>
                <w:lang w:eastAsia="en-GB"/>
              </w:rPr>
            </w:pPr>
            <w:r w:rsidRPr="00623C0F">
              <w:rPr>
                <w:rFonts w:ascii="Arial" w:eastAsia="Times New Roman" w:hAnsi="Arial" w:cs="Arial"/>
                <w:b/>
                <w:bCs/>
                <w:kern w:val="36"/>
                <w:sz w:val="36"/>
                <w:szCs w:val="36"/>
                <w:lang w:eastAsia="en-GB"/>
              </w:rPr>
              <w:t>Reference list</w:t>
            </w:r>
          </w:p>
          <w:p w14:paraId="68CD9B18" w14:textId="77777777" w:rsidR="00C25756" w:rsidRPr="00623C0F" w:rsidRDefault="00C25756" w:rsidP="00C25756">
            <w:pPr>
              <w:spacing w:after="240" w:line="360" w:lineRule="auto"/>
              <w:rPr>
                <w:rFonts w:ascii="Arial" w:eastAsia="Times New Roman" w:hAnsi="Arial" w:cs="Arial"/>
                <w:szCs w:val="24"/>
                <w:lang w:eastAsia="en-GB"/>
              </w:rPr>
            </w:pPr>
            <w:r w:rsidRPr="00623C0F">
              <w:rPr>
                <w:rFonts w:ascii="Arial" w:eastAsia="Times New Roman" w:hAnsi="Arial" w:cs="Arial"/>
                <w:szCs w:val="24"/>
                <w:lang w:eastAsia="en-GB"/>
              </w:rPr>
              <w:t xml:space="preserve">Driscoll, J. (2007). </w:t>
            </w:r>
            <w:r w:rsidRPr="00623C0F">
              <w:rPr>
                <w:rFonts w:ascii="Arial" w:eastAsia="Times New Roman" w:hAnsi="Arial" w:cs="Arial"/>
                <w:i/>
                <w:iCs/>
                <w:szCs w:val="24"/>
                <w:lang w:eastAsia="en-GB"/>
              </w:rPr>
              <w:t>Practising Clinical Supervision : a Reflective Approach for Healthcare Professionals</w:t>
            </w:r>
            <w:r w:rsidRPr="00623C0F">
              <w:rPr>
                <w:rFonts w:ascii="Arial" w:eastAsia="Times New Roman" w:hAnsi="Arial" w:cs="Arial"/>
                <w:szCs w:val="24"/>
                <w:lang w:eastAsia="en-GB"/>
              </w:rPr>
              <w:t>. 2nd ed. Edinburgh: Baillière Tindall Elsevier, pp.27–50.</w:t>
            </w:r>
          </w:p>
          <w:p w14:paraId="32C3D8C9" w14:textId="77777777" w:rsidR="00C25756" w:rsidRPr="00623C0F" w:rsidRDefault="00C25756" w:rsidP="00C25756">
            <w:pPr>
              <w:spacing w:after="240" w:line="360" w:lineRule="auto"/>
              <w:rPr>
                <w:rFonts w:ascii="Arial" w:eastAsia="Times New Roman" w:hAnsi="Arial" w:cs="Arial"/>
                <w:szCs w:val="24"/>
                <w:lang w:eastAsia="en-GB"/>
              </w:rPr>
            </w:pPr>
            <w:r w:rsidRPr="00623C0F">
              <w:rPr>
                <w:rFonts w:ascii="Arial" w:eastAsia="Times New Roman" w:hAnsi="Arial" w:cs="Arial"/>
                <w:szCs w:val="24"/>
                <w:lang w:eastAsia="en-GB"/>
              </w:rPr>
              <w:t xml:space="preserve">Geary, D.C. and Xu, K.M. (2022). Evolution of Self-Awareness and the Cultural Emergence of Academic and Non-academic Self-Concepts. </w:t>
            </w:r>
            <w:r w:rsidRPr="00623C0F">
              <w:rPr>
                <w:rFonts w:ascii="Arial" w:eastAsia="Times New Roman" w:hAnsi="Arial" w:cs="Arial"/>
                <w:i/>
                <w:iCs/>
                <w:szCs w:val="24"/>
                <w:lang w:eastAsia="en-GB"/>
              </w:rPr>
              <w:t>Educational Psychology Review</w:t>
            </w:r>
            <w:r w:rsidRPr="00623C0F">
              <w:rPr>
                <w:rFonts w:ascii="Arial" w:eastAsia="Times New Roman" w:hAnsi="Arial" w:cs="Arial"/>
                <w:szCs w:val="24"/>
                <w:lang w:eastAsia="en-GB"/>
              </w:rPr>
              <w:t>, [online] (4854). doi:https://doi.org/10.1007/s10648-022-09669-2.</w:t>
            </w:r>
          </w:p>
          <w:p w14:paraId="1E607488" w14:textId="77777777" w:rsidR="00C25756" w:rsidRPr="00623C0F" w:rsidRDefault="00C25756" w:rsidP="00C25756">
            <w:pPr>
              <w:spacing w:after="240" w:line="360" w:lineRule="auto"/>
              <w:rPr>
                <w:rFonts w:ascii="Arial" w:eastAsia="Times New Roman" w:hAnsi="Arial" w:cs="Arial"/>
                <w:szCs w:val="24"/>
                <w:lang w:eastAsia="en-GB"/>
              </w:rPr>
            </w:pPr>
            <w:r w:rsidRPr="00623C0F">
              <w:rPr>
                <w:rFonts w:ascii="Arial" w:eastAsia="Times New Roman" w:hAnsi="Arial" w:cs="Arial"/>
                <w:szCs w:val="24"/>
                <w:lang w:eastAsia="en-GB"/>
              </w:rPr>
              <w:t xml:space="preserve">Lage, C.A., Wolmarans, D.W. and Mograbi, D.C. (2022). An evolutionary view of self-awareness. </w:t>
            </w:r>
            <w:r w:rsidRPr="00623C0F">
              <w:rPr>
                <w:rFonts w:ascii="Arial" w:eastAsia="Times New Roman" w:hAnsi="Arial" w:cs="Arial"/>
                <w:i/>
                <w:iCs/>
                <w:szCs w:val="24"/>
                <w:lang w:eastAsia="en-GB"/>
              </w:rPr>
              <w:t>Behavioural Processes</w:t>
            </w:r>
            <w:r w:rsidRPr="00623C0F">
              <w:rPr>
                <w:rFonts w:ascii="Arial" w:eastAsia="Times New Roman" w:hAnsi="Arial" w:cs="Arial"/>
                <w:szCs w:val="24"/>
                <w:lang w:eastAsia="en-GB"/>
              </w:rPr>
              <w:t>, [online] 194(104543), p.104543. doi:https://doi.org/10.1016/j.beproc.2021.104543.</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FE4CF86" w:rsidR="00E73500" w:rsidRDefault="00C01C9B" w:rsidP="006C0FE2">
            <w:pPr>
              <w:rPr>
                <w:b/>
                <w:bCs/>
                <w:sz w:val="28"/>
                <w:szCs w:val="24"/>
              </w:rPr>
            </w:pPr>
            <w:r>
              <w:rPr>
                <w:noProof/>
                <w14:ligatures w14:val="standardContextual"/>
              </w:rPr>
              <w:lastRenderedPageBreak/>
              <w:drawing>
                <wp:inline distT="0" distB="0" distL="0" distR="0" wp14:anchorId="07FA4F74" wp14:editId="28C6CDB7">
                  <wp:extent cx="5731510" cy="3223895"/>
                  <wp:effectExtent l="0" t="0" r="2540" b="0"/>
                  <wp:docPr id="16504271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2714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03B04AA5" w:rsidR="003164B2" w:rsidRDefault="00BE7149" w:rsidP="003164B2">
            <w:pPr>
              <w:rPr>
                <w:b/>
                <w:bCs/>
                <w:sz w:val="28"/>
                <w:szCs w:val="24"/>
              </w:rPr>
            </w:pPr>
            <w:r>
              <w:rPr>
                <w:noProof/>
                <w14:ligatures w14:val="standardContextual"/>
              </w:rPr>
              <w:drawing>
                <wp:inline distT="0" distB="0" distL="0" distR="0" wp14:anchorId="1D2C4754" wp14:editId="46B91B83">
                  <wp:extent cx="5731510" cy="3223895"/>
                  <wp:effectExtent l="0" t="0" r="2540" b="0"/>
                  <wp:docPr id="1402589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58933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85632A5" w:rsidR="003164B2" w:rsidRDefault="003164B2" w:rsidP="003164B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2</w:t>
            </w:r>
            <w:r w:rsidRPr="00E73500">
              <w:rPr>
                <w:b/>
                <w:bCs/>
                <w:i/>
                <w:iCs/>
                <w:color w:val="BFBFBF" w:themeColor="background1" w:themeShade="BF"/>
                <w:sz w:val="28"/>
                <w:szCs w:val="24"/>
              </w:rPr>
              <w:t>]</w:t>
            </w:r>
            <w:r w:rsidR="00055F62">
              <w:rPr>
                <w:noProof/>
                <w14:ligatures w14:val="standardContextual"/>
              </w:rPr>
              <w:t xml:space="preserve"> </w:t>
            </w:r>
            <w:r w:rsidR="00055F62">
              <w:rPr>
                <w:noProof/>
                <w14:ligatures w14:val="standardContextual"/>
              </w:rPr>
              <w:drawing>
                <wp:inline distT="0" distB="0" distL="0" distR="0" wp14:anchorId="55A8434A" wp14:editId="332A4999">
                  <wp:extent cx="5731510" cy="3223895"/>
                  <wp:effectExtent l="0" t="0" r="2540" b="0"/>
                  <wp:docPr id="619004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0460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Default="003164B2" w:rsidP="003164B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p>
          <w:p w14:paraId="550F9BC1" w14:textId="6303B791" w:rsidR="003164B2" w:rsidRDefault="00D9375B" w:rsidP="003164B2">
            <w:pPr>
              <w:rPr>
                <w:b/>
                <w:bCs/>
                <w:i/>
                <w:iCs/>
                <w:color w:val="BFBFBF" w:themeColor="background1" w:themeShade="BF"/>
                <w:sz w:val="28"/>
                <w:szCs w:val="24"/>
              </w:rPr>
            </w:pPr>
            <w:r>
              <w:rPr>
                <w:noProof/>
                <w14:ligatures w14:val="standardContextual"/>
              </w:rPr>
              <w:drawing>
                <wp:inline distT="0" distB="0" distL="0" distR="0" wp14:anchorId="20A61609" wp14:editId="1EA82160">
                  <wp:extent cx="5731510" cy="3223895"/>
                  <wp:effectExtent l="0" t="0" r="2540" b="0"/>
                  <wp:docPr id="18519571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5713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7EDBECC5" w:rsidR="003164B2" w:rsidRDefault="003164B2" w:rsidP="003164B2">
            <w:pPr>
              <w:rPr>
                <w:b/>
                <w:bCs/>
                <w:sz w:val="28"/>
                <w:szCs w:val="24"/>
              </w:rPr>
            </w:pPr>
            <w:r>
              <w:rPr>
                <w:b/>
                <w:bCs/>
                <w:i/>
                <w:iCs/>
                <w:color w:val="BFBFBF" w:themeColor="background1" w:themeShade="BF"/>
                <w:sz w:val="28"/>
                <w:szCs w:val="24"/>
              </w:rPr>
              <w:lastRenderedPageBreak/>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r w:rsidR="00A1299B">
              <w:rPr>
                <w:noProof/>
                <w14:ligatures w14:val="standardContextual"/>
              </w:rPr>
              <w:t xml:space="preserve"> </w:t>
            </w:r>
            <w:r w:rsidR="00A1299B">
              <w:rPr>
                <w:noProof/>
                <w14:ligatures w14:val="standardContextual"/>
              </w:rPr>
              <w:drawing>
                <wp:inline distT="0" distB="0" distL="0" distR="0" wp14:anchorId="64A344EF" wp14:editId="6698615C">
                  <wp:extent cx="5731510" cy="3223895"/>
                  <wp:effectExtent l="0" t="0" r="2540" b="0"/>
                  <wp:docPr id="14529160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1601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493BF113" w:rsidR="003164B2" w:rsidRPr="003164B2" w:rsidRDefault="003164B2" w:rsidP="006C0FE2">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5</w:t>
            </w:r>
            <w:r w:rsidRPr="00E73500">
              <w:rPr>
                <w:b/>
                <w:bCs/>
                <w:i/>
                <w:iCs/>
                <w:color w:val="BFBFBF" w:themeColor="background1" w:themeShade="BF"/>
                <w:sz w:val="28"/>
                <w:szCs w:val="24"/>
              </w:rPr>
              <w:t>]</w:t>
            </w:r>
            <w:r w:rsidR="001A7EF2">
              <w:rPr>
                <w:noProof/>
                <w14:ligatures w14:val="standardContextual"/>
              </w:rPr>
              <w:t xml:space="preserve"> </w:t>
            </w:r>
            <w:r w:rsidR="001A7EF2">
              <w:rPr>
                <w:noProof/>
                <w14:ligatures w14:val="standardContextual"/>
              </w:rPr>
              <w:drawing>
                <wp:inline distT="0" distB="0" distL="0" distR="0" wp14:anchorId="6C4E949A" wp14:editId="1DA7CBA3">
                  <wp:extent cx="5731510" cy="3223895"/>
                  <wp:effectExtent l="0" t="0" r="2540" b="0"/>
                  <wp:docPr id="1089575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7549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7879583C" w14:textId="53FCAF95" w:rsidR="006C0FE2" w:rsidRDefault="006C0FE2" w:rsidP="006C0FE2">
            <w:pPr>
              <w:rPr>
                <w:b/>
                <w:bCs/>
                <w:sz w:val="28"/>
                <w:szCs w:val="24"/>
              </w:rPr>
            </w:pPr>
          </w:p>
          <w:p w14:paraId="0980C0D2" w14:textId="009EEC8B" w:rsidR="0064455E" w:rsidRDefault="001A7EF2" w:rsidP="006C0FE2">
            <w:pPr>
              <w:rPr>
                <w:b/>
                <w:bCs/>
                <w:sz w:val="28"/>
                <w:szCs w:val="24"/>
              </w:rPr>
            </w:pPr>
            <w:r>
              <w:rPr>
                <w:noProof/>
                <w14:ligatures w14:val="standardContextual"/>
              </w:rPr>
              <w:drawing>
                <wp:inline distT="0" distB="0" distL="0" distR="0" wp14:anchorId="6BE54312" wp14:editId="554AFAAE">
                  <wp:extent cx="5731510" cy="3223895"/>
                  <wp:effectExtent l="0" t="0" r="2540" b="0"/>
                  <wp:docPr id="13356457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4577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4A6F9" w14:textId="77777777" w:rsidR="0079352E" w:rsidRDefault="0079352E" w:rsidP="007C2128">
      <w:pPr>
        <w:spacing w:after="0" w:line="240" w:lineRule="auto"/>
      </w:pPr>
      <w:r>
        <w:separator/>
      </w:r>
    </w:p>
  </w:endnote>
  <w:endnote w:type="continuationSeparator" w:id="0">
    <w:p w14:paraId="47B7275A" w14:textId="77777777" w:rsidR="0079352E" w:rsidRDefault="0079352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B5588" w14:textId="77777777" w:rsidR="0079352E" w:rsidRDefault="0079352E" w:rsidP="007C2128">
      <w:pPr>
        <w:spacing w:after="0" w:line="240" w:lineRule="auto"/>
      </w:pPr>
      <w:r>
        <w:separator/>
      </w:r>
    </w:p>
  </w:footnote>
  <w:footnote w:type="continuationSeparator" w:id="0">
    <w:p w14:paraId="4E00EC07" w14:textId="77777777" w:rsidR="0079352E" w:rsidRDefault="0079352E"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350EC"/>
    <w:rsid w:val="000544C5"/>
    <w:rsid w:val="00054553"/>
    <w:rsid w:val="00055F62"/>
    <w:rsid w:val="00085A4E"/>
    <w:rsid w:val="00091775"/>
    <w:rsid w:val="000A23B0"/>
    <w:rsid w:val="000A7D84"/>
    <w:rsid w:val="000F4313"/>
    <w:rsid w:val="00104464"/>
    <w:rsid w:val="00132A2C"/>
    <w:rsid w:val="00136D1F"/>
    <w:rsid w:val="001A36DF"/>
    <w:rsid w:val="001A7EF2"/>
    <w:rsid w:val="001C05B9"/>
    <w:rsid w:val="002B49F7"/>
    <w:rsid w:val="002F762E"/>
    <w:rsid w:val="003164B2"/>
    <w:rsid w:val="003439EA"/>
    <w:rsid w:val="00373FD2"/>
    <w:rsid w:val="0044191A"/>
    <w:rsid w:val="004520E3"/>
    <w:rsid w:val="00452F90"/>
    <w:rsid w:val="004F3356"/>
    <w:rsid w:val="005671B3"/>
    <w:rsid w:val="0059363C"/>
    <w:rsid w:val="005C77A4"/>
    <w:rsid w:val="00602C4B"/>
    <w:rsid w:val="0064455E"/>
    <w:rsid w:val="00675DCB"/>
    <w:rsid w:val="00691E4A"/>
    <w:rsid w:val="006954D0"/>
    <w:rsid w:val="006B575E"/>
    <w:rsid w:val="006C0FE2"/>
    <w:rsid w:val="006D765B"/>
    <w:rsid w:val="00723301"/>
    <w:rsid w:val="0079352E"/>
    <w:rsid w:val="007A0095"/>
    <w:rsid w:val="007C2128"/>
    <w:rsid w:val="00833B1F"/>
    <w:rsid w:val="00834656"/>
    <w:rsid w:val="00847B3C"/>
    <w:rsid w:val="00873ED5"/>
    <w:rsid w:val="008C0A30"/>
    <w:rsid w:val="00903A18"/>
    <w:rsid w:val="00910929"/>
    <w:rsid w:val="009C5BA7"/>
    <w:rsid w:val="009E74DD"/>
    <w:rsid w:val="00A028BF"/>
    <w:rsid w:val="00A1299B"/>
    <w:rsid w:val="00A135A5"/>
    <w:rsid w:val="00A60F09"/>
    <w:rsid w:val="00AA645D"/>
    <w:rsid w:val="00B3346C"/>
    <w:rsid w:val="00BE7149"/>
    <w:rsid w:val="00C01C9B"/>
    <w:rsid w:val="00C25756"/>
    <w:rsid w:val="00C91424"/>
    <w:rsid w:val="00C974B9"/>
    <w:rsid w:val="00CB6F18"/>
    <w:rsid w:val="00CE55B3"/>
    <w:rsid w:val="00D9375B"/>
    <w:rsid w:val="00DA474F"/>
    <w:rsid w:val="00DA485D"/>
    <w:rsid w:val="00E73500"/>
    <w:rsid w:val="00E91983"/>
    <w:rsid w:val="00E95FE6"/>
    <w:rsid w:val="00EC552F"/>
    <w:rsid w:val="00F756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873ED5"/>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image" Target="media/image15.sv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1461</Words>
  <Characters>8330</Characters>
  <Application>Microsoft Office Word</Application>
  <DocSecurity>0</DocSecurity>
  <Lines>69</Lines>
  <Paragraphs>19</Paragraphs>
  <ScaleCrop>false</ScaleCrop>
  <Company>University of Wales Trinity Saint David</Company>
  <LinksUpToDate>false</LinksUpToDate>
  <CharactersWithSpaces>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Zaynab Ashoor</cp:lastModifiedBy>
  <cp:revision>27</cp:revision>
  <dcterms:created xsi:type="dcterms:W3CDTF">2024-03-01T20:00:00Z</dcterms:created>
  <dcterms:modified xsi:type="dcterms:W3CDTF">2024-03-01T20:33:00Z</dcterms:modified>
</cp:coreProperties>
</file>