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37EC93CA" w14:textId="77777777" w:rsidR="00A315C0" w:rsidRDefault="008375B5" w:rsidP="008375B5">
      <w:pPr>
        <w:spacing w:line="360" w:lineRule="auto"/>
        <w:rPr>
          <w:rFonts w:ascii="Arial" w:hAnsi="Arial" w:cs="Arial"/>
          <w:color w:val="000000"/>
          <w:sz w:val="32"/>
          <w:szCs w:val="32"/>
        </w:rPr>
      </w:pPr>
      <w:r>
        <w:rPr>
          <w:rFonts w:ascii="Arial" w:hAnsi="Arial" w:cs="Arial"/>
          <w:b/>
          <w:bCs/>
          <w:color w:val="000000"/>
          <w:sz w:val="32"/>
          <w:szCs w:val="32"/>
        </w:rPr>
        <w:t xml:space="preserve">Component 1: </w:t>
      </w:r>
      <w:r w:rsidR="00A315C0">
        <w:rPr>
          <w:rFonts w:ascii="Arial" w:hAnsi="Arial" w:cs="Arial"/>
          <w:b/>
          <w:bCs/>
          <w:color w:val="000000"/>
          <w:sz w:val="32"/>
          <w:szCs w:val="32"/>
        </w:rPr>
        <w:t xml:space="preserve">      </w:t>
      </w:r>
      <w:r w:rsidRPr="001C723B">
        <w:rPr>
          <w:rFonts w:ascii="Arial" w:hAnsi="Arial" w:cs="Arial"/>
          <w:color w:val="000000"/>
          <w:sz w:val="32"/>
          <w:szCs w:val="32"/>
        </w:rPr>
        <w:t>Written Report</w:t>
      </w:r>
      <w:r w:rsidR="001C723B">
        <w:rPr>
          <w:rFonts w:ascii="Arial" w:hAnsi="Arial" w:cs="Arial"/>
          <w:color w:val="000000"/>
          <w:sz w:val="32"/>
          <w:szCs w:val="32"/>
        </w:rPr>
        <w:t xml:space="preserve"> Digital Transformation in the</w:t>
      </w:r>
    </w:p>
    <w:p w14:paraId="09EDD2AC" w14:textId="3C659E5B" w:rsidR="008375B5" w:rsidRPr="001C723B" w:rsidRDefault="001C723B" w:rsidP="008375B5">
      <w:pPr>
        <w:spacing w:line="360" w:lineRule="auto"/>
        <w:rPr>
          <w:rStyle w:val="Strong"/>
          <w:rFonts w:ascii="Arial" w:hAnsi="Arial" w:cs="Arial"/>
          <w:color w:val="1D2125"/>
          <w:sz w:val="32"/>
          <w:szCs w:val="32"/>
        </w:rPr>
      </w:pPr>
      <w:r>
        <w:rPr>
          <w:rFonts w:ascii="Arial" w:hAnsi="Arial" w:cs="Arial"/>
          <w:color w:val="000000"/>
          <w:sz w:val="32"/>
          <w:szCs w:val="32"/>
        </w:rPr>
        <w:t xml:space="preserve"> </w:t>
      </w:r>
      <w:r w:rsidR="00A315C0">
        <w:rPr>
          <w:rFonts w:ascii="Arial" w:hAnsi="Arial" w:cs="Arial"/>
          <w:color w:val="000000"/>
          <w:sz w:val="32"/>
          <w:szCs w:val="32"/>
        </w:rPr>
        <w:t xml:space="preserve">                               </w:t>
      </w:r>
      <w:r w:rsidR="00A315C0" w:rsidRPr="00A315C0">
        <w:rPr>
          <w:rFonts w:ascii="Arial" w:hAnsi="Arial" w:cs="Arial"/>
          <w:color w:val="000000"/>
          <w:sz w:val="32"/>
          <w:szCs w:val="32"/>
        </w:rPr>
        <w:t>Health and Care Professions</w:t>
      </w:r>
    </w:p>
    <w:p w14:paraId="3C3042AD" w14:textId="5322E5BB" w:rsidR="008375B5" w:rsidRPr="001C723B"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name:</w:t>
      </w:r>
      <w:r w:rsidR="001C723B">
        <w:rPr>
          <w:rStyle w:val="Strong"/>
          <w:rFonts w:ascii="Arial" w:hAnsi="Arial" w:cs="Arial"/>
          <w:color w:val="1D2125"/>
          <w:sz w:val="32"/>
          <w:szCs w:val="32"/>
        </w:rPr>
        <w:t xml:space="preserve">      </w:t>
      </w:r>
      <w:r w:rsidR="001C723B" w:rsidRPr="001C723B">
        <w:rPr>
          <w:rStyle w:val="Strong"/>
          <w:rFonts w:ascii="Arial" w:hAnsi="Arial" w:cs="Arial"/>
          <w:b w:val="0"/>
          <w:bCs w:val="0"/>
          <w:color w:val="1D2125"/>
          <w:sz w:val="32"/>
          <w:szCs w:val="32"/>
        </w:rPr>
        <w:t>ED</w:t>
      </w:r>
      <w:r w:rsidR="001C723B">
        <w:rPr>
          <w:rStyle w:val="Strong"/>
          <w:rFonts w:ascii="Arial" w:hAnsi="Arial" w:cs="Arial"/>
          <w:b w:val="0"/>
          <w:bCs w:val="0"/>
          <w:color w:val="1D2125"/>
          <w:sz w:val="32"/>
          <w:szCs w:val="32"/>
        </w:rPr>
        <w:t>WINA KADIE KAMARA</w:t>
      </w:r>
    </w:p>
    <w:p w14:paraId="227AC82E" w14:textId="2D3D07CF" w:rsidR="008375B5" w:rsidRPr="001C723B"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number:</w:t>
      </w:r>
      <w:r w:rsidR="001C723B">
        <w:rPr>
          <w:rStyle w:val="Strong"/>
          <w:rFonts w:ascii="Arial" w:hAnsi="Arial" w:cs="Arial"/>
          <w:color w:val="1D2125"/>
          <w:sz w:val="32"/>
          <w:szCs w:val="32"/>
        </w:rPr>
        <w:t xml:space="preserve">   </w:t>
      </w:r>
      <w:r w:rsidR="001C723B" w:rsidRPr="001C723B">
        <w:rPr>
          <w:rStyle w:val="Strong"/>
          <w:rFonts w:ascii="Arial" w:hAnsi="Arial" w:cs="Arial"/>
          <w:b w:val="0"/>
          <w:bCs w:val="0"/>
          <w:color w:val="1D2125"/>
          <w:sz w:val="32"/>
          <w:szCs w:val="32"/>
        </w:rPr>
        <w:t>2336793</w:t>
      </w:r>
    </w:p>
    <w:p w14:paraId="5B5E64AD" w14:textId="23EB4163" w:rsidR="008375B5"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Lecturer’s name:</w:t>
      </w:r>
      <w:r w:rsidR="001C723B">
        <w:rPr>
          <w:rStyle w:val="Strong"/>
          <w:rFonts w:ascii="Arial" w:hAnsi="Arial" w:cs="Arial"/>
          <w:color w:val="1D2125"/>
          <w:sz w:val="32"/>
          <w:szCs w:val="32"/>
        </w:rPr>
        <w:t xml:space="preserve">   </w:t>
      </w:r>
      <w:r w:rsidR="001C723B" w:rsidRPr="001C723B">
        <w:rPr>
          <w:rStyle w:val="Strong"/>
          <w:rFonts w:ascii="Arial" w:hAnsi="Arial" w:cs="Arial"/>
          <w:b w:val="0"/>
          <w:bCs w:val="0"/>
          <w:color w:val="1D2125"/>
          <w:sz w:val="32"/>
          <w:szCs w:val="32"/>
        </w:rPr>
        <w:t>PING WU</w:t>
      </w:r>
    </w:p>
    <w:p w14:paraId="6CA60908" w14:textId="713D225B" w:rsidR="001C723B" w:rsidRPr="001C723B" w:rsidRDefault="001C723B" w:rsidP="008375B5">
      <w:pPr>
        <w:spacing w:line="360" w:lineRule="auto"/>
        <w:rPr>
          <w:rStyle w:val="Strong"/>
          <w:rFonts w:ascii="Arial" w:hAnsi="Arial" w:cs="Arial"/>
          <w:color w:val="1D2125"/>
          <w:sz w:val="32"/>
          <w:szCs w:val="32"/>
        </w:rPr>
      </w:pPr>
      <w:r w:rsidRPr="001C723B">
        <w:rPr>
          <w:rStyle w:val="Strong"/>
          <w:rFonts w:ascii="Arial" w:hAnsi="Arial" w:cs="Arial"/>
          <w:color w:val="1D2125"/>
          <w:sz w:val="32"/>
          <w:szCs w:val="32"/>
        </w:rPr>
        <w:t xml:space="preserve">Module:   </w:t>
      </w:r>
      <w:r>
        <w:rPr>
          <w:rStyle w:val="Strong"/>
          <w:rFonts w:ascii="Arial" w:hAnsi="Arial" w:cs="Arial"/>
          <w:color w:val="1D2125"/>
          <w:sz w:val="32"/>
          <w:szCs w:val="32"/>
        </w:rPr>
        <w:t xml:space="preserve">               </w:t>
      </w:r>
      <w:r w:rsidRPr="001C723B">
        <w:rPr>
          <w:rStyle w:val="Strong"/>
          <w:rFonts w:ascii="Arial" w:hAnsi="Arial" w:cs="Arial"/>
          <w:b w:val="0"/>
          <w:bCs w:val="0"/>
          <w:color w:val="1D2125"/>
          <w:sz w:val="32"/>
          <w:szCs w:val="32"/>
        </w:rPr>
        <w:t>BMHP6026</w:t>
      </w:r>
    </w:p>
    <w:p w14:paraId="4F492421" w14:textId="77777777" w:rsidR="008375B5" w:rsidRPr="001C723B"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t>Table of contents</w:t>
      </w:r>
    </w:p>
    <w:p w14:paraId="36615B4F" w14:textId="77777777" w:rsidR="001C723B" w:rsidRPr="001C723B" w:rsidRDefault="001C723B" w:rsidP="001C723B">
      <w:pPr>
        <w:pStyle w:val="NormalWeb"/>
        <w:numPr>
          <w:ilvl w:val="0"/>
          <w:numId w:val="9"/>
        </w:numPr>
        <w:spacing w:line="360" w:lineRule="auto"/>
        <w:rPr>
          <w:rFonts w:ascii="Arial" w:hAnsi="Arial" w:cs="Arial"/>
          <w:color w:val="000000"/>
          <w:sz w:val="22"/>
          <w:szCs w:val="22"/>
        </w:rPr>
      </w:pPr>
      <w:r w:rsidRPr="001C723B">
        <w:rPr>
          <w:rFonts w:ascii="Arial" w:hAnsi="Arial" w:cs="Arial"/>
          <w:color w:val="000000"/>
          <w:sz w:val="22"/>
          <w:szCs w:val="22"/>
        </w:rPr>
        <w:t>Introduction</w:t>
      </w:r>
    </w:p>
    <w:p w14:paraId="115AEB07" w14:textId="77777777" w:rsidR="001C723B" w:rsidRPr="001C723B" w:rsidRDefault="001C723B" w:rsidP="001C723B">
      <w:pPr>
        <w:pStyle w:val="NormalWeb"/>
        <w:numPr>
          <w:ilvl w:val="0"/>
          <w:numId w:val="9"/>
        </w:numPr>
        <w:spacing w:line="360" w:lineRule="auto"/>
        <w:rPr>
          <w:rFonts w:ascii="Arial" w:hAnsi="Arial" w:cs="Arial"/>
          <w:color w:val="000000"/>
          <w:sz w:val="22"/>
          <w:szCs w:val="22"/>
        </w:rPr>
      </w:pPr>
      <w:r w:rsidRPr="001C723B">
        <w:rPr>
          <w:rFonts w:ascii="Arial" w:hAnsi="Arial" w:cs="Arial"/>
          <w:color w:val="000000"/>
          <w:sz w:val="22"/>
          <w:szCs w:val="22"/>
        </w:rPr>
        <w:t>Digital Innovation Overview: NHS Virtual Wards</w:t>
      </w:r>
    </w:p>
    <w:p w14:paraId="10B55A3D" w14:textId="77777777" w:rsidR="001C723B" w:rsidRPr="001C723B" w:rsidRDefault="001C723B" w:rsidP="001C723B">
      <w:pPr>
        <w:pStyle w:val="NormalWeb"/>
        <w:numPr>
          <w:ilvl w:val="0"/>
          <w:numId w:val="9"/>
        </w:numPr>
        <w:spacing w:line="360" w:lineRule="auto"/>
        <w:rPr>
          <w:rFonts w:ascii="Arial" w:hAnsi="Arial" w:cs="Arial"/>
          <w:color w:val="000000"/>
          <w:sz w:val="22"/>
          <w:szCs w:val="22"/>
        </w:rPr>
      </w:pPr>
      <w:r w:rsidRPr="001C723B">
        <w:rPr>
          <w:rFonts w:ascii="Arial" w:hAnsi="Arial" w:cs="Arial"/>
          <w:color w:val="000000"/>
          <w:sz w:val="22"/>
          <w:szCs w:val="22"/>
        </w:rPr>
        <w:t>Impact on Workforce</w:t>
      </w:r>
    </w:p>
    <w:p w14:paraId="58DF57DC" w14:textId="77777777" w:rsidR="001C723B" w:rsidRPr="001C723B" w:rsidRDefault="001C723B" w:rsidP="001C723B">
      <w:pPr>
        <w:pStyle w:val="NormalWeb"/>
        <w:numPr>
          <w:ilvl w:val="0"/>
          <w:numId w:val="9"/>
        </w:numPr>
        <w:spacing w:line="360" w:lineRule="auto"/>
        <w:rPr>
          <w:rFonts w:ascii="Arial" w:hAnsi="Arial" w:cs="Arial"/>
          <w:color w:val="000000"/>
          <w:sz w:val="22"/>
          <w:szCs w:val="22"/>
        </w:rPr>
      </w:pPr>
      <w:r w:rsidRPr="001C723B">
        <w:rPr>
          <w:rFonts w:ascii="Arial" w:hAnsi="Arial" w:cs="Arial"/>
          <w:color w:val="000000"/>
          <w:sz w:val="22"/>
          <w:szCs w:val="22"/>
        </w:rPr>
        <w:t>Impact on Service Delivery</w:t>
      </w:r>
    </w:p>
    <w:p w14:paraId="5B6866A4" w14:textId="77777777" w:rsidR="001C723B" w:rsidRPr="001C723B" w:rsidRDefault="001C723B" w:rsidP="001C723B">
      <w:pPr>
        <w:pStyle w:val="NormalWeb"/>
        <w:numPr>
          <w:ilvl w:val="0"/>
          <w:numId w:val="9"/>
        </w:numPr>
        <w:spacing w:line="360" w:lineRule="auto"/>
        <w:rPr>
          <w:rFonts w:ascii="Arial" w:hAnsi="Arial" w:cs="Arial"/>
          <w:color w:val="000000"/>
          <w:sz w:val="22"/>
          <w:szCs w:val="22"/>
        </w:rPr>
      </w:pPr>
      <w:r w:rsidRPr="001C723B">
        <w:rPr>
          <w:rFonts w:ascii="Arial" w:hAnsi="Arial" w:cs="Arial"/>
          <w:color w:val="000000"/>
          <w:sz w:val="22"/>
          <w:szCs w:val="22"/>
        </w:rPr>
        <w:t>Impact on Patients / Service Users</w:t>
      </w:r>
    </w:p>
    <w:p w14:paraId="78B66334" w14:textId="77777777" w:rsidR="001C723B" w:rsidRPr="001C723B" w:rsidRDefault="001C723B" w:rsidP="001C723B">
      <w:pPr>
        <w:pStyle w:val="NormalWeb"/>
        <w:numPr>
          <w:ilvl w:val="0"/>
          <w:numId w:val="9"/>
        </w:numPr>
        <w:spacing w:line="360" w:lineRule="auto"/>
        <w:rPr>
          <w:rFonts w:ascii="Arial" w:hAnsi="Arial" w:cs="Arial"/>
          <w:color w:val="000000"/>
          <w:sz w:val="22"/>
          <w:szCs w:val="22"/>
        </w:rPr>
      </w:pPr>
      <w:r w:rsidRPr="001C723B">
        <w:rPr>
          <w:rFonts w:ascii="Arial" w:hAnsi="Arial" w:cs="Arial"/>
          <w:color w:val="000000"/>
          <w:sz w:val="22"/>
          <w:szCs w:val="22"/>
        </w:rPr>
        <w:t>Impact on Community</w:t>
      </w:r>
    </w:p>
    <w:p w14:paraId="517596C6" w14:textId="77777777" w:rsidR="001C723B" w:rsidRPr="001C723B" w:rsidRDefault="001C723B" w:rsidP="001C723B">
      <w:pPr>
        <w:pStyle w:val="NormalWeb"/>
        <w:numPr>
          <w:ilvl w:val="0"/>
          <w:numId w:val="9"/>
        </w:numPr>
        <w:spacing w:line="360" w:lineRule="auto"/>
        <w:rPr>
          <w:rFonts w:ascii="Arial" w:hAnsi="Arial" w:cs="Arial"/>
          <w:color w:val="000000"/>
          <w:sz w:val="22"/>
          <w:szCs w:val="22"/>
        </w:rPr>
      </w:pPr>
      <w:r w:rsidRPr="001C723B">
        <w:rPr>
          <w:rFonts w:ascii="Arial" w:hAnsi="Arial" w:cs="Arial"/>
          <w:color w:val="000000"/>
          <w:sz w:val="22"/>
          <w:szCs w:val="22"/>
        </w:rPr>
        <w:t>Critical Evaluation: Positive and Negative Outcomes</w:t>
      </w:r>
    </w:p>
    <w:p w14:paraId="7B486D42" w14:textId="77777777" w:rsidR="001C723B" w:rsidRPr="001C723B" w:rsidRDefault="001C723B" w:rsidP="001C723B">
      <w:pPr>
        <w:pStyle w:val="NormalWeb"/>
        <w:numPr>
          <w:ilvl w:val="0"/>
          <w:numId w:val="9"/>
        </w:numPr>
        <w:spacing w:line="360" w:lineRule="auto"/>
        <w:rPr>
          <w:rFonts w:ascii="Arial" w:hAnsi="Arial" w:cs="Arial"/>
          <w:color w:val="000000"/>
          <w:sz w:val="22"/>
          <w:szCs w:val="22"/>
        </w:rPr>
      </w:pPr>
      <w:r w:rsidRPr="001C723B">
        <w:rPr>
          <w:rFonts w:ascii="Arial" w:hAnsi="Arial" w:cs="Arial"/>
          <w:color w:val="000000"/>
          <w:sz w:val="22"/>
          <w:szCs w:val="22"/>
        </w:rPr>
        <w:t>Conclusion</w:t>
      </w:r>
    </w:p>
    <w:p w14:paraId="1A31238F" w14:textId="6D401A27" w:rsidR="001C723B" w:rsidRPr="001C723B" w:rsidRDefault="001C723B" w:rsidP="001C723B">
      <w:pPr>
        <w:pStyle w:val="NormalWeb"/>
        <w:numPr>
          <w:ilvl w:val="0"/>
          <w:numId w:val="9"/>
        </w:numPr>
        <w:spacing w:line="360" w:lineRule="auto"/>
        <w:rPr>
          <w:rFonts w:ascii="Arial" w:hAnsi="Arial" w:cs="Arial"/>
          <w:color w:val="000000"/>
          <w:sz w:val="22"/>
          <w:szCs w:val="22"/>
        </w:rPr>
      </w:pPr>
      <w:r w:rsidRPr="001C723B">
        <w:rPr>
          <w:rFonts w:ascii="Arial" w:hAnsi="Arial" w:cs="Arial"/>
          <w:color w:val="000000"/>
          <w:sz w:val="22"/>
          <w:szCs w:val="22"/>
        </w:rPr>
        <w:t>References</w:t>
      </w:r>
    </w:p>
    <w:p w14:paraId="6997D827" w14:textId="77777777" w:rsidR="008375B5" w:rsidRPr="001C723B" w:rsidRDefault="008375B5" w:rsidP="001C723B">
      <w:pPr>
        <w:pStyle w:val="NormalWeb"/>
        <w:spacing w:line="276" w:lineRule="auto"/>
        <w:rPr>
          <w:rFonts w:ascii="Arial" w:hAnsi="Arial" w:cs="Arial"/>
          <w:color w:val="000000"/>
          <w:sz w:val="22"/>
          <w:szCs w:val="22"/>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1C3B8906" w14:textId="77777777" w:rsidR="00A315C0" w:rsidRDefault="00A315C0" w:rsidP="008375B5">
      <w:pPr>
        <w:spacing w:line="360" w:lineRule="auto"/>
        <w:rPr>
          <w:rFonts w:ascii="Arial" w:hAnsi="Arial" w:cs="Arial"/>
          <w:b/>
          <w:bCs/>
          <w:sz w:val="28"/>
          <w:szCs w:val="28"/>
        </w:rPr>
      </w:pPr>
    </w:p>
    <w:p w14:paraId="40C40046" w14:textId="2AB6674B" w:rsidR="00EE7AD9" w:rsidRPr="002F527E" w:rsidRDefault="00A9474F" w:rsidP="002F527E">
      <w:pPr>
        <w:pStyle w:val="ListParagraph"/>
        <w:numPr>
          <w:ilvl w:val="0"/>
          <w:numId w:val="17"/>
        </w:numPr>
        <w:spacing w:line="360" w:lineRule="auto"/>
        <w:rPr>
          <w:rFonts w:ascii="Arial" w:hAnsi="Arial" w:cs="Arial"/>
          <w:b/>
          <w:bCs/>
          <w:sz w:val="28"/>
          <w:szCs w:val="28"/>
        </w:rPr>
      </w:pPr>
      <w:r w:rsidRPr="002F527E">
        <w:rPr>
          <w:rFonts w:ascii="Arial" w:hAnsi="Arial" w:cs="Arial"/>
          <w:b/>
          <w:bCs/>
          <w:sz w:val="28"/>
          <w:szCs w:val="28"/>
        </w:rPr>
        <w:lastRenderedPageBreak/>
        <w:t>Introduction </w:t>
      </w:r>
    </w:p>
    <w:p w14:paraId="54AA3892" w14:textId="77777777" w:rsidR="00696D95" w:rsidRDefault="00D0464F" w:rsidP="00696D95">
      <w:pPr>
        <w:spacing w:line="360" w:lineRule="auto"/>
        <w:rPr>
          <w:rFonts w:ascii="Arial" w:hAnsi="Arial" w:cs="Arial"/>
          <w:sz w:val="22"/>
          <w:szCs w:val="22"/>
        </w:rPr>
      </w:pPr>
      <w:r w:rsidRPr="002F527E">
        <w:rPr>
          <w:rFonts w:ascii="Arial" w:hAnsi="Arial" w:cs="Arial"/>
          <w:sz w:val="22"/>
          <w:szCs w:val="22"/>
        </w:rPr>
        <w:t>This assignment will critically examine the implementation of virtual wards within NHS health and social care settings, considering both positive and negative outcomes. It will explore how this innovation has reshaped professional roles, altered day</w:t>
      </w:r>
      <w:r w:rsidRPr="002F527E">
        <w:rPr>
          <w:rFonts w:ascii="Cambria Math" w:hAnsi="Cambria Math" w:cs="Cambria Math"/>
          <w:sz w:val="22"/>
          <w:szCs w:val="22"/>
        </w:rPr>
        <w:t>‑</w:t>
      </w:r>
      <w:r w:rsidRPr="002F527E">
        <w:rPr>
          <w:rFonts w:ascii="Arial" w:hAnsi="Arial" w:cs="Arial"/>
          <w:sz w:val="22"/>
          <w:szCs w:val="22"/>
        </w:rPr>
        <w:t>to</w:t>
      </w:r>
      <w:r w:rsidRPr="002F527E">
        <w:rPr>
          <w:rFonts w:ascii="Cambria Math" w:hAnsi="Cambria Math" w:cs="Cambria Math"/>
          <w:sz w:val="22"/>
          <w:szCs w:val="22"/>
        </w:rPr>
        <w:t>‑</w:t>
      </w:r>
      <w:r w:rsidRPr="002F527E">
        <w:rPr>
          <w:rFonts w:ascii="Arial" w:hAnsi="Arial" w:cs="Arial"/>
          <w:sz w:val="22"/>
          <w:szCs w:val="22"/>
        </w:rPr>
        <w:t>day service delivery, influenced patient perceptions and experiences, and affected families and communities. Through this analysis, the assignment will demonstrate how digital innovation can both enhance and challenge contemporary health and social care practice in the UK.</w:t>
      </w:r>
    </w:p>
    <w:p w14:paraId="0D7CBB5C" w14:textId="77777777" w:rsidR="00696D95" w:rsidRDefault="00696D95" w:rsidP="00696D95">
      <w:pPr>
        <w:spacing w:line="360" w:lineRule="auto"/>
        <w:rPr>
          <w:rFonts w:ascii="Arial" w:hAnsi="Arial" w:cs="Arial"/>
          <w:sz w:val="22"/>
          <w:szCs w:val="22"/>
        </w:rPr>
      </w:pPr>
    </w:p>
    <w:p w14:paraId="63586CEB" w14:textId="681A47E7" w:rsidR="002F527E" w:rsidRPr="00696D95" w:rsidRDefault="002F527E" w:rsidP="00696D95">
      <w:pPr>
        <w:pStyle w:val="ListParagraph"/>
        <w:numPr>
          <w:ilvl w:val="0"/>
          <w:numId w:val="17"/>
        </w:numPr>
        <w:spacing w:line="360" w:lineRule="auto"/>
        <w:rPr>
          <w:rFonts w:ascii="Arial" w:hAnsi="Arial" w:cs="Arial"/>
          <w:sz w:val="22"/>
          <w:szCs w:val="22"/>
        </w:rPr>
      </w:pPr>
      <w:r w:rsidRPr="00696D95">
        <w:rPr>
          <w:rFonts w:ascii="Arial" w:hAnsi="Arial" w:cs="Arial"/>
          <w:b/>
          <w:bCs/>
          <w:sz w:val="22"/>
          <w:szCs w:val="22"/>
        </w:rPr>
        <w:t>Digital Innovation</w:t>
      </w:r>
    </w:p>
    <w:p w14:paraId="39248E39" w14:textId="2FDD998C" w:rsidR="003608D8" w:rsidRPr="002F527E" w:rsidRDefault="00F869F3" w:rsidP="002F527E">
      <w:pPr>
        <w:spacing w:line="360" w:lineRule="auto"/>
        <w:rPr>
          <w:rFonts w:ascii="Arial" w:hAnsi="Arial" w:cs="Arial"/>
          <w:sz w:val="22"/>
          <w:szCs w:val="22"/>
        </w:rPr>
      </w:pPr>
      <w:r w:rsidRPr="002F527E">
        <w:rPr>
          <w:rFonts w:ascii="Arial" w:hAnsi="Arial" w:cs="Arial"/>
          <w:sz w:val="22"/>
          <w:szCs w:val="22"/>
        </w:rPr>
        <w:t xml:space="preserve">Virtual wards represent one of the most significant </w:t>
      </w:r>
      <w:r w:rsidR="00597F0F" w:rsidRPr="002F527E">
        <w:rPr>
          <w:rFonts w:ascii="Arial" w:hAnsi="Arial" w:cs="Arial"/>
          <w:sz w:val="22"/>
          <w:szCs w:val="22"/>
        </w:rPr>
        <w:t xml:space="preserve">NHS </w:t>
      </w:r>
      <w:r w:rsidRPr="002F527E">
        <w:rPr>
          <w:rFonts w:ascii="Arial" w:hAnsi="Arial" w:cs="Arial"/>
          <w:sz w:val="22"/>
          <w:szCs w:val="22"/>
        </w:rPr>
        <w:t xml:space="preserve">digital innovations </w:t>
      </w:r>
      <w:r w:rsidR="006B0377" w:rsidRPr="002F527E">
        <w:rPr>
          <w:rFonts w:ascii="Arial" w:hAnsi="Arial" w:cs="Arial"/>
          <w:sz w:val="22"/>
          <w:szCs w:val="22"/>
        </w:rPr>
        <w:t xml:space="preserve">and was </w:t>
      </w:r>
      <w:r w:rsidR="002F527E">
        <w:rPr>
          <w:rFonts w:ascii="Arial" w:hAnsi="Arial" w:cs="Arial"/>
          <w:sz w:val="22"/>
          <w:szCs w:val="22"/>
        </w:rPr>
        <w:t xml:space="preserve">   </w:t>
      </w:r>
      <w:r w:rsidRPr="002F527E">
        <w:rPr>
          <w:rFonts w:ascii="Arial" w:hAnsi="Arial" w:cs="Arial"/>
          <w:sz w:val="22"/>
          <w:szCs w:val="22"/>
        </w:rPr>
        <w:t>introduced in UK</w:t>
      </w:r>
      <w:r w:rsidR="006B0377" w:rsidRPr="006B0377">
        <w:t xml:space="preserve"> </w:t>
      </w:r>
      <w:r w:rsidR="006B0377" w:rsidRPr="002F527E">
        <w:rPr>
          <w:rFonts w:ascii="Arial" w:hAnsi="Arial" w:cs="Arial"/>
          <w:sz w:val="22"/>
          <w:szCs w:val="22"/>
        </w:rPr>
        <w:t>nationally in 2020 as part of the NHS response to COVID19, initially supporting patient with respiratory conditions such as COVID-19 Pneumonia</w:t>
      </w:r>
      <w:r w:rsidR="00EE7AD9" w:rsidRPr="002F527E">
        <w:rPr>
          <w:rFonts w:ascii="Arial" w:hAnsi="Arial" w:cs="Arial"/>
          <w:sz w:val="22"/>
          <w:szCs w:val="22"/>
        </w:rPr>
        <w:t xml:space="preserve">. </w:t>
      </w:r>
      <w:r w:rsidR="00F440FE" w:rsidRPr="002F527E">
        <w:rPr>
          <w:rFonts w:ascii="Arial" w:hAnsi="Arial" w:cs="Arial"/>
          <w:sz w:val="22"/>
          <w:szCs w:val="22"/>
        </w:rPr>
        <w:t xml:space="preserve">Virtual wards referred to as ‘Hospital at Home’ </w:t>
      </w:r>
      <w:r w:rsidR="003608D8" w:rsidRPr="002F527E">
        <w:rPr>
          <w:rFonts w:ascii="Arial" w:hAnsi="Arial" w:cs="Arial"/>
          <w:sz w:val="22"/>
          <w:szCs w:val="22"/>
        </w:rPr>
        <w:t>which enable patients to receive acute</w:t>
      </w:r>
      <w:r w:rsidR="003608D8" w:rsidRPr="002F527E">
        <w:rPr>
          <w:rFonts w:ascii="Cambria Math" w:hAnsi="Cambria Math" w:cs="Cambria Math"/>
          <w:sz w:val="22"/>
          <w:szCs w:val="22"/>
        </w:rPr>
        <w:t>‑</w:t>
      </w:r>
      <w:r w:rsidR="003608D8" w:rsidRPr="002F527E">
        <w:rPr>
          <w:rFonts w:ascii="Arial" w:hAnsi="Arial" w:cs="Arial"/>
          <w:sz w:val="22"/>
          <w:szCs w:val="22"/>
        </w:rPr>
        <w:t>level care in their own homes through digital monitoring devices, telehealth platforms, and multidisciplinary clinical oversight (NHS England, 2022). They allow clinicians to monitor patients’ vital signs, symptoms, and recovery progress remotely using technologies such as wearable sensors, smartphone applications, and digital dashboards (Hutchings et al., 2021). This innovation aligns with the NHS Long Term Plan’s commitment to expanding digitally enabled care and strengthening community</w:t>
      </w:r>
      <w:r w:rsidR="003608D8" w:rsidRPr="002F527E">
        <w:rPr>
          <w:rFonts w:ascii="Cambria Math" w:hAnsi="Cambria Math" w:cs="Cambria Math"/>
          <w:sz w:val="22"/>
          <w:szCs w:val="22"/>
        </w:rPr>
        <w:t>‑</w:t>
      </w:r>
      <w:r w:rsidR="003608D8" w:rsidRPr="002F527E">
        <w:rPr>
          <w:rFonts w:ascii="Arial" w:hAnsi="Arial" w:cs="Arial"/>
          <w:sz w:val="22"/>
          <w:szCs w:val="22"/>
        </w:rPr>
        <w:t xml:space="preserve">based services to reduce avoidable admissions and support early discharge (NHS England, 2019). </w:t>
      </w:r>
      <w:r w:rsidR="00D0464F" w:rsidRPr="002F527E">
        <w:rPr>
          <w:rFonts w:ascii="Arial" w:hAnsi="Arial" w:cs="Arial"/>
          <w:sz w:val="22"/>
          <w:szCs w:val="22"/>
        </w:rPr>
        <w:t>Virtual ward also reflects broader global trend in digital health, where technology is increasingly used to support proactive, personalised, and community</w:t>
      </w:r>
      <w:r w:rsidR="00D0464F" w:rsidRPr="002F527E">
        <w:rPr>
          <w:rFonts w:ascii="Cambria Math" w:hAnsi="Cambria Math" w:cs="Cambria Math"/>
          <w:sz w:val="22"/>
          <w:szCs w:val="22"/>
        </w:rPr>
        <w:t>‑</w:t>
      </w:r>
      <w:r w:rsidR="00D0464F" w:rsidRPr="002F527E">
        <w:rPr>
          <w:rFonts w:ascii="Arial" w:hAnsi="Arial" w:cs="Arial"/>
          <w:sz w:val="22"/>
          <w:szCs w:val="22"/>
        </w:rPr>
        <w:t>based care.</w:t>
      </w:r>
    </w:p>
    <w:p w14:paraId="105CD1D0" w14:textId="77777777" w:rsidR="00960B1A" w:rsidRDefault="00960B1A" w:rsidP="008375B5">
      <w:pPr>
        <w:spacing w:line="360" w:lineRule="auto"/>
        <w:rPr>
          <w:rFonts w:ascii="Arial" w:hAnsi="Arial" w:cs="Arial"/>
          <w:b/>
          <w:bCs/>
          <w:sz w:val="28"/>
          <w:szCs w:val="28"/>
        </w:rPr>
      </w:pPr>
    </w:p>
    <w:p w14:paraId="4D731437" w14:textId="77777777" w:rsidR="00960B1A" w:rsidRDefault="00960B1A" w:rsidP="008375B5">
      <w:pPr>
        <w:spacing w:line="360" w:lineRule="auto"/>
        <w:rPr>
          <w:rFonts w:ascii="Arial" w:hAnsi="Arial" w:cs="Arial"/>
          <w:b/>
          <w:bCs/>
          <w:sz w:val="28"/>
          <w:szCs w:val="28"/>
        </w:rPr>
      </w:pPr>
    </w:p>
    <w:p w14:paraId="4538CF22" w14:textId="77777777" w:rsidR="00960B1A" w:rsidRDefault="00960B1A" w:rsidP="008375B5">
      <w:pPr>
        <w:spacing w:line="360" w:lineRule="auto"/>
        <w:rPr>
          <w:rFonts w:ascii="Arial" w:hAnsi="Arial" w:cs="Arial"/>
          <w:b/>
          <w:bCs/>
          <w:sz w:val="28"/>
          <w:szCs w:val="28"/>
        </w:rPr>
      </w:pPr>
    </w:p>
    <w:p w14:paraId="54EFE61C" w14:textId="77777777" w:rsidR="00960B1A" w:rsidRDefault="00960B1A" w:rsidP="008375B5">
      <w:pPr>
        <w:spacing w:line="360" w:lineRule="auto"/>
        <w:rPr>
          <w:rFonts w:ascii="Arial" w:hAnsi="Arial" w:cs="Arial"/>
          <w:b/>
          <w:bCs/>
          <w:sz w:val="28"/>
          <w:szCs w:val="28"/>
        </w:rPr>
      </w:pPr>
    </w:p>
    <w:p w14:paraId="62F60B4E" w14:textId="77777777" w:rsidR="00960B1A" w:rsidRDefault="00960B1A" w:rsidP="008375B5">
      <w:pPr>
        <w:spacing w:line="360" w:lineRule="auto"/>
        <w:rPr>
          <w:rFonts w:ascii="Arial" w:hAnsi="Arial" w:cs="Arial"/>
          <w:b/>
          <w:bCs/>
          <w:sz w:val="28"/>
          <w:szCs w:val="28"/>
        </w:rPr>
      </w:pPr>
    </w:p>
    <w:p w14:paraId="51019254" w14:textId="77777777" w:rsidR="004322EB" w:rsidRDefault="004322EB" w:rsidP="008375B5">
      <w:pPr>
        <w:spacing w:line="360" w:lineRule="auto"/>
        <w:rPr>
          <w:rFonts w:ascii="Arial" w:hAnsi="Arial" w:cs="Arial"/>
          <w:b/>
          <w:bCs/>
          <w:sz w:val="28"/>
          <w:szCs w:val="28"/>
        </w:rPr>
      </w:pPr>
    </w:p>
    <w:p w14:paraId="3B2F1D39" w14:textId="77777777" w:rsidR="00696D95" w:rsidRDefault="00696D95" w:rsidP="00696D95">
      <w:pPr>
        <w:spacing w:line="360" w:lineRule="auto"/>
        <w:jc w:val="both"/>
        <w:rPr>
          <w:rFonts w:ascii="Arial" w:hAnsi="Arial" w:cs="Arial"/>
          <w:b/>
          <w:bCs/>
          <w:sz w:val="28"/>
          <w:szCs w:val="28"/>
        </w:rPr>
      </w:pPr>
    </w:p>
    <w:p w14:paraId="1404E61C" w14:textId="33D10504" w:rsidR="002F527E" w:rsidRPr="00696D95" w:rsidRDefault="00C80D0F" w:rsidP="00696D95">
      <w:pPr>
        <w:pStyle w:val="ListParagraph"/>
        <w:numPr>
          <w:ilvl w:val="0"/>
          <w:numId w:val="17"/>
        </w:numPr>
        <w:spacing w:line="360" w:lineRule="auto"/>
        <w:jc w:val="both"/>
        <w:rPr>
          <w:rFonts w:ascii="Arial" w:hAnsi="Arial" w:cs="Arial"/>
          <w:b/>
          <w:bCs/>
          <w:sz w:val="28"/>
          <w:szCs w:val="28"/>
        </w:rPr>
      </w:pPr>
      <w:r w:rsidRPr="00696D95">
        <w:rPr>
          <w:rFonts w:ascii="Arial" w:hAnsi="Arial" w:cs="Arial"/>
          <w:b/>
          <w:bCs/>
          <w:sz w:val="28"/>
          <w:szCs w:val="28"/>
        </w:rPr>
        <w:lastRenderedPageBreak/>
        <w:t xml:space="preserve">Impact on work force </w:t>
      </w:r>
    </w:p>
    <w:p w14:paraId="0F22C4F8" w14:textId="77777777" w:rsidR="00696D95" w:rsidRPr="00696D95" w:rsidRDefault="002E13A8" w:rsidP="00696D95">
      <w:pPr>
        <w:pStyle w:val="ListParagraph"/>
        <w:numPr>
          <w:ilvl w:val="1"/>
          <w:numId w:val="17"/>
        </w:numPr>
        <w:spacing w:line="360" w:lineRule="auto"/>
        <w:jc w:val="both"/>
        <w:rPr>
          <w:rFonts w:ascii="Arial" w:hAnsi="Arial" w:cs="Arial"/>
          <w:b/>
          <w:bCs/>
          <w:sz w:val="28"/>
          <w:szCs w:val="28"/>
        </w:rPr>
      </w:pPr>
      <w:r w:rsidRPr="002F527E">
        <w:rPr>
          <w:rFonts w:ascii="Arial" w:hAnsi="Arial" w:cs="Arial"/>
          <w:sz w:val="22"/>
          <w:szCs w:val="22"/>
        </w:rPr>
        <w:t>The implementation of virtual wards has significantly reshaped workforce</w:t>
      </w:r>
      <w:r w:rsidR="00F67930" w:rsidRPr="002F527E">
        <w:rPr>
          <w:rFonts w:ascii="Arial" w:hAnsi="Arial" w:cs="Arial"/>
          <w:sz w:val="22"/>
          <w:szCs w:val="22"/>
        </w:rPr>
        <w:t>,</w:t>
      </w:r>
      <w:r w:rsidRPr="002F527E">
        <w:rPr>
          <w:rFonts w:ascii="Arial" w:hAnsi="Arial" w:cs="Arial"/>
          <w:sz w:val="22"/>
          <w:szCs w:val="22"/>
        </w:rPr>
        <w:t xml:space="preserve"> </w:t>
      </w:r>
      <w:r w:rsidR="00F67930" w:rsidRPr="002F527E">
        <w:rPr>
          <w:rFonts w:ascii="Arial" w:hAnsi="Arial" w:cs="Arial"/>
          <w:sz w:val="22"/>
          <w:szCs w:val="22"/>
        </w:rPr>
        <w:t>new experiences</w:t>
      </w:r>
      <w:r w:rsidRPr="002F527E">
        <w:rPr>
          <w:rFonts w:ascii="Arial" w:hAnsi="Arial" w:cs="Arial"/>
          <w:sz w:val="22"/>
          <w:szCs w:val="22"/>
        </w:rPr>
        <w:t xml:space="preserve">, </w:t>
      </w:r>
      <w:r w:rsidR="00F67930" w:rsidRPr="002F527E">
        <w:rPr>
          <w:rFonts w:ascii="Arial" w:hAnsi="Arial" w:cs="Arial"/>
          <w:sz w:val="22"/>
          <w:szCs w:val="22"/>
        </w:rPr>
        <w:t xml:space="preserve">expanded roles </w:t>
      </w:r>
      <w:r w:rsidRPr="002F527E">
        <w:rPr>
          <w:rFonts w:ascii="Arial" w:hAnsi="Arial" w:cs="Arial"/>
          <w:sz w:val="22"/>
          <w:szCs w:val="22"/>
        </w:rPr>
        <w:t xml:space="preserve">and </w:t>
      </w:r>
      <w:r w:rsidR="00F67930" w:rsidRPr="002F527E">
        <w:rPr>
          <w:rFonts w:ascii="Arial" w:hAnsi="Arial" w:cs="Arial"/>
          <w:sz w:val="22"/>
          <w:szCs w:val="22"/>
        </w:rPr>
        <w:t xml:space="preserve">changes in professional boundaries. </w:t>
      </w:r>
      <w:r w:rsidRPr="002F527E">
        <w:rPr>
          <w:rFonts w:ascii="Arial" w:hAnsi="Arial" w:cs="Arial"/>
          <w:sz w:val="22"/>
          <w:szCs w:val="22"/>
        </w:rPr>
        <w:t xml:space="preserve">within health and social care. </w:t>
      </w:r>
      <w:r w:rsidR="00F67930" w:rsidRPr="002F527E">
        <w:rPr>
          <w:rFonts w:ascii="Arial" w:hAnsi="Arial" w:cs="Arial"/>
          <w:sz w:val="22"/>
          <w:szCs w:val="22"/>
        </w:rPr>
        <w:t>Virtual wards rely on digital monitoring technologies, remote communication platforms, and integrated multidisciplinary working</w:t>
      </w:r>
      <w:r w:rsidR="007608E8" w:rsidRPr="002F527E">
        <w:rPr>
          <w:rFonts w:ascii="Arial" w:hAnsi="Arial" w:cs="Arial"/>
          <w:sz w:val="22"/>
          <w:szCs w:val="22"/>
        </w:rPr>
        <w:t>, which demand staffs to adapt to new ways</w:t>
      </w:r>
      <w:r w:rsidR="00F67930" w:rsidRPr="002F527E">
        <w:rPr>
          <w:rFonts w:ascii="Arial" w:hAnsi="Arial" w:cs="Arial"/>
          <w:sz w:val="22"/>
          <w:szCs w:val="22"/>
        </w:rPr>
        <w:t xml:space="preserve"> </w:t>
      </w:r>
      <w:r w:rsidR="007608E8" w:rsidRPr="002F527E">
        <w:rPr>
          <w:rFonts w:ascii="Arial" w:hAnsi="Arial" w:cs="Arial"/>
          <w:sz w:val="22"/>
          <w:szCs w:val="22"/>
        </w:rPr>
        <w:t>of delivering care. This shift represents a major transformation in workforce practice, particularly for nurses, allied health professionals, and community</w:t>
      </w:r>
      <w:r w:rsidR="007608E8" w:rsidRPr="002F527E">
        <w:rPr>
          <w:rFonts w:ascii="Cambria Math" w:hAnsi="Cambria Math" w:cs="Cambria Math"/>
          <w:sz w:val="22"/>
          <w:szCs w:val="22"/>
        </w:rPr>
        <w:t>‑</w:t>
      </w:r>
      <w:r w:rsidR="007608E8" w:rsidRPr="002F527E">
        <w:rPr>
          <w:rFonts w:ascii="Arial" w:hAnsi="Arial" w:cs="Arial"/>
          <w:sz w:val="22"/>
          <w:szCs w:val="22"/>
        </w:rPr>
        <w:t>based teams (NHS England, 2022).</w:t>
      </w:r>
    </w:p>
    <w:p w14:paraId="731A7C02" w14:textId="2930D474" w:rsidR="00EE7AD9" w:rsidRPr="00696D95" w:rsidRDefault="00696D95" w:rsidP="00696D95">
      <w:pPr>
        <w:pStyle w:val="ListParagraph"/>
        <w:numPr>
          <w:ilvl w:val="1"/>
          <w:numId w:val="17"/>
        </w:numPr>
        <w:spacing w:line="360" w:lineRule="auto"/>
        <w:jc w:val="both"/>
        <w:rPr>
          <w:rFonts w:ascii="Arial" w:hAnsi="Arial" w:cs="Arial"/>
          <w:b/>
          <w:bCs/>
          <w:sz w:val="28"/>
          <w:szCs w:val="28"/>
        </w:rPr>
      </w:pPr>
      <w:r>
        <w:rPr>
          <w:rFonts w:ascii="Arial" w:hAnsi="Arial" w:cs="Arial"/>
          <w:b/>
          <w:bCs/>
          <w:sz w:val="22"/>
          <w:szCs w:val="22"/>
        </w:rPr>
        <w:t xml:space="preserve"> </w:t>
      </w:r>
      <w:r w:rsidR="00EE7AD9" w:rsidRPr="00696D95">
        <w:rPr>
          <w:rFonts w:ascii="Arial" w:hAnsi="Arial" w:cs="Arial"/>
          <w:b/>
          <w:bCs/>
          <w:sz w:val="22"/>
          <w:szCs w:val="22"/>
        </w:rPr>
        <w:t>Changes in Job Roles</w:t>
      </w:r>
    </w:p>
    <w:p w14:paraId="44D462AC" w14:textId="36C37055" w:rsidR="00EE7AD9" w:rsidRDefault="00EE7AD9" w:rsidP="00696D95">
      <w:pPr>
        <w:pStyle w:val="ListParagraph"/>
        <w:spacing w:line="360" w:lineRule="auto"/>
      </w:pPr>
      <w:r w:rsidRPr="00696D95">
        <w:rPr>
          <w:rFonts w:ascii="Arial" w:hAnsi="Arial" w:cs="Arial"/>
          <w:sz w:val="22"/>
          <w:szCs w:val="22"/>
        </w:rPr>
        <w:t>Virtual wards have expanded the scope of remote clinical work. Nurses,</w:t>
      </w:r>
      <w:r w:rsidR="002F2B14" w:rsidRPr="00696D95">
        <w:rPr>
          <w:rFonts w:ascii="Arial" w:hAnsi="Arial" w:cs="Arial"/>
          <w:sz w:val="22"/>
          <w:szCs w:val="22"/>
        </w:rPr>
        <w:t xml:space="preserve"> working within virtual wards must develop enhanced digital literacy, including the ability to interpret remote monitoring data, use digital dashboards, and conduct virtual assessments (Barker et al., 2023).</w:t>
      </w:r>
      <w:r w:rsidRPr="00696D95">
        <w:rPr>
          <w:rFonts w:ascii="Arial" w:hAnsi="Arial" w:cs="Arial"/>
          <w:sz w:val="22"/>
          <w:szCs w:val="22"/>
        </w:rPr>
        <w:t xml:space="preserve"> This shift reflects the concept of boundaryless careers, where professionals work across organisational, geographical, and technological boundaries (Dodson, 2024). Staff are no longer confined to hospital wards but engage in digitally mediated care that requires flexibility, adaptability, and confidence in technology.</w:t>
      </w:r>
      <w:r w:rsidRPr="00EE7AD9">
        <w:t xml:space="preserve"> </w:t>
      </w:r>
    </w:p>
    <w:p w14:paraId="4F036F23" w14:textId="77777777" w:rsidR="00C4653B" w:rsidRPr="00696D95" w:rsidRDefault="00EE7AD9" w:rsidP="00696D95">
      <w:pPr>
        <w:pStyle w:val="ListParagraph"/>
        <w:spacing w:line="360" w:lineRule="auto"/>
        <w:rPr>
          <w:rFonts w:ascii="Arial" w:hAnsi="Arial" w:cs="Arial"/>
          <w:sz w:val="22"/>
          <w:szCs w:val="22"/>
        </w:rPr>
      </w:pPr>
      <w:r w:rsidRPr="00696D95">
        <w:rPr>
          <w:rFonts w:ascii="Arial" w:hAnsi="Arial" w:cs="Arial"/>
          <w:sz w:val="22"/>
          <w:szCs w:val="22"/>
        </w:rPr>
        <w:t>New roles have also emerged, including digital nurse specialists, remote monitoring coordinators, and virtual ward administrators. These roles blend clinical expertise with digital literacy, demonstrating how technology reshapes professional identity and expectations.</w:t>
      </w:r>
    </w:p>
    <w:p w14:paraId="30663124" w14:textId="691A18A8" w:rsidR="00960B1A" w:rsidRPr="00696D95" w:rsidRDefault="00696D95" w:rsidP="00696D95">
      <w:pPr>
        <w:spacing w:line="360" w:lineRule="auto"/>
        <w:rPr>
          <w:rFonts w:ascii="Arial" w:hAnsi="Arial" w:cs="Arial"/>
          <w:sz w:val="22"/>
          <w:szCs w:val="22"/>
        </w:rPr>
      </w:pPr>
      <w:r>
        <w:rPr>
          <w:rFonts w:ascii="Arial" w:hAnsi="Arial" w:cs="Arial"/>
          <w:b/>
          <w:bCs/>
          <w:sz w:val="22"/>
          <w:szCs w:val="22"/>
        </w:rPr>
        <w:t xml:space="preserve">3.3 </w:t>
      </w:r>
      <w:r w:rsidR="00EE7AD9" w:rsidRPr="00696D95">
        <w:rPr>
          <w:rFonts w:ascii="Arial" w:hAnsi="Arial" w:cs="Arial"/>
          <w:b/>
          <w:bCs/>
          <w:sz w:val="22"/>
          <w:szCs w:val="22"/>
        </w:rPr>
        <w:t>Role Competency and Skills Development</w:t>
      </w:r>
      <w:r w:rsidR="00960B1A" w:rsidRPr="00696D95">
        <w:rPr>
          <w:b/>
          <w:bCs/>
        </w:rPr>
        <w:t xml:space="preserve"> </w:t>
      </w:r>
    </w:p>
    <w:p w14:paraId="55C0EA00" w14:textId="34FE0DD7" w:rsidR="00960B1A" w:rsidRPr="00696D95" w:rsidRDefault="00960B1A" w:rsidP="00696D95">
      <w:pPr>
        <w:pStyle w:val="ListParagraph"/>
        <w:spacing w:line="360" w:lineRule="auto"/>
        <w:rPr>
          <w:rFonts w:ascii="Arial" w:hAnsi="Arial" w:cs="Arial"/>
          <w:sz w:val="22"/>
          <w:szCs w:val="22"/>
        </w:rPr>
      </w:pPr>
      <w:r w:rsidRPr="00696D95">
        <w:rPr>
          <w:rFonts w:ascii="Arial" w:hAnsi="Arial" w:cs="Arial"/>
          <w:sz w:val="22"/>
          <w:szCs w:val="22"/>
        </w:rPr>
        <w:t>Virtual wards require staff to develop competencies in digital triage, remote monitoring technologies, data interpretation, and virtual communication. Houston (2019) argues that globalisation and digitalisation demand continuous learning and adaptability, which aligns with the skill requirements of virtual ward teams. Staff must be confident using digital dashboards, troubleshooting devices, and interpreting real</w:t>
      </w:r>
      <w:r w:rsidRPr="00696D95">
        <w:rPr>
          <w:rFonts w:ascii="Cambria Math" w:hAnsi="Cambria Math" w:cs="Cambria Math"/>
          <w:sz w:val="22"/>
          <w:szCs w:val="22"/>
        </w:rPr>
        <w:t>‑</w:t>
      </w:r>
      <w:r w:rsidRPr="00696D95">
        <w:rPr>
          <w:rFonts w:ascii="Arial" w:hAnsi="Arial" w:cs="Arial"/>
          <w:sz w:val="22"/>
          <w:szCs w:val="22"/>
        </w:rPr>
        <w:t>time data to make clinical decisions.</w:t>
      </w:r>
      <w:r w:rsidR="004322EB" w:rsidRPr="00696D95">
        <w:rPr>
          <w:rFonts w:ascii="Arial" w:hAnsi="Arial" w:cs="Arial"/>
          <w:sz w:val="22"/>
          <w:szCs w:val="22"/>
        </w:rPr>
        <w:t xml:space="preserve"> Similarly, advanced clinical practitioners (ACPs) and specialist nurses have taken on greater responsibility for autonomous decision</w:t>
      </w:r>
      <w:r w:rsidR="004322EB" w:rsidRPr="00696D95">
        <w:rPr>
          <w:rFonts w:ascii="Cambria Math" w:hAnsi="Cambria Math" w:cs="Cambria Math"/>
          <w:sz w:val="22"/>
          <w:szCs w:val="22"/>
        </w:rPr>
        <w:t>‑</w:t>
      </w:r>
      <w:r w:rsidR="004322EB" w:rsidRPr="00696D95">
        <w:rPr>
          <w:rFonts w:ascii="Arial" w:hAnsi="Arial" w:cs="Arial"/>
          <w:sz w:val="22"/>
          <w:szCs w:val="22"/>
        </w:rPr>
        <w:t>making, often leading virtual ward rounds and coordinating multidisciplinary input (Hutchings et al., 2021).</w:t>
      </w:r>
    </w:p>
    <w:p w14:paraId="4C59DB51" w14:textId="77777777" w:rsidR="000701B6" w:rsidRDefault="00960B1A" w:rsidP="000701B6">
      <w:pPr>
        <w:pStyle w:val="ListParagraph"/>
        <w:spacing w:line="360" w:lineRule="auto"/>
        <w:rPr>
          <w:rFonts w:ascii="Arial" w:hAnsi="Arial" w:cs="Arial"/>
          <w:sz w:val="22"/>
          <w:szCs w:val="22"/>
        </w:rPr>
      </w:pPr>
      <w:r w:rsidRPr="00696D95">
        <w:rPr>
          <w:rFonts w:ascii="Arial" w:hAnsi="Arial" w:cs="Arial"/>
          <w:sz w:val="22"/>
          <w:szCs w:val="22"/>
        </w:rPr>
        <w:t>Training programmes have been introduced across ICSs to support digital upskilling. However, challenges remain, including variability in digital literacy, resistance to change, and the need for ongoing professional development.</w:t>
      </w:r>
    </w:p>
    <w:p w14:paraId="1E326F88" w14:textId="40BFFD2C" w:rsidR="004322EB" w:rsidRPr="000701B6" w:rsidRDefault="000701B6" w:rsidP="000701B6">
      <w:pPr>
        <w:spacing w:line="360" w:lineRule="auto"/>
        <w:rPr>
          <w:rFonts w:ascii="Arial" w:hAnsi="Arial" w:cs="Arial"/>
          <w:sz w:val="22"/>
          <w:szCs w:val="22"/>
        </w:rPr>
      </w:pPr>
      <w:r>
        <w:rPr>
          <w:rFonts w:ascii="Arial" w:hAnsi="Arial" w:cs="Arial"/>
          <w:b/>
          <w:bCs/>
          <w:sz w:val="22"/>
          <w:szCs w:val="22"/>
        </w:rPr>
        <w:lastRenderedPageBreak/>
        <w:t xml:space="preserve">3.4 </w:t>
      </w:r>
      <w:r w:rsidR="00960B1A" w:rsidRPr="000701B6">
        <w:rPr>
          <w:rFonts w:ascii="Arial" w:hAnsi="Arial" w:cs="Arial"/>
          <w:b/>
          <w:bCs/>
          <w:sz w:val="22"/>
          <w:szCs w:val="22"/>
        </w:rPr>
        <w:t>Workforce Pressures and Opportunities</w:t>
      </w:r>
    </w:p>
    <w:p w14:paraId="7FFB8B90" w14:textId="23E0225C" w:rsidR="00960B1A" w:rsidRPr="000701B6" w:rsidRDefault="00960B1A" w:rsidP="000701B6">
      <w:pPr>
        <w:pStyle w:val="ListParagraph"/>
        <w:spacing w:line="360" w:lineRule="auto"/>
        <w:ind w:left="360"/>
        <w:rPr>
          <w:rFonts w:ascii="Arial" w:hAnsi="Arial" w:cs="Arial"/>
          <w:b/>
          <w:bCs/>
          <w:sz w:val="22"/>
          <w:szCs w:val="22"/>
        </w:rPr>
      </w:pPr>
      <w:r w:rsidRPr="000701B6">
        <w:rPr>
          <w:rFonts w:ascii="Arial" w:hAnsi="Arial" w:cs="Arial"/>
          <w:sz w:val="22"/>
          <w:szCs w:val="22"/>
        </w:rPr>
        <w:t xml:space="preserve">Virtual wards can reduce pressure on inpatient teams by preventing admissions and supporting early discharge. This redistribution of workload can improve efficiency and reduce burnout. However, remote monitoring also creates new digital workloads, such as responding to alerts, managing dashboards, and supporting patients with technology. </w:t>
      </w:r>
      <w:r w:rsidR="00040DB4" w:rsidRPr="000701B6">
        <w:rPr>
          <w:rFonts w:ascii="Arial" w:hAnsi="Arial" w:cs="Arial"/>
          <w:sz w:val="22"/>
          <w:szCs w:val="22"/>
        </w:rPr>
        <w:t xml:space="preserve">Community nurses, physiotherapists, occupational therapists, and social care practitioners now collaborate more closely to deliver integrated care at home. This has strengthened multidisciplinary teamwork but also increased workload pressures, as staff must balance virtual ward responsibilities with existing caseloads (King’s Fund, 2020). The shift </w:t>
      </w:r>
      <w:r w:rsidRPr="000701B6">
        <w:rPr>
          <w:rFonts w:ascii="Arial" w:hAnsi="Arial" w:cs="Arial"/>
          <w:sz w:val="22"/>
          <w:szCs w:val="22"/>
        </w:rPr>
        <w:t>Staff may experience increased cognitive load due to continuous data streams and the need for rapid decision</w:t>
      </w:r>
      <w:r w:rsidRPr="000701B6">
        <w:rPr>
          <w:rFonts w:ascii="Cambria Math" w:hAnsi="Cambria Math" w:cs="Cambria Math"/>
          <w:sz w:val="22"/>
          <w:szCs w:val="22"/>
        </w:rPr>
        <w:t>‑</w:t>
      </w:r>
      <w:r w:rsidRPr="000701B6">
        <w:rPr>
          <w:rFonts w:ascii="Arial" w:hAnsi="Arial" w:cs="Arial"/>
          <w:sz w:val="22"/>
          <w:szCs w:val="22"/>
        </w:rPr>
        <w:t>making.</w:t>
      </w:r>
    </w:p>
    <w:p w14:paraId="63A62AA8" w14:textId="63CB15B3" w:rsidR="00C80D0F" w:rsidRPr="000701B6" w:rsidRDefault="00960B1A" w:rsidP="000701B6">
      <w:pPr>
        <w:spacing w:line="360" w:lineRule="auto"/>
        <w:rPr>
          <w:rFonts w:ascii="Arial" w:hAnsi="Arial" w:cs="Arial"/>
          <w:b/>
          <w:bCs/>
          <w:sz w:val="28"/>
          <w:szCs w:val="28"/>
        </w:rPr>
      </w:pPr>
      <w:r w:rsidRPr="000701B6">
        <w:rPr>
          <w:rFonts w:ascii="Arial" w:hAnsi="Arial" w:cs="Arial"/>
          <w:sz w:val="22"/>
          <w:szCs w:val="22"/>
        </w:rPr>
        <w:t xml:space="preserve">Overall, virtual wards represent both an opportunity for workforce innovation and a </w:t>
      </w:r>
      <w:r w:rsidR="00696D95" w:rsidRPr="000701B6">
        <w:rPr>
          <w:rFonts w:ascii="Arial" w:hAnsi="Arial" w:cs="Arial"/>
          <w:sz w:val="22"/>
          <w:szCs w:val="22"/>
        </w:rPr>
        <w:t xml:space="preserve">      </w:t>
      </w:r>
      <w:r w:rsidRPr="000701B6">
        <w:rPr>
          <w:rFonts w:ascii="Arial" w:hAnsi="Arial" w:cs="Arial"/>
          <w:sz w:val="22"/>
          <w:szCs w:val="22"/>
        </w:rPr>
        <w:t>challenge in terms of training, workload management, and cultural adaptation</w:t>
      </w:r>
    </w:p>
    <w:p w14:paraId="7AABCCB1" w14:textId="1E11D8A0" w:rsidR="00CF0913" w:rsidRDefault="00CF0913" w:rsidP="00696D95">
      <w:pPr>
        <w:spacing w:line="360" w:lineRule="auto"/>
        <w:ind w:firstLine="75"/>
        <w:rPr>
          <w:rFonts w:ascii="Arial" w:hAnsi="Arial" w:cs="Arial"/>
          <w:b/>
          <w:bCs/>
          <w:sz w:val="28"/>
          <w:szCs w:val="28"/>
        </w:rPr>
      </w:pPr>
    </w:p>
    <w:p w14:paraId="511573BA" w14:textId="77777777" w:rsidR="00C4653B" w:rsidRDefault="00C4653B" w:rsidP="00960B1A">
      <w:pPr>
        <w:spacing w:line="360" w:lineRule="auto"/>
        <w:rPr>
          <w:rFonts w:ascii="Arial" w:hAnsi="Arial" w:cs="Arial"/>
          <w:b/>
          <w:bCs/>
          <w:sz w:val="28"/>
          <w:szCs w:val="28"/>
        </w:rPr>
      </w:pPr>
    </w:p>
    <w:p w14:paraId="6BC5D42E" w14:textId="77777777" w:rsidR="000701B6" w:rsidRDefault="000701B6" w:rsidP="000701B6">
      <w:pPr>
        <w:spacing w:line="360" w:lineRule="auto"/>
        <w:ind w:left="207"/>
        <w:rPr>
          <w:rFonts w:ascii="Arial" w:hAnsi="Arial" w:cs="Arial"/>
          <w:b/>
          <w:bCs/>
          <w:sz w:val="28"/>
          <w:szCs w:val="28"/>
        </w:rPr>
      </w:pPr>
    </w:p>
    <w:p w14:paraId="3CABEFAB" w14:textId="77777777" w:rsidR="000701B6" w:rsidRDefault="000701B6" w:rsidP="000701B6">
      <w:pPr>
        <w:spacing w:line="360" w:lineRule="auto"/>
        <w:ind w:left="207"/>
        <w:rPr>
          <w:rFonts w:ascii="Arial" w:hAnsi="Arial" w:cs="Arial"/>
          <w:b/>
          <w:bCs/>
          <w:sz w:val="28"/>
          <w:szCs w:val="28"/>
        </w:rPr>
      </w:pPr>
    </w:p>
    <w:p w14:paraId="13061A5C" w14:textId="77777777" w:rsidR="000701B6" w:rsidRDefault="000701B6" w:rsidP="000701B6">
      <w:pPr>
        <w:spacing w:line="360" w:lineRule="auto"/>
        <w:ind w:left="207"/>
        <w:rPr>
          <w:rFonts w:ascii="Arial" w:hAnsi="Arial" w:cs="Arial"/>
          <w:b/>
          <w:bCs/>
          <w:sz w:val="28"/>
          <w:szCs w:val="28"/>
        </w:rPr>
      </w:pPr>
    </w:p>
    <w:p w14:paraId="39F35690" w14:textId="77777777" w:rsidR="000701B6" w:rsidRDefault="000701B6" w:rsidP="000701B6">
      <w:pPr>
        <w:spacing w:line="360" w:lineRule="auto"/>
        <w:ind w:left="207"/>
        <w:rPr>
          <w:rFonts w:ascii="Arial" w:hAnsi="Arial" w:cs="Arial"/>
          <w:b/>
          <w:bCs/>
          <w:sz w:val="28"/>
          <w:szCs w:val="28"/>
        </w:rPr>
      </w:pPr>
    </w:p>
    <w:p w14:paraId="6244738C" w14:textId="77777777" w:rsidR="000701B6" w:rsidRDefault="000701B6" w:rsidP="000701B6">
      <w:pPr>
        <w:spacing w:line="360" w:lineRule="auto"/>
        <w:ind w:left="207"/>
        <w:rPr>
          <w:rFonts w:ascii="Arial" w:hAnsi="Arial" w:cs="Arial"/>
          <w:b/>
          <w:bCs/>
          <w:sz w:val="28"/>
          <w:szCs w:val="28"/>
        </w:rPr>
      </w:pPr>
    </w:p>
    <w:p w14:paraId="7BB6DADE" w14:textId="77777777" w:rsidR="000701B6" w:rsidRDefault="000701B6" w:rsidP="000701B6">
      <w:pPr>
        <w:spacing w:line="360" w:lineRule="auto"/>
        <w:ind w:left="207"/>
        <w:rPr>
          <w:rFonts w:ascii="Arial" w:hAnsi="Arial" w:cs="Arial"/>
          <w:b/>
          <w:bCs/>
          <w:sz w:val="28"/>
          <w:szCs w:val="28"/>
        </w:rPr>
      </w:pPr>
    </w:p>
    <w:p w14:paraId="1CF404D9" w14:textId="77777777" w:rsidR="000701B6" w:rsidRDefault="000701B6" w:rsidP="000701B6">
      <w:pPr>
        <w:spacing w:line="360" w:lineRule="auto"/>
        <w:ind w:left="207"/>
        <w:rPr>
          <w:rFonts w:ascii="Arial" w:hAnsi="Arial" w:cs="Arial"/>
          <w:b/>
          <w:bCs/>
          <w:sz w:val="28"/>
          <w:szCs w:val="28"/>
        </w:rPr>
      </w:pPr>
    </w:p>
    <w:p w14:paraId="0F3BC60E" w14:textId="77777777" w:rsidR="000701B6" w:rsidRDefault="000701B6" w:rsidP="000701B6">
      <w:pPr>
        <w:spacing w:line="360" w:lineRule="auto"/>
        <w:ind w:left="207"/>
        <w:rPr>
          <w:rFonts w:ascii="Arial" w:hAnsi="Arial" w:cs="Arial"/>
          <w:b/>
          <w:bCs/>
          <w:sz w:val="28"/>
          <w:szCs w:val="28"/>
        </w:rPr>
      </w:pPr>
    </w:p>
    <w:p w14:paraId="751D3E81" w14:textId="77777777" w:rsidR="000701B6" w:rsidRDefault="000701B6" w:rsidP="000701B6">
      <w:pPr>
        <w:spacing w:line="360" w:lineRule="auto"/>
        <w:ind w:left="207"/>
        <w:rPr>
          <w:rFonts w:ascii="Arial" w:hAnsi="Arial" w:cs="Arial"/>
          <w:b/>
          <w:bCs/>
          <w:sz w:val="28"/>
          <w:szCs w:val="28"/>
        </w:rPr>
      </w:pPr>
    </w:p>
    <w:p w14:paraId="0E282F70" w14:textId="77777777" w:rsidR="000701B6" w:rsidRDefault="000701B6" w:rsidP="000701B6">
      <w:pPr>
        <w:spacing w:line="360" w:lineRule="auto"/>
        <w:ind w:left="207"/>
        <w:rPr>
          <w:rFonts w:ascii="Arial" w:hAnsi="Arial" w:cs="Arial"/>
          <w:b/>
          <w:bCs/>
          <w:sz w:val="28"/>
          <w:szCs w:val="28"/>
        </w:rPr>
      </w:pPr>
    </w:p>
    <w:p w14:paraId="1C338FB5" w14:textId="77777777" w:rsidR="004C15B1" w:rsidRDefault="004C15B1" w:rsidP="004C15B1">
      <w:pPr>
        <w:spacing w:line="360" w:lineRule="auto"/>
        <w:rPr>
          <w:rFonts w:ascii="Arial" w:hAnsi="Arial" w:cs="Arial"/>
          <w:b/>
          <w:bCs/>
          <w:sz w:val="28"/>
          <w:szCs w:val="28"/>
        </w:rPr>
      </w:pPr>
    </w:p>
    <w:p w14:paraId="41EF869D" w14:textId="69CA97EF" w:rsidR="00960B1A" w:rsidRPr="004C15B1" w:rsidRDefault="004C15B1" w:rsidP="004C15B1">
      <w:pPr>
        <w:spacing w:line="360" w:lineRule="auto"/>
        <w:rPr>
          <w:rFonts w:ascii="Arial" w:hAnsi="Arial" w:cs="Arial"/>
          <w:b/>
          <w:bCs/>
          <w:sz w:val="28"/>
          <w:szCs w:val="28"/>
        </w:rPr>
      </w:pPr>
      <w:r>
        <w:rPr>
          <w:rFonts w:ascii="Arial" w:hAnsi="Arial" w:cs="Arial"/>
          <w:b/>
          <w:bCs/>
          <w:sz w:val="28"/>
          <w:szCs w:val="28"/>
        </w:rPr>
        <w:lastRenderedPageBreak/>
        <w:t>4.</w:t>
      </w:r>
      <w:r w:rsidR="000701B6" w:rsidRPr="004C15B1">
        <w:rPr>
          <w:rFonts w:ascii="Arial" w:hAnsi="Arial" w:cs="Arial"/>
          <w:b/>
          <w:bCs/>
          <w:sz w:val="28"/>
          <w:szCs w:val="28"/>
        </w:rPr>
        <w:t xml:space="preserve"> </w:t>
      </w:r>
      <w:r w:rsidR="00960B1A" w:rsidRPr="004C15B1">
        <w:rPr>
          <w:rFonts w:ascii="Arial" w:hAnsi="Arial" w:cs="Arial"/>
          <w:b/>
          <w:bCs/>
          <w:sz w:val="28"/>
          <w:szCs w:val="28"/>
        </w:rPr>
        <w:t>Impact on Service Delivery</w:t>
      </w:r>
    </w:p>
    <w:p w14:paraId="1D0C1ACA" w14:textId="60B88A5A" w:rsidR="00960B1A" w:rsidRPr="004C15B1" w:rsidRDefault="00960B1A" w:rsidP="004C15B1">
      <w:pPr>
        <w:pStyle w:val="ListParagraph"/>
        <w:spacing w:line="360" w:lineRule="auto"/>
        <w:ind w:left="405"/>
        <w:rPr>
          <w:rFonts w:ascii="Arial" w:hAnsi="Arial" w:cs="Arial"/>
          <w:sz w:val="22"/>
          <w:szCs w:val="22"/>
        </w:rPr>
      </w:pPr>
      <w:r w:rsidRPr="004C15B1">
        <w:rPr>
          <w:rFonts w:ascii="Arial" w:hAnsi="Arial" w:cs="Arial"/>
          <w:sz w:val="22"/>
          <w:szCs w:val="22"/>
        </w:rPr>
        <w:t>Virtual wards</w:t>
      </w:r>
      <w:r w:rsidR="00FE4BBA" w:rsidRPr="004C15B1">
        <w:rPr>
          <w:rFonts w:ascii="Arial" w:hAnsi="Arial" w:cs="Arial"/>
          <w:sz w:val="22"/>
          <w:szCs w:val="22"/>
        </w:rPr>
        <w:t xml:space="preserve"> utilize telehealth, remote monitoring, and digital communication tools, aim to enhance patient-cantered care by providing more accessible, continuous and personalized health management outside traditional clinical setting.</w:t>
      </w:r>
      <w:r w:rsidRPr="004C15B1">
        <w:rPr>
          <w:rFonts w:ascii="Arial" w:hAnsi="Arial" w:cs="Arial"/>
          <w:sz w:val="22"/>
          <w:szCs w:val="22"/>
        </w:rPr>
        <w:t xml:space="preserve"> </w:t>
      </w:r>
    </w:p>
    <w:p w14:paraId="6A2324DE" w14:textId="7BC25B31" w:rsidR="000701B6" w:rsidRPr="004C15B1" w:rsidRDefault="00960B1A" w:rsidP="004C15B1">
      <w:pPr>
        <w:pStyle w:val="ListParagraph"/>
        <w:numPr>
          <w:ilvl w:val="1"/>
          <w:numId w:val="43"/>
        </w:numPr>
        <w:spacing w:line="360" w:lineRule="auto"/>
        <w:rPr>
          <w:rFonts w:ascii="Arial" w:hAnsi="Arial" w:cs="Arial"/>
          <w:sz w:val="22"/>
          <w:szCs w:val="22"/>
        </w:rPr>
      </w:pPr>
      <w:r w:rsidRPr="004C15B1">
        <w:rPr>
          <w:rFonts w:ascii="Arial" w:hAnsi="Arial" w:cs="Arial"/>
          <w:b/>
          <w:bCs/>
          <w:sz w:val="22"/>
          <w:szCs w:val="22"/>
        </w:rPr>
        <w:t>Shift from Hospital to Home</w:t>
      </w:r>
    </w:p>
    <w:p w14:paraId="320C87F6" w14:textId="0FBD3EE9" w:rsidR="00D3447A" w:rsidRPr="004C15B1" w:rsidRDefault="00D3447A" w:rsidP="004C15B1">
      <w:pPr>
        <w:pStyle w:val="ListParagraph"/>
        <w:spacing w:line="360" w:lineRule="auto"/>
        <w:ind w:left="360"/>
        <w:rPr>
          <w:rFonts w:ascii="Arial" w:hAnsi="Arial" w:cs="Arial"/>
          <w:sz w:val="22"/>
          <w:szCs w:val="22"/>
        </w:rPr>
      </w:pPr>
      <w:r w:rsidRPr="004C15B1">
        <w:rPr>
          <w:rFonts w:ascii="Arial" w:hAnsi="Arial" w:cs="Arial"/>
          <w:sz w:val="22"/>
          <w:szCs w:val="22"/>
        </w:rPr>
        <w:t>By shifting acute</w:t>
      </w:r>
      <w:r w:rsidRPr="004C15B1">
        <w:rPr>
          <w:rFonts w:ascii="Cambria Math" w:hAnsi="Cambria Math" w:cs="Cambria Math"/>
          <w:sz w:val="22"/>
          <w:szCs w:val="22"/>
        </w:rPr>
        <w:t>‑</w:t>
      </w:r>
      <w:r w:rsidRPr="004C15B1">
        <w:rPr>
          <w:rFonts w:ascii="Arial" w:hAnsi="Arial" w:cs="Arial"/>
          <w:sz w:val="22"/>
          <w:szCs w:val="22"/>
        </w:rPr>
        <w:t>level care from hospital settings into patients’ homes, virtual wards introduce new operational processes, digital workflows, and integrated care pathways that significantly alter how services are organised, coordinated, and delivered.</w:t>
      </w:r>
    </w:p>
    <w:p w14:paraId="1AB140CD" w14:textId="7171B3D3" w:rsidR="00EE7AD9" w:rsidRPr="004C15B1" w:rsidRDefault="00960B1A" w:rsidP="004C15B1">
      <w:pPr>
        <w:pStyle w:val="ListParagraph"/>
        <w:spacing w:line="360" w:lineRule="auto"/>
        <w:ind w:left="360"/>
        <w:rPr>
          <w:rFonts w:ascii="Arial" w:hAnsi="Arial" w:cs="Arial"/>
          <w:sz w:val="22"/>
          <w:szCs w:val="22"/>
        </w:rPr>
      </w:pPr>
      <w:r w:rsidRPr="004C15B1">
        <w:rPr>
          <w:rFonts w:ascii="Arial" w:hAnsi="Arial" w:cs="Arial"/>
          <w:sz w:val="22"/>
          <w:szCs w:val="22"/>
        </w:rPr>
        <w:t>This aligns with NHS priorities to reduce hospital admissions, shorten length of stay, and improve patient flow. NHS England (2024) highlights that virtual wards help narrow the gap between demand and capacity by enabling acute care outside traditional settings.</w:t>
      </w:r>
    </w:p>
    <w:p w14:paraId="16DCCBCF" w14:textId="2A4AC94D" w:rsidR="00960B1A" w:rsidRPr="004C15B1" w:rsidRDefault="00960B1A" w:rsidP="004C15B1">
      <w:pPr>
        <w:pStyle w:val="ListParagraph"/>
        <w:numPr>
          <w:ilvl w:val="1"/>
          <w:numId w:val="43"/>
        </w:numPr>
        <w:spacing w:line="360" w:lineRule="auto"/>
        <w:rPr>
          <w:rFonts w:ascii="Arial" w:hAnsi="Arial" w:cs="Arial"/>
          <w:sz w:val="22"/>
          <w:szCs w:val="22"/>
        </w:rPr>
      </w:pPr>
      <w:r w:rsidRPr="004C15B1">
        <w:rPr>
          <w:rFonts w:ascii="Arial" w:hAnsi="Arial" w:cs="Arial"/>
          <w:b/>
          <w:bCs/>
          <w:sz w:val="22"/>
          <w:szCs w:val="22"/>
        </w:rPr>
        <w:t>Data</w:t>
      </w:r>
      <w:r w:rsidRPr="004C15B1">
        <w:rPr>
          <w:rFonts w:ascii="Cambria Math" w:hAnsi="Cambria Math" w:cs="Cambria Math"/>
          <w:b/>
          <w:bCs/>
          <w:sz w:val="22"/>
          <w:szCs w:val="22"/>
        </w:rPr>
        <w:t>‑</w:t>
      </w:r>
      <w:r w:rsidRPr="004C15B1">
        <w:rPr>
          <w:rFonts w:ascii="Arial" w:hAnsi="Arial" w:cs="Arial"/>
          <w:b/>
          <w:bCs/>
          <w:sz w:val="22"/>
          <w:szCs w:val="22"/>
        </w:rPr>
        <w:t>Driven and Proactive Care</w:t>
      </w:r>
    </w:p>
    <w:p w14:paraId="2F8374D5" w14:textId="079F69B3" w:rsidR="00960B1A" w:rsidRPr="004C15B1" w:rsidRDefault="00960B1A" w:rsidP="004C15B1">
      <w:pPr>
        <w:pStyle w:val="ListParagraph"/>
        <w:spacing w:line="360" w:lineRule="auto"/>
        <w:ind w:left="360"/>
        <w:rPr>
          <w:rFonts w:ascii="Arial" w:hAnsi="Arial" w:cs="Arial"/>
          <w:sz w:val="22"/>
          <w:szCs w:val="22"/>
        </w:rPr>
      </w:pPr>
      <w:r w:rsidRPr="004C15B1">
        <w:rPr>
          <w:rFonts w:ascii="Arial" w:hAnsi="Arial" w:cs="Arial"/>
          <w:sz w:val="22"/>
          <w:szCs w:val="22"/>
        </w:rPr>
        <w:t>Service delivery becomes more proactive through real</w:t>
      </w:r>
      <w:r w:rsidRPr="004C15B1">
        <w:rPr>
          <w:rFonts w:ascii="Cambria Math" w:hAnsi="Cambria Math" w:cs="Cambria Math"/>
          <w:sz w:val="22"/>
          <w:szCs w:val="22"/>
        </w:rPr>
        <w:t>‑</w:t>
      </w:r>
      <w:r w:rsidRPr="004C15B1">
        <w:rPr>
          <w:rFonts w:ascii="Arial" w:hAnsi="Arial" w:cs="Arial"/>
          <w:sz w:val="22"/>
          <w:szCs w:val="22"/>
        </w:rPr>
        <w:t>time digital monitoring</w:t>
      </w:r>
      <w:r w:rsidR="00D3447A" w:rsidRPr="004C15B1">
        <w:rPr>
          <w:rFonts w:ascii="Arial" w:hAnsi="Arial" w:cs="Arial"/>
          <w:sz w:val="22"/>
          <w:szCs w:val="22"/>
        </w:rPr>
        <w:t xml:space="preserve"> such as BP monitors, apps, wearable sensors to collect real-time patient data.</w:t>
      </w:r>
      <w:r w:rsidRPr="004C15B1">
        <w:rPr>
          <w:rFonts w:ascii="Arial" w:hAnsi="Arial" w:cs="Arial"/>
          <w:sz w:val="22"/>
          <w:szCs w:val="22"/>
        </w:rPr>
        <w:t xml:space="preserve"> </w:t>
      </w:r>
      <w:r w:rsidR="00B073ED" w:rsidRPr="004C15B1">
        <w:rPr>
          <w:rFonts w:ascii="Arial" w:hAnsi="Arial" w:cs="Arial"/>
          <w:sz w:val="22"/>
          <w:szCs w:val="22"/>
        </w:rPr>
        <w:t>Clinicians review this information through digital dashboards, enabling earlier identification of deterioration and more timely interventions (Hutchings et al., 2021).</w:t>
      </w:r>
      <w:r w:rsidRPr="004C15B1">
        <w:rPr>
          <w:rFonts w:ascii="Arial" w:hAnsi="Arial" w:cs="Arial"/>
          <w:sz w:val="22"/>
          <w:szCs w:val="22"/>
        </w:rPr>
        <w:t xml:space="preserve"> This enhances safety and reduces the likelihood of emergency admissions.</w:t>
      </w:r>
    </w:p>
    <w:p w14:paraId="01C0C103" w14:textId="051AAFE8" w:rsidR="00960B1A" w:rsidRPr="004C15B1" w:rsidRDefault="00960B1A" w:rsidP="004C15B1">
      <w:pPr>
        <w:pStyle w:val="ListParagraph"/>
        <w:numPr>
          <w:ilvl w:val="1"/>
          <w:numId w:val="43"/>
        </w:numPr>
        <w:spacing w:line="360" w:lineRule="auto"/>
        <w:rPr>
          <w:rFonts w:ascii="Arial" w:hAnsi="Arial" w:cs="Arial"/>
          <w:b/>
          <w:bCs/>
          <w:sz w:val="22"/>
          <w:szCs w:val="22"/>
        </w:rPr>
      </w:pPr>
      <w:r w:rsidRPr="004C15B1">
        <w:rPr>
          <w:rFonts w:ascii="Arial" w:hAnsi="Arial" w:cs="Arial"/>
          <w:b/>
          <w:bCs/>
          <w:sz w:val="22"/>
          <w:szCs w:val="22"/>
        </w:rPr>
        <w:t>Integrated Care Pathways</w:t>
      </w:r>
    </w:p>
    <w:p w14:paraId="3ECC986A" w14:textId="77777777" w:rsidR="00C4653B" w:rsidRDefault="00960B1A" w:rsidP="004C15B1">
      <w:pPr>
        <w:pStyle w:val="ListParagraph"/>
        <w:spacing w:line="360" w:lineRule="auto"/>
        <w:ind w:left="360"/>
      </w:pPr>
      <w:r w:rsidRPr="004C15B1">
        <w:rPr>
          <w:rFonts w:ascii="Arial" w:hAnsi="Arial" w:cs="Arial"/>
          <w:sz w:val="22"/>
          <w:szCs w:val="22"/>
        </w:rPr>
        <w:t xml:space="preserve">Virtual wards require coordination between hospitals, community teams, primary care, and digital suppliers. This integration supports more seamless care pathways but also introduces complexity. </w:t>
      </w:r>
      <w:r w:rsidR="00B073ED" w:rsidRPr="004C15B1">
        <w:rPr>
          <w:rFonts w:ascii="Arial" w:hAnsi="Arial" w:cs="Arial"/>
          <w:sz w:val="22"/>
          <w:szCs w:val="22"/>
        </w:rPr>
        <w:t>This integrated model supports more holistic care but also increases the complexity of communication and coordination across organisational boundaries (Department of Health and Social Care, 2021).</w:t>
      </w:r>
      <w:r w:rsidR="00854D78" w:rsidRPr="00854D78">
        <w:rPr>
          <w:noProof/>
        </w:rPr>
        <w:drawing>
          <wp:inline distT="0" distB="0" distL="0" distR="0" wp14:anchorId="6E186EC2" wp14:editId="50D3DD2D">
            <wp:extent cx="12700" cy="12700"/>
            <wp:effectExtent l="0" t="0" r="0" b="0"/>
            <wp:docPr id="56936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00854D78" w:rsidRPr="00854D78">
        <w:t xml:space="preserve"> </w:t>
      </w:r>
    </w:p>
    <w:p w14:paraId="48FDE6B1" w14:textId="76D2D318" w:rsidR="00854D78" w:rsidRPr="00C4653B" w:rsidRDefault="00854D78" w:rsidP="004C15B1">
      <w:pPr>
        <w:pStyle w:val="ListParagraph"/>
        <w:numPr>
          <w:ilvl w:val="1"/>
          <w:numId w:val="43"/>
        </w:numPr>
        <w:spacing w:line="360" w:lineRule="auto"/>
      </w:pPr>
      <w:r w:rsidRPr="004C15B1">
        <w:rPr>
          <w:rFonts w:ascii="Arial" w:hAnsi="Arial" w:cs="Arial"/>
          <w:b/>
          <w:bCs/>
          <w:sz w:val="22"/>
          <w:szCs w:val="22"/>
        </w:rPr>
        <w:t>Day</w:t>
      </w:r>
      <w:r w:rsidRPr="004C15B1">
        <w:rPr>
          <w:rFonts w:ascii="Cambria Math" w:hAnsi="Cambria Math" w:cs="Cambria Math"/>
          <w:b/>
          <w:bCs/>
          <w:sz w:val="22"/>
          <w:szCs w:val="22"/>
        </w:rPr>
        <w:t>‑</w:t>
      </w:r>
      <w:r w:rsidRPr="004C15B1">
        <w:rPr>
          <w:rFonts w:ascii="Arial" w:hAnsi="Arial" w:cs="Arial"/>
          <w:b/>
          <w:bCs/>
          <w:sz w:val="22"/>
          <w:szCs w:val="22"/>
        </w:rPr>
        <w:t>to</w:t>
      </w:r>
      <w:r w:rsidRPr="004C15B1">
        <w:rPr>
          <w:rFonts w:ascii="Cambria Math" w:hAnsi="Cambria Math" w:cs="Cambria Math"/>
          <w:b/>
          <w:bCs/>
          <w:sz w:val="22"/>
          <w:szCs w:val="22"/>
        </w:rPr>
        <w:t>‑</w:t>
      </w:r>
      <w:r w:rsidRPr="004C15B1">
        <w:rPr>
          <w:rFonts w:ascii="Arial" w:hAnsi="Arial" w:cs="Arial"/>
          <w:b/>
          <w:bCs/>
          <w:sz w:val="22"/>
          <w:szCs w:val="22"/>
        </w:rPr>
        <w:t>Day Operational Changes</w:t>
      </w:r>
    </w:p>
    <w:p w14:paraId="1C6EB34B" w14:textId="0ECF5083" w:rsidR="00854D78" w:rsidRPr="00854D78" w:rsidRDefault="00854D78" w:rsidP="00854D78">
      <w:pPr>
        <w:spacing w:line="360" w:lineRule="auto"/>
        <w:rPr>
          <w:rFonts w:ascii="Arial" w:hAnsi="Arial" w:cs="Arial"/>
          <w:sz w:val="22"/>
          <w:szCs w:val="22"/>
        </w:rPr>
      </w:pPr>
      <w:r w:rsidRPr="00854D78">
        <w:rPr>
          <w:rFonts w:ascii="Arial" w:hAnsi="Arial" w:cs="Arial"/>
          <w:sz w:val="22"/>
          <w:szCs w:val="22"/>
        </w:rPr>
        <w:t>Remote consultations replacing some face</w:t>
      </w:r>
      <w:r w:rsidRPr="00854D78">
        <w:rPr>
          <w:rFonts w:ascii="Cambria Math" w:hAnsi="Cambria Math" w:cs="Cambria Math"/>
          <w:sz w:val="22"/>
          <w:szCs w:val="22"/>
        </w:rPr>
        <w:t>‑</w:t>
      </w:r>
      <w:r w:rsidRPr="00854D78">
        <w:rPr>
          <w:rFonts w:ascii="Arial" w:hAnsi="Arial" w:cs="Arial"/>
          <w:sz w:val="22"/>
          <w:szCs w:val="22"/>
        </w:rPr>
        <w:t>to</w:t>
      </w:r>
      <w:r w:rsidRPr="00854D78">
        <w:rPr>
          <w:rFonts w:ascii="Cambria Math" w:hAnsi="Cambria Math" w:cs="Cambria Math"/>
          <w:sz w:val="22"/>
          <w:szCs w:val="22"/>
        </w:rPr>
        <w:t>‑</w:t>
      </w:r>
      <w:r w:rsidRPr="00854D78">
        <w:rPr>
          <w:rFonts w:ascii="Arial" w:hAnsi="Arial" w:cs="Arial"/>
          <w:sz w:val="22"/>
          <w:szCs w:val="22"/>
        </w:rPr>
        <w:t>face visits</w:t>
      </w:r>
      <w:r w:rsidR="00B073ED">
        <w:rPr>
          <w:rFonts w:ascii="Arial" w:hAnsi="Arial" w:cs="Arial"/>
          <w:sz w:val="22"/>
          <w:szCs w:val="22"/>
        </w:rPr>
        <w:t>.</w:t>
      </w:r>
      <w:r w:rsidR="00FE4BBA">
        <w:rPr>
          <w:rFonts w:ascii="Arial" w:hAnsi="Arial" w:cs="Arial"/>
          <w:sz w:val="22"/>
          <w:szCs w:val="22"/>
        </w:rPr>
        <w:t xml:space="preserve"> </w:t>
      </w:r>
      <w:r w:rsidRPr="00854D78">
        <w:rPr>
          <w:rFonts w:ascii="Arial" w:hAnsi="Arial" w:cs="Arial"/>
          <w:sz w:val="22"/>
          <w:szCs w:val="22"/>
        </w:rPr>
        <w:t>Increased reliance on technology for decision</w:t>
      </w:r>
      <w:r w:rsidRPr="00854D78">
        <w:rPr>
          <w:rFonts w:ascii="Cambria Math" w:hAnsi="Cambria Math" w:cs="Cambria Math"/>
          <w:sz w:val="22"/>
          <w:szCs w:val="22"/>
        </w:rPr>
        <w:t>‑</w:t>
      </w:r>
      <w:r w:rsidRPr="00854D78">
        <w:rPr>
          <w:rFonts w:ascii="Arial" w:hAnsi="Arial" w:cs="Arial"/>
          <w:sz w:val="22"/>
          <w:szCs w:val="22"/>
        </w:rPr>
        <w:t>making</w:t>
      </w:r>
      <w:r w:rsidR="00F713CA">
        <w:rPr>
          <w:rFonts w:ascii="Arial" w:hAnsi="Arial" w:cs="Arial"/>
          <w:sz w:val="22"/>
          <w:szCs w:val="22"/>
        </w:rPr>
        <w:t>.</w:t>
      </w:r>
      <w:r w:rsidR="00FE4BBA">
        <w:rPr>
          <w:rFonts w:ascii="Arial" w:hAnsi="Arial" w:cs="Arial"/>
          <w:sz w:val="22"/>
          <w:szCs w:val="22"/>
        </w:rPr>
        <w:t xml:space="preserve"> </w:t>
      </w:r>
      <w:r w:rsidRPr="00854D78">
        <w:rPr>
          <w:rFonts w:ascii="Arial" w:hAnsi="Arial" w:cs="Arial"/>
          <w:sz w:val="22"/>
          <w:szCs w:val="22"/>
        </w:rPr>
        <w:t>Reduced physical contact</w:t>
      </w:r>
      <w:r w:rsidR="001F646B">
        <w:rPr>
          <w:rFonts w:ascii="Arial" w:hAnsi="Arial" w:cs="Arial"/>
          <w:sz w:val="22"/>
          <w:szCs w:val="22"/>
        </w:rPr>
        <w:t xml:space="preserve">, travel time </w:t>
      </w:r>
      <w:r w:rsidR="00CF0913">
        <w:rPr>
          <w:rFonts w:ascii="Arial" w:hAnsi="Arial" w:cs="Arial"/>
          <w:sz w:val="22"/>
          <w:szCs w:val="22"/>
        </w:rPr>
        <w:t>b</w:t>
      </w:r>
      <w:r w:rsidR="00CF0913" w:rsidRPr="00854D78">
        <w:rPr>
          <w:rFonts w:ascii="Arial" w:hAnsi="Arial" w:cs="Arial"/>
          <w:sz w:val="22"/>
          <w:szCs w:val="22"/>
        </w:rPr>
        <w:t>ut</w:t>
      </w:r>
      <w:r w:rsidRPr="00854D78">
        <w:rPr>
          <w:rFonts w:ascii="Arial" w:hAnsi="Arial" w:cs="Arial"/>
          <w:sz w:val="22"/>
          <w:szCs w:val="22"/>
        </w:rPr>
        <w:t xml:space="preserve"> increased digital interaction</w:t>
      </w:r>
      <w:r w:rsidR="00F713CA">
        <w:rPr>
          <w:rFonts w:ascii="Arial" w:hAnsi="Arial" w:cs="Arial"/>
          <w:sz w:val="22"/>
          <w:szCs w:val="22"/>
        </w:rPr>
        <w:t>.</w:t>
      </w:r>
    </w:p>
    <w:p w14:paraId="3BF6106E" w14:textId="77777777" w:rsidR="004C15B1" w:rsidRDefault="00F713CA" w:rsidP="00A838CA">
      <w:pPr>
        <w:spacing w:line="360" w:lineRule="auto"/>
        <w:rPr>
          <w:rFonts w:ascii="Arial" w:hAnsi="Arial" w:cs="Arial"/>
          <w:sz w:val="22"/>
          <w:szCs w:val="22"/>
        </w:rPr>
      </w:pPr>
      <w:r w:rsidRPr="00F713CA">
        <w:rPr>
          <w:rFonts w:ascii="Arial" w:hAnsi="Arial" w:cs="Arial"/>
          <w:sz w:val="22"/>
          <w:szCs w:val="22"/>
        </w:rPr>
        <w:t>Digital dashboards guiding clinical priorities</w:t>
      </w:r>
      <w:r>
        <w:rPr>
          <w:rFonts w:ascii="Arial" w:hAnsi="Arial" w:cs="Arial"/>
          <w:sz w:val="22"/>
          <w:szCs w:val="22"/>
        </w:rPr>
        <w:t xml:space="preserve">. </w:t>
      </w:r>
      <w:r w:rsidRPr="00F713CA">
        <w:rPr>
          <w:rFonts w:ascii="Arial" w:hAnsi="Arial" w:cs="Arial"/>
          <w:sz w:val="22"/>
          <w:szCs w:val="22"/>
        </w:rPr>
        <w:t>Documentation shifts to digital platforms, requiring staff to update electronic records, interpret remote monitoring data, and manage digital alerts (King’s Fund, 2020).</w:t>
      </w:r>
      <w:r w:rsidR="008A7F7C">
        <w:rPr>
          <w:rFonts w:ascii="Arial" w:hAnsi="Arial" w:cs="Arial"/>
          <w:sz w:val="22"/>
          <w:szCs w:val="22"/>
        </w:rPr>
        <w:t xml:space="preserve"> </w:t>
      </w:r>
      <w:r w:rsidR="00854D78" w:rsidRPr="00854D78">
        <w:rPr>
          <w:rFonts w:ascii="Arial" w:hAnsi="Arial" w:cs="Arial"/>
          <w:sz w:val="22"/>
          <w:szCs w:val="22"/>
        </w:rPr>
        <w:t>These changes can improve efficiency but may also reduce opportunities for relational care.</w:t>
      </w:r>
    </w:p>
    <w:p w14:paraId="2D662961" w14:textId="62218B9E" w:rsidR="00A838CA" w:rsidRPr="004C15B1" w:rsidRDefault="00A838CA" w:rsidP="00A838CA">
      <w:pPr>
        <w:spacing w:line="360" w:lineRule="auto"/>
        <w:rPr>
          <w:rFonts w:ascii="Arial" w:hAnsi="Arial" w:cs="Arial"/>
          <w:sz w:val="22"/>
          <w:szCs w:val="22"/>
        </w:rPr>
      </w:pPr>
      <w:r w:rsidRPr="00A838CA">
        <w:rPr>
          <w:rFonts w:ascii="Arial" w:hAnsi="Arial" w:cs="Arial"/>
          <w:b/>
          <w:bCs/>
          <w:sz w:val="22"/>
          <w:szCs w:val="22"/>
        </w:rPr>
        <w:t xml:space="preserve"> Challenges in Service Delivery</w:t>
      </w:r>
    </w:p>
    <w:p w14:paraId="0CD3FBCA" w14:textId="58A9D5AA" w:rsidR="00A838CA" w:rsidRPr="00A838CA" w:rsidRDefault="00A838CA" w:rsidP="008269AB">
      <w:pPr>
        <w:spacing w:line="360" w:lineRule="auto"/>
        <w:rPr>
          <w:rFonts w:ascii="Arial" w:hAnsi="Arial" w:cs="Arial"/>
          <w:sz w:val="22"/>
          <w:szCs w:val="22"/>
        </w:rPr>
      </w:pPr>
      <w:r w:rsidRPr="00A838CA">
        <w:rPr>
          <w:rFonts w:ascii="Arial" w:hAnsi="Arial" w:cs="Arial"/>
          <w:sz w:val="22"/>
          <w:szCs w:val="22"/>
        </w:rPr>
        <w:t>Variability in digital infrastructure across regions</w:t>
      </w:r>
      <w:r w:rsidR="008269AB">
        <w:rPr>
          <w:rFonts w:ascii="Arial" w:hAnsi="Arial" w:cs="Arial"/>
          <w:sz w:val="22"/>
          <w:szCs w:val="22"/>
        </w:rPr>
        <w:t xml:space="preserve"> and i</w:t>
      </w:r>
      <w:r w:rsidRPr="00A838CA">
        <w:rPr>
          <w:rFonts w:ascii="Arial" w:hAnsi="Arial" w:cs="Arial"/>
          <w:sz w:val="22"/>
          <w:szCs w:val="22"/>
        </w:rPr>
        <w:t>nconsistent models of virtual ward implementation</w:t>
      </w:r>
      <w:r w:rsidR="008A7F7C">
        <w:rPr>
          <w:rFonts w:ascii="Arial" w:hAnsi="Arial" w:cs="Arial"/>
          <w:sz w:val="22"/>
          <w:szCs w:val="22"/>
        </w:rPr>
        <w:t>.</w:t>
      </w:r>
      <w:r w:rsidR="008269AB">
        <w:rPr>
          <w:rFonts w:ascii="Arial" w:hAnsi="Arial" w:cs="Arial"/>
          <w:sz w:val="22"/>
          <w:szCs w:val="22"/>
        </w:rPr>
        <w:t xml:space="preserve"> V</w:t>
      </w:r>
      <w:r w:rsidR="008A7F7C" w:rsidRPr="008A7F7C">
        <w:rPr>
          <w:rFonts w:ascii="Arial" w:hAnsi="Arial" w:cs="Arial"/>
          <w:sz w:val="22"/>
          <w:szCs w:val="22"/>
        </w:rPr>
        <w:t xml:space="preserve">ariability in local implementation means that service quality can differ </w:t>
      </w:r>
      <w:r w:rsidR="008A7F7C" w:rsidRPr="008A7F7C">
        <w:rPr>
          <w:rFonts w:ascii="Arial" w:hAnsi="Arial" w:cs="Arial"/>
          <w:sz w:val="22"/>
          <w:szCs w:val="22"/>
        </w:rPr>
        <w:lastRenderedPageBreak/>
        <w:t>across regions, raising concerns about equity and standardisation (NHS England, 2022).</w:t>
      </w:r>
      <w:r w:rsidR="008269AB">
        <w:rPr>
          <w:rFonts w:ascii="Arial" w:hAnsi="Arial" w:cs="Arial"/>
          <w:sz w:val="22"/>
          <w:szCs w:val="22"/>
        </w:rPr>
        <w:t xml:space="preserve">    </w:t>
      </w:r>
      <w:r w:rsidRPr="00A838CA">
        <w:rPr>
          <w:rFonts w:ascii="Arial" w:hAnsi="Arial" w:cs="Arial"/>
          <w:sz w:val="22"/>
          <w:szCs w:val="22"/>
        </w:rPr>
        <w:t>Dependence on reliable technology and connectivity</w:t>
      </w:r>
      <w:r w:rsidR="008269AB">
        <w:rPr>
          <w:rFonts w:ascii="Arial" w:hAnsi="Arial" w:cs="Arial"/>
          <w:sz w:val="22"/>
          <w:szCs w:val="22"/>
        </w:rPr>
        <w:t xml:space="preserve"> and r</w:t>
      </w:r>
      <w:r w:rsidRPr="00A838CA">
        <w:rPr>
          <w:rFonts w:ascii="Arial" w:hAnsi="Arial" w:cs="Arial"/>
          <w:sz w:val="22"/>
          <w:szCs w:val="22"/>
        </w:rPr>
        <w:t>isk of digital exclusion for certain populations</w:t>
      </w:r>
      <w:r w:rsidR="008269AB">
        <w:rPr>
          <w:rFonts w:ascii="Arial" w:hAnsi="Arial" w:cs="Arial"/>
          <w:sz w:val="22"/>
          <w:szCs w:val="22"/>
        </w:rPr>
        <w:t>. T</w:t>
      </w:r>
      <w:r w:rsidR="008269AB" w:rsidRPr="008269AB">
        <w:rPr>
          <w:rFonts w:ascii="Arial" w:hAnsi="Arial" w:cs="Arial"/>
          <w:sz w:val="22"/>
          <w:szCs w:val="22"/>
        </w:rPr>
        <w:t>echnology failures, connectivity issues, and inconsistent digital infrastructure can disrupt care delivery and undermine patient confidence (King’s Fund, 2020).</w:t>
      </w:r>
    </w:p>
    <w:p w14:paraId="7E1D5428" w14:textId="77777777" w:rsidR="00C80D0F" w:rsidRPr="008375B5" w:rsidRDefault="00C80D0F" w:rsidP="008375B5">
      <w:pPr>
        <w:spacing w:line="360" w:lineRule="auto"/>
        <w:rPr>
          <w:rFonts w:ascii="Arial" w:hAnsi="Arial" w:cs="Arial"/>
          <w:b/>
          <w:bCs/>
          <w:sz w:val="22"/>
          <w:szCs w:val="22"/>
        </w:rPr>
      </w:pPr>
    </w:p>
    <w:p w14:paraId="1CBFE2B1" w14:textId="77777777" w:rsidR="004C15B1" w:rsidRDefault="004C15B1" w:rsidP="008375B5">
      <w:pPr>
        <w:spacing w:line="360" w:lineRule="auto"/>
        <w:rPr>
          <w:rFonts w:ascii="Arial" w:hAnsi="Arial" w:cs="Arial"/>
          <w:b/>
          <w:bCs/>
          <w:sz w:val="28"/>
          <w:szCs w:val="28"/>
        </w:rPr>
      </w:pPr>
    </w:p>
    <w:p w14:paraId="5E320BF7" w14:textId="46AE0B09" w:rsidR="002E13A8" w:rsidRPr="004C15B1" w:rsidRDefault="00C80D0F" w:rsidP="004C15B1">
      <w:pPr>
        <w:pStyle w:val="ListParagraph"/>
        <w:numPr>
          <w:ilvl w:val="0"/>
          <w:numId w:val="44"/>
        </w:numPr>
        <w:spacing w:line="360" w:lineRule="auto"/>
        <w:rPr>
          <w:rFonts w:ascii="Arial" w:hAnsi="Arial" w:cs="Arial"/>
          <w:b/>
          <w:bCs/>
          <w:sz w:val="28"/>
          <w:szCs w:val="28"/>
        </w:rPr>
      </w:pPr>
      <w:r w:rsidRPr="004C15B1">
        <w:rPr>
          <w:rFonts w:ascii="Arial" w:hAnsi="Arial" w:cs="Arial"/>
          <w:b/>
          <w:bCs/>
          <w:sz w:val="28"/>
          <w:szCs w:val="28"/>
        </w:rPr>
        <w:t xml:space="preserve">Impact on patients </w:t>
      </w:r>
    </w:p>
    <w:p w14:paraId="1DBB8059" w14:textId="77777777" w:rsidR="004C15B1" w:rsidRDefault="00C4653B" w:rsidP="004C15B1">
      <w:pPr>
        <w:pStyle w:val="ListParagraph"/>
        <w:spacing w:line="360" w:lineRule="auto"/>
        <w:ind w:left="360"/>
        <w:rPr>
          <w:rFonts w:ascii="Arial" w:hAnsi="Arial" w:cs="Arial"/>
          <w:sz w:val="22"/>
          <w:szCs w:val="22"/>
        </w:rPr>
      </w:pPr>
      <w:r w:rsidRPr="004C15B1">
        <w:rPr>
          <w:rFonts w:ascii="Arial" w:hAnsi="Arial" w:cs="Arial"/>
          <w:sz w:val="22"/>
          <w:szCs w:val="22"/>
        </w:rPr>
        <w:t>Virt</w:t>
      </w:r>
      <w:r w:rsidR="003A36AE" w:rsidRPr="004C15B1">
        <w:rPr>
          <w:rFonts w:ascii="Arial" w:hAnsi="Arial" w:cs="Arial"/>
          <w:sz w:val="22"/>
          <w:szCs w:val="22"/>
        </w:rPr>
        <w:t>ual</w:t>
      </w:r>
      <w:r w:rsidRPr="004C15B1">
        <w:rPr>
          <w:rFonts w:ascii="Arial" w:hAnsi="Arial" w:cs="Arial"/>
          <w:sz w:val="22"/>
          <w:szCs w:val="22"/>
        </w:rPr>
        <w:t xml:space="preserve"> wards have reshaped patient experience across the </w:t>
      </w:r>
      <w:r w:rsidR="003A36AE" w:rsidRPr="004C15B1">
        <w:rPr>
          <w:rFonts w:ascii="Arial" w:hAnsi="Arial" w:cs="Arial"/>
          <w:sz w:val="22"/>
          <w:szCs w:val="22"/>
        </w:rPr>
        <w:t xml:space="preserve">NHS by shifting acute-level care from hospital into patients’ homes, influencing users in complex ways, producing position and negative outcomes. </w:t>
      </w:r>
      <w:r w:rsidR="002E13A8" w:rsidRPr="004C15B1">
        <w:rPr>
          <w:rFonts w:ascii="Arial" w:hAnsi="Arial" w:cs="Arial"/>
          <w:sz w:val="22"/>
          <w:szCs w:val="22"/>
        </w:rPr>
        <w:t xml:space="preserve">Virtual wards extensively influence patient perceptions, experiences, </w:t>
      </w:r>
      <w:r w:rsidR="00166396" w:rsidRPr="004C15B1">
        <w:rPr>
          <w:rFonts w:ascii="Arial" w:hAnsi="Arial" w:cs="Arial"/>
          <w:sz w:val="22"/>
          <w:szCs w:val="22"/>
        </w:rPr>
        <w:t xml:space="preserve">engagement with their care </w:t>
      </w:r>
      <w:r w:rsidR="002E13A8" w:rsidRPr="004C15B1">
        <w:rPr>
          <w:rFonts w:ascii="Arial" w:hAnsi="Arial" w:cs="Arial"/>
          <w:sz w:val="22"/>
          <w:szCs w:val="22"/>
        </w:rPr>
        <w:t>and outcomes.</w:t>
      </w:r>
      <w:r w:rsidR="00AF38A9" w:rsidRPr="00AF38A9">
        <w:t xml:space="preserve"> </w:t>
      </w:r>
      <w:r w:rsidR="00AF38A9" w:rsidRPr="004C15B1">
        <w:rPr>
          <w:rFonts w:ascii="Arial" w:hAnsi="Arial" w:cs="Arial"/>
          <w:sz w:val="22"/>
          <w:szCs w:val="22"/>
        </w:rPr>
        <w:t>Virtual wards can maintain stable clinical acuity, with low readmission rates (Scott et al., 2026).</w:t>
      </w:r>
    </w:p>
    <w:p w14:paraId="3EA50E6C" w14:textId="632F9AFB" w:rsidR="00A838CA" w:rsidRPr="004C15B1" w:rsidRDefault="004C15B1" w:rsidP="004C15B1">
      <w:pPr>
        <w:spacing w:line="360" w:lineRule="auto"/>
        <w:rPr>
          <w:rFonts w:ascii="Arial" w:hAnsi="Arial" w:cs="Arial"/>
          <w:sz w:val="22"/>
          <w:szCs w:val="22"/>
        </w:rPr>
      </w:pPr>
      <w:r>
        <w:rPr>
          <w:rFonts w:ascii="Arial" w:hAnsi="Arial" w:cs="Arial"/>
          <w:b/>
          <w:bCs/>
          <w:sz w:val="22"/>
          <w:szCs w:val="22"/>
        </w:rPr>
        <w:t xml:space="preserve">5.1 </w:t>
      </w:r>
      <w:r w:rsidR="00A838CA" w:rsidRPr="004C15B1">
        <w:rPr>
          <w:rFonts w:ascii="Arial" w:hAnsi="Arial" w:cs="Arial"/>
          <w:b/>
          <w:bCs/>
          <w:sz w:val="22"/>
          <w:szCs w:val="22"/>
        </w:rPr>
        <w:t>Positive Patient Experiences</w:t>
      </w:r>
    </w:p>
    <w:p w14:paraId="18E04389" w14:textId="2B5A9F50" w:rsidR="00A838CA" w:rsidRPr="004C15B1" w:rsidRDefault="003A36AE" w:rsidP="004C15B1">
      <w:pPr>
        <w:pStyle w:val="ListParagraph"/>
        <w:spacing w:line="360" w:lineRule="auto"/>
        <w:ind w:left="360"/>
        <w:rPr>
          <w:rFonts w:ascii="Arial" w:hAnsi="Arial" w:cs="Arial"/>
          <w:sz w:val="22"/>
          <w:szCs w:val="22"/>
        </w:rPr>
      </w:pPr>
      <w:r w:rsidRPr="004C15B1">
        <w:rPr>
          <w:rFonts w:ascii="Arial" w:hAnsi="Arial" w:cs="Arial"/>
          <w:sz w:val="22"/>
          <w:szCs w:val="22"/>
        </w:rPr>
        <w:t xml:space="preserve">Reviews of Uk virtual ward trials found that patients reported higher satisfaction that </w:t>
      </w:r>
      <w:r w:rsidR="00A838CA" w:rsidRPr="004C15B1">
        <w:rPr>
          <w:rFonts w:ascii="Arial" w:hAnsi="Arial" w:cs="Arial"/>
          <w:sz w:val="22"/>
          <w:szCs w:val="22"/>
        </w:rPr>
        <w:t xml:space="preserve">comfort and </w:t>
      </w:r>
      <w:r w:rsidRPr="004C15B1">
        <w:rPr>
          <w:rFonts w:ascii="Arial" w:hAnsi="Arial" w:cs="Arial"/>
          <w:sz w:val="22"/>
          <w:szCs w:val="22"/>
        </w:rPr>
        <w:t xml:space="preserve">quality of life improves and </w:t>
      </w:r>
      <w:r w:rsidR="00A838CA" w:rsidRPr="004C15B1">
        <w:rPr>
          <w:rFonts w:ascii="Arial" w:hAnsi="Arial" w:cs="Arial"/>
          <w:sz w:val="22"/>
          <w:szCs w:val="22"/>
        </w:rPr>
        <w:t>autonomy</w:t>
      </w:r>
      <w:r w:rsidRPr="004C15B1">
        <w:rPr>
          <w:rFonts w:ascii="Arial" w:hAnsi="Arial" w:cs="Arial"/>
          <w:sz w:val="22"/>
          <w:szCs w:val="22"/>
        </w:rPr>
        <w:t xml:space="preserve"> </w:t>
      </w:r>
      <w:r w:rsidR="00A838CA" w:rsidRPr="004C15B1">
        <w:rPr>
          <w:rFonts w:ascii="Arial" w:hAnsi="Arial" w:cs="Arial"/>
          <w:sz w:val="22"/>
          <w:szCs w:val="22"/>
        </w:rPr>
        <w:t>when receiving care at home</w:t>
      </w:r>
      <w:r w:rsidR="004E50B3" w:rsidRPr="004C15B1">
        <w:rPr>
          <w:rFonts w:ascii="Arial" w:hAnsi="Arial" w:cs="Arial"/>
          <w:sz w:val="22"/>
          <w:szCs w:val="22"/>
        </w:rPr>
        <w:t xml:space="preserve"> compared with conventional impatient care.</w:t>
      </w:r>
      <w:r w:rsidR="00F355ED" w:rsidRPr="00F355ED">
        <w:t xml:space="preserve"> </w:t>
      </w:r>
      <w:r w:rsidR="00F355ED" w:rsidRPr="004C15B1">
        <w:rPr>
          <w:rFonts w:ascii="Arial" w:hAnsi="Arial" w:cs="Arial"/>
          <w:sz w:val="22"/>
          <w:szCs w:val="22"/>
        </w:rPr>
        <w:t>Patients often report higher satisfaction and improved comfort when receiving care at home (</w:t>
      </w:r>
      <w:proofErr w:type="spellStart"/>
      <w:r w:rsidR="00F355ED" w:rsidRPr="004C15B1">
        <w:rPr>
          <w:rFonts w:ascii="Arial" w:hAnsi="Arial" w:cs="Arial"/>
          <w:sz w:val="22"/>
          <w:szCs w:val="22"/>
        </w:rPr>
        <w:t>Malhis</w:t>
      </w:r>
      <w:proofErr w:type="spellEnd"/>
      <w:r w:rsidR="00F355ED" w:rsidRPr="004C15B1">
        <w:rPr>
          <w:rFonts w:ascii="Arial" w:hAnsi="Arial" w:cs="Arial"/>
          <w:sz w:val="22"/>
          <w:szCs w:val="22"/>
        </w:rPr>
        <w:t xml:space="preserve"> et al., 2026).</w:t>
      </w:r>
      <w:r w:rsidR="00A838CA" w:rsidRPr="004C15B1">
        <w:rPr>
          <w:rFonts w:ascii="Arial" w:hAnsi="Arial" w:cs="Arial"/>
          <w:sz w:val="22"/>
          <w:szCs w:val="22"/>
        </w:rPr>
        <w:t xml:space="preserve"> Being in familiar surroundings can reduce anxiety, improve sleep, and support emotional wellbeing</w:t>
      </w:r>
      <w:r w:rsidR="00166396" w:rsidRPr="004C15B1">
        <w:rPr>
          <w:rFonts w:ascii="Arial" w:hAnsi="Arial" w:cs="Arial"/>
          <w:sz w:val="22"/>
          <w:szCs w:val="22"/>
        </w:rPr>
        <w:t xml:space="preserve"> (Royal College of Physicians, 2022). Virtual wards also reduce exposure to hospital environments, lowering infection risk and support</w:t>
      </w:r>
      <w:r w:rsidR="004E50B3" w:rsidRPr="004C15B1">
        <w:rPr>
          <w:rFonts w:ascii="Arial" w:hAnsi="Arial" w:cs="Arial"/>
          <w:sz w:val="22"/>
          <w:szCs w:val="22"/>
        </w:rPr>
        <w:t xml:space="preserve"> from families, which can improve emotional wellbeing. Patients also benefit from continuous digital monitoring, which enables earlier detection of deterioration.  </w:t>
      </w:r>
      <w:r w:rsidR="00AF38A9" w:rsidRPr="004C15B1">
        <w:rPr>
          <w:rFonts w:ascii="Arial" w:hAnsi="Arial" w:cs="Arial"/>
          <w:sz w:val="22"/>
          <w:szCs w:val="22"/>
        </w:rPr>
        <w:t>Remote monitoring improves early detection of deterioration, enhancing patient safety (Pugmire et al., 2025).</w:t>
      </w:r>
      <w:r w:rsidR="004E50B3" w:rsidRPr="004C15B1">
        <w:rPr>
          <w:rFonts w:ascii="Arial" w:hAnsi="Arial" w:cs="Arial"/>
          <w:sz w:val="22"/>
          <w:szCs w:val="22"/>
        </w:rPr>
        <w:t xml:space="preserve"> </w:t>
      </w:r>
      <w:r w:rsidR="00A838CA" w:rsidRPr="004C15B1">
        <w:rPr>
          <w:rFonts w:ascii="Arial" w:hAnsi="Arial" w:cs="Arial"/>
          <w:sz w:val="22"/>
          <w:szCs w:val="22"/>
        </w:rPr>
        <w:t>Remote monitoring can increase feelings of safety due to continuous oversight, particularly for patients with chronic conditions or frailty.</w:t>
      </w:r>
      <w:r w:rsidR="004E50B3" w:rsidRPr="004C15B1">
        <w:rPr>
          <w:rFonts w:ascii="Arial" w:hAnsi="Arial" w:cs="Arial"/>
          <w:sz w:val="22"/>
          <w:szCs w:val="22"/>
        </w:rPr>
        <w:t xml:space="preserve">                                                                               </w:t>
      </w:r>
      <w:r w:rsidR="00A838CA" w:rsidRPr="004C15B1">
        <w:rPr>
          <w:rFonts w:ascii="Arial" w:hAnsi="Arial" w:cs="Arial"/>
          <w:sz w:val="22"/>
          <w:szCs w:val="22"/>
        </w:rPr>
        <w:t xml:space="preserve">Digital tools </w:t>
      </w:r>
      <w:r w:rsidR="004E50B3" w:rsidRPr="004C15B1">
        <w:rPr>
          <w:rFonts w:ascii="Arial" w:hAnsi="Arial" w:cs="Arial"/>
          <w:sz w:val="22"/>
          <w:szCs w:val="22"/>
        </w:rPr>
        <w:t>empowered</w:t>
      </w:r>
      <w:r w:rsidR="00A838CA" w:rsidRPr="004C15B1">
        <w:rPr>
          <w:rFonts w:ascii="Arial" w:hAnsi="Arial" w:cs="Arial"/>
          <w:sz w:val="22"/>
          <w:szCs w:val="22"/>
        </w:rPr>
        <w:t xml:space="preserve"> patients to engage more actively in their care. Apps and devices provide feedback, enabling patients to track their own health metrics. This aligns with contemporary models of person</w:t>
      </w:r>
      <w:r w:rsidR="00A838CA" w:rsidRPr="004C15B1">
        <w:rPr>
          <w:rFonts w:ascii="Arial" w:hAnsi="Arial" w:cs="Arial"/>
          <w:sz w:val="22"/>
          <w:szCs w:val="22"/>
        </w:rPr>
        <w:noBreakHyphen/>
        <w:t>centred care and co</w:t>
      </w:r>
      <w:r w:rsidR="00A838CA" w:rsidRPr="004C15B1">
        <w:rPr>
          <w:rFonts w:ascii="Arial" w:hAnsi="Arial" w:cs="Arial"/>
          <w:sz w:val="22"/>
          <w:szCs w:val="22"/>
        </w:rPr>
        <w:noBreakHyphen/>
        <w:t>production.</w:t>
      </w:r>
    </w:p>
    <w:p w14:paraId="362116F9" w14:textId="5806E1D7" w:rsidR="00A838CA" w:rsidRPr="004C15B1" w:rsidRDefault="004C15B1" w:rsidP="004C15B1">
      <w:pPr>
        <w:spacing w:line="360" w:lineRule="auto"/>
        <w:rPr>
          <w:rFonts w:ascii="Arial" w:hAnsi="Arial" w:cs="Arial"/>
          <w:b/>
          <w:bCs/>
          <w:sz w:val="22"/>
          <w:szCs w:val="22"/>
        </w:rPr>
      </w:pPr>
      <w:r>
        <w:rPr>
          <w:rFonts w:ascii="Arial" w:hAnsi="Arial" w:cs="Arial"/>
          <w:b/>
          <w:bCs/>
          <w:sz w:val="22"/>
          <w:szCs w:val="22"/>
        </w:rPr>
        <w:t xml:space="preserve">5.2 </w:t>
      </w:r>
      <w:r w:rsidR="00A838CA" w:rsidRPr="004C15B1">
        <w:rPr>
          <w:rFonts w:ascii="Arial" w:hAnsi="Arial" w:cs="Arial"/>
          <w:b/>
          <w:bCs/>
          <w:sz w:val="22"/>
          <w:szCs w:val="22"/>
        </w:rPr>
        <w:t>Negative Patient Experiences</w:t>
      </w:r>
      <w:r w:rsidR="00A838CA" w:rsidRPr="004C15B1">
        <w:rPr>
          <w:rFonts w:ascii="Times New Roman" w:eastAsia="Times New Roman" w:hAnsi="Times New Roman"/>
          <w:kern w:val="0"/>
          <w:lang w:eastAsia="en-GB"/>
        </w:rPr>
        <w:t xml:space="preserve"> </w:t>
      </w:r>
    </w:p>
    <w:p w14:paraId="210CFE10" w14:textId="1677E261" w:rsidR="00A838CA" w:rsidRPr="004C15B1" w:rsidRDefault="00A838CA" w:rsidP="004C15B1">
      <w:pPr>
        <w:pStyle w:val="ListParagraph"/>
        <w:spacing w:line="360" w:lineRule="auto"/>
        <w:ind w:left="360"/>
        <w:rPr>
          <w:rFonts w:ascii="Arial" w:hAnsi="Arial" w:cs="Arial"/>
          <w:sz w:val="22"/>
          <w:szCs w:val="22"/>
        </w:rPr>
      </w:pPr>
      <w:r w:rsidRPr="004C15B1">
        <w:rPr>
          <w:rFonts w:ascii="Arial" w:hAnsi="Arial" w:cs="Arial"/>
          <w:sz w:val="22"/>
          <w:szCs w:val="22"/>
        </w:rPr>
        <w:t>However, not all patients benefit equally.</w:t>
      </w:r>
      <w:r w:rsidR="00D14DB2" w:rsidRPr="00D14DB2">
        <w:t xml:space="preserve"> </w:t>
      </w:r>
      <w:r w:rsidR="00D14DB2" w:rsidRPr="004C15B1">
        <w:rPr>
          <w:rFonts w:ascii="Arial" w:hAnsi="Arial" w:cs="Arial"/>
          <w:sz w:val="22"/>
          <w:szCs w:val="22"/>
        </w:rPr>
        <w:t>Digital exclusion affects engagement, with minority ethnic groups underrepresented in virtual ward cohorts</w:t>
      </w:r>
      <w:r w:rsidR="00574B29" w:rsidRPr="004C15B1">
        <w:rPr>
          <w:rFonts w:ascii="Arial" w:hAnsi="Arial" w:cs="Arial"/>
          <w:sz w:val="22"/>
          <w:szCs w:val="22"/>
        </w:rPr>
        <w:t>,</w:t>
      </w:r>
      <w:r w:rsidR="00574B29" w:rsidRPr="00574B29">
        <w:t xml:space="preserve"> </w:t>
      </w:r>
      <w:r w:rsidR="00574B29" w:rsidRPr="004C15B1">
        <w:rPr>
          <w:rFonts w:ascii="Arial" w:hAnsi="Arial" w:cs="Arial"/>
          <w:sz w:val="22"/>
          <w:szCs w:val="22"/>
        </w:rPr>
        <w:t xml:space="preserve">and gaps in ethnicity data suggest potential inequalities in access and engagement </w:t>
      </w:r>
      <w:r w:rsidR="00D14DB2" w:rsidRPr="004C15B1">
        <w:rPr>
          <w:rFonts w:ascii="Arial" w:hAnsi="Arial" w:cs="Arial"/>
          <w:sz w:val="22"/>
          <w:szCs w:val="22"/>
        </w:rPr>
        <w:t>(NHS England, 2024).</w:t>
      </w:r>
    </w:p>
    <w:p w14:paraId="2E0F9019" w14:textId="1436B24B" w:rsidR="00D14DB2" w:rsidRPr="004C15B1" w:rsidRDefault="00D14DB2" w:rsidP="004C15B1">
      <w:pPr>
        <w:pStyle w:val="ListParagraph"/>
        <w:spacing w:line="360" w:lineRule="auto"/>
        <w:ind w:left="360"/>
        <w:rPr>
          <w:rFonts w:ascii="Arial" w:hAnsi="Arial" w:cs="Arial"/>
          <w:sz w:val="22"/>
          <w:szCs w:val="22"/>
        </w:rPr>
      </w:pPr>
      <w:r w:rsidRPr="004C15B1">
        <w:rPr>
          <w:rFonts w:ascii="Arial" w:hAnsi="Arial" w:cs="Arial"/>
          <w:sz w:val="22"/>
          <w:szCs w:val="22"/>
        </w:rPr>
        <w:lastRenderedPageBreak/>
        <w:t>A review of virtual wards for older people living with frailty found higher mortality at 30 days, 3 months, and 6 months, as well as an 11% increase in readmissions compared with inpatient care, raising concerns about long</w:t>
      </w:r>
      <w:r w:rsidRPr="004C15B1">
        <w:rPr>
          <w:rFonts w:ascii="Cambria Math" w:hAnsi="Cambria Math" w:cs="Cambria Math"/>
          <w:sz w:val="22"/>
          <w:szCs w:val="22"/>
        </w:rPr>
        <w:t>‑</w:t>
      </w:r>
      <w:r w:rsidRPr="004C15B1">
        <w:rPr>
          <w:rFonts w:ascii="Arial" w:hAnsi="Arial" w:cs="Arial"/>
          <w:sz w:val="22"/>
          <w:szCs w:val="22"/>
        </w:rPr>
        <w:t>term effectiveness for certain groups. Frail older adults may experience higher mortality and increased readmissions, showing risks for certain groups (Bilal and Wright, 2026).</w:t>
      </w:r>
    </w:p>
    <w:p w14:paraId="6EAF76B7" w14:textId="4A9F5EEF" w:rsidR="00A838CA" w:rsidRPr="004C15B1" w:rsidRDefault="00AF38A9" w:rsidP="004C15B1">
      <w:pPr>
        <w:pStyle w:val="ListParagraph"/>
        <w:spacing w:line="360" w:lineRule="auto"/>
        <w:ind w:left="360"/>
        <w:rPr>
          <w:rFonts w:ascii="Arial" w:hAnsi="Arial" w:cs="Arial"/>
          <w:sz w:val="22"/>
          <w:szCs w:val="22"/>
        </w:rPr>
      </w:pPr>
      <w:r w:rsidRPr="004C15B1">
        <w:rPr>
          <w:rFonts w:ascii="Arial" w:hAnsi="Arial" w:cs="Arial"/>
          <w:sz w:val="22"/>
          <w:szCs w:val="22"/>
        </w:rPr>
        <w:t>Patients without digital literacy, internet access, or confidence using technology may struggle to participate effectively, leading to frustration or disengagement.</w:t>
      </w:r>
      <w:r w:rsidR="00574B29" w:rsidRPr="004C15B1">
        <w:rPr>
          <w:rFonts w:ascii="Arial" w:hAnsi="Arial" w:cs="Arial"/>
          <w:sz w:val="22"/>
          <w:szCs w:val="22"/>
        </w:rPr>
        <w:t xml:space="preserve"> Technical issues such as device errors or connectivity problems can undermine patient trust and create anxiety</w:t>
      </w:r>
      <w:r w:rsidR="00F355ED" w:rsidRPr="00F355ED">
        <w:t xml:space="preserve"> </w:t>
      </w:r>
      <w:r w:rsidR="00F355ED" w:rsidRPr="004C15B1">
        <w:rPr>
          <w:rFonts w:ascii="Arial" w:hAnsi="Arial" w:cs="Arial"/>
          <w:sz w:val="22"/>
          <w:szCs w:val="22"/>
        </w:rPr>
        <w:t xml:space="preserve">about self-monitoring, and may feel overwhelmed by responsibility for managing devices, </w:t>
      </w:r>
      <w:r w:rsidR="00574B29" w:rsidRPr="004C15B1">
        <w:rPr>
          <w:rFonts w:ascii="Arial" w:hAnsi="Arial" w:cs="Arial"/>
          <w:sz w:val="22"/>
          <w:szCs w:val="22"/>
        </w:rPr>
        <w:t xml:space="preserve">particular for those with complex conditions who rely heavily on remote monitoring. </w:t>
      </w:r>
      <w:r w:rsidR="00A838CA" w:rsidRPr="004C15B1">
        <w:rPr>
          <w:rFonts w:ascii="Arial" w:hAnsi="Arial" w:cs="Arial"/>
          <w:sz w:val="22"/>
          <w:szCs w:val="22"/>
        </w:rPr>
        <w:t xml:space="preserve">Anxiety </w:t>
      </w:r>
    </w:p>
    <w:p w14:paraId="5C6A4B48" w14:textId="63753B23" w:rsidR="00A838CA" w:rsidRPr="00A838CA" w:rsidRDefault="00A838CA" w:rsidP="00A838CA">
      <w:pPr>
        <w:spacing w:line="360" w:lineRule="auto"/>
        <w:rPr>
          <w:rFonts w:ascii="Arial" w:hAnsi="Arial" w:cs="Arial"/>
          <w:sz w:val="22"/>
          <w:szCs w:val="22"/>
        </w:rPr>
      </w:pPr>
      <w:r w:rsidRPr="00A838CA">
        <w:rPr>
          <w:rFonts w:ascii="Arial" w:hAnsi="Arial" w:cs="Arial"/>
          <w:sz w:val="22"/>
          <w:szCs w:val="22"/>
        </w:rPr>
        <w:t>These mixed experiences highlight the need for personalised digital support and inclusive</w:t>
      </w:r>
      <w:r w:rsidR="00F355ED">
        <w:rPr>
          <w:rFonts w:ascii="Arial" w:hAnsi="Arial" w:cs="Arial"/>
          <w:sz w:val="22"/>
          <w:szCs w:val="22"/>
        </w:rPr>
        <w:t>ly.</w:t>
      </w:r>
      <w:r w:rsidR="00F355ED" w:rsidRPr="00F355ED">
        <w:t xml:space="preserve"> </w:t>
      </w:r>
      <w:r w:rsidR="00F355ED" w:rsidRPr="00F355ED">
        <w:rPr>
          <w:rFonts w:ascii="Arial" w:hAnsi="Arial" w:cs="Arial"/>
          <w:sz w:val="22"/>
          <w:szCs w:val="22"/>
        </w:rPr>
        <w:t>However, empowerment is not universal. Patients who feel overwhelmed by technology or lack confidence may experience reduced engagement. Frail older adults may require additional support to ensure that empowerment does not become an unintended burden</w:t>
      </w:r>
      <w:r w:rsidR="00F355ED">
        <w:rPr>
          <w:rFonts w:ascii="Arial" w:hAnsi="Arial" w:cs="Arial"/>
          <w:sz w:val="22"/>
          <w:szCs w:val="22"/>
        </w:rPr>
        <w:t>.</w:t>
      </w:r>
    </w:p>
    <w:p w14:paraId="690BBB00" w14:textId="77777777" w:rsidR="00A838CA" w:rsidRDefault="00A838CA" w:rsidP="00A838CA">
      <w:pPr>
        <w:spacing w:line="360" w:lineRule="auto"/>
        <w:rPr>
          <w:rFonts w:ascii="Arial" w:hAnsi="Arial" w:cs="Arial"/>
          <w:b/>
          <w:bCs/>
          <w:sz w:val="22"/>
          <w:szCs w:val="22"/>
        </w:rPr>
      </w:pPr>
    </w:p>
    <w:p w14:paraId="6E8BA6B3" w14:textId="0E3D845E" w:rsidR="00A838CA" w:rsidRPr="00150584" w:rsidRDefault="00A838CA" w:rsidP="00A838CA">
      <w:pPr>
        <w:spacing w:line="360" w:lineRule="auto"/>
        <w:rPr>
          <w:rFonts w:ascii="Arial" w:hAnsi="Arial" w:cs="Arial"/>
          <w:b/>
          <w:bCs/>
          <w:sz w:val="22"/>
          <w:szCs w:val="22"/>
        </w:rPr>
      </w:pPr>
      <w:r w:rsidRPr="00A838CA">
        <w:rPr>
          <w:rFonts w:ascii="Arial" w:hAnsi="Arial" w:cs="Arial"/>
          <w:b/>
          <w:bCs/>
          <w:sz w:val="22"/>
          <w:szCs w:val="22"/>
        </w:rPr>
        <w:t>6</w:t>
      </w:r>
      <w:r w:rsidRPr="00150584">
        <w:rPr>
          <w:rFonts w:ascii="Arial" w:hAnsi="Arial" w:cs="Arial"/>
          <w:b/>
          <w:bCs/>
          <w:sz w:val="22"/>
          <w:szCs w:val="22"/>
        </w:rPr>
        <w:t>. Impact on Community</w:t>
      </w:r>
    </w:p>
    <w:p w14:paraId="20F3079B" w14:textId="1FAB94CD" w:rsidR="00854D78" w:rsidRPr="00A838CA" w:rsidRDefault="00F355ED" w:rsidP="00854D78">
      <w:pPr>
        <w:spacing w:line="360" w:lineRule="auto"/>
        <w:rPr>
          <w:rFonts w:ascii="Arial" w:hAnsi="Arial" w:cs="Arial"/>
          <w:i/>
          <w:iCs/>
          <w:color w:val="0070C0"/>
          <w:sz w:val="22"/>
          <w:szCs w:val="22"/>
        </w:rPr>
      </w:pPr>
      <w:r w:rsidRPr="00F355ED">
        <w:rPr>
          <w:rFonts w:ascii="Arial" w:hAnsi="Arial" w:cs="Arial"/>
          <w:sz w:val="22"/>
          <w:szCs w:val="22"/>
        </w:rPr>
        <w:t>By shifting acute</w:t>
      </w:r>
      <w:r w:rsidRPr="00F355ED">
        <w:rPr>
          <w:rFonts w:ascii="Cambria Math" w:hAnsi="Cambria Math" w:cs="Cambria Math"/>
          <w:sz w:val="22"/>
          <w:szCs w:val="22"/>
        </w:rPr>
        <w:t>‑</w:t>
      </w:r>
      <w:r w:rsidRPr="00F355ED">
        <w:rPr>
          <w:rFonts w:ascii="Arial" w:hAnsi="Arial" w:cs="Arial"/>
          <w:sz w:val="22"/>
          <w:szCs w:val="22"/>
        </w:rPr>
        <w:t>level treatment from hospitals into patients’ homes, virtual wards influence not only individual patient experiences but also broader community dynamics, including family involvement, public health outcomes, and place</w:t>
      </w:r>
      <w:r w:rsidRPr="00F355ED">
        <w:rPr>
          <w:rFonts w:ascii="Cambria Math" w:hAnsi="Cambria Math" w:cs="Cambria Math"/>
          <w:sz w:val="22"/>
          <w:szCs w:val="22"/>
        </w:rPr>
        <w:t>‑</w:t>
      </w:r>
      <w:r w:rsidRPr="00F355ED">
        <w:rPr>
          <w:rFonts w:ascii="Arial" w:hAnsi="Arial" w:cs="Arial"/>
          <w:sz w:val="22"/>
          <w:szCs w:val="22"/>
        </w:rPr>
        <w:t>based care</w:t>
      </w:r>
      <w:r w:rsidR="00FC56EF">
        <w:rPr>
          <w:rFonts w:ascii="Arial" w:hAnsi="Arial" w:cs="Arial"/>
          <w:sz w:val="22"/>
          <w:szCs w:val="22"/>
        </w:rPr>
        <w:t>.</w:t>
      </w:r>
    </w:p>
    <w:p w14:paraId="0E996999" w14:textId="1C165CCE" w:rsidR="00854D78" w:rsidRPr="00854D78" w:rsidRDefault="00854D78" w:rsidP="00854D78">
      <w:pPr>
        <w:spacing w:line="360" w:lineRule="auto"/>
        <w:rPr>
          <w:rFonts w:ascii="Arial" w:hAnsi="Arial" w:cs="Arial"/>
          <w:b/>
          <w:bCs/>
        </w:rPr>
      </w:pPr>
      <w:r w:rsidRPr="00854D78">
        <w:rPr>
          <w:rFonts w:ascii="Arial" w:hAnsi="Arial" w:cs="Arial"/>
          <w:b/>
          <w:bCs/>
        </w:rPr>
        <w:t>6.1 Family and Carer Involvement</w:t>
      </w:r>
    </w:p>
    <w:p w14:paraId="2E74C83B" w14:textId="7220EC32" w:rsidR="00854D78" w:rsidRDefault="00854D78" w:rsidP="00854D78">
      <w:pPr>
        <w:spacing w:line="360" w:lineRule="auto"/>
        <w:rPr>
          <w:rFonts w:ascii="Arial" w:hAnsi="Arial" w:cs="Arial"/>
          <w:sz w:val="22"/>
          <w:szCs w:val="22"/>
        </w:rPr>
      </w:pPr>
      <w:r w:rsidRPr="00854D78">
        <w:rPr>
          <w:rFonts w:ascii="Arial" w:hAnsi="Arial" w:cs="Arial"/>
          <w:sz w:val="22"/>
          <w:szCs w:val="22"/>
        </w:rPr>
        <w:t>Families often take on supportive roles, assisting with devices or monitoring. This can strengthen co</w:t>
      </w:r>
      <w:r w:rsidRPr="00854D78">
        <w:rPr>
          <w:rFonts w:ascii="Arial" w:hAnsi="Arial" w:cs="Arial"/>
          <w:sz w:val="22"/>
          <w:szCs w:val="22"/>
        </w:rPr>
        <w:noBreakHyphen/>
        <w:t>production and improve outcomes but may also increase caregiver burden. Carers may feel responsible for technical troubleshooting or monitoring, which can be stressful.</w:t>
      </w:r>
      <w:r>
        <w:rPr>
          <w:rFonts w:ascii="Arial" w:hAnsi="Arial" w:cs="Arial"/>
          <w:sz w:val="22"/>
          <w:szCs w:val="22"/>
        </w:rPr>
        <w:t xml:space="preserve"> </w:t>
      </w:r>
      <w:r w:rsidR="00FC56EF" w:rsidRPr="00FC56EF">
        <w:rPr>
          <w:rFonts w:ascii="Arial" w:hAnsi="Arial" w:cs="Arial"/>
          <w:sz w:val="22"/>
          <w:szCs w:val="22"/>
        </w:rPr>
        <w:t>A UK systematic review found that patients consistently described virtual ward care as less stressful and more personalised, with improved emotional wellbeing due to remaining close to family and community support networks (</w:t>
      </w:r>
      <w:proofErr w:type="spellStart"/>
      <w:r w:rsidR="00FC56EF" w:rsidRPr="00FC56EF">
        <w:rPr>
          <w:rFonts w:ascii="Arial" w:hAnsi="Arial" w:cs="Arial"/>
          <w:sz w:val="22"/>
          <w:szCs w:val="22"/>
        </w:rPr>
        <w:t>Malhis</w:t>
      </w:r>
      <w:proofErr w:type="spellEnd"/>
      <w:r w:rsidR="00FC56EF" w:rsidRPr="00FC56EF">
        <w:rPr>
          <w:rFonts w:ascii="Arial" w:hAnsi="Arial" w:cs="Arial"/>
          <w:sz w:val="22"/>
          <w:szCs w:val="22"/>
        </w:rPr>
        <w:t xml:space="preserve"> et al., 2026).</w:t>
      </w:r>
    </w:p>
    <w:p w14:paraId="22714FE4" w14:textId="77777777" w:rsidR="00854D78" w:rsidRPr="00854D78" w:rsidRDefault="00854D78" w:rsidP="00854D78">
      <w:pPr>
        <w:spacing w:line="360" w:lineRule="auto"/>
        <w:rPr>
          <w:rFonts w:ascii="Arial" w:hAnsi="Arial" w:cs="Arial"/>
          <w:b/>
          <w:bCs/>
          <w:sz w:val="22"/>
          <w:szCs w:val="22"/>
        </w:rPr>
      </w:pPr>
      <w:r w:rsidRPr="00854D78">
        <w:rPr>
          <w:rFonts w:ascii="Arial" w:hAnsi="Arial" w:cs="Arial"/>
          <w:b/>
          <w:bCs/>
          <w:sz w:val="22"/>
          <w:szCs w:val="22"/>
        </w:rPr>
        <w:t>6.2 Place</w:t>
      </w:r>
      <w:r w:rsidRPr="00854D78">
        <w:rPr>
          <w:rFonts w:ascii="Arial" w:hAnsi="Arial" w:cs="Arial"/>
          <w:b/>
          <w:bCs/>
          <w:sz w:val="22"/>
          <w:szCs w:val="22"/>
        </w:rPr>
        <w:noBreakHyphen/>
        <w:t>Based and Community</w:t>
      </w:r>
      <w:r w:rsidRPr="00854D78">
        <w:rPr>
          <w:rFonts w:ascii="Arial" w:hAnsi="Arial" w:cs="Arial"/>
          <w:b/>
          <w:bCs/>
          <w:sz w:val="22"/>
          <w:szCs w:val="22"/>
        </w:rPr>
        <w:noBreakHyphen/>
        <w:t>Centred Care</w:t>
      </w:r>
    </w:p>
    <w:p w14:paraId="7012A801" w14:textId="713614DD" w:rsidR="00854D78" w:rsidRPr="00854D78" w:rsidRDefault="00854D78" w:rsidP="00854D78">
      <w:pPr>
        <w:spacing w:line="360" w:lineRule="auto"/>
        <w:rPr>
          <w:rFonts w:ascii="Arial" w:hAnsi="Arial" w:cs="Arial"/>
          <w:sz w:val="22"/>
          <w:szCs w:val="22"/>
        </w:rPr>
      </w:pPr>
      <w:r w:rsidRPr="00854D78">
        <w:rPr>
          <w:rFonts w:ascii="Arial" w:hAnsi="Arial" w:cs="Arial"/>
          <w:sz w:val="22"/>
          <w:szCs w:val="22"/>
        </w:rPr>
        <w:t>Virtual wards support place</w:t>
      </w:r>
      <w:r w:rsidRPr="00854D78">
        <w:rPr>
          <w:rFonts w:ascii="Arial" w:hAnsi="Arial" w:cs="Arial"/>
          <w:sz w:val="22"/>
          <w:szCs w:val="22"/>
        </w:rPr>
        <w:noBreakHyphen/>
        <w:t>based care by reducing the need for travel to hospitals. This is particularly beneficial for rural communities, older adults, and people with mobility challenges. Care delivered at home strengthens community health networks and aligns with public health goals.</w:t>
      </w:r>
      <w:r w:rsidR="007F1249" w:rsidRPr="007F1249">
        <w:t xml:space="preserve"> </w:t>
      </w:r>
      <w:r w:rsidR="007F1249" w:rsidRPr="007F1249">
        <w:rPr>
          <w:rFonts w:ascii="Arial" w:hAnsi="Arial" w:cs="Arial"/>
          <w:sz w:val="22"/>
          <w:szCs w:val="22"/>
        </w:rPr>
        <w:t xml:space="preserve">Evidence from the Bristol, North Somerset and South Gloucestershire </w:t>
      </w:r>
      <w:r w:rsidR="007F1249" w:rsidRPr="007F1249">
        <w:rPr>
          <w:rFonts w:ascii="Arial" w:hAnsi="Arial" w:cs="Arial"/>
          <w:sz w:val="22"/>
          <w:szCs w:val="22"/>
        </w:rPr>
        <w:lastRenderedPageBreak/>
        <w:t>virtual ward programme shows that remote monitoring helped maintain stable clinical acuity for most patients, reducing unnecessary hospital admissions and supporting community</w:t>
      </w:r>
      <w:r w:rsidR="007F1249" w:rsidRPr="007F1249">
        <w:rPr>
          <w:rFonts w:ascii="Cambria Math" w:hAnsi="Cambria Math" w:cs="Cambria Math"/>
          <w:sz w:val="22"/>
          <w:szCs w:val="22"/>
        </w:rPr>
        <w:t>‑</w:t>
      </w:r>
      <w:r w:rsidR="007F1249" w:rsidRPr="007F1249">
        <w:rPr>
          <w:rFonts w:ascii="Arial" w:hAnsi="Arial" w:cs="Arial"/>
          <w:sz w:val="22"/>
          <w:szCs w:val="22"/>
        </w:rPr>
        <w:t>level health resilience (Scott et al., 2026).</w:t>
      </w:r>
      <w:r w:rsidR="00FC56EF" w:rsidRPr="00FC56EF">
        <w:t xml:space="preserve"> </w:t>
      </w:r>
      <w:r w:rsidR="00FC56EF" w:rsidRPr="00FC56EF">
        <w:rPr>
          <w:rFonts w:ascii="Arial" w:hAnsi="Arial" w:cs="Arial"/>
          <w:sz w:val="22"/>
          <w:szCs w:val="22"/>
        </w:rPr>
        <w:t>Communities with limited social support structures may experience greater pressure, highlighting the need for accessible training and respite resources.</w:t>
      </w:r>
    </w:p>
    <w:p w14:paraId="16C427D3" w14:textId="77777777" w:rsidR="00854D78" w:rsidRPr="00854D78" w:rsidRDefault="00854D78" w:rsidP="00854D78">
      <w:pPr>
        <w:spacing w:line="360" w:lineRule="auto"/>
        <w:rPr>
          <w:rFonts w:ascii="Arial" w:hAnsi="Arial" w:cs="Arial"/>
          <w:b/>
          <w:bCs/>
          <w:sz w:val="22"/>
          <w:szCs w:val="22"/>
        </w:rPr>
      </w:pPr>
      <w:r w:rsidRPr="00854D78">
        <w:rPr>
          <w:rFonts w:ascii="Arial" w:hAnsi="Arial" w:cs="Arial"/>
          <w:b/>
          <w:bCs/>
          <w:sz w:val="22"/>
          <w:szCs w:val="22"/>
        </w:rPr>
        <w:t>6.3 Public Health Benefits</w:t>
      </w:r>
    </w:p>
    <w:p w14:paraId="7E388E0F" w14:textId="419D720C" w:rsidR="00854D78" w:rsidRPr="007F1249" w:rsidRDefault="00854D78" w:rsidP="005837A8">
      <w:pPr>
        <w:pStyle w:val="ListParagraph"/>
        <w:numPr>
          <w:ilvl w:val="0"/>
          <w:numId w:val="15"/>
        </w:numPr>
        <w:spacing w:line="360" w:lineRule="auto"/>
        <w:rPr>
          <w:rFonts w:ascii="Arial" w:hAnsi="Arial" w:cs="Arial"/>
          <w:sz w:val="22"/>
          <w:szCs w:val="22"/>
        </w:rPr>
      </w:pPr>
      <w:r w:rsidRPr="007F1249">
        <w:rPr>
          <w:rFonts w:ascii="Arial" w:hAnsi="Arial" w:cs="Arial"/>
          <w:sz w:val="22"/>
          <w:szCs w:val="22"/>
        </w:rPr>
        <w:t xml:space="preserve">Virtual wards contribute to public health </w:t>
      </w:r>
      <w:r w:rsidR="007F1249" w:rsidRPr="007F1249">
        <w:rPr>
          <w:rFonts w:ascii="Arial" w:hAnsi="Arial" w:cs="Arial"/>
          <w:sz w:val="22"/>
          <w:szCs w:val="22"/>
        </w:rPr>
        <w:t xml:space="preserve">improvement by: </w:t>
      </w:r>
    </w:p>
    <w:p w14:paraId="398C2729" w14:textId="5E5E6BF3" w:rsidR="00040DB4" w:rsidRPr="007F1249" w:rsidRDefault="00854D78" w:rsidP="005837A8">
      <w:pPr>
        <w:pStyle w:val="ListParagraph"/>
        <w:numPr>
          <w:ilvl w:val="0"/>
          <w:numId w:val="15"/>
        </w:numPr>
        <w:spacing w:line="360" w:lineRule="auto"/>
        <w:rPr>
          <w:rFonts w:ascii="Arial" w:hAnsi="Arial" w:cs="Arial"/>
          <w:sz w:val="22"/>
          <w:szCs w:val="22"/>
        </w:rPr>
      </w:pPr>
      <w:r w:rsidRPr="007F1249">
        <w:rPr>
          <w:rFonts w:ascii="Arial" w:hAnsi="Arial" w:cs="Arial"/>
          <w:sz w:val="22"/>
          <w:szCs w:val="22"/>
        </w:rPr>
        <w:t>Reducing hospital admissions</w:t>
      </w:r>
      <w:r w:rsidR="007F1249" w:rsidRPr="007F1249">
        <w:rPr>
          <w:rFonts w:ascii="Arial" w:hAnsi="Arial" w:cs="Arial"/>
          <w:sz w:val="22"/>
          <w:szCs w:val="22"/>
        </w:rPr>
        <w:t xml:space="preserve"> and overcrowding.</w:t>
      </w:r>
    </w:p>
    <w:p w14:paraId="5B665BD3" w14:textId="3660AC5A" w:rsidR="007F1249" w:rsidRPr="007F1249" w:rsidRDefault="007F1249" w:rsidP="005837A8">
      <w:pPr>
        <w:pStyle w:val="ListParagraph"/>
        <w:numPr>
          <w:ilvl w:val="0"/>
          <w:numId w:val="15"/>
        </w:numPr>
        <w:spacing w:line="360" w:lineRule="auto"/>
        <w:rPr>
          <w:rFonts w:ascii="Arial" w:hAnsi="Arial" w:cs="Arial"/>
          <w:sz w:val="22"/>
          <w:szCs w:val="22"/>
        </w:rPr>
      </w:pPr>
      <w:r w:rsidRPr="007F1249">
        <w:rPr>
          <w:rFonts w:ascii="Arial" w:hAnsi="Arial" w:cs="Arial"/>
          <w:sz w:val="22"/>
          <w:szCs w:val="22"/>
        </w:rPr>
        <w:t>Lowering infection risk.</w:t>
      </w:r>
    </w:p>
    <w:p w14:paraId="1ABDFFD0" w14:textId="1E3FC7D1" w:rsidR="00854D78" w:rsidRPr="007F1249" w:rsidRDefault="007F1249" w:rsidP="005837A8">
      <w:pPr>
        <w:pStyle w:val="ListParagraph"/>
        <w:numPr>
          <w:ilvl w:val="0"/>
          <w:numId w:val="15"/>
        </w:numPr>
        <w:spacing w:line="360" w:lineRule="auto"/>
        <w:rPr>
          <w:rFonts w:ascii="Arial" w:hAnsi="Arial" w:cs="Arial"/>
          <w:sz w:val="22"/>
          <w:szCs w:val="22"/>
        </w:rPr>
      </w:pPr>
      <w:r w:rsidRPr="007F1249">
        <w:rPr>
          <w:rFonts w:ascii="Arial" w:hAnsi="Arial" w:cs="Arial"/>
          <w:sz w:val="22"/>
          <w:szCs w:val="22"/>
        </w:rPr>
        <w:t xml:space="preserve">Enabling </w:t>
      </w:r>
      <w:r w:rsidR="00854D78" w:rsidRPr="007F1249">
        <w:rPr>
          <w:rFonts w:ascii="Arial" w:hAnsi="Arial" w:cs="Arial"/>
          <w:sz w:val="22"/>
          <w:szCs w:val="22"/>
        </w:rPr>
        <w:t>early intervention</w:t>
      </w:r>
      <w:r w:rsidRPr="007F1249">
        <w:rPr>
          <w:rFonts w:ascii="Arial" w:hAnsi="Arial" w:cs="Arial"/>
          <w:sz w:val="22"/>
          <w:szCs w:val="22"/>
        </w:rPr>
        <w:t xml:space="preserve"> for deteriorating patients.</w:t>
      </w:r>
    </w:p>
    <w:p w14:paraId="78D49987" w14:textId="77777777" w:rsidR="002F527E" w:rsidRDefault="00854D78" w:rsidP="005837A8">
      <w:pPr>
        <w:pStyle w:val="ListParagraph"/>
        <w:numPr>
          <w:ilvl w:val="0"/>
          <w:numId w:val="15"/>
        </w:numPr>
        <w:spacing w:line="360" w:lineRule="auto"/>
        <w:rPr>
          <w:rFonts w:ascii="Arial" w:hAnsi="Arial" w:cs="Arial"/>
          <w:sz w:val="22"/>
          <w:szCs w:val="22"/>
        </w:rPr>
      </w:pPr>
      <w:r w:rsidRPr="007F1249">
        <w:rPr>
          <w:rFonts w:ascii="Arial" w:hAnsi="Arial" w:cs="Arial"/>
          <w:sz w:val="22"/>
          <w:szCs w:val="22"/>
        </w:rPr>
        <w:t>Improving population health outcomes</w:t>
      </w:r>
      <w:r w:rsidR="002F527E">
        <w:rPr>
          <w:rFonts w:ascii="Arial" w:hAnsi="Arial" w:cs="Arial"/>
          <w:sz w:val="22"/>
          <w:szCs w:val="22"/>
        </w:rPr>
        <w:t>.</w:t>
      </w:r>
    </w:p>
    <w:p w14:paraId="4FDBDF19" w14:textId="2A668692" w:rsidR="002F527E" w:rsidRPr="002F527E" w:rsidRDefault="002F527E" w:rsidP="005837A8">
      <w:pPr>
        <w:spacing w:line="360" w:lineRule="auto"/>
        <w:rPr>
          <w:rFonts w:ascii="Arial" w:hAnsi="Arial" w:cs="Arial"/>
          <w:sz w:val="22"/>
          <w:szCs w:val="22"/>
        </w:rPr>
      </w:pPr>
      <w:r w:rsidRPr="002F527E">
        <w:rPr>
          <w:rFonts w:ascii="Arial" w:hAnsi="Arial" w:cs="Arial"/>
          <w:sz w:val="22"/>
          <w:szCs w:val="22"/>
        </w:rPr>
        <w:t>Communities benefit from more efficient use of resources, improved system flow, and reduced demand on emergency departments (NHS England, 2024).</w:t>
      </w:r>
      <w:r w:rsidR="005837A8">
        <w:rPr>
          <w:rFonts w:ascii="Arial" w:hAnsi="Arial" w:cs="Arial"/>
          <w:sz w:val="22"/>
          <w:szCs w:val="22"/>
        </w:rPr>
        <w:t xml:space="preserve">                           </w:t>
      </w:r>
      <w:r w:rsidR="005837A8" w:rsidRPr="005837A8">
        <w:t xml:space="preserve"> </w:t>
      </w:r>
      <w:r w:rsidR="005837A8" w:rsidRPr="005837A8">
        <w:rPr>
          <w:rFonts w:ascii="Arial" w:hAnsi="Arial" w:cs="Arial"/>
          <w:sz w:val="22"/>
          <w:szCs w:val="22"/>
        </w:rPr>
        <w:t>However, digital inequality remains a major concern. Communities with poor digital infrastructure or socioeconomic disadvantage may experience reduced access to virtual wards. This can reinforce existing health inequalities and limit the benefits of digital transformation.</w:t>
      </w:r>
    </w:p>
    <w:p w14:paraId="6387C1EE" w14:textId="77777777" w:rsidR="005837A8" w:rsidRDefault="005837A8" w:rsidP="005837A8">
      <w:pPr>
        <w:spacing w:line="360" w:lineRule="auto"/>
        <w:rPr>
          <w:rFonts w:ascii="Arial" w:hAnsi="Arial" w:cs="Arial"/>
          <w:sz w:val="22"/>
          <w:szCs w:val="22"/>
        </w:rPr>
      </w:pPr>
    </w:p>
    <w:p w14:paraId="10327851" w14:textId="77777777" w:rsidR="005837A8" w:rsidRDefault="005837A8" w:rsidP="005837A8">
      <w:pPr>
        <w:spacing w:line="360" w:lineRule="auto"/>
        <w:rPr>
          <w:rFonts w:ascii="Arial" w:hAnsi="Arial" w:cs="Arial"/>
          <w:sz w:val="22"/>
          <w:szCs w:val="22"/>
        </w:rPr>
      </w:pPr>
    </w:p>
    <w:p w14:paraId="1F7981AC" w14:textId="21B9EBA5" w:rsidR="00854D78" w:rsidRDefault="00854D78" w:rsidP="005837A8">
      <w:pPr>
        <w:pStyle w:val="ListParagraph"/>
        <w:numPr>
          <w:ilvl w:val="0"/>
          <w:numId w:val="45"/>
        </w:numPr>
        <w:spacing w:line="360" w:lineRule="auto"/>
      </w:pPr>
      <w:r w:rsidRPr="005837A8">
        <w:rPr>
          <w:rFonts w:ascii="Arial" w:hAnsi="Arial" w:cs="Arial"/>
          <w:b/>
          <w:bCs/>
          <w:sz w:val="22"/>
          <w:szCs w:val="22"/>
        </w:rPr>
        <w:t>Community Inequalities</w:t>
      </w:r>
      <w:r w:rsidRPr="00854D78">
        <w:t xml:space="preserve"> </w:t>
      </w:r>
    </w:p>
    <w:p w14:paraId="29C56B08" w14:textId="5D374949" w:rsidR="00854D78" w:rsidRPr="005837A8" w:rsidRDefault="007F1249" w:rsidP="005837A8">
      <w:pPr>
        <w:spacing w:line="360" w:lineRule="auto"/>
        <w:ind w:left="360"/>
        <w:rPr>
          <w:rFonts w:ascii="Arial" w:hAnsi="Arial" w:cs="Arial"/>
          <w:sz w:val="22"/>
          <w:szCs w:val="22"/>
        </w:rPr>
      </w:pPr>
      <w:r w:rsidRPr="005837A8">
        <w:rPr>
          <w:sz w:val="22"/>
          <w:szCs w:val="22"/>
        </w:rPr>
        <w:t>Virtual wards have a profound impact on communities by transforming patient experiences, strengthening family involvement, and supporting place</w:t>
      </w:r>
      <w:r w:rsidRPr="005837A8">
        <w:rPr>
          <w:rFonts w:ascii="Cambria Math" w:hAnsi="Cambria Math" w:cs="Cambria Math"/>
          <w:sz w:val="22"/>
          <w:szCs w:val="22"/>
        </w:rPr>
        <w:t>‑</w:t>
      </w:r>
      <w:r w:rsidRPr="005837A8">
        <w:rPr>
          <w:sz w:val="22"/>
          <w:szCs w:val="22"/>
        </w:rPr>
        <w:t xml:space="preserve">based care. </w:t>
      </w:r>
      <w:r w:rsidR="00E154C3">
        <w:rPr>
          <w:sz w:val="22"/>
          <w:szCs w:val="22"/>
        </w:rPr>
        <w:t xml:space="preserve">                                                   T</w:t>
      </w:r>
      <w:r w:rsidRPr="005837A8">
        <w:rPr>
          <w:sz w:val="22"/>
          <w:szCs w:val="22"/>
        </w:rPr>
        <w:t>hey enhance comfort, accessibility, and public health outcomes, but also introduce challenges related to digital exclusion, caregiver burden, and variable patient confidence.</w:t>
      </w:r>
      <w:r w:rsidR="00E154C3">
        <w:rPr>
          <w:sz w:val="22"/>
          <w:szCs w:val="22"/>
        </w:rPr>
        <w:t xml:space="preserve">                                                   Age and vulnerable population like older adults and disabilities may face challenges in using digital platforms risking lower engagement in using digital platforms (Greenhalgh et al., 2017).                                                                                                      </w:t>
      </w:r>
      <w:r w:rsidRPr="005837A8">
        <w:rPr>
          <w:sz w:val="22"/>
          <w:szCs w:val="22"/>
        </w:rPr>
        <w:t xml:space="preserve"> </w:t>
      </w:r>
      <w:r w:rsidR="00E154C3">
        <w:rPr>
          <w:sz w:val="22"/>
          <w:szCs w:val="22"/>
        </w:rPr>
        <w:t xml:space="preserve">                                                                   </w:t>
      </w:r>
      <w:r w:rsidRPr="005837A8">
        <w:rPr>
          <w:sz w:val="22"/>
          <w:szCs w:val="22"/>
        </w:rPr>
        <w:t>Ensuring equitable access, culturally sensitive support, and robust community infrastructure is essential to maximising the benefits of virtual wards across diverse UK communities.</w:t>
      </w:r>
      <w:r w:rsidR="005837A8">
        <w:rPr>
          <w:sz w:val="22"/>
          <w:szCs w:val="22"/>
        </w:rPr>
        <w:t xml:space="preserve"> Communities with limited digital infrastructure or resources may be </w:t>
      </w:r>
      <w:r w:rsidR="00E154C3">
        <w:rPr>
          <w:sz w:val="22"/>
          <w:szCs w:val="22"/>
        </w:rPr>
        <w:t>excluded from the benefit of virtual wards (Cotton et al., 2012).</w:t>
      </w:r>
    </w:p>
    <w:p w14:paraId="0D07E48F" w14:textId="77777777" w:rsidR="00854D78" w:rsidRPr="00854D78" w:rsidRDefault="00854D78" w:rsidP="00854D78">
      <w:pPr>
        <w:spacing w:line="360" w:lineRule="auto"/>
        <w:ind w:left="720"/>
        <w:rPr>
          <w:rFonts w:ascii="Arial" w:hAnsi="Arial" w:cs="Arial"/>
          <w:sz w:val="22"/>
          <w:szCs w:val="22"/>
        </w:rPr>
      </w:pPr>
    </w:p>
    <w:p w14:paraId="23A24145" w14:textId="77777777" w:rsidR="001C723B" w:rsidRDefault="00C80D0F" w:rsidP="008375B5">
      <w:pPr>
        <w:spacing w:line="360" w:lineRule="auto"/>
      </w:pPr>
      <w:r w:rsidRPr="008375B5">
        <w:rPr>
          <w:rFonts w:ascii="Arial" w:hAnsi="Arial" w:cs="Arial"/>
          <w:b/>
          <w:bCs/>
          <w:sz w:val="28"/>
          <w:szCs w:val="28"/>
        </w:rPr>
        <w:lastRenderedPageBreak/>
        <w:t>Conclusion</w:t>
      </w:r>
      <w:r w:rsidR="001C723B" w:rsidRPr="001C723B">
        <w:t xml:space="preserve"> </w:t>
      </w:r>
    </w:p>
    <w:p w14:paraId="3F7F3872" w14:textId="77777777" w:rsidR="006C41B3" w:rsidRDefault="001C723B" w:rsidP="00854D78">
      <w:pPr>
        <w:spacing w:line="360" w:lineRule="auto"/>
        <w:rPr>
          <w:rFonts w:ascii="Times New Roman" w:eastAsia="Times New Roman" w:hAnsi="Times New Roman"/>
          <w:kern w:val="0"/>
          <w:lang w:eastAsia="en-GB"/>
        </w:rPr>
      </w:pPr>
      <w:r w:rsidRPr="001C723B">
        <w:rPr>
          <w:rFonts w:ascii="Arial" w:hAnsi="Arial" w:cs="Arial"/>
          <w:sz w:val="22"/>
          <w:szCs w:val="22"/>
        </w:rPr>
        <w:t xml:space="preserve">A plan for digital health and social care </w:t>
      </w:r>
      <w:r w:rsidR="006C41B3">
        <w:rPr>
          <w:rFonts w:ascii="Arial" w:hAnsi="Arial" w:cs="Arial"/>
          <w:sz w:val="22"/>
          <w:szCs w:val="22"/>
        </w:rPr>
        <w:t>t</w:t>
      </w:r>
      <w:r w:rsidRPr="001C723B">
        <w:rPr>
          <w:rFonts w:ascii="Arial" w:hAnsi="Arial" w:cs="Arial"/>
          <w:sz w:val="22"/>
          <w:szCs w:val="22"/>
        </w:rPr>
        <w:t>ransform performance, prevent user health, personalize health and social care increase, improve the experience and impact of people providing services.</w:t>
      </w:r>
      <w:r w:rsidR="00854D78" w:rsidRPr="00854D78">
        <w:rPr>
          <w:rFonts w:ascii="Times New Roman" w:eastAsia="Times New Roman" w:hAnsi="Times New Roman"/>
          <w:kern w:val="0"/>
          <w:lang w:eastAsia="en-GB"/>
        </w:rPr>
        <w:t xml:space="preserve"> </w:t>
      </w:r>
    </w:p>
    <w:p w14:paraId="6E1CBA0E" w14:textId="0B310427" w:rsidR="00854D78" w:rsidRPr="006C41B3" w:rsidRDefault="00854D78" w:rsidP="00854D78">
      <w:pPr>
        <w:spacing w:line="360" w:lineRule="auto"/>
        <w:rPr>
          <w:rFonts w:ascii="Times New Roman" w:eastAsia="Times New Roman" w:hAnsi="Times New Roman"/>
          <w:kern w:val="0"/>
          <w:lang w:eastAsia="en-GB"/>
        </w:rPr>
      </w:pPr>
      <w:r w:rsidRPr="00854D78">
        <w:rPr>
          <w:rFonts w:ascii="Arial" w:hAnsi="Arial" w:cs="Arial"/>
          <w:sz w:val="22"/>
          <w:szCs w:val="22"/>
        </w:rPr>
        <w:t xml:space="preserve"> Their implementation has reshaped workforce roles, transformed service delivery, influenced patient experiences, and impacted communities. While the innovation offers substantial benefits</w:t>
      </w:r>
      <w:r w:rsidR="006C41B3">
        <w:rPr>
          <w:rFonts w:ascii="Arial" w:hAnsi="Arial" w:cs="Arial"/>
          <w:sz w:val="22"/>
          <w:szCs w:val="22"/>
        </w:rPr>
        <w:t xml:space="preserve"> </w:t>
      </w:r>
      <w:r w:rsidRPr="00854D78">
        <w:rPr>
          <w:rFonts w:ascii="Arial" w:hAnsi="Arial" w:cs="Arial"/>
          <w:sz w:val="22"/>
          <w:szCs w:val="22"/>
        </w:rPr>
        <w:t>such as improved efficiency, enhanced patient autonomy, and reduced hospital pressure</w:t>
      </w:r>
      <w:r w:rsidR="006C41B3">
        <w:rPr>
          <w:rFonts w:ascii="Arial" w:hAnsi="Arial" w:cs="Arial"/>
          <w:sz w:val="22"/>
          <w:szCs w:val="22"/>
        </w:rPr>
        <w:t xml:space="preserve"> </w:t>
      </w:r>
      <w:r w:rsidRPr="00854D78">
        <w:rPr>
          <w:rFonts w:ascii="Arial" w:hAnsi="Arial" w:cs="Arial"/>
          <w:sz w:val="22"/>
          <w:szCs w:val="22"/>
        </w:rPr>
        <w:t>it also presents challenges related to digital literacy, workforce training, caregiver burden, and inequality.</w:t>
      </w:r>
      <w:r w:rsidR="00B073ED" w:rsidRPr="00B073ED">
        <w:t xml:space="preserve"> </w:t>
      </w:r>
      <w:r w:rsidR="006C41B3">
        <w:t xml:space="preserve">However, community in equality remains a </w:t>
      </w:r>
      <w:r w:rsidR="00090713">
        <w:t>significant challenge</w:t>
      </w:r>
      <w:r w:rsidR="006C41B3">
        <w:t xml:space="preserve"> that can hinder eq</w:t>
      </w:r>
      <w:r w:rsidR="00090713">
        <w:t>uitable access and benefit of these innovations.</w:t>
      </w:r>
    </w:p>
    <w:p w14:paraId="5F1AA465" w14:textId="5B0803D5" w:rsidR="00854D78" w:rsidRPr="00854D78" w:rsidRDefault="00854D78" w:rsidP="00854D78">
      <w:pPr>
        <w:spacing w:line="360" w:lineRule="auto"/>
        <w:rPr>
          <w:rFonts w:ascii="Arial" w:hAnsi="Arial" w:cs="Arial"/>
          <w:sz w:val="22"/>
          <w:szCs w:val="22"/>
        </w:rPr>
      </w:pPr>
      <w:r w:rsidRPr="00854D78">
        <w:rPr>
          <w:rFonts w:ascii="Arial" w:hAnsi="Arial" w:cs="Arial"/>
          <w:sz w:val="22"/>
          <w:szCs w:val="22"/>
        </w:rPr>
        <w:t>Critically, virtual wards demonstrate how digital transformation is not solely about technology but about cultural change, boundaryless skills, and ambition</w:t>
      </w:r>
      <w:r w:rsidRPr="00854D78">
        <w:rPr>
          <w:rFonts w:ascii="Arial" w:hAnsi="Arial" w:cs="Arial"/>
          <w:sz w:val="22"/>
          <w:szCs w:val="22"/>
        </w:rPr>
        <w:noBreakHyphen/>
        <w:t>driven professional development. As the NHS continues to expand virtual ward capacity, addressing digital exclusion, supporting staff training, and strengthening community infrastructure will be essential to ensuring equitable and sustainable outcomes.</w:t>
      </w:r>
      <w:r w:rsidR="00090713">
        <w:rPr>
          <w:rFonts w:ascii="Arial" w:hAnsi="Arial" w:cs="Arial"/>
          <w:sz w:val="22"/>
          <w:szCs w:val="22"/>
        </w:rPr>
        <w:t xml:space="preserve"> </w:t>
      </w:r>
    </w:p>
    <w:p w14:paraId="0C5078D7" w14:textId="1C219388" w:rsidR="00C80D0F" w:rsidRPr="001C723B" w:rsidRDefault="00C80D0F" w:rsidP="008375B5">
      <w:pPr>
        <w:spacing w:line="360" w:lineRule="auto"/>
        <w:rPr>
          <w:rFonts w:ascii="Arial" w:hAnsi="Arial" w:cs="Arial"/>
          <w:sz w:val="22"/>
          <w:szCs w:val="22"/>
        </w:rPr>
      </w:pPr>
    </w:p>
    <w:p w14:paraId="24638FD4" w14:textId="77777777" w:rsidR="001C723B" w:rsidRPr="001C723B" w:rsidRDefault="001C723B" w:rsidP="008375B5">
      <w:pPr>
        <w:spacing w:line="360" w:lineRule="auto"/>
        <w:rPr>
          <w:rFonts w:ascii="Arial" w:hAnsi="Arial" w:cs="Arial"/>
          <w:sz w:val="22"/>
          <w:szCs w:val="22"/>
        </w:rPr>
      </w:pPr>
    </w:p>
    <w:p w14:paraId="06388B3A" w14:textId="77777777" w:rsidR="00C80D0F" w:rsidRPr="008375B5" w:rsidRDefault="008375B5" w:rsidP="008375B5">
      <w:pPr>
        <w:spacing w:line="360" w:lineRule="auto"/>
        <w:rPr>
          <w:rFonts w:ascii="Arial" w:hAnsi="Arial" w:cs="Arial"/>
          <w:sz w:val="22"/>
          <w:szCs w:val="22"/>
        </w:rPr>
      </w:pPr>
      <w:r w:rsidRPr="008375B5">
        <w:rPr>
          <w:rFonts w:ascii="Arial" w:hAnsi="Arial" w:cs="Arial"/>
          <w:sz w:val="22"/>
          <w:szCs w:val="22"/>
        </w:rPr>
        <w:t xml:space="preserve"> </w:t>
      </w:r>
    </w:p>
    <w:p w14:paraId="4241EF9C" w14:textId="77777777" w:rsidR="00C80D0F" w:rsidRPr="008375B5" w:rsidRDefault="00C80D0F" w:rsidP="008375B5">
      <w:pPr>
        <w:spacing w:line="360" w:lineRule="auto"/>
        <w:rPr>
          <w:rFonts w:ascii="Arial" w:hAnsi="Arial" w:cs="Arial"/>
          <w:sz w:val="22"/>
          <w:szCs w:val="22"/>
        </w:rPr>
      </w:pPr>
    </w:p>
    <w:p w14:paraId="2168E420" w14:textId="77777777" w:rsidR="0029416F" w:rsidRDefault="0029416F" w:rsidP="008375B5">
      <w:pPr>
        <w:spacing w:line="360" w:lineRule="auto"/>
        <w:rPr>
          <w:rFonts w:ascii="Arial" w:hAnsi="Arial" w:cs="Arial"/>
          <w:sz w:val="22"/>
          <w:szCs w:val="22"/>
        </w:rPr>
      </w:pPr>
    </w:p>
    <w:p w14:paraId="77D0D6FF" w14:textId="77777777" w:rsidR="00E154C3" w:rsidRDefault="00E154C3" w:rsidP="008375B5">
      <w:pPr>
        <w:spacing w:line="360" w:lineRule="auto"/>
        <w:rPr>
          <w:rFonts w:ascii="Arial" w:hAnsi="Arial" w:cs="Arial"/>
          <w:b/>
          <w:bCs/>
          <w:sz w:val="28"/>
          <w:szCs w:val="28"/>
        </w:rPr>
      </w:pPr>
    </w:p>
    <w:p w14:paraId="030F1EDB" w14:textId="77777777" w:rsidR="00E154C3" w:rsidRDefault="00E154C3" w:rsidP="008375B5">
      <w:pPr>
        <w:spacing w:line="360" w:lineRule="auto"/>
        <w:rPr>
          <w:rFonts w:ascii="Arial" w:hAnsi="Arial" w:cs="Arial"/>
          <w:b/>
          <w:bCs/>
          <w:sz w:val="28"/>
          <w:szCs w:val="28"/>
        </w:rPr>
      </w:pPr>
    </w:p>
    <w:p w14:paraId="2CADBD37" w14:textId="77777777" w:rsidR="00E154C3" w:rsidRDefault="00E154C3" w:rsidP="008375B5">
      <w:pPr>
        <w:spacing w:line="360" w:lineRule="auto"/>
        <w:rPr>
          <w:rFonts w:ascii="Arial" w:hAnsi="Arial" w:cs="Arial"/>
          <w:b/>
          <w:bCs/>
          <w:sz w:val="28"/>
          <w:szCs w:val="28"/>
        </w:rPr>
      </w:pPr>
    </w:p>
    <w:p w14:paraId="6CDC24DC" w14:textId="77777777" w:rsidR="00E154C3" w:rsidRDefault="00E154C3" w:rsidP="008375B5">
      <w:pPr>
        <w:spacing w:line="360" w:lineRule="auto"/>
        <w:rPr>
          <w:rFonts w:ascii="Arial" w:hAnsi="Arial" w:cs="Arial"/>
          <w:b/>
          <w:bCs/>
          <w:sz w:val="28"/>
          <w:szCs w:val="28"/>
        </w:rPr>
      </w:pPr>
    </w:p>
    <w:p w14:paraId="2529E59A" w14:textId="77777777" w:rsidR="00E154C3" w:rsidRDefault="00E154C3" w:rsidP="008375B5">
      <w:pPr>
        <w:spacing w:line="360" w:lineRule="auto"/>
        <w:rPr>
          <w:rFonts w:ascii="Arial" w:hAnsi="Arial" w:cs="Arial"/>
          <w:b/>
          <w:bCs/>
          <w:sz w:val="28"/>
          <w:szCs w:val="28"/>
        </w:rPr>
      </w:pPr>
    </w:p>
    <w:p w14:paraId="42D4BCC5" w14:textId="77777777" w:rsidR="00E154C3" w:rsidRDefault="00E154C3" w:rsidP="008375B5">
      <w:pPr>
        <w:spacing w:line="360" w:lineRule="auto"/>
        <w:rPr>
          <w:rFonts w:ascii="Arial" w:hAnsi="Arial" w:cs="Arial"/>
          <w:b/>
          <w:bCs/>
          <w:sz w:val="28"/>
          <w:szCs w:val="28"/>
        </w:rPr>
      </w:pPr>
    </w:p>
    <w:p w14:paraId="0FA52400" w14:textId="77777777" w:rsidR="00E154C3" w:rsidRDefault="00E154C3" w:rsidP="008375B5">
      <w:pPr>
        <w:spacing w:line="360" w:lineRule="auto"/>
        <w:rPr>
          <w:rFonts w:ascii="Arial" w:hAnsi="Arial" w:cs="Arial"/>
          <w:b/>
          <w:bCs/>
          <w:sz w:val="28"/>
          <w:szCs w:val="28"/>
        </w:rPr>
      </w:pPr>
    </w:p>
    <w:p w14:paraId="1DD45E3E" w14:textId="765AACD3" w:rsidR="00854D78" w:rsidRDefault="008375B5" w:rsidP="008375B5">
      <w:pPr>
        <w:spacing w:line="360" w:lineRule="auto"/>
      </w:pPr>
      <w:r>
        <w:rPr>
          <w:rFonts w:ascii="Arial" w:hAnsi="Arial" w:cs="Arial"/>
          <w:b/>
          <w:bCs/>
          <w:sz w:val="28"/>
          <w:szCs w:val="28"/>
        </w:rPr>
        <w:lastRenderedPageBreak/>
        <w:t>References</w:t>
      </w:r>
      <w:r w:rsidR="00854D78" w:rsidRPr="00854D78">
        <w:t xml:space="preserve"> </w:t>
      </w:r>
    </w:p>
    <w:p w14:paraId="5D077B00" w14:textId="1B1A3968" w:rsidR="002F2B14" w:rsidRDefault="002F2B14" w:rsidP="008375B5">
      <w:pPr>
        <w:spacing w:line="360" w:lineRule="auto"/>
        <w:rPr>
          <w:rFonts w:ascii="Arial" w:hAnsi="Arial" w:cs="Arial"/>
          <w:sz w:val="22"/>
          <w:szCs w:val="22"/>
        </w:rPr>
      </w:pPr>
      <w:r w:rsidRPr="002F2B14">
        <w:rPr>
          <w:rFonts w:ascii="Arial" w:hAnsi="Arial" w:cs="Arial"/>
          <w:sz w:val="22"/>
          <w:szCs w:val="22"/>
        </w:rPr>
        <w:t>Barker, R., Jones, L. and Morton, K. (2023)</w:t>
      </w:r>
      <w:r>
        <w:rPr>
          <w:rFonts w:ascii="Arial" w:hAnsi="Arial" w:cs="Arial"/>
          <w:sz w:val="22"/>
          <w:szCs w:val="22"/>
        </w:rPr>
        <w:t>.</w:t>
      </w:r>
      <w:r w:rsidRPr="002F2B14">
        <w:rPr>
          <w:rFonts w:ascii="Arial" w:hAnsi="Arial" w:cs="Arial"/>
          <w:sz w:val="22"/>
          <w:szCs w:val="22"/>
        </w:rPr>
        <w:t xml:space="preserve"> ‘Remote monitoring and virtual wards: evaluating digital models of care in the NHS’, </w:t>
      </w:r>
      <w:r w:rsidRPr="002F2B14">
        <w:rPr>
          <w:rFonts w:ascii="Arial" w:hAnsi="Arial" w:cs="Arial"/>
          <w:i/>
          <w:iCs/>
          <w:sz w:val="22"/>
          <w:szCs w:val="22"/>
        </w:rPr>
        <w:t>BMJ Innovations</w:t>
      </w:r>
      <w:r w:rsidRPr="002F2B14">
        <w:rPr>
          <w:rFonts w:ascii="Arial" w:hAnsi="Arial" w:cs="Arial"/>
          <w:sz w:val="22"/>
          <w:szCs w:val="22"/>
        </w:rPr>
        <w:t>, 9(2), pp. 45–52.</w:t>
      </w:r>
      <w:r w:rsidR="00090713">
        <w:rPr>
          <w:rFonts w:ascii="Arial" w:hAnsi="Arial" w:cs="Arial"/>
          <w:sz w:val="22"/>
          <w:szCs w:val="22"/>
        </w:rPr>
        <w:t xml:space="preserve"> Available at BMJ Journals.</w:t>
      </w:r>
    </w:p>
    <w:p w14:paraId="129F314D" w14:textId="3A52FAB2" w:rsidR="00D14DB2" w:rsidRDefault="00D14DB2" w:rsidP="008375B5">
      <w:pPr>
        <w:spacing w:line="360" w:lineRule="auto"/>
        <w:rPr>
          <w:rFonts w:ascii="Arial" w:hAnsi="Arial" w:cs="Arial"/>
          <w:i/>
          <w:iCs/>
          <w:sz w:val="22"/>
          <w:szCs w:val="22"/>
        </w:rPr>
      </w:pPr>
      <w:r w:rsidRPr="00D14DB2">
        <w:rPr>
          <w:rFonts w:ascii="Arial" w:hAnsi="Arial" w:cs="Arial"/>
          <w:sz w:val="22"/>
          <w:szCs w:val="22"/>
        </w:rPr>
        <w:t xml:space="preserve">Bilal, A. and Wright, V. (2026) ‘Virtual Wards for Older People Living with Frailty: </w:t>
      </w:r>
      <w:r w:rsidRPr="00574B29">
        <w:rPr>
          <w:rFonts w:ascii="Arial" w:hAnsi="Arial" w:cs="Arial"/>
          <w:i/>
          <w:iCs/>
          <w:sz w:val="22"/>
          <w:szCs w:val="22"/>
        </w:rPr>
        <w:t>A Review of</w:t>
      </w:r>
      <w:r w:rsidRPr="00D14DB2">
        <w:rPr>
          <w:rFonts w:ascii="Arial" w:hAnsi="Arial" w:cs="Arial"/>
          <w:sz w:val="22"/>
          <w:szCs w:val="22"/>
        </w:rPr>
        <w:t xml:space="preserve"> </w:t>
      </w:r>
      <w:r w:rsidRPr="00574B29">
        <w:rPr>
          <w:rFonts w:ascii="Arial" w:hAnsi="Arial" w:cs="Arial"/>
          <w:i/>
          <w:iCs/>
          <w:sz w:val="22"/>
          <w:szCs w:val="22"/>
        </w:rPr>
        <w:t>Effectiveness’, British Geriatrics Society Conference Poster.</w:t>
      </w:r>
    </w:p>
    <w:p w14:paraId="0E6B8EA1" w14:textId="32DFF944" w:rsidR="005906EF" w:rsidRPr="00090713" w:rsidRDefault="005906EF" w:rsidP="008375B5">
      <w:pPr>
        <w:spacing w:line="360" w:lineRule="auto"/>
        <w:rPr>
          <w:rFonts w:ascii="Arial" w:hAnsi="Arial" w:cs="Arial"/>
          <w:i/>
          <w:iCs/>
          <w:sz w:val="22"/>
          <w:szCs w:val="22"/>
        </w:rPr>
      </w:pPr>
      <w:r w:rsidRPr="005906EF">
        <w:rPr>
          <w:rFonts w:ascii="Arial" w:hAnsi="Arial" w:cs="Arial"/>
          <w:sz w:val="22"/>
          <w:szCs w:val="22"/>
        </w:rPr>
        <w:t>Cotton</w:t>
      </w:r>
      <w:r>
        <w:rPr>
          <w:rFonts w:ascii="Arial" w:hAnsi="Arial" w:cs="Arial"/>
          <w:i/>
          <w:iCs/>
          <w:sz w:val="22"/>
          <w:szCs w:val="22"/>
        </w:rPr>
        <w:t xml:space="preserve">, </w:t>
      </w:r>
      <w:r w:rsidRPr="005906EF">
        <w:rPr>
          <w:rFonts w:ascii="Arial" w:hAnsi="Arial" w:cs="Arial"/>
          <w:sz w:val="22"/>
          <w:szCs w:val="22"/>
        </w:rPr>
        <w:t>S,</w:t>
      </w:r>
      <w:r>
        <w:rPr>
          <w:rFonts w:ascii="Arial" w:hAnsi="Arial" w:cs="Arial"/>
          <w:sz w:val="22"/>
          <w:szCs w:val="22"/>
        </w:rPr>
        <w:t xml:space="preserve"> </w:t>
      </w:r>
      <w:r w:rsidRPr="005906EF">
        <w:rPr>
          <w:rFonts w:ascii="Arial" w:hAnsi="Arial" w:cs="Arial"/>
          <w:sz w:val="22"/>
          <w:szCs w:val="22"/>
        </w:rPr>
        <w:t>R.,</w:t>
      </w:r>
      <w:r>
        <w:rPr>
          <w:rFonts w:ascii="Arial" w:hAnsi="Arial" w:cs="Arial"/>
          <w:sz w:val="22"/>
          <w:szCs w:val="22"/>
        </w:rPr>
        <w:t xml:space="preserve"> et al. (2012). </w:t>
      </w:r>
      <w:r w:rsidRPr="00090713">
        <w:rPr>
          <w:rFonts w:ascii="Arial" w:hAnsi="Arial" w:cs="Arial"/>
          <w:sz w:val="22"/>
          <w:szCs w:val="22"/>
        </w:rPr>
        <w:t>The Digital divide and Health Disparities</w:t>
      </w:r>
      <w:r>
        <w:rPr>
          <w:rFonts w:ascii="Arial" w:hAnsi="Arial" w:cs="Arial"/>
          <w:sz w:val="22"/>
          <w:szCs w:val="22"/>
        </w:rPr>
        <w:t xml:space="preserve">. </w:t>
      </w:r>
      <w:r w:rsidRPr="00090713">
        <w:rPr>
          <w:rFonts w:ascii="Arial" w:hAnsi="Arial" w:cs="Arial"/>
          <w:i/>
          <w:iCs/>
          <w:sz w:val="22"/>
          <w:szCs w:val="22"/>
        </w:rPr>
        <w:t>Journal of Health Communication, 17(sup2), 121-132.</w:t>
      </w:r>
    </w:p>
    <w:p w14:paraId="5EAC6C98" w14:textId="759D5ED5" w:rsidR="001910BC" w:rsidRDefault="005906EF" w:rsidP="008375B5">
      <w:pPr>
        <w:spacing w:line="360" w:lineRule="auto"/>
        <w:rPr>
          <w:rFonts w:ascii="Arial" w:hAnsi="Arial" w:cs="Arial"/>
          <w:sz w:val="22"/>
          <w:szCs w:val="22"/>
        </w:rPr>
      </w:pPr>
      <w:r w:rsidRPr="005906EF">
        <w:rPr>
          <w:rFonts w:ascii="Arial" w:hAnsi="Arial" w:cs="Arial"/>
          <w:sz w:val="22"/>
          <w:szCs w:val="22"/>
        </w:rPr>
        <w:t xml:space="preserve">Greenhalgh, T., </w:t>
      </w:r>
      <w:proofErr w:type="spellStart"/>
      <w:r w:rsidRPr="005906EF">
        <w:rPr>
          <w:rFonts w:ascii="Arial" w:hAnsi="Arial" w:cs="Arial"/>
          <w:sz w:val="22"/>
          <w:szCs w:val="22"/>
        </w:rPr>
        <w:t>Wherton</w:t>
      </w:r>
      <w:proofErr w:type="spellEnd"/>
      <w:r w:rsidRPr="005906EF">
        <w:rPr>
          <w:rFonts w:ascii="Arial" w:hAnsi="Arial" w:cs="Arial"/>
          <w:sz w:val="22"/>
          <w:szCs w:val="22"/>
        </w:rPr>
        <w:t xml:space="preserve">, J., Papoutsi, C., Lynch, J., Hughes, G., A’Court, C., Hinder, S., Fahy, N., Procter, R. and Shaw, S. (2017) </w:t>
      </w:r>
      <w:r w:rsidRPr="005906EF">
        <w:rPr>
          <w:rFonts w:ascii="Arial" w:hAnsi="Arial" w:cs="Arial"/>
          <w:i/>
          <w:iCs/>
          <w:sz w:val="22"/>
          <w:szCs w:val="22"/>
        </w:rPr>
        <w:t xml:space="preserve">‘Beyond Adoption: A New Framework for Theorizing and Evaluating </w:t>
      </w:r>
      <w:proofErr w:type="spellStart"/>
      <w:r w:rsidRPr="005906EF">
        <w:rPr>
          <w:rFonts w:ascii="Arial" w:hAnsi="Arial" w:cs="Arial"/>
          <w:i/>
          <w:iCs/>
          <w:sz w:val="22"/>
          <w:szCs w:val="22"/>
        </w:rPr>
        <w:t>Nonadoption</w:t>
      </w:r>
      <w:proofErr w:type="spellEnd"/>
      <w:r w:rsidRPr="005906EF">
        <w:rPr>
          <w:rFonts w:ascii="Arial" w:hAnsi="Arial" w:cs="Arial"/>
          <w:i/>
          <w:iCs/>
          <w:sz w:val="22"/>
          <w:szCs w:val="22"/>
        </w:rPr>
        <w:t xml:space="preserve">, Abandonment, and Challenges to the Scale-Up, Spread, and Sustainability of Health and Care Technologies’, </w:t>
      </w:r>
      <w:r w:rsidRPr="005906EF">
        <w:rPr>
          <w:rFonts w:ascii="Arial" w:hAnsi="Arial" w:cs="Arial"/>
          <w:sz w:val="22"/>
          <w:szCs w:val="22"/>
        </w:rPr>
        <w:t>Journal of Medical Internet Research, 19(11), p. e367</w:t>
      </w:r>
      <w:r w:rsidR="001910BC" w:rsidRPr="001910BC">
        <w:rPr>
          <w:rFonts w:ascii="Arial" w:hAnsi="Arial" w:cs="Arial"/>
          <w:sz w:val="22"/>
          <w:szCs w:val="22"/>
        </w:rPr>
        <w:t>.</w:t>
      </w:r>
    </w:p>
    <w:p w14:paraId="6C2034D4" w14:textId="3D5E1DDD" w:rsidR="003608D8" w:rsidRDefault="003608D8" w:rsidP="008375B5">
      <w:pPr>
        <w:spacing w:line="360" w:lineRule="auto"/>
        <w:rPr>
          <w:rFonts w:ascii="Arial" w:hAnsi="Arial" w:cs="Arial"/>
          <w:sz w:val="22"/>
          <w:szCs w:val="22"/>
        </w:rPr>
      </w:pPr>
      <w:r w:rsidRPr="003608D8">
        <w:rPr>
          <w:rFonts w:ascii="Arial" w:hAnsi="Arial" w:cs="Arial"/>
          <w:sz w:val="22"/>
          <w:szCs w:val="22"/>
        </w:rPr>
        <w:t>Hutchings, R., Dearing, J. and Wood, S. (2021) ‘Remote monitoring during COVID</w:t>
      </w:r>
      <w:r w:rsidRPr="003608D8">
        <w:rPr>
          <w:rFonts w:ascii="Cambria Math" w:hAnsi="Cambria Math" w:cs="Cambria Math"/>
          <w:sz w:val="22"/>
          <w:szCs w:val="22"/>
        </w:rPr>
        <w:t>‑</w:t>
      </w:r>
      <w:r w:rsidRPr="003608D8">
        <w:rPr>
          <w:rFonts w:ascii="Arial" w:hAnsi="Arial" w:cs="Arial"/>
          <w:sz w:val="22"/>
          <w:szCs w:val="22"/>
        </w:rPr>
        <w:t xml:space="preserve">19: lessons for future digital health innovation’, </w:t>
      </w:r>
      <w:r w:rsidRPr="003608D8">
        <w:rPr>
          <w:rFonts w:ascii="Arial" w:hAnsi="Arial" w:cs="Arial"/>
          <w:i/>
          <w:iCs/>
          <w:sz w:val="22"/>
          <w:szCs w:val="22"/>
        </w:rPr>
        <w:t>The Lancet Digital Health</w:t>
      </w:r>
      <w:r w:rsidRPr="003608D8">
        <w:rPr>
          <w:rFonts w:ascii="Arial" w:hAnsi="Arial" w:cs="Arial"/>
          <w:sz w:val="22"/>
          <w:szCs w:val="22"/>
        </w:rPr>
        <w:t>, 3(6), pp. e358–e366.</w:t>
      </w:r>
    </w:p>
    <w:p w14:paraId="23839D1D" w14:textId="39FF65D9" w:rsidR="008269AB" w:rsidRDefault="008269AB" w:rsidP="008375B5">
      <w:pPr>
        <w:spacing w:line="360" w:lineRule="auto"/>
        <w:rPr>
          <w:rFonts w:ascii="Arial" w:hAnsi="Arial" w:cs="Arial"/>
          <w:sz w:val="22"/>
          <w:szCs w:val="22"/>
        </w:rPr>
      </w:pPr>
      <w:r w:rsidRPr="008269AB">
        <w:rPr>
          <w:rFonts w:ascii="Arial" w:hAnsi="Arial" w:cs="Arial"/>
          <w:sz w:val="22"/>
          <w:szCs w:val="22"/>
        </w:rPr>
        <w:t>King’s Fund (2020)</w:t>
      </w:r>
      <w:r w:rsidR="00574B29">
        <w:rPr>
          <w:rFonts w:ascii="Arial" w:hAnsi="Arial" w:cs="Arial"/>
          <w:sz w:val="22"/>
          <w:szCs w:val="22"/>
        </w:rPr>
        <w:t>.</w:t>
      </w:r>
      <w:r w:rsidRPr="008269AB">
        <w:rPr>
          <w:rFonts w:ascii="Arial" w:hAnsi="Arial" w:cs="Arial"/>
          <w:sz w:val="22"/>
          <w:szCs w:val="22"/>
        </w:rPr>
        <w:t xml:space="preserve"> </w:t>
      </w:r>
      <w:r w:rsidRPr="00574B29">
        <w:rPr>
          <w:rFonts w:ascii="Arial" w:hAnsi="Arial" w:cs="Arial"/>
          <w:i/>
          <w:iCs/>
          <w:sz w:val="22"/>
          <w:szCs w:val="22"/>
        </w:rPr>
        <w:t>Digital technologies and the future of health and care</w:t>
      </w:r>
      <w:r w:rsidRPr="008269AB">
        <w:rPr>
          <w:rFonts w:ascii="Arial" w:hAnsi="Arial" w:cs="Arial"/>
          <w:sz w:val="22"/>
          <w:szCs w:val="22"/>
        </w:rPr>
        <w:t>. London: King’s Fund.</w:t>
      </w:r>
    </w:p>
    <w:p w14:paraId="66401F66" w14:textId="66F581BF" w:rsidR="00F355ED" w:rsidRDefault="00F355ED" w:rsidP="008375B5">
      <w:pPr>
        <w:spacing w:line="360" w:lineRule="auto"/>
        <w:rPr>
          <w:rFonts w:ascii="Arial" w:hAnsi="Arial" w:cs="Arial"/>
          <w:sz w:val="22"/>
          <w:szCs w:val="22"/>
        </w:rPr>
      </w:pPr>
      <w:proofErr w:type="spellStart"/>
      <w:r w:rsidRPr="00F355ED">
        <w:rPr>
          <w:rFonts w:ascii="Arial" w:hAnsi="Arial" w:cs="Arial"/>
          <w:sz w:val="22"/>
          <w:szCs w:val="22"/>
        </w:rPr>
        <w:t>Malhis</w:t>
      </w:r>
      <w:proofErr w:type="spellEnd"/>
      <w:r w:rsidRPr="00F355ED">
        <w:rPr>
          <w:rFonts w:ascii="Arial" w:hAnsi="Arial" w:cs="Arial"/>
          <w:sz w:val="22"/>
          <w:szCs w:val="22"/>
        </w:rPr>
        <w:t xml:space="preserve">, R.A., Bond, S.E., Sadeq, A., </w:t>
      </w:r>
      <w:proofErr w:type="spellStart"/>
      <w:r w:rsidRPr="00F355ED">
        <w:rPr>
          <w:rFonts w:ascii="Arial" w:hAnsi="Arial" w:cs="Arial"/>
          <w:sz w:val="22"/>
          <w:szCs w:val="22"/>
        </w:rPr>
        <w:t>Shatnawi</w:t>
      </w:r>
      <w:proofErr w:type="spellEnd"/>
      <w:r w:rsidRPr="00F355ED">
        <w:rPr>
          <w:rFonts w:ascii="Arial" w:hAnsi="Arial" w:cs="Arial"/>
          <w:sz w:val="22"/>
          <w:szCs w:val="22"/>
        </w:rPr>
        <w:t xml:space="preserve">, R., Conway, B.R., Hasan, S.S. and </w:t>
      </w:r>
      <w:proofErr w:type="spellStart"/>
      <w:r w:rsidRPr="00F355ED">
        <w:rPr>
          <w:rFonts w:ascii="Arial" w:hAnsi="Arial" w:cs="Arial"/>
          <w:sz w:val="22"/>
          <w:szCs w:val="22"/>
        </w:rPr>
        <w:t>Aldeyab</w:t>
      </w:r>
      <w:proofErr w:type="spellEnd"/>
      <w:r w:rsidRPr="00F355ED">
        <w:rPr>
          <w:rFonts w:ascii="Arial" w:hAnsi="Arial" w:cs="Arial"/>
          <w:sz w:val="22"/>
          <w:szCs w:val="22"/>
        </w:rPr>
        <w:t xml:space="preserve">, M. (2026) ‘Virtual healthcare in the UK: a systematic review of randomised controlled trials evaluating quality of life and satisfaction in virtual wards and hospital-at-home services compared to hospital care’, </w:t>
      </w:r>
      <w:r w:rsidRPr="00F355ED">
        <w:rPr>
          <w:rFonts w:ascii="Arial" w:hAnsi="Arial" w:cs="Arial"/>
          <w:i/>
          <w:iCs/>
          <w:sz w:val="22"/>
          <w:szCs w:val="22"/>
        </w:rPr>
        <w:t>International Journal of Pharmacy Practice</w:t>
      </w:r>
      <w:r w:rsidRPr="00F355ED">
        <w:rPr>
          <w:rFonts w:ascii="Arial" w:hAnsi="Arial" w:cs="Arial"/>
          <w:sz w:val="22"/>
          <w:szCs w:val="22"/>
        </w:rPr>
        <w:t>, 34(S1), p. i36.</w:t>
      </w:r>
    </w:p>
    <w:p w14:paraId="54540532" w14:textId="314C0D89" w:rsidR="007608E8" w:rsidRDefault="007608E8" w:rsidP="008375B5">
      <w:pPr>
        <w:spacing w:line="360" w:lineRule="auto"/>
        <w:rPr>
          <w:rFonts w:ascii="Arial" w:hAnsi="Arial" w:cs="Arial"/>
          <w:sz w:val="22"/>
          <w:szCs w:val="22"/>
        </w:rPr>
      </w:pPr>
      <w:r w:rsidRPr="007608E8">
        <w:rPr>
          <w:rFonts w:ascii="Arial" w:hAnsi="Arial" w:cs="Arial"/>
          <w:sz w:val="22"/>
          <w:szCs w:val="22"/>
        </w:rPr>
        <w:t>NHS England (2019</w:t>
      </w:r>
      <w:r w:rsidRPr="007608E8">
        <w:rPr>
          <w:rFonts w:ascii="Arial" w:hAnsi="Arial" w:cs="Arial"/>
          <w:i/>
          <w:iCs/>
          <w:sz w:val="22"/>
          <w:szCs w:val="22"/>
        </w:rPr>
        <w:t>). The NHS Long Term Plan.</w:t>
      </w:r>
      <w:r w:rsidRPr="007608E8">
        <w:rPr>
          <w:rFonts w:ascii="Arial" w:hAnsi="Arial" w:cs="Arial"/>
          <w:sz w:val="22"/>
          <w:szCs w:val="22"/>
        </w:rPr>
        <w:t xml:space="preserve"> Available at: https://www.longtermplan.nhs. (Accessed: 16 July 2026).</w:t>
      </w:r>
    </w:p>
    <w:p w14:paraId="0771E5DA" w14:textId="6E8CBEF4" w:rsidR="003608D8" w:rsidRDefault="003608D8" w:rsidP="008375B5">
      <w:pPr>
        <w:spacing w:line="360" w:lineRule="auto"/>
        <w:rPr>
          <w:rFonts w:ascii="Arial" w:hAnsi="Arial" w:cs="Arial"/>
          <w:i/>
          <w:iCs/>
          <w:sz w:val="22"/>
          <w:szCs w:val="22"/>
        </w:rPr>
      </w:pPr>
      <w:r w:rsidRPr="003608D8">
        <w:rPr>
          <w:rFonts w:ascii="Arial" w:hAnsi="Arial" w:cs="Arial"/>
          <w:sz w:val="22"/>
          <w:szCs w:val="22"/>
        </w:rPr>
        <w:t>NHS England (2022</w:t>
      </w:r>
      <w:r w:rsidRPr="001910BC">
        <w:rPr>
          <w:rFonts w:ascii="Arial" w:hAnsi="Arial" w:cs="Arial"/>
          <w:i/>
          <w:iCs/>
          <w:sz w:val="22"/>
          <w:szCs w:val="22"/>
        </w:rPr>
        <w:t>). Supporting Patients at Home</w:t>
      </w:r>
      <w:r w:rsidRPr="003608D8">
        <w:rPr>
          <w:rFonts w:ascii="Arial" w:hAnsi="Arial" w:cs="Arial"/>
          <w:sz w:val="22"/>
          <w:szCs w:val="22"/>
        </w:rPr>
        <w:t xml:space="preserve">: </w:t>
      </w:r>
      <w:r w:rsidRPr="003608D8">
        <w:rPr>
          <w:rFonts w:ascii="Arial" w:hAnsi="Arial" w:cs="Arial"/>
          <w:i/>
          <w:iCs/>
          <w:sz w:val="22"/>
          <w:szCs w:val="22"/>
        </w:rPr>
        <w:t xml:space="preserve">Virtual Wards and Hospital at Home. </w:t>
      </w:r>
      <w:r w:rsidRPr="003608D8">
        <w:rPr>
          <w:rFonts w:ascii="Arial" w:hAnsi="Arial" w:cs="Arial"/>
          <w:sz w:val="22"/>
          <w:szCs w:val="22"/>
        </w:rPr>
        <w:t>London: NHS England</w:t>
      </w:r>
      <w:r w:rsidRPr="003608D8">
        <w:rPr>
          <w:rFonts w:ascii="Arial" w:hAnsi="Arial" w:cs="Arial"/>
          <w:i/>
          <w:iCs/>
          <w:sz w:val="22"/>
          <w:szCs w:val="22"/>
        </w:rPr>
        <w:t>.</w:t>
      </w:r>
    </w:p>
    <w:p w14:paraId="301613E9" w14:textId="5379E499" w:rsidR="007608E8" w:rsidRDefault="007608E8" w:rsidP="008375B5">
      <w:pPr>
        <w:spacing w:line="360" w:lineRule="auto"/>
        <w:rPr>
          <w:rFonts w:ascii="Arial" w:hAnsi="Arial" w:cs="Arial"/>
          <w:sz w:val="22"/>
          <w:szCs w:val="22"/>
        </w:rPr>
      </w:pPr>
      <w:r w:rsidRPr="007608E8">
        <w:rPr>
          <w:rFonts w:ascii="Arial" w:hAnsi="Arial" w:cs="Arial"/>
          <w:sz w:val="22"/>
          <w:szCs w:val="22"/>
        </w:rPr>
        <w:t>NHS England (2022</w:t>
      </w:r>
      <w:r w:rsidRPr="007608E8">
        <w:rPr>
          <w:rFonts w:ascii="Arial" w:hAnsi="Arial" w:cs="Arial"/>
          <w:i/>
          <w:iCs/>
          <w:sz w:val="22"/>
          <w:szCs w:val="22"/>
        </w:rPr>
        <w:t>)</w:t>
      </w:r>
      <w:r w:rsidR="002F527E">
        <w:rPr>
          <w:rFonts w:ascii="Arial" w:hAnsi="Arial" w:cs="Arial"/>
          <w:i/>
          <w:iCs/>
          <w:sz w:val="22"/>
          <w:szCs w:val="22"/>
        </w:rPr>
        <w:t>.</w:t>
      </w:r>
      <w:r w:rsidRPr="007608E8">
        <w:rPr>
          <w:rFonts w:ascii="Arial" w:hAnsi="Arial" w:cs="Arial"/>
          <w:i/>
          <w:iCs/>
          <w:sz w:val="22"/>
          <w:szCs w:val="22"/>
        </w:rPr>
        <w:t xml:space="preserve"> Virtual Wards</w:t>
      </w:r>
      <w:r w:rsidRPr="007608E8">
        <w:rPr>
          <w:rFonts w:ascii="Arial" w:hAnsi="Arial" w:cs="Arial"/>
          <w:sz w:val="22"/>
          <w:szCs w:val="22"/>
        </w:rPr>
        <w:t xml:space="preserve">: </w:t>
      </w:r>
      <w:r w:rsidRPr="001910BC">
        <w:rPr>
          <w:rFonts w:ascii="Arial" w:hAnsi="Arial" w:cs="Arial"/>
          <w:i/>
          <w:iCs/>
          <w:sz w:val="22"/>
          <w:szCs w:val="22"/>
        </w:rPr>
        <w:t>Implementation Guidance.</w:t>
      </w:r>
      <w:r w:rsidRPr="007608E8">
        <w:rPr>
          <w:rFonts w:ascii="Arial" w:hAnsi="Arial" w:cs="Arial"/>
          <w:sz w:val="22"/>
          <w:szCs w:val="22"/>
        </w:rPr>
        <w:t xml:space="preserve"> London: NHS England.</w:t>
      </w:r>
    </w:p>
    <w:p w14:paraId="3B6E9E68" w14:textId="0BA2E886" w:rsidR="002F527E" w:rsidRDefault="002F527E" w:rsidP="008375B5">
      <w:pPr>
        <w:spacing w:line="360" w:lineRule="auto"/>
        <w:rPr>
          <w:rFonts w:ascii="Arial" w:hAnsi="Arial" w:cs="Arial"/>
          <w:sz w:val="22"/>
          <w:szCs w:val="22"/>
        </w:rPr>
      </w:pPr>
      <w:r w:rsidRPr="002F527E">
        <w:rPr>
          <w:rFonts w:ascii="Arial" w:hAnsi="Arial" w:cs="Arial"/>
          <w:sz w:val="22"/>
          <w:szCs w:val="22"/>
        </w:rPr>
        <w:t>NHS England (2024)</w:t>
      </w:r>
      <w:r>
        <w:rPr>
          <w:rFonts w:ascii="Arial" w:hAnsi="Arial" w:cs="Arial"/>
          <w:sz w:val="22"/>
          <w:szCs w:val="22"/>
        </w:rPr>
        <w:t>.</w:t>
      </w:r>
      <w:r w:rsidRPr="002F527E">
        <w:rPr>
          <w:rFonts w:ascii="Arial" w:hAnsi="Arial" w:cs="Arial"/>
          <w:sz w:val="22"/>
          <w:szCs w:val="22"/>
        </w:rPr>
        <w:t xml:space="preserve"> </w:t>
      </w:r>
      <w:r w:rsidRPr="002F527E">
        <w:rPr>
          <w:rFonts w:ascii="Arial" w:hAnsi="Arial" w:cs="Arial"/>
          <w:i/>
          <w:iCs/>
          <w:sz w:val="22"/>
          <w:szCs w:val="22"/>
        </w:rPr>
        <w:t>Summary of Southeast Region Virtual Wards Evaluation</w:t>
      </w:r>
      <w:r w:rsidRPr="002F527E">
        <w:rPr>
          <w:rFonts w:ascii="Arial" w:hAnsi="Arial" w:cs="Arial"/>
          <w:sz w:val="22"/>
          <w:szCs w:val="22"/>
        </w:rPr>
        <w:t>. London: NHS England.</w:t>
      </w:r>
    </w:p>
    <w:p w14:paraId="7D24C3ED" w14:textId="1DB34FFE" w:rsidR="00D3447A" w:rsidRDefault="00D3447A" w:rsidP="008375B5">
      <w:pPr>
        <w:spacing w:line="360" w:lineRule="auto"/>
        <w:rPr>
          <w:rFonts w:ascii="Arial" w:hAnsi="Arial" w:cs="Arial"/>
          <w:sz w:val="22"/>
          <w:szCs w:val="22"/>
        </w:rPr>
      </w:pPr>
      <w:r w:rsidRPr="00D3447A">
        <w:rPr>
          <w:rFonts w:ascii="Arial" w:hAnsi="Arial" w:cs="Arial"/>
          <w:sz w:val="22"/>
          <w:szCs w:val="22"/>
        </w:rPr>
        <w:t>NHS England (2024</w:t>
      </w:r>
      <w:r w:rsidRPr="00D3447A">
        <w:rPr>
          <w:rFonts w:ascii="Arial" w:hAnsi="Arial" w:cs="Arial"/>
          <w:i/>
          <w:iCs/>
          <w:sz w:val="22"/>
          <w:szCs w:val="22"/>
        </w:rPr>
        <w:t>) Virtual Wards: Technology Enabled Care at Home</w:t>
      </w:r>
      <w:r w:rsidRPr="00D3447A">
        <w:rPr>
          <w:rFonts w:ascii="Arial" w:hAnsi="Arial" w:cs="Arial"/>
          <w:sz w:val="22"/>
          <w:szCs w:val="22"/>
        </w:rPr>
        <w:t xml:space="preserve">. NHS England. NHS Innovation Accelerator (2026) </w:t>
      </w:r>
      <w:r w:rsidRPr="00D3447A">
        <w:rPr>
          <w:rFonts w:ascii="Arial" w:hAnsi="Arial" w:cs="Arial"/>
          <w:i/>
          <w:iCs/>
          <w:sz w:val="22"/>
          <w:szCs w:val="22"/>
        </w:rPr>
        <w:t>10 Year Impact Report</w:t>
      </w:r>
      <w:r w:rsidRPr="00D3447A">
        <w:rPr>
          <w:rFonts w:ascii="Arial" w:hAnsi="Arial" w:cs="Arial"/>
          <w:sz w:val="22"/>
          <w:szCs w:val="22"/>
        </w:rPr>
        <w:t>. NHS Innovation Accelerator.</w:t>
      </w:r>
    </w:p>
    <w:p w14:paraId="54A4E1B6" w14:textId="79E19BAF" w:rsidR="00AF38A9" w:rsidRPr="00AF38A9" w:rsidRDefault="00AF38A9" w:rsidP="008375B5">
      <w:pPr>
        <w:spacing w:line="360" w:lineRule="auto"/>
        <w:rPr>
          <w:rFonts w:ascii="Arial" w:hAnsi="Arial" w:cs="Arial"/>
          <w:sz w:val="22"/>
          <w:szCs w:val="22"/>
        </w:rPr>
      </w:pPr>
      <w:r w:rsidRPr="00AF38A9">
        <w:rPr>
          <w:rFonts w:ascii="Arial" w:hAnsi="Arial" w:cs="Arial"/>
          <w:sz w:val="22"/>
          <w:szCs w:val="22"/>
        </w:rPr>
        <w:lastRenderedPageBreak/>
        <w:t xml:space="preserve">Pugmire, J., Ashish, A., Chadwick, A., Wilkes, M., Meekin, D., </w:t>
      </w:r>
      <w:proofErr w:type="spellStart"/>
      <w:r w:rsidRPr="00AF38A9">
        <w:rPr>
          <w:rFonts w:ascii="Arial" w:hAnsi="Arial" w:cs="Arial"/>
          <w:sz w:val="22"/>
          <w:szCs w:val="22"/>
        </w:rPr>
        <w:t>Zaniello</w:t>
      </w:r>
      <w:proofErr w:type="spellEnd"/>
      <w:r w:rsidRPr="00AF38A9">
        <w:rPr>
          <w:rFonts w:ascii="Arial" w:hAnsi="Arial" w:cs="Arial"/>
          <w:sz w:val="22"/>
          <w:szCs w:val="22"/>
        </w:rPr>
        <w:t>, B. and Zahradka, N. (2025) ‘A 2-Year</w:t>
      </w:r>
      <w:r>
        <w:rPr>
          <w:rFonts w:ascii="Arial" w:hAnsi="Arial" w:cs="Arial"/>
          <w:sz w:val="22"/>
          <w:szCs w:val="22"/>
        </w:rPr>
        <w:t>.</w:t>
      </w:r>
      <w:r w:rsidRPr="00AF38A9">
        <w:rPr>
          <w:rFonts w:ascii="Arial" w:hAnsi="Arial" w:cs="Arial"/>
          <w:sz w:val="22"/>
          <w:szCs w:val="22"/>
        </w:rPr>
        <w:t xml:space="preserve"> Retrospective Clinical Evaluation of a Novel Virtual Ward Model’, </w:t>
      </w:r>
      <w:r w:rsidRPr="00AF38A9">
        <w:rPr>
          <w:rFonts w:ascii="Arial" w:hAnsi="Arial" w:cs="Arial"/>
          <w:i/>
          <w:iCs/>
          <w:sz w:val="22"/>
          <w:szCs w:val="22"/>
        </w:rPr>
        <w:t xml:space="preserve">Journal of Primary Care &amp; Community Health, </w:t>
      </w:r>
      <w:r w:rsidRPr="00AF38A9">
        <w:rPr>
          <w:rFonts w:ascii="Arial" w:hAnsi="Arial" w:cs="Arial"/>
          <w:sz w:val="22"/>
          <w:szCs w:val="22"/>
        </w:rPr>
        <w:t>16, pp. 1–12.</w:t>
      </w:r>
    </w:p>
    <w:p w14:paraId="3E6B629E" w14:textId="3FE4081E" w:rsidR="00AF38A9" w:rsidRDefault="00AF38A9" w:rsidP="008375B5">
      <w:pPr>
        <w:spacing w:line="360" w:lineRule="auto"/>
        <w:rPr>
          <w:rFonts w:ascii="Arial" w:hAnsi="Arial" w:cs="Arial"/>
          <w:sz w:val="22"/>
          <w:szCs w:val="22"/>
        </w:rPr>
      </w:pPr>
      <w:r w:rsidRPr="00AF38A9">
        <w:rPr>
          <w:rFonts w:ascii="Arial" w:hAnsi="Arial" w:cs="Arial"/>
          <w:sz w:val="22"/>
          <w:szCs w:val="22"/>
        </w:rPr>
        <w:t xml:space="preserve">Scott, L.J., Winterborne, R., Appleton, J., Penfold, C., Tomkinson, J., Ward, I., de Vocht, F. and Tavare, A. (2026) ‘Clinical acuity and National Early Warning Scores (NEWS2) of remotely monitored patients on virtual wards’, </w:t>
      </w:r>
      <w:r w:rsidRPr="00AF38A9">
        <w:rPr>
          <w:rFonts w:ascii="Arial" w:hAnsi="Arial" w:cs="Arial"/>
          <w:i/>
          <w:iCs/>
          <w:sz w:val="22"/>
          <w:szCs w:val="22"/>
        </w:rPr>
        <w:t>PLOS One</w:t>
      </w:r>
      <w:r w:rsidRPr="00AF38A9">
        <w:rPr>
          <w:rFonts w:ascii="Arial" w:hAnsi="Arial" w:cs="Arial"/>
          <w:sz w:val="22"/>
          <w:szCs w:val="22"/>
        </w:rPr>
        <w:t>, 28 April.</w:t>
      </w:r>
    </w:p>
    <w:p w14:paraId="1EDE0285" w14:textId="7B47A996" w:rsidR="00D14DB2" w:rsidRDefault="00D14DB2" w:rsidP="008375B5">
      <w:pPr>
        <w:spacing w:line="360" w:lineRule="auto"/>
        <w:rPr>
          <w:rFonts w:ascii="Arial" w:hAnsi="Arial" w:cs="Arial"/>
          <w:sz w:val="22"/>
          <w:szCs w:val="22"/>
        </w:rPr>
      </w:pPr>
      <w:r w:rsidRPr="00D14DB2">
        <w:rPr>
          <w:rFonts w:ascii="Arial" w:hAnsi="Arial" w:cs="Arial"/>
          <w:sz w:val="22"/>
          <w:szCs w:val="22"/>
        </w:rPr>
        <w:t xml:space="preserve">The King’s Fund (2020). </w:t>
      </w:r>
      <w:r w:rsidRPr="00D14DB2">
        <w:rPr>
          <w:rFonts w:ascii="Arial" w:hAnsi="Arial" w:cs="Arial"/>
          <w:i/>
          <w:iCs/>
          <w:sz w:val="22"/>
          <w:szCs w:val="22"/>
        </w:rPr>
        <w:t>Digital Change in Health and Social Care</w:t>
      </w:r>
      <w:r w:rsidRPr="00D14DB2">
        <w:rPr>
          <w:rFonts w:ascii="Arial" w:hAnsi="Arial" w:cs="Arial"/>
          <w:sz w:val="22"/>
          <w:szCs w:val="22"/>
        </w:rPr>
        <w:t>. London: The King’s Fund.</w:t>
      </w:r>
    </w:p>
    <w:p w14:paraId="21CF7A17" w14:textId="77777777" w:rsidR="003608D8" w:rsidRDefault="003608D8" w:rsidP="008375B5">
      <w:pPr>
        <w:spacing w:line="360" w:lineRule="auto"/>
        <w:rPr>
          <w:rFonts w:ascii="Arial" w:hAnsi="Arial" w:cs="Arial"/>
          <w:sz w:val="22"/>
          <w:szCs w:val="22"/>
        </w:rPr>
      </w:pPr>
    </w:p>
    <w:p w14:paraId="4009FC4C" w14:textId="77777777" w:rsidR="003608D8" w:rsidRDefault="003608D8" w:rsidP="008375B5">
      <w:pPr>
        <w:spacing w:line="360" w:lineRule="auto"/>
        <w:rPr>
          <w:rFonts w:ascii="Arial" w:hAnsi="Arial" w:cs="Arial"/>
          <w:sz w:val="22"/>
          <w:szCs w:val="22"/>
        </w:rPr>
      </w:pPr>
    </w:p>
    <w:p w14:paraId="249560FD" w14:textId="77777777" w:rsidR="007608E8" w:rsidRDefault="007608E8" w:rsidP="008375B5">
      <w:pPr>
        <w:spacing w:line="360" w:lineRule="auto"/>
        <w:rPr>
          <w:rFonts w:ascii="Arial" w:hAnsi="Arial" w:cs="Arial"/>
          <w:sz w:val="22"/>
          <w:szCs w:val="22"/>
        </w:rPr>
      </w:pPr>
    </w:p>
    <w:p w14:paraId="5226D86A" w14:textId="77777777" w:rsidR="00090713" w:rsidRDefault="00090713" w:rsidP="008375B5">
      <w:pPr>
        <w:spacing w:line="360" w:lineRule="auto"/>
        <w:rPr>
          <w:rFonts w:ascii="Arial" w:hAnsi="Arial" w:cs="Arial"/>
          <w:sz w:val="22"/>
          <w:szCs w:val="22"/>
        </w:rPr>
      </w:pPr>
    </w:p>
    <w:p w14:paraId="102797F6" w14:textId="77777777" w:rsidR="00090713" w:rsidRDefault="00090713" w:rsidP="008375B5">
      <w:pPr>
        <w:spacing w:line="360" w:lineRule="auto"/>
        <w:rPr>
          <w:rFonts w:ascii="Arial" w:hAnsi="Arial" w:cs="Arial"/>
          <w:sz w:val="22"/>
          <w:szCs w:val="22"/>
        </w:rPr>
      </w:pPr>
    </w:p>
    <w:p w14:paraId="6C1058C4" w14:textId="77777777" w:rsidR="00090713" w:rsidRDefault="00090713" w:rsidP="008375B5">
      <w:pPr>
        <w:spacing w:line="360" w:lineRule="auto"/>
        <w:rPr>
          <w:rFonts w:ascii="Arial" w:hAnsi="Arial" w:cs="Arial"/>
          <w:sz w:val="22"/>
          <w:szCs w:val="22"/>
        </w:rPr>
      </w:pPr>
    </w:p>
    <w:p w14:paraId="51FB4A0C" w14:textId="77777777" w:rsidR="00090713" w:rsidRDefault="00090713" w:rsidP="008375B5">
      <w:pPr>
        <w:spacing w:line="360" w:lineRule="auto"/>
        <w:rPr>
          <w:rFonts w:ascii="Arial" w:hAnsi="Arial" w:cs="Arial"/>
          <w:sz w:val="22"/>
          <w:szCs w:val="22"/>
        </w:rPr>
      </w:pPr>
    </w:p>
    <w:p w14:paraId="36A37692" w14:textId="77777777" w:rsidR="00090713" w:rsidRDefault="00090713" w:rsidP="008375B5">
      <w:pPr>
        <w:spacing w:line="360" w:lineRule="auto"/>
        <w:rPr>
          <w:rFonts w:ascii="Arial" w:hAnsi="Arial" w:cs="Arial"/>
          <w:sz w:val="22"/>
          <w:szCs w:val="22"/>
        </w:rPr>
      </w:pPr>
    </w:p>
    <w:p w14:paraId="3ADB388F" w14:textId="77777777" w:rsidR="00090713" w:rsidRDefault="00090713" w:rsidP="008375B5">
      <w:pPr>
        <w:spacing w:line="360" w:lineRule="auto"/>
        <w:rPr>
          <w:rFonts w:ascii="Arial" w:hAnsi="Arial" w:cs="Arial"/>
          <w:sz w:val="22"/>
          <w:szCs w:val="22"/>
        </w:rPr>
      </w:pPr>
    </w:p>
    <w:p w14:paraId="64DEEBB3" w14:textId="77777777" w:rsidR="00090713" w:rsidRDefault="00090713" w:rsidP="008375B5">
      <w:pPr>
        <w:spacing w:line="360" w:lineRule="auto"/>
        <w:rPr>
          <w:rFonts w:ascii="Arial" w:hAnsi="Arial" w:cs="Arial"/>
          <w:sz w:val="22"/>
          <w:szCs w:val="22"/>
        </w:rPr>
      </w:pPr>
    </w:p>
    <w:p w14:paraId="7803F10D" w14:textId="77777777" w:rsidR="00090713" w:rsidRDefault="00090713" w:rsidP="008375B5">
      <w:pPr>
        <w:spacing w:line="360" w:lineRule="auto"/>
        <w:rPr>
          <w:rFonts w:ascii="Arial" w:hAnsi="Arial" w:cs="Arial"/>
          <w:sz w:val="22"/>
          <w:szCs w:val="22"/>
        </w:rPr>
      </w:pPr>
    </w:p>
    <w:p w14:paraId="175C3DC8" w14:textId="77777777" w:rsidR="00090713" w:rsidRDefault="00090713" w:rsidP="008375B5">
      <w:pPr>
        <w:spacing w:line="360" w:lineRule="auto"/>
        <w:rPr>
          <w:rFonts w:ascii="Arial" w:hAnsi="Arial" w:cs="Arial"/>
          <w:sz w:val="22"/>
          <w:szCs w:val="22"/>
        </w:rPr>
      </w:pPr>
    </w:p>
    <w:p w14:paraId="425E6D39" w14:textId="77777777" w:rsidR="00090713" w:rsidRDefault="00090713" w:rsidP="008375B5">
      <w:pPr>
        <w:spacing w:line="360" w:lineRule="auto"/>
        <w:rPr>
          <w:rFonts w:ascii="Arial" w:hAnsi="Arial" w:cs="Arial"/>
          <w:sz w:val="22"/>
          <w:szCs w:val="22"/>
        </w:rPr>
      </w:pPr>
    </w:p>
    <w:p w14:paraId="434AA1D1" w14:textId="77777777" w:rsidR="00090713" w:rsidRDefault="00090713" w:rsidP="008375B5">
      <w:pPr>
        <w:spacing w:line="360" w:lineRule="auto"/>
        <w:rPr>
          <w:rFonts w:ascii="Arial" w:hAnsi="Arial" w:cs="Arial"/>
          <w:sz w:val="22"/>
          <w:szCs w:val="22"/>
        </w:rPr>
      </w:pPr>
    </w:p>
    <w:p w14:paraId="1729CC13" w14:textId="77777777" w:rsidR="00090713" w:rsidRDefault="00090713" w:rsidP="008375B5">
      <w:pPr>
        <w:spacing w:line="360" w:lineRule="auto"/>
        <w:rPr>
          <w:rFonts w:ascii="Arial" w:hAnsi="Arial" w:cs="Arial"/>
          <w:sz w:val="22"/>
          <w:szCs w:val="22"/>
        </w:rPr>
      </w:pPr>
    </w:p>
    <w:p w14:paraId="087B78D1" w14:textId="5112320E" w:rsidR="00F713CA" w:rsidRPr="00A50794" w:rsidRDefault="00F713CA" w:rsidP="003316AA">
      <w:pPr>
        <w:spacing w:line="360" w:lineRule="auto"/>
        <w:rPr>
          <w:rFonts w:ascii="Arial" w:hAnsi="Arial" w:cs="Arial"/>
          <w:sz w:val="22"/>
          <w:szCs w:val="22"/>
        </w:rPr>
      </w:pPr>
    </w:p>
    <w:p w14:paraId="4428237B" w14:textId="77777777" w:rsidR="004C15B1" w:rsidRPr="003316AA" w:rsidRDefault="004C15B1" w:rsidP="003316AA">
      <w:pPr>
        <w:spacing w:line="360" w:lineRule="auto"/>
        <w:rPr>
          <w:rFonts w:ascii="Arial" w:hAnsi="Arial" w:cs="Arial"/>
          <w:sz w:val="22"/>
          <w:szCs w:val="22"/>
        </w:rPr>
      </w:pPr>
    </w:p>
    <w:p w14:paraId="1944CE49" w14:textId="77777777" w:rsidR="00A50794" w:rsidRPr="003316AA" w:rsidRDefault="00A50794">
      <w:pPr>
        <w:spacing w:line="360" w:lineRule="auto"/>
        <w:rPr>
          <w:rFonts w:ascii="Arial" w:hAnsi="Arial" w:cs="Arial"/>
          <w:sz w:val="22"/>
          <w:szCs w:val="22"/>
        </w:rPr>
      </w:pPr>
    </w:p>
    <w:sectPr w:rsidR="00A50794" w:rsidRPr="003316AA" w:rsidSect="008375B5">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6EFE3" w14:textId="77777777" w:rsidR="00053C65" w:rsidRDefault="00053C65" w:rsidP="008375B5">
      <w:pPr>
        <w:spacing w:after="0" w:line="240" w:lineRule="auto"/>
      </w:pPr>
      <w:r>
        <w:separator/>
      </w:r>
    </w:p>
  </w:endnote>
  <w:endnote w:type="continuationSeparator" w:id="0">
    <w:p w14:paraId="5A6276D7" w14:textId="77777777" w:rsidR="00053C65" w:rsidRDefault="00053C65"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2BE2F" w14:textId="77777777" w:rsidR="00053C65" w:rsidRDefault="00053C65" w:rsidP="008375B5">
      <w:pPr>
        <w:spacing w:after="0" w:line="240" w:lineRule="auto"/>
      </w:pPr>
      <w:r>
        <w:separator/>
      </w:r>
    </w:p>
  </w:footnote>
  <w:footnote w:type="continuationSeparator" w:id="0">
    <w:p w14:paraId="37C604C1" w14:textId="77777777" w:rsidR="00053C65" w:rsidRDefault="00053C65"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571"/>
    <w:multiLevelType w:val="multilevel"/>
    <w:tmpl w:val="0A5A5DB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8153F9B"/>
    <w:multiLevelType w:val="multilevel"/>
    <w:tmpl w:val="ED7658C4"/>
    <w:lvl w:ilvl="0">
      <w:start w:val="1"/>
      <w:numFmt w:val="decimal"/>
      <w:lvlText w:val="%1."/>
      <w:lvlJc w:val="left"/>
      <w:pPr>
        <w:ind w:left="927" w:hanging="360"/>
      </w:pPr>
      <w:rPr>
        <w:b/>
        <w:bCs/>
      </w:rPr>
    </w:lvl>
    <w:lvl w:ilvl="1">
      <w:start w:val="1"/>
      <w:numFmt w:val="decimal"/>
      <w:isLgl/>
      <w:lvlText w:val="%1.%2"/>
      <w:lvlJc w:val="left"/>
      <w:pPr>
        <w:ind w:left="720" w:hanging="360"/>
      </w:pPr>
      <w:rPr>
        <w:rFonts w:ascii="Arial" w:hAnsi="Arial" w:cs="Arial" w:hint="default"/>
        <w:sz w:val="22"/>
      </w:rPr>
    </w:lvl>
    <w:lvl w:ilvl="2">
      <w:start w:val="1"/>
      <w:numFmt w:val="decimal"/>
      <w:isLgl/>
      <w:lvlText w:val="%1.%2.%3"/>
      <w:lvlJc w:val="left"/>
      <w:pPr>
        <w:ind w:left="1080" w:hanging="720"/>
      </w:pPr>
      <w:rPr>
        <w:rFonts w:ascii="Arial" w:hAnsi="Arial" w:cs="Arial" w:hint="default"/>
        <w:sz w:val="22"/>
      </w:rPr>
    </w:lvl>
    <w:lvl w:ilvl="3">
      <w:start w:val="1"/>
      <w:numFmt w:val="decimal"/>
      <w:isLgl/>
      <w:lvlText w:val="%1.%2.%3.%4"/>
      <w:lvlJc w:val="left"/>
      <w:pPr>
        <w:ind w:left="1440" w:hanging="1080"/>
      </w:pPr>
      <w:rPr>
        <w:rFonts w:ascii="Arial" w:hAnsi="Arial" w:cs="Arial" w:hint="default"/>
        <w:sz w:val="22"/>
      </w:rPr>
    </w:lvl>
    <w:lvl w:ilvl="4">
      <w:start w:val="1"/>
      <w:numFmt w:val="decimal"/>
      <w:isLgl/>
      <w:lvlText w:val="%1.%2.%3.%4.%5"/>
      <w:lvlJc w:val="left"/>
      <w:pPr>
        <w:ind w:left="1440" w:hanging="1080"/>
      </w:pPr>
      <w:rPr>
        <w:rFonts w:ascii="Arial" w:hAnsi="Arial" w:cs="Arial" w:hint="default"/>
        <w:sz w:val="22"/>
      </w:rPr>
    </w:lvl>
    <w:lvl w:ilvl="5">
      <w:start w:val="1"/>
      <w:numFmt w:val="decimal"/>
      <w:isLgl/>
      <w:lvlText w:val="%1.%2.%3.%4.%5.%6"/>
      <w:lvlJc w:val="left"/>
      <w:pPr>
        <w:ind w:left="1800" w:hanging="1440"/>
      </w:pPr>
      <w:rPr>
        <w:rFonts w:ascii="Arial" w:hAnsi="Arial" w:cs="Arial" w:hint="default"/>
        <w:sz w:val="22"/>
      </w:rPr>
    </w:lvl>
    <w:lvl w:ilvl="6">
      <w:start w:val="1"/>
      <w:numFmt w:val="decimal"/>
      <w:isLgl/>
      <w:lvlText w:val="%1.%2.%3.%4.%5.%6.%7"/>
      <w:lvlJc w:val="left"/>
      <w:pPr>
        <w:ind w:left="1800" w:hanging="1440"/>
      </w:pPr>
      <w:rPr>
        <w:rFonts w:ascii="Arial" w:hAnsi="Arial" w:cs="Arial" w:hint="default"/>
        <w:sz w:val="22"/>
      </w:rPr>
    </w:lvl>
    <w:lvl w:ilvl="7">
      <w:start w:val="1"/>
      <w:numFmt w:val="decimal"/>
      <w:isLgl/>
      <w:lvlText w:val="%1.%2.%3.%4.%5.%6.%7.%8"/>
      <w:lvlJc w:val="left"/>
      <w:pPr>
        <w:ind w:left="2160" w:hanging="1800"/>
      </w:pPr>
      <w:rPr>
        <w:rFonts w:ascii="Arial" w:hAnsi="Arial" w:cs="Arial" w:hint="default"/>
        <w:sz w:val="22"/>
      </w:rPr>
    </w:lvl>
    <w:lvl w:ilvl="8">
      <w:start w:val="1"/>
      <w:numFmt w:val="decimal"/>
      <w:isLgl/>
      <w:lvlText w:val="%1.%2.%3.%4.%5.%6.%7.%8.%9"/>
      <w:lvlJc w:val="left"/>
      <w:pPr>
        <w:ind w:left="2160" w:hanging="1800"/>
      </w:pPr>
      <w:rPr>
        <w:rFonts w:ascii="Arial" w:hAnsi="Arial" w:cs="Arial" w:hint="default"/>
        <w:sz w:val="22"/>
      </w:rPr>
    </w:lvl>
  </w:abstractNum>
  <w:abstractNum w:abstractNumId="2" w15:restartNumberingAfterBreak="0">
    <w:nsid w:val="0B486F5F"/>
    <w:multiLevelType w:val="multilevel"/>
    <w:tmpl w:val="ED7658C4"/>
    <w:lvl w:ilvl="0">
      <w:start w:val="1"/>
      <w:numFmt w:val="decimal"/>
      <w:lvlText w:val="%1."/>
      <w:lvlJc w:val="left"/>
      <w:pPr>
        <w:ind w:left="927" w:hanging="360"/>
      </w:pPr>
      <w:rPr>
        <w:b/>
        <w:bCs/>
      </w:rPr>
    </w:lvl>
    <w:lvl w:ilvl="1">
      <w:start w:val="1"/>
      <w:numFmt w:val="decimal"/>
      <w:isLgl/>
      <w:lvlText w:val="%1.%2"/>
      <w:lvlJc w:val="left"/>
      <w:pPr>
        <w:ind w:left="720" w:hanging="360"/>
      </w:pPr>
      <w:rPr>
        <w:rFonts w:ascii="Arial" w:hAnsi="Arial" w:cs="Arial" w:hint="default"/>
        <w:sz w:val="22"/>
      </w:rPr>
    </w:lvl>
    <w:lvl w:ilvl="2">
      <w:start w:val="1"/>
      <w:numFmt w:val="decimal"/>
      <w:isLgl/>
      <w:lvlText w:val="%1.%2.%3"/>
      <w:lvlJc w:val="left"/>
      <w:pPr>
        <w:ind w:left="1080" w:hanging="720"/>
      </w:pPr>
      <w:rPr>
        <w:rFonts w:ascii="Arial" w:hAnsi="Arial" w:cs="Arial" w:hint="default"/>
        <w:sz w:val="22"/>
      </w:rPr>
    </w:lvl>
    <w:lvl w:ilvl="3">
      <w:start w:val="1"/>
      <w:numFmt w:val="decimal"/>
      <w:isLgl/>
      <w:lvlText w:val="%1.%2.%3.%4"/>
      <w:lvlJc w:val="left"/>
      <w:pPr>
        <w:ind w:left="1440" w:hanging="1080"/>
      </w:pPr>
      <w:rPr>
        <w:rFonts w:ascii="Arial" w:hAnsi="Arial" w:cs="Arial" w:hint="default"/>
        <w:sz w:val="22"/>
      </w:rPr>
    </w:lvl>
    <w:lvl w:ilvl="4">
      <w:start w:val="1"/>
      <w:numFmt w:val="decimal"/>
      <w:isLgl/>
      <w:lvlText w:val="%1.%2.%3.%4.%5"/>
      <w:lvlJc w:val="left"/>
      <w:pPr>
        <w:ind w:left="1440" w:hanging="1080"/>
      </w:pPr>
      <w:rPr>
        <w:rFonts w:ascii="Arial" w:hAnsi="Arial" w:cs="Arial" w:hint="default"/>
        <w:sz w:val="22"/>
      </w:rPr>
    </w:lvl>
    <w:lvl w:ilvl="5">
      <w:start w:val="1"/>
      <w:numFmt w:val="decimal"/>
      <w:isLgl/>
      <w:lvlText w:val="%1.%2.%3.%4.%5.%6"/>
      <w:lvlJc w:val="left"/>
      <w:pPr>
        <w:ind w:left="1800" w:hanging="1440"/>
      </w:pPr>
      <w:rPr>
        <w:rFonts w:ascii="Arial" w:hAnsi="Arial" w:cs="Arial" w:hint="default"/>
        <w:sz w:val="22"/>
      </w:rPr>
    </w:lvl>
    <w:lvl w:ilvl="6">
      <w:start w:val="1"/>
      <w:numFmt w:val="decimal"/>
      <w:isLgl/>
      <w:lvlText w:val="%1.%2.%3.%4.%5.%6.%7"/>
      <w:lvlJc w:val="left"/>
      <w:pPr>
        <w:ind w:left="1800" w:hanging="1440"/>
      </w:pPr>
      <w:rPr>
        <w:rFonts w:ascii="Arial" w:hAnsi="Arial" w:cs="Arial" w:hint="default"/>
        <w:sz w:val="22"/>
      </w:rPr>
    </w:lvl>
    <w:lvl w:ilvl="7">
      <w:start w:val="1"/>
      <w:numFmt w:val="decimal"/>
      <w:isLgl/>
      <w:lvlText w:val="%1.%2.%3.%4.%5.%6.%7.%8"/>
      <w:lvlJc w:val="left"/>
      <w:pPr>
        <w:ind w:left="2160" w:hanging="1800"/>
      </w:pPr>
      <w:rPr>
        <w:rFonts w:ascii="Arial" w:hAnsi="Arial" w:cs="Arial" w:hint="default"/>
        <w:sz w:val="22"/>
      </w:rPr>
    </w:lvl>
    <w:lvl w:ilvl="8">
      <w:start w:val="1"/>
      <w:numFmt w:val="decimal"/>
      <w:isLgl/>
      <w:lvlText w:val="%1.%2.%3.%4.%5.%6.%7.%8.%9"/>
      <w:lvlJc w:val="left"/>
      <w:pPr>
        <w:ind w:left="2160" w:hanging="1800"/>
      </w:pPr>
      <w:rPr>
        <w:rFonts w:ascii="Arial" w:hAnsi="Arial" w:cs="Arial" w:hint="default"/>
        <w:sz w:val="22"/>
      </w:rPr>
    </w:lvl>
  </w:abstractNum>
  <w:abstractNum w:abstractNumId="3" w15:restartNumberingAfterBreak="0">
    <w:nsid w:val="0D467A40"/>
    <w:multiLevelType w:val="multilevel"/>
    <w:tmpl w:val="94D0687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F101D2"/>
    <w:multiLevelType w:val="multilevel"/>
    <w:tmpl w:val="758C1AE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AD920AB"/>
    <w:multiLevelType w:val="hybridMultilevel"/>
    <w:tmpl w:val="47F4B75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AA4353"/>
    <w:multiLevelType w:val="multilevel"/>
    <w:tmpl w:val="ED7658C4"/>
    <w:lvl w:ilvl="0">
      <w:start w:val="1"/>
      <w:numFmt w:val="decimal"/>
      <w:lvlText w:val="%1."/>
      <w:lvlJc w:val="left"/>
      <w:pPr>
        <w:ind w:left="927" w:hanging="360"/>
      </w:pPr>
      <w:rPr>
        <w:b/>
        <w:bCs/>
      </w:rPr>
    </w:lvl>
    <w:lvl w:ilvl="1">
      <w:start w:val="1"/>
      <w:numFmt w:val="decimal"/>
      <w:isLgl/>
      <w:lvlText w:val="%1.%2"/>
      <w:lvlJc w:val="left"/>
      <w:pPr>
        <w:ind w:left="720" w:hanging="360"/>
      </w:pPr>
      <w:rPr>
        <w:rFonts w:ascii="Arial" w:hAnsi="Arial" w:cs="Arial" w:hint="default"/>
        <w:sz w:val="22"/>
      </w:rPr>
    </w:lvl>
    <w:lvl w:ilvl="2">
      <w:start w:val="1"/>
      <w:numFmt w:val="decimal"/>
      <w:isLgl/>
      <w:lvlText w:val="%1.%2.%3"/>
      <w:lvlJc w:val="left"/>
      <w:pPr>
        <w:ind w:left="1080" w:hanging="720"/>
      </w:pPr>
      <w:rPr>
        <w:rFonts w:ascii="Arial" w:hAnsi="Arial" w:cs="Arial" w:hint="default"/>
        <w:sz w:val="22"/>
      </w:rPr>
    </w:lvl>
    <w:lvl w:ilvl="3">
      <w:start w:val="1"/>
      <w:numFmt w:val="decimal"/>
      <w:isLgl/>
      <w:lvlText w:val="%1.%2.%3.%4"/>
      <w:lvlJc w:val="left"/>
      <w:pPr>
        <w:ind w:left="1440" w:hanging="1080"/>
      </w:pPr>
      <w:rPr>
        <w:rFonts w:ascii="Arial" w:hAnsi="Arial" w:cs="Arial" w:hint="default"/>
        <w:sz w:val="22"/>
      </w:rPr>
    </w:lvl>
    <w:lvl w:ilvl="4">
      <w:start w:val="1"/>
      <w:numFmt w:val="decimal"/>
      <w:isLgl/>
      <w:lvlText w:val="%1.%2.%3.%4.%5"/>
      <w:lvlJc w:val="left"/>
      <w:pPr>
        <w:ind w:left="1440" w:hanging="1080"/>
      </w:pPr>
      <w:rPr>
        <w:rFonts w:ascii="Arial" w:hAnsi="Arial" w:cs="Arial" w:hint="default"/>
        <w:sz w:val="22"/>
      </w:rPr>
    </w:lvl>
    <w:lvl w:ilvl="5">
      <w:start w:val="1"/>
      <w:numFmt w:val="decimal"/>
      <w:isLgl/>
      <w:lvlText w:val="%1.%2.%3.%4.%5.%6"/>
      <w:lvlJc w:val="left"/>
      <w:pPr>
        <w:ind w:left="1800" w:hanging="1440"/>
      </w:pPr>
      <w:rPr>
        <w:rFonts w:ascii="Arial" w:hAnsi="Arial" w:cs="Arial" w:hint="default"/>
        <w:sz w:val="22"/>
      </w:rPr>
    </w:lvl>
    <w:lvl w:ilvl="6">
      <w:start w:val="1"/>
      <w:numFmt w:val="decimal"/>
      <w:isLgl/>
      <w:lvlText w:val="%1.%2.%3.%4.%5.%6.%7"/>
      <w:lvlJc w:val="left"/>
      <w:pPr>
        <w:ind w:left="1800" w:hanging="1440"/>
      </w:pPr>
      <w:rPr>
        <w:rFonts w:ascii="Arial" w:hAnsi="Arial" w:cs="Arial" w:hint="default"/>
        <w:sz w:val="22"/>
      </w:rPr>
    </w:lvl>
    <w:lvl w:ilvl="7">
      <w:start w:val="1"/>
      <w:numFmt w:val="decimal"/>
      <w:isLgl/>
      <w:lvlText w:val="%1.%2.%3.%4.%5.%6.%7.%8"/>
      <w:lvlJc w:val="left"/>
      <w:pPr>
        <w:ind w:left="2160" w:hanging="1800"/>
      </w:pPr>
      <w:rPr>
        <w:rFonts w:ascii="Arial" w:hAnsi="Arial" w:cs="Arial" w:hint="default"/>
        <w:sz w:val="22"/>
      </w:rPr>
    </w:lvl>
    <w:lvl w:ilvl="8">
      <w:start w:val="1"/>
      <w:numFmt w:val="decimal"/>
      <w:isLgl/>
      <w:lvlText w:val="%1.%2.%3.%4.%5.%6.%7.%8.%9"/>
      <w:lvlJc w:val="left"/>
      <w:pPr>
        <w:ind w:left="2160" w:hanging="1800"/>
      </w:pPr>
      <w:rPr>
        <w:rFonts w:ascii="Arial" w:hAnsi="Arial" w:cs="Arial" w:hint="default"/>
        <w:sz w:val="22"/>
      </w:rPr>
    </w:lvl>
  </w:abstractNum>
  <w:abstractNum w:abstractNumId="11" w15:restartNumberingAfterBreak="0">
    <w:nsid w:val="20F92DD9"/>
    <w:multiLevelType w:val="hybridMultilevel"/>
    <w:tmpl w:val="41305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991FC6"/>
    <w:multiLevelType w:val="multilevel"/>
    <w:tmpl w:val="0A5A5DB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954055"/>
    <w:multiLevelType w:val="multilevel"/>
    <w:tmpl w:val="7C065F90"/>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BB32F00"/>
    <w:multiLevelType w:val="hybridMultilevel"/>
    <w:tmpl w:val="8A74E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1916F0"/>
    <w:multiLevelType w:val="hybridMultilevel"/>
    <w:tmpl w:val="69EC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A62D03"/>
    <w:multiLevelType w:val="multilevel"/>
    <w:tmpl w:val="F2960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4D39AF"/>
    <w:multiLevelType w:val="hybridMultilevel"/>
    <w:tmpl w:val="1D80420A"/>
    <w:lvl w:ilvl="0" w:tplc="0826DE98">
      <w:start w:val="7"/>
      <w:numFmt w:val="decimal"/>
      <w:lvlText w:val="%1."/>
      <w:lvlJc w:val="left"/>
      <w:pPr>
        <w:ind w:left="360" w:hanging="360"/>
      </w:pPr>
      <w:rPr>
        <w:rFonts w:ascii="Arial" w:hAnsi="Arial" w:cs="Arial" w:hint="default"/>
        <w:b/>
        <w:bCs/>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D31C79"/>
    <w:multiLevelType w:val="multilevel"/>
    <w:tmpl w:val="0A5A5DB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64119E0"/>
    <w:multiLevelType w:val="multilevel"/>
    <w:tmpl w:val="B382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730D17"/>
    <w:multiLevelType w:val="hybridMultilevel"/>
    <w:tmpl w:val="B328A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487EA6"/>
    <w:multiLevelType w:val="hybridMultilevel"/>
    <w:tmpl w:val="D3120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CE0E5B"/>
    <w:multiLevelType w:val="multilevel"/>
    <w:tmpl w:val="D04A565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8D97BD2"/>
    <w:multiLevelType w:val="multilevel"/>
    <w:tmpl w:val="0A5A5DB2"/>
    <w:lvl w:ilvl="0">
      <w:start w:val="3"/>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A17150F"/>
    <w:multiLevelType w:val="hybridMultilevel"/>
    <w:tmpl w:val="062288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870E10"/>
    <w:multiLevelType w:val="hybridMultilevel"/>
    <w:tmpl w:val="6720A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5C4D1E"/>
    <w:multiLevelType w:val="hybridMultilevel"/>
    <w:tmpl w:val="687A7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754EFE"/>
    <w:multiLevelType w:val="multilevel"/>
    <w:tmpl w:val="7B32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F24CE9"/>
    <w:multiLevelType w:val="hybridMultilevel"/>
    <w:tmpl w:val="764E1B0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B47223"/>
    <w:multiLevelType w:val="multilevel"/>
    <w:tmpl w:val="EF16AE0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5442CE6"/>
    <w:multiLevelType w:val="hybridMultilevel"/>
    <w:tmpl w:val="99A60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692D18"/>
    <w:multiLevelType w:val="multilevel"/>
    <w:tmpl w:val="ED7658C4"/>
    <w:lvl w:ilvl="0">
      <w:start w:val="1"/>
      <w:numFmt w:val="decimal"/>
      <w:lvlText w:val="%1."/>
      <w:lvlJc w:val="left"/>
      <w:pPr>
        <w:ind w:left="927" w:hanging="360"/>
      </w:pPr>
      <w:rPr>
        <w:b/>
        <w:bCs/>
      </w:rPr>
    </w:lvl>
    <w:lvl w:ilvl="1">
      <w:start w:val="1"/>
      <w:numFmt w:val="decimal"/>
      <w:isLgl/>
      <w:lvlText w:val="%1.%2"/>
      <w:lvlJc w:val="left"/>
      <w:pPr>
        <w:ind w:left="720" w:hanging="360"/>
      </w:pPr>
      <w:rPr>
        <w:rFonts w:ascii="Arial" w:hAnsi="Arial" w:cs="Arial" w:hint="default"/>
        <w:sz w:val="22"/>
      </w:rPr>
    </w:lvl>
    <w:lvl w:ilvl="2">
      <w:start w:val="1"/>
      <w:numFmt w:val="decimal"/>
      <w:isLgl/>
      <w:lvlText w:val="%1.%2.%3"/>
      <w:lvlJc w:val="left"/>
      <w:pPr>
        <w:ind w:left="1080" w:hanging="720"/>
      </w:pPr>
      <w:rPr>
        <w:rFonts w:ascii="Arial" w:hAnsi="Arial" w:cs="Arial" w:hint="default"/>
        <w:sz w:val="22"/>
      </w:rPr>
    </w:lvl>
    <w:lvl w:ilvl="3">
      <w:start w:val="1"/>
      <w:numFmt w:val="decimal"/>
      <w:isLgl/>
      <w:lvlText w:val="%1.%2.%3.%4"/>
      <w:lvlJc w:val="left"/>
      <w:pPr>
        <w:ind w:left="1440" w:hanging="1080"/>
      </w:pPr>
      <w:rPr>
        <w:rFonts w:ascii="Arial" w:hAnsi="Arial" w:cs="Arial" w:hint="default"/>
        <w:sz w:val="22"/>
      </w:rPr>
    </w:lvl>
    <w:lvl w:ilvl="4">
      <w:start w:val="1"/>
      <w:numFmt w:val="decimal"/>
      <w:isLgl/>
      <w:lvlText w:val="%1.%2.%3.%4.%5"/>
      <w:lvlJc w:val="left"/>
      <w:pPr>
        <w:ind w:left="1440" w:hanging="1080"/>
      </w:pPr>
      <w:rPr>
        <w:rFonts w:ascii="Arial" w:hAnsi="Arial" w:cs="Arial" w:hint="default"/>
        <w:sz w:val="22"/>
      </w:rPr>
    </w:lvl>
    <w:lvl w:ilvl="5">
      <w:start w:val="1"/>
      <w:numFmt w:val="decimal"/>
      <w:isLgl/>
      <w:lvlText w:val="%1.%2.%3.%4.%5.%6"/>
      <w:lvlJc w:val="left"/>
      <w:pPr>
        <w:ind w:left="1800" w:hanging="1440"/>
      </w:pPr>
      <w:rPr>
        <w:rFonts w:ascii="Arial" w:hAnsi="Arial" w:cs="Arial" w:hint="default"/>
        <w:sz w:val="22"/>
      </w:rPr>
    </w:lvl>
    <w:lvl w:ilvl="6">
      <w:start w:val="1"/>
      <w:numFmt w:val="decimal"/>
      <w:isLgl/>
      <w:lvlText w:val="%1.%2.%3.%4.%5.%6.%7"/>
      <w:lvlJc w:val="left"/>
      <w:pPr>
        <w:ind w:left="1800" w:hanging="1440"/>
      </w:pPr>
      <w:rPr>
        <w:rFonts w:ascii="Arial" w:hAnsi="Arial" w:cs="Arial" w:hint="default"/>
        <w:sz w:val="22"/>
      </w:rPr>
    </w:lvl>
    <w:lvl w:ilvl="7">
      <w:start w:val="1"/>
      <w:numFmt w:val="decimal"/>
      <w:isLgl/>
      <w:lvlText w:val="%1.%2.%3.%4.%5.%6.%7.%8"/>
      <w:lvlJc w:val="left"/>
      <w:pPr>
        <w:ind w:left="2160" w:hanging="1800"/>
      </w:pPr>
      <w:rPr>
        <w:rFonts w:ascii="Arial" w:hAnsi="Arial" w:cs="Arial" w:hint="default"/>
        <w:sz w:val="22"/>
      </w:rPr>
    </w:lvl>
    <w:lvl w:ilvl="8">
      <w:start w:val="1"/>
      <w:numFmt w:val="decimal"/>
      <w:isLgl/>
      <w:lvlText w:val="%1.%2.%3.%4.%5.%6.%7.%8.%9"/>
      <w:lvlJc w:val="left"/>
      <w:pPr>
        <w:ind w:left="2160" w:hanging="1800"/>
      </w:pPr>
      <w:rPr>
        <w:rFonts w:ascii="Arial" w:hAnsi="Arial" w:cs="Arial" w:hint="default"/>
        <w:sz w:val="22"/>
      </w:rPr>
    </w:lvl>
  </w:abstractNum>
  <w:abstractNum w:abstractNumId="36" w15:restartNumberingAfterBreak="0">
    <w:nsid w:val="66AE6DD8"/>
    <w:multiLevelType w:val="multilevel"/>
    <w:tmpl w:val="758C1AE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06C36AB"/>
    <w:multiLevelType w:val="hybridMultilevel"/>
    <w:tmpl w:val="11FEB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635A48"/>
    <w:multiLevelType w:val="multilevel"/>
    <w:tmpl w:val="0A5A5DB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6F7400C"/>
    <w:multiLevelType w:val="hybridMultilevel"/>
    <w:tmpl w:val="97901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3277FF"/>
    <w:multiLevelType w:val="hybridMultilevel"/>
    <w:tmpl w:val="79506E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F27A63"/>
    <w:multiLevelType w:val="hybridMultilevel"/>
    <w:tmpl w:val="D2A82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CD080B"/>
    <w:multiLevelType w:val="hybridMultilevel"/>
    <w:tmpl w:val="7D0230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751187"/>
    <w:multiLevelType w:val="hybridMultilevel"/>
    <w:tmpl w:val="5C2C9F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F203918"/>
    <w:multiLevelType w:val="multilevel"/>
    <w:tmpl w:val="0650700E"/>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000109961">
    <w:abstractNumId w:val="6"/>
  </w:num>
  <w:num w:numId="2" w16cid:durableId="1722706951">
    <w:abstractNumId w:val="9"/>
  </w:num>
  <w:num w:numId="3" w16cid:durableId="335810324">
    <w:abstractNumId w:val="13"/>
  </w:num>
  <w:num w:numId="4" w16cid:durableId="808743765">
    <w:abstractNumId w:val="4"/>
  </w:num>
  <w:num w:numId="5" w16cid:durableId="1356345100">
    <w:abstractNumId w:val="5"/>
  </w:num>
  <w:num w:numId="6" w16cid:durableId="409356113">
    <w:abstractNumId w:val="14"/>
  </w:num>
  <w:num w:numId="7" w16cid:durableId="1013411307">
    <w:abstractNumId w:val="30"/>
  </w:num>
  <w:num w:numId="8" w16cid:durableId="704909136">
    <w:abstractNumId w:val="32"/>
  </w:num>
  <w:num w:numId="9" w16cid:durableId="774059391">
    <w:abstractNumId w:val="43"/>
  </w:num>
  <w:num w:numId="10" w16cid:durableId="2117827994">
    <w:abstractNumId w:val="18"/>
  </w:num>
  <w:num w:numId="11" w16cid:durableId="1520046040">
    <w:abstractNumId w:val="21"/>
  </w:num>
  <w:num w:numId="12" w16cid:durableId="1547332191">
    <w:abstractNumId w:val="29"/>
  </w:num>
  <w:num w:numId="13" w16cid:durableId="1004547773">
    <w:abstractNumId w:val="23"/>
  </w:num>
  <w:num w:numId="14" w16cid:durableId="880289708">
    <w:abstractNumId w:val="11"/>
  </w:num>
  <w:num w:numId="15" w16cid:durableId="1707753200">
    <w:abstractNumId w:val="17"/>
  </w:num>
  <w:num w:numId="16" w16cid:durableId="615790100">
    <w:abstractNumId w:val="34"/>
  </w:num>
  <w:num w:numId="17" w16cid:durableId="1703438136">
    <w:abstractNumId w:val="10"/>
  </w:num>
  <w:num w:numId="18" w16cid:durableId="1432165398">
    <w:abstractNumId w:val="16"/>
  </w:num>
  <w:num w:numId="19" w16cid:durableId="1176917473">
    <w:abstractNumId w:val="37"/>
  </w:num>
  <w:num w:numId="20" w16cid:durableId="1239898948">
    <w:abstractNumId w:val="39"/>
  </w:num>
  <w:num w:numId="21" w16cid:durableId="756558181">
    <w:abstractNumId w:val="22"/>
  </w:num>
  <w:num w:numId="22" w16cid:durableId="1839269607">
    <w:abstractNumId w:val="41"/>
  </w:num>
  <w:num w:numId="23" w16cid:durableId="1161043085">
    <w:abstractNumId w:val="42"/>
  </w:num>
  <w:num w:numId="24" w16cid:durableId="1411654339">
    <w:abstractNumId w:val="27"/>
  </w:num>
  <w:num w:numId="25" w16cid:durableId="641538458">
    <w:abstractNumId w:val="31"/>
  </w:num>
  <w:num w:numId="26" w16cid:durableId="1442653361">
    <w:abstractNumId w:val="28"/>
  </w:num>
  <w:num w:numId="27" w16cid:durableId="502085051">
    <w:abstractNumId w:val="33"/>
  </w:num>
  <w:num w:numId="28" w16cid:durableId="1602447555">
    <w:abstractNumId w:val="26"/>
  </w:num>
  <w:num w:numId="29" w16cid:durableId="252012154">
    <w:abstractNumId w:val="24"/>
  </w:num>
  <w:num w:numId="30" w16cid:durableId="322854059">
    <w:abstractNumId w:val="35"/>
  </w:num>
  <w:num w:numId="31" w16cid:durableId="1228415962">
    <w:abstractNumId w:val="2"/>
  </w:num>
  <w:num w:numId="32" w16cid:durableId="1255288677">
    <w:abstractNumId w:val="40"/>
  </w:num>
  <w:num w:numId="33" w16cid:durableId="69696883">
    <w:abstractNumId w:val="1"/>
  </w:num>
  <w:num w:numId="34" w16cid:durableId="2010601483">
    <w:abstractNumId w:val="20"/>
  </w:num>
  <w:num w:numId="35" w16cid:durableId="1210460340">
    <w:abstractNumId w:val="25"/>
  </w:num>
  <w:num w:numId="36" w16cid:durableId="874806543">
    <w:abstractNumId w:val="0"/>
  </w:num>
  <w:num w:numId="37" w16cid:durableId="986860960">
    <w:abstractNumId w:val="12"/>
  </w:num>
  <w:num w:numId="38" w16cid:durableId="1754816621">
    <w:abstractNumId w:val="38"/>
  </w:num>
  <w:num w:numId="39" w16cid:durableId="1061829342">
    <w:abstractNumId w:val="15"/>
  </w:num>
  <w:num w:numId="40" w16cid:durableId="430472310">
    <w:abstractNumId w:val="44"/>
  </w:num>
  <w:num w:numId="41" w16cid:durableId="448091367">
    <w:abstractNumId w:val="36"/>
  </w:num>
  <w:num w:numId="42" w16cid:durableId="273170179">
    <w:abstractNumId w:val="7"/>
  </w:num>
  <w:num w:numId="43" w16cid:durableId="1079399752">
    <w:abstractNumId w:val="3"/>
  </w:num>
  <w:num w:numId="44" w16cid:durableId="927344659">
    <w:abstractNumId w:val="8"/>
  </w:num>
  <w:num w:numId="45" w16cid:durableId="165321885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267EE"/>
    <w:rsid w:val="00040DB4"/>
    <w:rsid w:val="00053C65"/>
    <w:rsid w:val="000701B6"/>
    <w:rsid w:val="00090713"/>
    <w:rsid w:val="00150584"/>
    <w:rsid w:val="00166396"/>
    <w:rsid w:val="001910BC"/>
    <w:rsid w:val="001C723B"/>
    <w:rsid w:val="001F646B"/>
    <w:rsid w:val="001F6B75"/>
    <w:rsid w:val="00255D51"/>
    <w:rsid w:val="0029416F"/>
    <w:rsid w:val="002E13A8"/>
    <w:rsid w:val="002F2B14"/>
    <w:rsid w:val="002F527E"/>
    <w:rsid w:val="003316AA"/>
    <w:rsid w:val="003608D8"/>
    <w:rsid w:val="003A36AE"/>
    <w:rsid w:val="004322EB"/>
    <w:rsid w:val="004C15B1"/>
    <w:rsid w:val="004E50B3"/>
    <w:rsid w:val="00574B29"/>
    <w:rsid w:val="0058254B"/>
    <w:rsid w:val="005837A8"/>
    <w:rsid w:val="005906EF"/>
    <w:rsid w:val="00597F0F"/>
    <w:rsid w:val="00677C1F"/>
    <w:rsid w:val="0068532D"/>
    <w:rsid w:val="00695B81"/>
    <w:rsid w:val="00696D95"/>
    <w:rsid w:val="006B0377"/>
    <w:rsid w:val="006C41B3"/>
    <w:rsid w:val="00751552"/>
    <w:rsid w:val="007608E8"/>
    <w:rsid w:val="007F1249"/>
    <w:rsid w:val="008265EC"/>
    <w:rsid w:val="008269AB"/>
    <w:rsid w:val="008375B5"/>
    <w:rsid w:val="00854D78"/>
    <w:rsid w:val="00895A67"/>
    <w:rsid w:val="008A7F7C"/>
    <w:rsid w:val="008D5C85"/>
    <w:rsid w:val="008E31E6"/>
    <w:rsid w:val="009334D8"/>
    <w:rsid w:val="00960B1A"/>
    <w:rsid w:val="009615A1"/>
    <w:rsid w:val="009731DF"/>
    <w:rsid w:val="00987802"/>
    <w:rsid w:val="00A315C0"/>
    <w:rsid w:val="00A50794"/>
    <w:rsid w:val="00A838CA"/>
    <w:rsid w:val="00A875D4"/>
    <w:rsid w:val="00A9474F"/>
    <w:rsid w:val="00AC2DCE"/>
    <w:rsid w:val="00AC3FDE"/>
    <w:rsid w:val="00AD4302"/>
    <w:rsid w:val="00AF38A9"/>
    <w:rsid w:val="00B073ED"/>
    <w:rsid w:val="00BB15EA"/>
    <w:rsid w:val="00C36143"/>
    <w:rsid w:val="00C4653B"/>
    <w:rsid w:val="00C80D0F"/>
    <w:rsid w:val="00CF0913"/>
    <w:rsid w:val="00D0464F"/>
    <w:rsid w:val="00D14DB2"/>
    <w:rsid w:val="00D3447A"/>
    <w:rsid w:val="00D40915"/>
    <w:rsid w:val="00DA1123"/>
    <w:rsid w:val="00DA68BC"/>
    <w:rsid w:val="00DD3526"/>
    <w:rsid w:val="00E154C3"/>
    <w:rsid w:val="00E37B46"/>
    <w:rsid w:val="00E848EA"/>
    <w:rsid w:val="00EE7AD9"/>
    <w:rsid w:val="00F355ED"/>
    <w:rsid w:val="00F440FE"/>
    <w:rsid w:val="00F67930"/>
    <w:rsid w:val="00F713CA"/>
    <w:rsid w:val="00F869F3"/>
    <w:rsid w:val="00FC56EF"/>
    <w:rsid w:val="00FE4B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2825</Words>
  <Characters>16105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18893</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Edwina Kadie Kamara (2336793)</cp:lastModifiedBy>
  <cp:revision>2</cp:revision>
  <dcterms:created xsi:type="dcterms:W3CDTF">2026-07-20T13:11:00Z</dcterms:created>
  <dcterms:modified xsi:type="dcterms:W3CDTF">2026-07-20T13:11:00Z</dcterms:modified>
</cp:coreProperties>
</file>