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bookmarkStart w:id="0" w:name="_GoBack"/>
      <w:bookmarkEnd w:id="0"/>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7176E0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FF650F">
              <w:rPr>
                <w:b/>
                <w:color w:val="auto"/>
                <w:sz w:val="32"/>
              </w:rPr>
              <w:t>BEN LEWIS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2BC8485" w:rsidR="005A1BA3" w:rsidRDefault="00FF650F" w:rsidP="0022001B">
            <w:pPr>
              <w:overflowPunct/>
              <w:autoSpaceDE/>
              <w:autoSpaceDN/>
              <w:adjustRightInd/>
              <w:ind w:right="-330"/>
              <w:textAlignment w:val="auto"/>
              <w:rPr>
                <w:b/>
                <w:color w:val="auto"/>
                <w:sz w:val="32"/>
              </w:rPr>
            </w:pPr>
            <w:r>
              <w:rPr>
                <w:b/>
                <w:color w:val="auto"/>
                <w:sz w:val="32"/>
              </w:rPr>
              <w:t>1922423</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674B15"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44C90AB9" w:rsidR="00AA666E" w:rsidRDefault="00025650" w:rsidP="00FF7EBB">
      <w:pPr>
        <w:jc w:val="both"/>
        <w:rPr>
          <w:b/>
          <w:sz w:val="24"/>
          <w:szCs w:val="24"/>
        </w:rPr>
      </w:pPr>
      <w:r w:rsidRPr="00025650">
        <w:rPr>
          <w:b/>
          <w:sz w:val="24"/>
          <w:szCs w:val="24"/>
        </w:rPr>
        <w:t>ANSWER:</w:t>
      </w:r>
    </w:p>
    <w:p w14:paraId="6FAD2F93" w14:textId="1542B86E" w:rsidR="002F7FE5" w:rsidRDefault="002F7FE5" w:rsidP="00FF7EBB">
      <w:pPr>
        <w:jc w:val="both"/>
        <w:rPr>
          <w:b/>
          <w:sz w:val="24"/>
          <w:szCs w:val="24"/>
        </w:rPr>
      </w:pPr>
    </w:p>
    <w:p w14:paraId="13EF9B95" w14:textId="30364822" w:rsidR="002F7FE5" w:rsidRDefault="002F7FE5" w:rsidP="002F7FE5">
      <w:pPr>
        <w:jc w:val="both"/>
        <w:rPr>
          <w:sz w:val="24"/>
          <w:szCs w:val="24"/>
        </w:rPr>
      </w:pPr>
      <w:r w:rsidRPr="002F7FE5">
        <w:rPr>
          <w:sz w:val="24"/>
          <w:szCs w:val="24"/>
        </w:rPr>
        <w:t xml:space="preserve">This essay outlines strategies developed to build resilience and minimise stress during the first six months of Police Constable training. Starting a new career path can be challenging at times and may cause some anxiety, stress and concern. However, in order to overcome this, resilience must be developed. The American Psychological Association (2014) defines resilience as “the process of adapting well in the face of adversity, trauma, tragedy, threats or even significant sources of stress (para. 4).” </w:t>
      </w:r>
    </w:p>
    <w:p w14:paraId="2D7A0A4F" w14:textId="77777777" w:rsidR="002F7FE5" w:rsidRPr="002F7FE5" w:rsidRDefault="002F7FE5" w:rsidP="002F7FE5">
      <w:pPr>
        <w:jc w:val="both"/>
        <w:rPr>
          <w:sz w:val="24"/>
          <w:szCs w:val="24"/>
        </w:rPr>
      </w:pPr>
    </w:p>
    <w:p w14:paraId="6A306523" w14:textId="13C9919E" w:rsidR="002F7FE5" w:rsidRDefault="002F7FE5" w:rsidP="002F7FE5">
      <w:pPr>
        <w:jc w:val="both"/>
        <w:rPr>
          <w:sz w:val="24"/>
          <w:szCs w:val="24"/>
        </w:rPr>
      </w:pPr>
      <w:r w:rsidRPr="002F7FE5">
        <w:rPr>
          <w:sz w:val="24"/>
          <w:szCs w:val="24"/>
        </w:rPr>
        <w:t>Throughout the first 6 month period of learning, the ongoing coronavirus pandemic meant that a large portion of the training would be delivered remotely; via online presentations and videos. This was concerning, as it would mean that there would be no opportunity to ask questions that may arise during the lessons; this could potentially result in the student becoming stressed if they are unable to get answers. A further concern was that due to the social-distancing measures taken – student Police Constables would receive no hands-on experience in a role that requires it on a daily basis.</w:t>
      </w:r>
    </w:p>
    <w:p w14:paraId="36E40568" w14:textId="77777777" w:rsidR="002F7FE5" w:rsidRPr="002F7FE5" w:rsidRDefault="002F7FE5" w:rsidP="002F7FE5">
      <w:pPr>
        <w:jc w:val="both"/>
        <w:rPr>
          <w:sz w:val="24"/>
          <w:szCs w:val="24"/>
        </w:rPr>
      </w:pPr>
    </w:p>
    <w:p w14:paraId="5DA4F0E4" w14:textId="27A8AF1C" w:rsidR="002F7FE5" w:rsidRDefault="002F7FE5" w:rsidP="002F7FE5">
      <w:pPr>
        <w:jc w:val="both"/>
        <w:rPr>
          <w:sz w:val="24"/>
          <w:szCs w:val="24"/>
        </w:rPr>
      </w:pPr>
      <w:r w:rsidRPr="002F7FE5">
        <w:rPr>
          <w:sz w:val="24"/>
          <w:szCs w:val="24"/>
        </w:rPr>
        <w:t>Each pre-recorded lesson consisted of a video that could be paused, rewound or restarted entirely, if required. When a complex piece of legislation (or similar topic) proved difficult, a timestamp of the lesson was noted and then brought to the attention of the instructor during the next classroom-based lesson in order to ensure the student fully understood. This helped significantly as the explanations offered were more concise and easier to understand when delivered in a conversation. This also greatly reduced previous anxiety about having to learn from home, which can be challenging and became a useful tool in building confidence and understanding with a method of learning that had not previously been experienced. By ensuring any questions were addressed at a later date by the instructor, this mitigated the initial uncertainty around remote delivery of lessons.</w:t>
      </w:r>
    </w:p>
    <w:p w14:paraId="0D529D5E" w14:textId="77777777" w:rsidR="002F7FE5" w:rsidRPr="002F7FE5" w:rsidRDefault="002F7FE5" w:rsidP="002F7FE5">
      <w:pPr>
        <w:jc w:val="both"/>
        <w:rPr>
          <w:sz w:val="24"/>
          <w:szCs w:val="24"/>
        </w:rPr>
      </w:pPr>
    </w:p>
    <w:p w14:paraId="1BBA3A5D" w14:textId="77777777" w:rsidR="002F7FE5" w:rsidRPr="002F7FE5" w:rsidRDefault="002F7FE5" w:rsidP="002F7FE5">
      <w:pPr>
        <w:jc w:val="both"/>
        <w:rPr>
          <w:sz w:val="24"/>
          <w:szCs w:val="24"/>
        </w:rPr>
      </w:pPr>
      <w:r w:rsidRPr="002F7FE5">
        <w:rPr>
          <w:sz w:val="24"/>
          <w:szCs w:val="24"/>
        </w:rPr>
        <w:t xml:space="preserve">From experience of having to sit examinations during previous employment in the British Army, a regimented timetable that schedules time for physical exercise is an optimal approach for preparation prior to any examination as: ‘’Studies even show exercise can relieve stress, reduce depression and improve cognitive function’’ (American Psychological Association 2013). However, taking part in exercise was challenging as the ongoing lockdown and the unpredictable work schedule meant that </w:t>
      </w:r>
      <w:r w:rsidRPr="002F7FE5">
        <w:rPr>
          <w:sz w:val="24"/>
          <w:szCs w:val="24"/>
        </w:rPr>
        <w:lastRenderedPageBreak/>
        <w:t xml:space="preserve">planning a revision timetable was difficult. Despite these difficulties, with good time management, time was allocated daily to revise for the university exams, focussing on complex topics such as road traffic legislation; as well as allocating time for exercise. </w:t>
      </w:r>
    </w:p>
    <w:p w14:paraId="525DCBF7" w14:textId="2C67CC9B" w:rsidR="002F7FE5" w:rsidRDefault="002F7FE5" w:rsidP="002F7FE5">
      <w:pPr>
        <w:jc w:val="both"/>
        <w:rPr>
          <w:sz w:val="24"/>
          <w:szCs w:val="24"/>
        </w:rPr>
      </w:pPr>
      <w:r w:rsidRPr="002F7FE5">
        <w:rPr>
          <w:sz w:val="24"/>
          <w:szCs w:val="24"/>
        </w:rPr>
        <w:t>From previous experience, cycling in a group is a great mix of exercise and socialisation which is needed to unwind after a day of learning, whether that be sitting in a classroom or undertaking lessons remotely from home.</w:t>
      </w:r>
    </w:p>
    <w:p w14:paraId="25210F8E" w14:textId="77777777" w:rsidR="002F7FE5" w:rsidRPr="002F7FE5" w:rsidRDefault="002F7FE5" w:rsidP="002F7FE5">
      <w:pPr>
        <w:jc w:val="both"/>
        <w:rPr>
          <w:sz w:val="24"/>
          <w:szCs w:val="24"/>
        </w:rPr>
      </w:pPr>
    </w:p>
    <w:p w14:paraId="616003F9" w14:textId="1F0EFAEB" w:rsidR="00FF7784" w:rsidRDefault="002F7FE5" w:rsidP="002F7FE5">
      <w:pPr>
        <w:jc w:val="both"/>
        <w:rPr>
          <w:sz w:val="24"/>
          <w:szCs w:val="24"/>
        </w:rPr>
      </w:pPr>
      <w:r w:rsidRPr="002F7FE5">
        <w:rPr>
          <w:sz w:val="24"/>
          <w:szCs w:val="24"/>
        </w:rPr>
        <w:t>To conclude, in order to build resilience and minimise stress during the initial six month training period, the best strategies are to address queries when given the opportunity in order to minimise uncertainty and concern with new topics. Time management is key, as it enables the student to create a schedule to balance the workload of revision required whilst ensuring time for physical exercise. By having a good work/life balance, this allows the student to build resilience and continuously develop.</w:t>
      </w:r>
    </w:p>
    <w:p w14:paraId="1CBCDCB2" w14:textId="339FE4ED" w:rsidR="005F630D" w:rsidRDefault="005F630D" w:rsidP="002F7FE5">
      <w:pPr>
        <w:jc w:val="both"/>
        <w:rPr>
          <w:sz w:val="24"/>
          <w:szCs w:val="24"/>
        </w:rPr>
      </w:pPr>
    </w:p>
    <w:p w14:paraId="181E24E7" w14:textId="1C3CA874" w:rsidR="005F630D" w:rsidRPr="00270EEB" w:rsidRDefault="005F630D" w:rsidP="002F7FE5">
      <w:pPr>
        <w:jc w:val="both"/>
        <w:rPr>
          <w:sz w:val="24"/>
          <w:szCs w:val="24"/>
        </w:rPr>
      </w:pPr>
      <w:r>
        <w:rPr>
          <w:sz w:val="24"/>
          <w:szCs w:val="24"/>
        </w:rPr>
        <w:t>Word Count: 535</w:t>
      </w: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8B732D">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545B147F" w14:textId="3B6FA628" w:rsidR="008B28E7" w:rsidRDefault="008B28E7" w:rsidP="00FF7EBB">
      <w:pPr>
        <w:jc w:val="both"/>
        <w:rPr>
          <w:sz w:val="24"/>
          <w:szCs w:val="24"/>
        </w:rPr>
      </w:pPr>
    </w:p>
    <w:p w14:paraId="003FA8F1" w14:textId="79CAD78D" w:rsidR="005F630D" w:rsidRDefault="005F630D" w:rsidP="005F630D">
      <w:pPr>
        <w:jc w:val="both"/>
        <w:rPr>
          <w:sz w:val="24"/>
          <w:szCs w:val="24"/>
        </w:rPr>
      </w:pPr>
      <w:r w:rsidRPr="005F630D">
        <w:rPr>
          <w:sz w:val="24"/>
          <w:szCs w:val="24"/>
        </w:rPr>
        <w:t>This essay details a Policing incident that I attended that involved conflict. Throughout this essay, I will use the Gibbs Reflective Cycle “one of the most famous cyclical models of reflection leading you through six stages exploring an experience: description, feelings, evaluation, analysis, conclusion and action plan” (University of Edinburgh, 2021). I understand the fundamental elements for effective communication and use them during incidents where conflict may arise which then helps in the process for determining whether use of force is necessary. I always ensure I deal with any policing situation without bias and prejudice, considering European court of human rights ensuring every encounter with the public is ethical.</w:t>
      </w:r>
    </w:p>
    <w:p w14:paraId="75BC28A4" w14:textId="77777777" w:rsidR="005F630D" w:rsidRPr="005F630D" w:rsidRDefault="005F630D" w:rsidP="005F630D">
      <w:pPr>
        <w:jc w:val="both"/>
        <w:rPr>
          <w:sz w:val="24"/>
          <w:szCs w:val="24"/>
        </w:rPr>
      </w:pPr>
    </w:p>
    <w:p w14:paraId="2540D223" w14:textId="540FE97D" w:rsidR="005F630D" w:rsidRDefault="005F630D" w:rsidP="005F630D">
      <w:pPr>
        <w:jc w:val="both"/>
        <w:rPr>
          <w:sz w:val="24"/>
          <w:szCs w:val="24"/>
        </w:rPr>
      </w:pPr>
      <w:r w:rsidRPr="005F630D">
        <w:rPr>
          <w:sz w:val="24"/>
          <w:szCs w:val="24"/>
        </w:rPr>
        <w:t xml:space="preserve">During the daily intelligence briefing to the team, detailing all of the new cases in the local area as well as any updates to ongoing cases, each Police Constable (PC) was assigned a number of tasks. One of the top priority tasks, which would involve all four PCs on duty that day, was to go to the known address of a wanted male currently on bail in order to arrest him. Officers familiarised themselves with the case utilising several Police databases available to them such as PNC and Niche. There had been accusations of cannabis being grown the male’s former partner’s property against her </w:t>
      </w:r>
      <w:r w:rsidRPr="005F630D">
        <w:rPr>
          <w:sz w:val="24"/>
          <w:szCs w:val="24"/>
        </w:rPr>
        <w:lastRenderedPageBreak/>
        <w:t>will as well as a history of domestic abuse and coercive control. The male would have to be arrested for these additional offences.</w:t>
      </w:r>
    </w:p>
    <w:p w14:paraId="017D3F20" w14:textId="77777777" w:rsidR="005F630D" w:rsidRPr="005F630D" w:rsidRDefault="005F630D" w:rsidP="005F630D">
      <w:pPr>
        <w:jc w:val="both"/>
        <w:rPr>
          <w:sz w:val="24"/>
          <w:szCs w:val="24"/>
        </w:rPr>
      </w:pPr>
    </w:p>
    <w:p w14:paraId="42CA3F1D" w14:textId="365653FD" w:rsidR="005F630D" w:rsidRDefault="005F630D" w:rsidP="005F630D">
      <w:pPr>
        <w:jc w:val="both"/>
        <w:rPr>
          <w:sz w:val="24"/>
          <w:szCs w:val="24"/>
        </w:rPr>
      </w:pPr>
      <w:r w:rsidRPr="005F630D">
        <w:rPr>
          <w:sz w:val="24"/>
          <w:szCs w:val="24"/>
        </w:rPr>
        <w:t>Before departing the station, I checked the male’s police history and any potential warning markers; considering any threat, risk and harm. There were warning markers for drug abuse, violence and a history of mental health issues. It was therefore a possibility that violence could be directed towards Police officers attending the property that day. I ensured I informed the other officers on my team of the risks he could potentially pose.</w:t>
      </w:r>
    </w:p>
    <w:p w14:paraId="28E0E548" w14:textId="77777777" w:rsidR="005F630D" w:rsidRPr="005F630D" w:rsidRDefault="005F630D" w:rsidP="005F630D">
      <w:pPr>
        <w:jc w:val="both"/>
        <w:rPr>
          <w:sz w:val="24"/>
          <w:szCs w:val="24"/>
        </w:rPr>
      </w:pPr>
    </w:p>
    <w:p w14:paraId="63E41ED0" w14:textId="39A34752" w:rsidR="005F630D" w:rsidRDefault="005F630D" w:rsidP="005F630D">
      <w:pPr>
        <w:jc w:val="both"/>
        <w:rPr>
          <w:sz w:val="24"/>
          <w:szCs w:val="24"/>
        </w:rPr>
      </w:pPr>
      <w:r w:rsidRPr="005F630D">
        <w:rPr>
          <w:sz w:val="24"/>
          <w:szCs w:val="24"/>
        </w:rPr>
        <w:t>With this in mind, we discussed and agreed on a plan for a way in which we would ideally engage with the male. From their experiences, a person with mental health issues potentially mixed with drug abuse may not fully comprehend what was happening and therefore an alternative approach may have to be given. We were also mindful that if one of us said something without thoroughly thinking it through, it may inadvertently escalate the situation. “Officers should be aware that an inappropriate or disproportionate response to someone experiencing emotional or mental distress could escalate the situation” (College of Policing, 2019).</w:t>
      </w:r>
    </w:p>
    <w:p w14:paraId="47F3ED94" w14:textId="77777777" w:rsidR="005F630D" w:rsidRPr="005F630D" w:rsidRDefault="005F630D" w:rsidP="005F630D">
      <w:pPr>
        <w:jc w:val="both"/>
        <w:rPr>
          <w:sz w:val="24"/>
          <w:szCs w:val="24"/>
        </w:rPr>
      </w:pPr>
    </w:p>
    <w:p w14:paraId="417F0541" w14:textId="556674F1" w:rsidR="005F630D" w:rsidRDefault="005F630D" w:rsidP="005F630D">
      <w:pPr>
        <w:jc w:val="both"/>
        <w:rPr>
          <w:sz w:val="24"/>
          <w:szCs w:val="24"/>
        </w:rPr>
      </w:pPr>
      <w:r w:rsidRPr="005F630D">
        <w:rPr>
          <w:sz w:val="24"/>
          <w:szCs w:val="24"/>
        </w:rPr>
        <w:t>I felt apprehensive about the situation. The incident took place only a few days after leaving Police training, therefore this would the first time I had actually arrested a person and was very conscious that my work colleagues, all of which were very experienced, would be present at the time.</w:t>
      </w:r>
    </w:p>
    <w:p w14:paraId="56A12B93" w14:textId="77777777" w:rsidR="005F630D" w:rsidRPr="005F630D" w:rsidRDefault="005F630D" w:rsidP="005F630D">
      <w:pPr>
        <w:jc w:val="both"/>
        <w:rPr>
          <w:sz w:val="24"/>
          <w:szCs w:val="24"/>
        </w:rPr>
      </w:pPr>
    </w:p>
    <w:p w14:paraId="40F95379" w14:textId="742FF95E" w:rsidR="005F630D" w:rsidRDefault="005F630D" w:rsidP="005F630D">
      <w:pPr>
        <w:jc w:val="both"/>
        <w:rPr>
          <w:sz w:val="24"/>
          <w:szCs w:val="24"/>
        </w:rPr>
      </w:pPr>
      <w:r w:rsidRPr="005F630D">
        <w:rPr>
          <w:sz w:val="24"/>
          <w:szCs w:val="24"/>
        </w:rPr>
        <w:t xml:space="preserve">When we arrived at the address, we were met by the accused’s parents. I explained it was important that we spoke to their son and asked them for his whereabouts. The parents told me he was in their garage, which had been converted into a bedroom that he was staying in. When I knocked on the door, the male answered. I spoke calmly and explained we were there because he was wanted for breach of his bail conditions as well as coercive and controlling behaviour. After explaining it all I subsequently arrested the male. The accused didn’t understand what that meant I explained it in simpler terms; I said, “It’s a way in which a person controls what their partner does, by abusing or controlling them. Either physically, sexually, economically or psychologically.” </w:t>
      </w:r>
    </w:p>
    <w:p w14:paraId="6F7E6E5A" w14:textId="77777777" w:rsidR="005F630D" w:rsidRPr="005F630D" w:rsidRDefault="005F630D" w:rsidP="005F630D">
      <w:pPr>
        <w:jc w:val="both"/>
        <w:rPr>
          <w:sz w:val="24"/>
          <w:szCs w:val="24"/>
        </w:rPr>
      </w:pPr>
    </w:p>
    <w:p w14:paraId="38042006" w14:textId="48171554" w:rsidR="005F630D" w:rsidRDefault="005F630D" w:rsidP="005F630D">
      <w:pPr>
        <w:jc w:val="both"/>
        <w:rPr>
          <w:sz w:val="24"/>
          <w:szCs w:val="24"/>
        </w:rPr>
      </w:pPr>
      <w:r w:rsidRPr="005F630D">
        <w:rPr>
          <w:sz w:val="24"/>
          <w:szCs w:val="24"/>
        </w:rPr>
        <w:t xml:space="preserve">The male seemed distressed, displaying aggressive body language, suggesting to me that an altercation was possibly about to occur. “When somebody is about to attack, they give visual signal such as clenching of fists ready to strike and lowering and spreading of the body for stability. They are also likely to give anger signs such as redness of the face, lowered brow, showing teeth, scowling or sneering” (Changingminds.org). I took the opportunity to calmly explain that at that time it was only an accusation that had been made against him and that he would get the chance to explain his side of events during an interview that would be conducted at a later time. The male seemed frustrated and angry as it was two days before Christmas and wanted to be out of custody before the holiday commenced. Officers negotiated by explaining that the quicker he was booked into custody, the sooner he would be interviewed and subsequently released. During this conversation, I used a technique taught during initial police training referred to as L.E.A.P.S. - Listen, Empathise, Ask, Paraphrase and Summarise. “LEAPS is an acronym that provides a communication </w:t>
      </w:r>
      <w:r w:rsidRPr="005F630D">
        <w:rPr>
          <w:sz w:val="24"/>
          <w:szCs w:val="24"/>
        </w:rPr>
        <w:lastRenderedPageBreak/>
        <w:t>model that might help if you are confronted with aggressive behaviour. The acronym stands for: Listen to what the person has to say, Empathise with what is being said, Ask questions to find out more, Paraphrase facts into your own words and Summarise a course of agreed action” (North West Core Skills Programme, 2015).</w:t>
      </w:r>
    </w:p>
    <w:p w14:paraId="389A12DB" w14:textId="77777777" w:rsidR="005F630D" w:rsidRPr="005F630D" w:rsidRDefault="005F630D" w:rsidP="005F630D">
      <w:pPr>
        <w:jc w:val="both"/>
        <w:rPr>
          <w:sz w:val="24"/>
          <w:szCs w:val="24"/>
        </w:rPr>
      </w:pPr>
    </w:p>
    <w:p w14:paraId="114D6292" w14:textId="6C359D98" w:rsidR="005F630D" w:rsidRDefault="005F630D" w:rsidP="005F630D">
      <w:pPr>
        <w:jc w:val="both"/>
        <w:rPr>
          <w:sz w:val="24"/>
          <w:szCs w:val="24"/>
        </w:rPr>
      </w:pPr>
      <w:r w:rsidRPr="005F630D">
        <w:rPr>
          <w:sz w:val="24"/>
          <w:szCs w:val="24"/>
        </w:rPr>
        <w:t>This technique is used to ensure that effective listening skills are used when engaging with members of the public. By maintaining eye contact, asking follow up questions and paraphrasing what he had said, the male calmed down considerably and became more compliant with officer’s demands. The male asked if it was possible to get dressed properly into trousers and put a jumper on, instead of the shorts and t-shirt he was wearing, which I allowed as the weather was cold and it was raining heavily and I wanted to be fair. Allowing this demonstrated to him that I cared for his wellbeing and he became even more compliant and cooperative with officers.</w:t>
      </w:r>
    </w:p>
    <w:p w14:paraId="5FEBCE3F" w14:textId="77777777" w:rsidR="005F630D" w:rsidRPr="005F630D" w:rsidRDefault="005F630D" w:rsidP="005F630D">
      <w:pPr>
        <w:jc w:val="both"/>
        <w:rPr>
          <w:sz w:val="24"/>
          <w:szCs w:val="24"/>
        </w:rPr>
      </w:pPr>
    </w:p>
    <w:p w14:paraId="60CB2D17" w14:textId="21AABA51" w:rsidR="005F630D" w:rsidRDefault="005F630D" w:rsidP="005F630D">
      <w:pPr>
        <w:jc w:val="both"/>
        <w:rPr>
          <w:sz w:val="24"/>
          <w:szCs w:val="24"/>
        </w:rPr>
      </w:pPr>
      <w:r w:rsidRPr="005F630D">
        <w:rPr>
          <w:sz w:val="24"/>
          <w:szCs w:val="24"/>
        </w:rPr>
        <w:t>While getting dressed, the male left a drawer open, another officer spotted what he suspected to be Class B drugs. Because he was already under arrest, I further arrested him for possession of a controlled substance. This is conducted when a person has been arrested and has committed another offence, under Section 31 of the Police and Criminal Evidence Act 1984. I then applied handcuffs, with his hands to the rear, and checked that the handcuffs were fitted properly and not causing any unnecessary pain or discomfort to the male.</w:t>
      </w:r>
    </w:p>
    <w:p w14:paraId="2DBA79E9" w14:textId="77777777" w:rsidR="005F630D" w:rsidRPr="005F630D" w:rsidRDefault="005F630D" w:rsidP="005F630D">
      <w:pPr>
        <w:jc w:val="both"/>
        <w:rPr>
          <w:sz w:val="24"/>
          <w:szCs w:val="24"/>
        </w:rPr>
      </w:pPr>
    </w:p>
    <w:p w14:paraId="6D8DB214" w14:textId="0902D74E" w:rsidR="005F630D" w:rsidRDefault="005F630D" w:rsidP="005F630D">
      <w:pPr>
        <w:jc w:val="both"/>
        <w:rPr>
          <w:sz w:val="24"/>
          <w:szCs w:val="24"/>
        </w:rPr>
      </w:pPr>
      <w:r w:rsidRPr="005F630D">
        <w:rPr>
          <w:sz w:val="24"/>
          <w:szCs w:val="24"/>
        </w:rPr>
        <w:t xml:space="preserve">Throughout the situation I was conscious of how the Betari Box Model describes how one’s mental attitude can affect how people respond to you, and so, by changing my attitude towards others, I could cause them to change their attitude towards me. “Betari’s box describes how people can get locked into a vicious or virtuous circle of communication, based on how their attitudes and behaviour respond to each other” (College of Policing, 2020). By staying positive and using positive language, we were able to get the male to also see the positive aspects of why we were at his home address. By explaining that going to custody to give his account in interview, the male saw that it was his opportunity to give his side of the story. I avoided the negative aspects to the arrest and concentrated on how the experience would be a quick way to allow the male to put this ordeal behind him. My choice of words and positivity had the desired result. The male became less agitated and more willing to cooperate with the officers present. </w:t>
      </w:r>
    </w:p>
    <w:p w14:paraId="4D0A7EE3" w14:textId="77777777" w:rsidR="005F630D" w:rsidRPr="005F630D" w:rsidRDefault="005F630D" w:rsidP="005F630D">
      <w:pPr>
        <w:jc w:val="both"/>
        <w:rPr>
          <w:sz w:val="24"/>
          <w:szCs w:val="24"/>
        </w:rPr>
      </w:pPr>
    </w:p>
    <w:p w14:paraId="6FF5AA97" w14:textId="484AC11C" w:rsidR="005F630D" w:rsidRDefault="005F630D" w:rsidP="005F630D">
      <w:pPr>
        <w:jc w:val="both"/>
        <w:rPr>
          <w:sz w:val="24"/>
          <w:szCs w:val="24"/>
        </w:rPr>
      </w:pPr>
      <w:r w:rsidRPr="005F630D">
        <w:rPr>
          <w:sz w:val="24"/>
          <w:szCs w:val="24"/>
        </w:rPr>
        <w:t>Following the arrest, we searched the other drawers under the bed under the Section 23 (2) of the Misuse of drugs act 1971, which allows PCs with reasonable grounds of suspecting that a person is in possession of a controlled substance. More of what we suspected to be Class B drugs were discovered in the other drawers, as well as a large sum of cash. As he was unemployed, we suspected that the male may be involved in drug supply/distribution. We then searched the rest of room and his vehicle where a colleague found approximately twenty bags containing what she suspected were Class A drugs in his vehicle, the male was further arrested by another Police Officer for Possession with Intent to Supply a Controlled Drug.</w:t>
      </w:r>
    </w:p>
    <w:p w14:paraId="76DF3838" w14:textId="77777777" w:rsidR="005F630D" w:rsidRPr="005F630D" w:rsidRDefault="005F630D" w:rsidP="005F630D">
      <w:pPr>
        <w:jc w:val="both"/>
        <w:rPr>
          <w:sz w:val="24"/>
          <w:szCs w:val="24"/>
        </w:rPr>
      </w:pPr>
    </w:p>
    <w:p w14:paraId="3E9E507A" w14:textId="2041DE2B" w:rsidR="005F630D" w:rsidRDefault="005F630D" w:rsidP="005F630D">
      <w:pPr>
        <w:jc w:val="both"/>
        <w:rPr>
          <w:sz w:val="24"/>
          <w:szCs w:val="24"/>
        </w:rPr>
      </w:pPr>
      <w:r w:rsidRPr="005F630D">
        <w:rPr>
          <w:sz w:val="24"/>
          <w:szCs w:val="24"/>
        </w:rPr>
        <w:t>In future, I will continue to use the ‘L.E.A.P.S.’ model when engaging with members of the public, as well as colleagues, as I found it to be an effective way of demonstrating that I am actively listening to what they say. It proved to be a useful tool when de-</w:t>
      </w:r>
      <w:r w:rsidRPr="005F630D">
        <w:rPr>
          <w:sz w:val="24"/>
          <w:szCs w:val="24"/>
        </w:rPr>
        <w:lastRenderedPageBreak/>
        <w:t>escalating potentially volatile situations.  By keeping a positive and understanding attitude and an open, welcoming posture throughout the situation, I was able to avoid unwanted confrontation. “Keeping your tone and body language neutral will go a long way toward defusing a situation.” (Crisis Prevention Institute, 2016).</w:t>
      </w:r>
    </w:p>
    <w:p w14:paraId="19F4CCE6" w14:textId="77777777" w:rsidR="005F630D" w:rsidRPr="005F630D" w:rsidRDefault="005F630D" w:rsidP="005F630D">
      <w:pPr>
        <w:jc w:val="both"/>
        <w:rPr>
          <w:sz w:val="24"/>
          <w:szCs w:val="24"/>
        </w:rPr>
      </w:pPr>
    </w:p>
    <w:p w14:paraId="5A822844" w14:textId="7C7E7380" w:rsidR="005F630D" w:rsidRDefault="005F630D" w:rsidP="005F630D">
      <w:pPr>
        <w:jc w:val="both"/>
        <w:rPr>
          <w:sz w:val="24"/>
          <w:szCs w:val="24"/>
        </w:rPr>
      </w:pPr>
      <w:r w:rsidRPr="005F630D">
        <w:rPr>
          <w:sz w:val="24"/>
          <w:szCs w:val="24"/>
        </w:rPr>
        <w:t>Despite being nervous about my first arrest, my colleagues were very encouraging and were positive following the experience. In reflection, I should have provided a more in-depth explanation as to why there were four Police Officers at the address, then arrested him. My tutor explained this was not a major issue, but was an opportunity to turn a good arrest into an excellent one. In future, I will initially provide the circumstances of the arrest, which will allow me to build a rapport before conducting the arrest.</w:t>
      </w:r>
    </w:p>
    <w:p w14:paraId="1A21EF09" w14:textId="77777777" w:rsidR="005F630D" w:rsidRPr="005F630D" w:rsidRDefault="005F630D" w:rsidP="005F630D">
      <w:pPr>
        <w:jc w:val="both"/>
        <w:rPr>
          <w:sz w:val="24"/>
          <w:szCs w:val="24"/>
        </w:rPr>
      </w:pPr>
    </w:p>
    <w:p w14:paraId="4E4FB1A3" w14:textId="77777777" w:rsidR="005F630D" w:rsidRPr="005F630D" w:rsidRDefault="005F630D" w:rsidP="005F630D">
      <w:pPr>
        <w:jc w:val="both"/>
        <w:rPr>
          <w:sz w:val="24"/>
          <w:szCs w:val="24"/>
        </w:rPr>
      </w:pPr>
      <w:r w:rsidRPr="005F630D">
        <w:rPr>
          <w:sz w:val="24"/>
          <w:szCs w:val="24"/>
        </w:rPr>
        <w:t>Conducting system checks prior to leaving the Station was beneficial. As a result I was able to raise awareness of previous involvement with Police, as well as warning markers which I fed back to my team, mitigating any threat, risk, harm and vulnerability. By providing a simplified explanation of legislation I found it a better way of interacting with offenders, many of whom do not have an understanding of often complex in-depth legislation. I will also keep in mind to provide my own explanation of an offence, when necessary, without any jargon. By doing so I will be able to effectively communicate with offenders, victims, service users and other members of the public.</w:t>
      </w:r>
    </w:p>
    <w:p w14:paraId="625E9A7F" w14:textId="77777777" w:rsidR="005F630D" w:rsidRPr="005F630D" w:rsidRDefault="005F630D" w:rsidP="005F630D">
      <w:pPr>
        <w:jc w:val="both"/>
        <w:rPr>
          <w:sz w:val="24"/>
          <w:szCs w:val="24"/>
        </w:rPr>
      </w:pPr>
    </w:p>
    <w:p w14:paraId="454628FE" w14:textId="497EEF7A" w:rsidR="005F630D" w:rsidRPr="00270EEB" w:rsidRDefault="005F630D" w:rsidP="005F630D">
      <w:pPr>
        <w:jc w:val="both"/>
        <w:rPr>
          <w:sz w:val="24"/>
          <w:szCs w:val="24"/>
        </w:rPr>
      </w:pPr>
      <w:r>
        <w:rPr>
          <w:sz w:val="24"/>
          <w:szCs w:val="24"/>
        </w:rPr>
        <w:t>Word Count:</w:t>
      </w:r>
      <w:r w:rsidRPr="005F630D">
        <w:rPr>
          <w:sz w:val="24"/>
          <w:szCs w:val="24"/>
        </w:rPr>
        <w:t xml:space="preserve"> 1638</w:t>
      </w: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0E538376" w14:textId="0E42F66C" w:rsidR="00906356" w:rsidRDefault="00906356" w:rsidP="00906356">
      <w:pPr>
        <w:jc w:val="both"/>
        <w:rPr>
          <w:sz w:val="24"/>
          <w:szCs w:val="24"/>
        </w:rPr>
      </w:pPr>
      <w:r w:rsidRPr="00906356">
        <w:rPr>
          <w:sz w:val="24"/>
          <w:szCs w:val="24"/>
        </w:rPr>
        <w:t>This essay describes a Policing incident in which I played a significant role with a victim. I explain and reflect on my responsibilities in line with relevant codes of practice to support victims. I will use Borton’s Model of Reflection to assess and reflect upon the incident. Borton’s model of reflection is simple; “it provides three simple questions which can be used to reflect on an event or experience: What? So What? and Now What?” (Borton, 1970). Additionally, I will discuss measures taken to support victims through the criminal justice system.</w:t>
      </w:r>
    </w:p>
    <w:p w14:paraId="39F44A4D" w14:textId="77777777" w:rsidR="00906356" w:rsidRPr="00906356" w:rsidRDefault="00906356" w:rsidP="00906356">
      <w:pPr>
        <w:jc w:val="both"/>
        <w:rPr>
          <w:sz w:val="24"/>
          <w:szCs w:val="24"/>
        </w:rPr>
      </w:pPr>
    </w:p>
    <w:p w14:paraId="34E6FF1D" w14:textId="7EB5A96A" w:rsidR="00906356" w:rsidRDefault="00906356" w:rsidP="00906356">
      <w:pPr>
        <w:jc w:val="both"/>
        <w:rPr>
          <w:sz w:val="24"/>
          <w:szCs w:val="24"/>
        </w:rPr>
      </w:pPr>
      <w:r w:rsidRPr="00906356">
        <w:rPr>
          <w:sz w:val="24"/>
          <w:szCs w:val="24"/>
        </w:rPr>
        <w:t>During a shift, my tutor and I were directed to respond to a phone call from a female that claimed she had been threatened with a knife by her ex-partner. During the journey to the address, I conducted checks, on South Wales Police local system Niche, on the address and the persons linked. I did this to ensure we were both aware of any warning markers in place, in order for my tutor and I to be prepared for arrival and understand any threat, risk, harm and vulnerability (TRHV). I also asked the control room operator to keep us informed with what was happening at the property as we drove there. The control room operator was still on the phone with the female, who said that her ex-partner had just left the property.</w:t>
      </w:r>
    </w:p>
    <w:p w14:paraId="1A31320F" w14:textId="77777777" w:rsidR="00906356" w:rsidRPr="00906356" w:rsidRDefault="00906356" w:rsidP="00906356">
      <w:pPr>
        <w:jc w:val="both"/>
        <w:rPr>
          <w:sz w:val="24"/>
          <w:szCs w:val="24"/>
        </w:rPr>
      </w:pPr>
    </w:p>
    <w:p w14:paraId="1CD5CCAF" w14:textId="3EFA7712" w:rsidR="00906356" w:rsidRDefault="00906356" w:rsidP="00906356">
      <w:pPr>
        <w:jc w:val="both"/>
        <w:rPr>
          <w:sz w:val="24"/>
          <w:szCs w:val="24"/>
        </w:rPr>
      </w:pPr>
      <w:r w:rsidRPr="00906356">
        <w:rPr>
          <w:sz w:val="24"/>
          <w:szCs w:val="24"/>
        </w:rPr>
        <w:t xml:space="preserve">Upon arrival at the address, we switched on our body worn video cameras (BWV), as is South Wales Police policy when initially attending a domestic related case of </w:t>
      </w:r>
      <w:r w:rsidRPr="00906356">
        <w:rPr>
          <w:sz w:val="24"/>
          <w:szCs w:val="24"/>
        </w:rPr>
        <w:lastRenderedPageBreak/>
        <w:t>violence. By recording our attendance, we could also capture evidence from the scene that we attended. “Body Worn Video cameras are small, visible devices worn attached to the officers' uniform (usually on the chest). They're used to capture both video and audio evidence when officers are attending all types of incidents. They're issued to all officers who come into contact with the public. The position of the camera means those watching the footage see the situation from the officer's perspective. The camera acts as an independent witness” (Met Police, 2021).</w:t>
      </w:r>
    </w:p>
    <w:p w14:paraId="29B6C92E" w14:textId="77777777" w:rsidR="00906356" w:rsidRPr="00906356" w:rsidRDefault="00906356" w:rsidP="00906356">
      <w:pPr>
        <w:jc w:val="both"/>
        <w:rPr>
          <w:sz w:val="24"/>
          <w:szCs w:val="24"/>
        </w:rPr>
      </w:pPr>
    </w:p>
    <w:p w14:paraId="511A248C" w14:textId="35276E48" w:rsidR="00906356" w:rsidRDefault="00906356" w:rsidP="00906356">
      <w:pPr>
        <w:jc w:val="both"/>
        <w:rPr>
          <w:sz w:val="24"/>
          <w:szCs w:val="24"/>
        </w:rPr>
      </w:pPr>
      <w:r w:rsidRPr="00906356">
        <w:rPr>
          <w:sz w:val="24"/>
          <w:szCs w:val="24"/>
        </w:rPr>
        <w:t>We were met by a female who informed us that she had phoned for Police assistance approximately ten minutes before our arrival. She was in distress, she was visibly shaking and nervously looking out of the window. We told the female to sit down and I made a cup of tea to help calm her down. After a few minutes, the female started to explain what had happened.</w:t>
      </w:r>
    </w:p>
    <w:p w14:paraId="44BEA097" w14:textId="77777777" w:rsidR="00906356" w:rsidRPr="00906356" w:rsidRDefault="00906356" w:rsidP="00906356">
      <w:pPr>
        <w:jc w:val="both"/>
        <w:rPr>
          <w:sz w:val="24"/>
          <w:szCs w:val="24"/>
        </w:rPr>
      </w:pPr>
    </w:p>
    <w:p w14:paraId="72F8F9EE" w14:textId="3EB40DF2" w:rsidR="00906356" w:rsidRDefault="00906356" w:rsidP="00906356">
      <w:pPr>
        <w:jc w:val="both"/>
        <w:rPr>
          <w:sz w:val="24"/>
          <w:szCs w:val="24"/>
        </w:rPr>
      </w:pPr>
      <w:r w:rsidRPr="00906356">
        <w:rPr>
          <w:sz w:val="24"/>
          <w:szCs w:val="24"/>
        </w:rPr>
        <w:t>She explained that her former partner, despite not being allowed to enter her property by way of a restraining order, kicked the front door open and then demanded her mobile phone and purse. The former partner believed that the phone and purse belonged to him and so demanded them from the female. When the she refused, he swore at her before picking up a knife from the kitchen counter and held it to her throat before storming through the living room and ripping the house phone from the wall and then exited the property. After the female had given her explanation, I took photographs of the damage that had been caused to the property and the knife that had been used to threaten her.</w:t>
      </w:r>
    </w:p>
    <w:p w14:paraId="1C87C140" w14:textId="77777777" w:rsidR="00906356" w:rsidRPr="00906356" w:rsidRDefault="00906356" w:rsidP="00906356">
      <w:pPr>
        <w:jc w:val="both"/>
        <w:rPr>
          <w:sz w:val="24"/>
          <w:szCs w:val="24"/>
        </w:rPr>
      </w:pPr>
    </w:p>
    <w:p w14:paraId="54990EF4" w14:textId="7D1DEF82" w:rsidR="00906356" w:rsidRDefault="00906356" w:rsidP="00906356">
      <w:pPr>
        <w:jc w:val="both"/>
        <w:rPr>
          <w:sz w:val="24"/>
          <w:szCs w:val="24"/>
        </w:rPr>
      </w:pPr>
      <w:r w:rsidRPr="00906356">
        <w:rPr>
          <w:sz w:val="24"/>
          <w:szCs w:val="24"/>
        </w:rPr>
        <w:t>I felt a great deal of empathy for the female. I could see in her facial expressions and the way in which she spoke that the incident had been very emotional for her. Seeing the impact that the incident had on her made me even more determined to ensure that I did everything possible to make her feel confident that justice would prevail following what she had experienced.</w:t>
      </w:r>
    </w:p>
    <w:p w14:paraId="007A4059" w14:textId="77777777" w:rsidR="00906356" w:rsidRPr="00906356" w:rsidRDefault="00906356" w:rsidP="00906356">
      <w:pPr>
        <w:jc w:val="both"/>
        <w:rPr>
          <w:sz w:val="24"/>
          <w:szCs w:val="24"/>
        </w:rPr>
      </w:pPr>
    </w:p>
    <w:p w14:paraId="0EDF8B46" w14:textId="0C026FD0" w:rsidR="00906356" w:rsidRDefault="00906356" w:rsidP="00906356">
      <w:pPr>
        <w:jc w:val="both"/>
        <w:rPr>
          <w:sz w:val="24"/>
          <w:szCs w:val="24"/>
        </w:rPr>
      </w:pPr>
      <w:r w:rsidRPr="00906356">
        <w:rPr>
          <w:sz w:val="24"/>
          <w:szCs w:val="24"/>
        </w:rPr>
        <w:t>With an initial account from the female recorded on our BWV, my tutor updated the control room operator on the incident: meanwhile I took a statement from the female. The female was the victim of the threats and a witness of the criminal damage her former partner had caused. During the statement, it was apparent to me that she should be referred to victim support. There are several agencies, including external organisations that can offer support to people in a position of being exposed to different forms of domestic violence and abuse (DVA). I informed the female of organisations such as Women’s Aid, Shelter Cymru and Citizens Advice. Towards the end of taking the statement, I asked the female whether or not she would be happy to attend court over the matter. The female explained that she was scared of seeing her former partner in court and feared that it may have a detrimental impact on her mental health or even lead to further violence directed against her.</w:t>
      </w:r>
    </w:p>
    <w:p w14:paraId="548826CC" w14:textId="77777777" w:rsidR="00906356" w:rsidRPr="00906356" w:rsidRDefault="00906356" w:rsidP="00906356">
      <w:pPr>
        <w:jc w:val="both"/>
        <w:rPr>
          <w:sz w:val="24"/>
          <w:szCs w:val="24"/>
        </w:rPr>
      </w:pPr>
    </w:p>
    <w:p w14:paraId="30EEADBC" w14:textId="7D56F60E" w:rsidR="00906356" w:rsidRDefault="00906356" w:rsidP="00906356">
      <w:pPr>
        <w:jc w:val="both"/>
        <w:rPr>
          <w:sz w:val="24"/>
          <w:szCs w:val="24"/>
        </w:rPr>
      </w:pPr>
      <w:r w:rsidRPr="00906356">
        <w:rPr>
          <w:sz w:val="24"/>
          <w:szCs w:val="24"/>
        </w:rPr>
        <w:t xml:space="preserve">It was clear that the incident had a serious impact on the female. I wanted to demonstrate that I was listening intently to her every word and wished to demonstrate that I was actively listening to her as she recalled the incident. In order to this, I utilised a listening technique referred to as ‘LEAPS’ that I was taught during Police training. As explained by The College of Policing: “Listen – Listen to the whole message and the feelings. Empathy – Be open-minded about what is said, show understanding, and </w:t>
      </w:r>
      <w:r w:rsidRPr="00906356">
        <w:rPr>
          <w:sz w:val="24"/>
          <w:szCs w:val="24"/>
        </w:rPr>
        <w:lastRenderedPageBreak/>
        <w:t>try not to judge. Ask – Use effective questioning to establish or clarify the facts, seek opinions and check understanding. Paraphrase – Repeat back your understanding of what you have heard. Summarise – Condense everything that has been said into a concise and simple statement, and check on any agreed actions.” I found that by using this technique the female appeared more willing to open up about the experience to me.</w:t>
      </w:r>
    </w:p>
    <w:p w14:paraId="0C2A7F4F" w14:textId="77777777" w:rsidR="00906356" w:rsidRPr="00906356" w:rsidRDefault="00906356" w:rsidP="00906356">
      <w:pPr>
        <w:jc w:val="both"/>
        <w:rPr>
          <w:sz w:val="24"/>
          <w:szCs w:val="24"/>
        </w:rPr>
      </w:pPr>
    </w:p>
    <w:p w14:paraId="4F8BCCB4" w14:textId="7E2312CA" w:rsidR="00906356" w:rsidRDefault="00906356" w:rsidP="00906356">
      <w:pPr>
        <w:jc w:val="both"/>
        <w:rPr>
          <w:sz w:val="24"/>
          <w:szCs w:val="24"/>
        </w:rPr>
      </w:pPr>
      <w:r w:rsidRPr="00906356">
        <w:rPr>
          <w:sz w:val="24"/>
          <w:szCs w:val="24"/>
        </w:rPr>
        <w:t>I explained that in order for charges to be made against her former partner, it should go to court. This would only be possible if she consented to attend court over the matter. I informed her that special measures could be put in place in order for her to avoid having to see her former partner in person. I described one such special measure could be the use of screens. These screens could be used to construct a physical barrier between the two, and that this was possible, and that I simply had to make a note of this request on her witness statement form. I explained that the use of screens would be an ideal way to prevent the female having to see her former partner at court, but would be a way of ensuring her attendance at court as she could give evidence in person. As the female had limited experience and knowledge of the court system, I decided that I should provide the female with more information. Therefore, after taking the statement, I gave the female a leaflet named: “Giving a witness statement to the police– what happens next?” from the Criminal Justice System. I had several spare copies of the leaflet in my work bag. The leaflet explains what happens after a witness has given a statement to Police. The leaflet also provides answers to frequently asked questions that witnesses and victims may have following giving a statement to Police. The female had questions such as: What happens to this statement now and who will read it? The leaflet explains that: “If a suspect is charged in relation to this incident, your statement and all the other evidence will be passed to the Crown Prosecution Service (CPS). The CPS is responsible for prosecuting people who have been charged with criminal offences in England and Wales. Although they work closely, the police and CPS are separate organisations.” And: “Everyone involved with the case will read your statement (for example the police, the CPS, the defence and the magistrates or judge).”</w:t>
      </w:r>
    </w:p>
    <w:p w14:paraId="2294BFA1" w14:textId="77777777" w:rsidR="00906356" w:rsidRPr="00906356" w:rsidRDefault="00906356" w:rsidP="00906356">
      <w:pPr>
        <w:jc w:val="both"/>
        <w:rPr>
          <w:sz w:val="24"/>
          <w:szCs w:val="24"/>
        </w:rPr>
      </w:pPr>
    </w:p>
    <w:p w14:paraId="4138F333" w14:textId="3C3F7591" w:rsidR="00906356" w:rsidRDefault="00906356" w:rsidP="00906356">
      <w:pPr>
        <w:jc w:val="both"/>
        <w:rPr>
          <w:sz w:val="24"/>
          <w:szCs w:val="24"/>
        </w:rPr>
      </w:pPr>
      <w:r w:rsidRPr="00906356">
        <w:rPr>
          <w:sz w:val="24"/>
          <w:szCs w:val="24"/>
        </w:rPr>
        <w:t>Following the witness statement, I made sure to leave my contact information with the female and told her I would keep her informed as the case progressed. I informed her that all Police officers working in the area had been informed of the situation and that they were actively searching for her ex-partner. I made sure to provide the female with as much information as possible, including, for example, the crime reference number, as per the victim’s charter, which outlines the entitlements that every victim of crime have.</w:t>
      </w:r>
    </w:p>
    <w:p w14:paraId="698E1104" w14:textId="77777777" w:rsidR="00906356" w:rsidRPr="00906356" w:rsidRDefault="00906356" w:rsidP="00906356">
      <w:pPr>
        <w:jc w:val="both"/>
        <w:rPr>
          <w:sz w:val="24"/>
          <w:szCs w:val="24"/>
        </w:rPr>
      </w:pPr>
    </w:p>
    <w:p w14:paraId="40D6D540" w14:textId="77777777" w:rsidR="00906356" w:rsidRPr="00906356" w:rsidRDefault="00906356" w:rsidP="00906356">
      <w:pPr>
        <w:jc w:val="both"/>
        <w:rPr>
          <w:sz w:val="24"/>
          <w:szCs w:val="24"/>
        </w:rPr>
      </w:pPr>
      <w:r w:rsidRPr="00906356">
        <w:rPr>
          <w:sz w:val="24"/>
          <w:szCs w:val="24"/>
        </w:rPr>
        <w:t>Following this, I made enquiries at the neighbours’ houses to investigate whether or not any of them had seen or heard anything. Fortunately, the next door neighbour had CCTV installed that overlooked the front path, the same path that the former partner had taken when initially approaching and leaving the female’s property. The neighbour was willing to send a copy of the CCTV footage to me and was able to attend court, in the future, to confirm it was their CCTV camera that had captured the footage. This evidence would be instrumental in proving that the former partner was at the address at the time.</w:t>
      </w:r>
    </w:p>
    <w:p w14:paraId="0CBFDD68" w14:textId="622F9B4C" w:rsidR="00906356" w:rsidRDefault="00906356" w:rsidP="00906356">
      <w:pPr>
        <w:jc w:val="both"/>
        <w:rPr>
          <w:sz w:val="24"/>
          <w:szCs w:val="24"/>
        </w:rPr>
      </w:pPr>
      <w:r w:rsidRPr="00906356">
        <w:rPr>
          <w:sz w:val="24"/>
          <w:szCs w:val="24"/>
        </w:rPr>
        <w:lastRenderedPageBreak/>
        <w:t>Upon reflection, I found that responding to the incident was a demanding one. Speaking to a very emotional victim was not a straight forward task. I felt a great deal of empathy towards the female and was tempted to be swayed to only be willing to listen to her account. I believe that this was because it was her description of events that was so compelling. While taking her statement I had to remind myself that as a Police Officer, I must remain impartial at all times. Going forward, I will ensure to remind myself that no matter the circumstances, I must avoid being swayed to take sides in such matters. A positive measure I took during the incident was taking the time to explain the agencies available to provide support to victims of domestic abuse. By doing this, I was able to demonstrate my desire to ensure that the female received the appropriate support following the violent attack she had been subject to. With hindsight, I also believe my use of the ‘LEAPS’ technique to demonstrate active listening worked very well in displaying my concern and empathy.</w:t>
      </w:r>
    </w:p>
    <w:p w14:paraId="57659E48" w14:textId="77777777" w:rsidR="00906356" w:rsidRPr="00906356" w:rsidRDefault="00906356" w:rsidP="00906356">
      <w:pPr>
        <w:jc w:val="both"/>
        <w:rPr>
          <w:sz w:val="24"/>
          <w:szCs w:val="24"/>
        </w:rPr>
      </w:pPr>
    </w:p>
    <w:p w14:paraId="042DA0D7" w14:textId="379D9A80" w:rsidR="00025650" w:rsidRPr="00270EEB" w:rsidRDefault="00906356" w:rsidP="00906356">
      <w:pPr>
        <w:jc w:val="both"/>
        <w:rPr>
          <w:sz w:val="24"/>
          <w:szCs w:val="24"/>
        </w:rPr>
      </w:pPr>
      <w:r w:rsidRPr="00906356">
        <w:rPr>
          <w:sz w:val="24"/>
          <w:szCs w:val="24"/>
        </w:rPr>
        <w:t>Word Count: 1650</w:t>
      </w: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6CC9E097" w:rsidR="003C458C" w:rsidRDefault="003C458C" w:rsidP="003C458C">
      <w:pPr>
        <w:jc w:val="both"/>
        <w:rPr>
          <w:b/>
          <w:sz w:val="24"/>
          <w:szCs w:val="24"/>
        </w:rPr>
      </w:pPr>
      <w:r w:rsidRPr="00450C83">
        <w:rPr>
          <w:b/>
          <w:sz w:val="24"/>
          <w:szCs w:val="24"/>
        </w:rPr>
        <w:t>ANSWER:</w:t>
      </w:r>
    </w:p>
    <w:p w14:paraId="17B9E018" w14:textId="0C39B267" w:rsidR="000C3DCC" w:rsidRDefault="000C3DCC" w:rsidP="003C458C">
      <w:pPr>
        <w:jc w:val="both"/>
        <w:rPr>
          <w:b/>
          <w:sz w:val="24"/>
          <w:szCs w:val="24"/>
        </w:rPr>
      </w:pPr>
    </w:p>
    <w:p w14:paraId="57D0B7C9" w14:textId="69553DFF" w:rsidR="000C3DCC" w:rsidRDefault="000C3DCC" w:rsidP="000C3DCC">
      <w:pPr>
        <w:jc w:val="both"/>
        <w:rPr>
          <w:sz w:val="24"/>
          <w:szCs w:val="24"/>
        </w:rPr>
      </w:pPr>
      <w:r w:rsidRPr="000C3DCC">
        <w:rPr>
          <w:sz w:val="24"/>
          <w:szCs w:val="24"/>
        </w:rPr>
        <w:t>This essay describes a Policing Incident, during which I played a significant role in dealing with a service user and have reflected on these events. The National Decision Model (NDM) is appropriate for all decisions and should and can be used by everyone in policing. It’s used to assist officers to make the best decisions and allows officers to create a rationale of what they did and why. Throughout the essay, I will utilize the Gibbs’ Reflective Cycle to reflect upon the incident. Gibbs reflective cycle is “One of the most famous cyclical models of reflection leading you through six stages exploring an experience: description, feelings, evaluation, analysis, conclusion and action plan” (University of Edinburgh, 2021).</w:t>
      </w:r>
    </w:p>
    <w:p w14:paraId="06384A43" w14:textId="77777777" w:rsidR="000C3DCC" w:rsidRPr="000C3DCC" w:rsidRDefault="000C3DCC" w:rsidP="000C3DCC">
      <w:pPr>
        <w:jc w:val="both"/>
        <w:rPr>
          <w:sz w:val="24"/>
          <w:szCs w:val="24"/>
        </w:rPr>
      </w:pPr>
    </w:p>
    <w:p w14:paraId="7D277401" w14:textId="6DABEE95" w:rsidR="000C3DCC" w:rsidRDefault="000C3DCC" w:rsidP="000C3DCC">
      <w:pPr>
        <w:jc w:val="both"/>
        <w:rPr>
          <w:sz w:val="24"/>
          <w:szCs w:val="24"/>
        </w:rPr>
      </w:pPr>
      <w:r w:rsidRPr="000C3DCC">
        <w:rPr>
          <w:sz w:val="24"/>
          <w:szCs w:val="24"/>
        </w:rPr>
        <w:t xml:space="preserve">During a shift, my tutor and I were sent to a G1 call (highest priority call) that required immediate emergency response to check on the welfare of a teenage female who had threatened to kill herself by cutting her throat with a knife. We needed to assess the threat, risk, harm and vulnerability (TRHV) prior to leaving the station. From our research we knew that she had mental health issues, including schizophrenia. This intensified the situation as her actions were potentially unpredictable and if she was armed with a weapon, it was possible she could hurt herself or potentially injure others. This made me feel anxious as I had not been to a situation that would potentially involve an offensive weapon, and so followed my tutor’s advice closely throughout the </w:t>
      </w:r>
      <w:r w:rsidRPr="000C3DCC">
        <w:rPr>
          <w:sz w:val="24"/>
          <w:szCs w:val="24"/>
        </w:rPr>
        <w:lastRenderedPageBreak/>
        <w:t>incident. Although I felt anxious I wanted to ensure I didn’t attend the call with any bias and the stigmas that are associated with persons with mental health conditions.</w:t>
      </w:r>
    </w:p>
    <w:p w14:paraId="77ECAA55" w14:textId="77777777" w:rsidR="000C3DCC" w:rsidRPr="000C3DCC" w:rsidRDefault="000C3DCC" w:rsidP="000C3DCC">
      <w:pPr>
        <w:jc w:val="both"/>
        <w:rPr>
          <w:sz w:val="24"/>
          <w:szCs w:val="24"/>
        </w:rPr>
      </w:pPr>
    </w:p>
    <w:p w14:paraId="6D9A5055" w14:textId="712B4699" w:rsidR="000C3DCC" w:rsidRDefault="000C3DCC" w:rsidP="000C3DCC">
      <w:pPr>
        <w:jc w:val="both"/>
        <w:rPr>
          <w:sz w:val="24"/>
          <w:szCs w:val="24"/>
        </w:rPr>
      </w:pPr>
      <w:r w:rsidRPr="000C3DCC">
        <w:rPr>
          <w:sz w:val="24"/>
          <w:szCs w:val="24"/>
        </w:rPr>
        <w:t>We attended the address of the female and spoke to her father who was not very helpful to our search, he claimed he did not know the whereabouts of is daughter, however, he confirmed that she had a large kitchen knife with her and thought she may be with other family members. With this information, I referred to the NDM on my next actions. There are six elements to the NDM model, five of which feed into the Police Code of Ethics. “The NDM puts the Code of Ethics at the heart of all police decision making. This distinguishes the NDM from other decision-making models and recognises the need for all police decisions to be consistent with the principles and standards of behaviour set out in the Code” (College of Policing, 2014). The six elements of NDM are: “Code of ethics, Information, Assessment, Powers and Policy, Options, Action and Review” (College of Policing, 2014) which I use in all my decision making.</w:t>
      </w:r>
    </w:p>
    <w:p w14:paraId="2440563E" w14:textId="77777777" w:rsidR="000C3DCC" w:rsidRPr="000C3DCC" w:rsidRDefault="000C3DCC" w:rsidP="000C3DCC">
      <w:pPr>
        <w:jc w:val="both"/>
        <w:rPr>
          <w:sz w:val="24"/>
          <w:szCs w:val="24"/>
        </w:rPr>
      </w:pPr>
    </w:p>
    <w:p w14:paraId="5408C463" w14:textId="50DE0318" w:rsidR="000C3DCC" w:rsidRDefault="000C3DCC" w:rsidP="000C3DCC">
      <w:pPr>
        <w:jc w:val="both"/>
        <w:rPr>
          <w:sz w:val="24"/>
          <w:szCs w:val="24"/>
        </w:rPr>
      </w:pPr>
      <w:r w:rsidRPr="000C3DCC">
        <w:rPr>
          <w:sz w:val="24"/>
          <w:szCs w:val="24"/>
        </w:rPr>
        <w:t>Collectively, we both gathered as much information as we could by checking systems available to us. We made our way to the nearest hospital to find out if she had attended there. We entered the hospital and asked if the female had been admitted or seen recently; the receptionist stated that she had not been seen. We waited nearby to see if anyone was walking in the area or if any more information could be provided by the other Police units also searching the area.</w:t>
      </w:r>
    </w:p>
    <w:p w14:paraId="70299758" w14:textId="77777777" w:rsidR="000C3DCC" w:rsidRPr="000C3DCC" w:rsidRDefault="000C3DCC" w:rsidP="000C3DCC">
      <w:pPr>
        <w:jc w:val="both"/>
        <w:rPr>
          <w:sz w:val="24"/>
          <w:szCs w:val="24"/>
        </w:rPr>
      </w:pPr>
    </w:p>
    <w:p w14:paraId="6F62FF60" w14:textId="03AB9960" w:rsidR="000C3DCC" w:rsidRDefault="000C3DCC" w:rsidP="000C3DCC">
      <w:pPr>
        <w:jc w:val="both"/>
        <w:rPr>
          <w:sz w:val="24"/>
          <w:szCs w:val="24"/>
        </w:rPr>
      </w:pPr>
      <w:r w:rsidRPr="000C3DCC">
        <w:rPr>
          <w:sz w:val="24"/>
          <w:szCs w:val="24"/>
        </w:rPr>
        <w:t xml:space="preserve">As we returned to our vehicle we were approached by a male who stated he was the female’s brother and she was in his car but was suffering with her mental health and had taken drugs shortly before. We asked what she had taken and how much, but he wasn’t sure as she was not able to communicate coherently. This information proved to be extremely valuable in assisting us in making our assessments and decisions as to how we were to proceed with the situation; taking into consideration her vulnerability and the NDM. </w:t>
      </w:r>
    </w:p>
    <w:p w14:paraId="6927B098" w14:textId="77777777" w:rsidR="000C3DCC" w:rsidRPr="000C3DCC" w:rsidRDefault="000C3DCC" w:rsidP="000C3DCC">
      <w:pPr>
        <w:jc w:val="both"/>
        <w:rPr>
          <w:sz w:val="24"/>
          <w:szCs w:val="24"/>
        </w:rPr>
      </w:pPr>
    </w:p>
    <w:p w14:paraId="43EBF7EA" w14:textId="77777777" w:rsidR="000C3DCC" w:rsidRPr="000C3DCC" w:rsidRDefault="000C3DCC" w:rsidP="000C3DCC">
      <w:pPr>
        <w:jc w:val="both"/>
        <w:rPr>
          <w:sz w:val="24"/>
          <w:szCs w:val="24"/>
        </w:rPr>
      </w:pPr>
      <w:r w:rsidRPr="000C3DCC">
        <w:rPr>
          <w:sz w:val="24"/>
          <w:szCs w:val="24"/>
        </w:rPr>
        <w:t>We assessed the risk to both ourselves, the female and public; we concluded that as the female was armed with a knife, my tutor would go forward first as he had a Taser; the situation may escalate to the point where it would have to be used. This was a risk based assessment guided by the NDM’s assessment element. Due to the risks posed, this was the only option at the time and we needed to take action. As we approached the car, it was clear the female was very distressed, she was crying uncontrollably and shouting whilst holding a large kitchen knife in her hand. We spoke in a calm tone with patience and empathy, trying to use some de-escalation techniques such as introducing ourselves and using their name, whilst also ensuring we gave her plenty of space. We explained we were there to help but needed her to put down the knife. She replied that she wasn’t going anywhere and she refused to put down the knife. We realised the situation had escalated and had to adapt our tone of voice to a sterner one and told her that she had to put the knife on the floor immediately as it would help us get her the help she needs. We wanted to reassure she knew were there to support her. “It is vital that people with mental health problems have complete confidence in the police when they come into contact with them. If the police are equipped with the skills and knowledge to help and understand someone in crisis, this will build trust and confidence” (HMICFRS, 2018).</w:t>
      </w:r>
    </w:p>
    <w:p w14:paraId="4E92B788" w14:textId="3563B88C" w:rsidR="000C3DCC" w:rsidRDefault="000C3DCC" w:rsidP="000C3DCC">
      <w:pPr>
        <w:jc w:val="both"/>
        <w:rPr>
          <w:sz w:val="24"/>
          <w:szCs w:val="24"/>
        </w:rPr>
      </w:pPr>
      <w:r w:rsidRPr="000C3DCC">
        <w:rPr>
          <w:sz w:val="24"/>
          <w:szCs w:val="24"/>
        </w:rPr>
        <w:lastRenderedPageBreak/>
        <w:t xml:space="preserve">My tutor stepped forward and placed his hand on the handle of his Taser, in preparation to withdraw it, if required, although we did not want to take a threatening stance we needed to consider the TRHV and prepare. As the situation escalated we ensured we made our decisions without bias and considering the Human Rights Act 1998 conventions. He explained to the female that we were there to help, but it would not be possible if she had a knife, as she could hurt herself or others. After a short period of talking to herself she threw the knife onto the ground, which I seized and later placed the knife in a safe container in our Police vehicle. We handcuffed the female and searched her as she may have concealed drugs or another weapon. My tutor and I walked her to the mental health ward of the hospital, where she was taken to speak to the Mental Health Team. </w:t>
      </w:r>
    </w:p>
    <w:p w14:paraId="4DABAD39" w14:textId="77777777" w:rsidR="000C3DCC" w:rsidRPr="000C3DCC" w:rsidRDefault="000C3DCC" w:rsidP="000C3DCC">
      <w:pPr>
        <w:jc w:val="both"/>
        <w:rPr>
          <w:sz w:val="24"/>
          <w:szCs w:val="24"/>
        </w:rPr>
      </w:pPr>
    </w:p>
    <w:p w14:paraId="6D97A8FB" w14:textId="77777777" w:rsidR="000C3DCC" w:rsidRPr="000C3DCC" w:rsidRDefault="000C3DCC" w:rsidP="000C3DCC">
      <w:pPr>
        <w:jc w:val="both"/>
        <w:rPr>
          <w:sz w:val="24"/>
          <w:szCs w:val="24"/>
        </w:rPr>
      </w:pPr>
      <w:r w:rsidRPr="000C3DCC">
        <w:rPr>
          <w:sz w:val="24"/>
          <w:szCs w:val="24"/>
        </w:rPr>
        <w:t>The situation posed a dilemma; as the female had committed a crime (Possession of an offensive Weapon in a public place contrary to Section 1 of the Prevention of Crime Act 1953) but was evidently not in a stable frame of mind, (Section 136 of the Mental Health Act 1983) we had both a crime to deal with and a duty of care for the female. Having seized the weapon, we decided that the best course of action was to have the female assessed by the hospital’s mental health team. Having discussed the situation with our supervisor, we collectively decided that we would use our discretion as there would not be a positive outcome if we were to arrest the female for possession of the knife. “People with mental health problems need expert support. Those in crisis need to be cared for in a healthcare setting. They shouldn’t be locked in a police cell or held for hours on end in the back of a police car for their own safety” (HMICFRS, 2018).</w:t>
      </w:r>
    </w:p>
    <w:p w14:paraId="6E3A9772" w14:textId="42989E49" w:rsidR="000C3DCC" w:rsidRDefault="000C3DCC" w:rsidP="000C3DCC">
      <w:pPr>
        <w:jc w:val="both"/>
        <w:rPr>
          <w:sz w:val="24"/>
          <w:szCs w:val="24"/>
        </w:rPr>
      </w:pPr>
      <w:r w:rsidRPr="000C3DCC">
        <w:rPr>
          <w:sz w:val="24"/>
          <w:szCs w:val="24"/>
        </w:rPr>
        <w:t>We waited with the family while she was assessed and I answered any questions they had to reassure them about the situation. Following her assessment, she was returned to her family and told she would have follow up appointments and she could return home. My tutor and I then took the knife and booked it into property stores, where it would later be destroyed.</w:t>
      </w:r>
    </w:p>
    <w:p w14:paraId="73FD2F62" w14:textId="77777777" w:rsidR="000C3DCC" w:rsidRPr="000C3DCC" w:rsidRDefault="000C3DCC" w:rsidP="000C3DCC">
      <w:pPr>
        <w:jc w:val="both"/>
        <w:rPr>
          <w:sz w:val="24"/>
          <w:szCs w:val="24"/>
        </w:rPr>
      </w:pPr>
    </w:p>
    <w:p w14:paraId="58D0F0C4" w14:textId="4DBFE38C" w:rsidR="000C3DCC" w:rsidRDefault="000C3DCC" w:rsidP="000C3DCC">
      <w:pPr>
        <w:jc w:val="both"/>
        <w:rPr>
          <w:sz w:val="24"/>
          <w:szCs w:val="24"/>
        </w:rPr>
      </w:pPr>
      <w:r w:rsidRPr="000C3DCC">
        <w:rPr>
          <w:sz w:val="24"/>
          <w:szCs w:val="24"/>
        </w:rPr>
        <w:t>The Criminal procedure and Investigation Act (CPIA) informs Police officers whether or not a crime has been committed and if a person should be charged with an offence or not. Despite our commitment to ensure that every crime being dealt with accordingly, in this situation, it was clear to us that the female, despite committing an offence, would not have benefitted if she had been arrested. If she was arrested it may have had a detrimental effect on her mental health. Along with referring to the (CPIA) Officers use professional judgment in deciding the best course of action with each individual person and incident.</w:t>
      </w:r>
    </w:p>
    <w:p w14:paraId="55894B2C" w14:textId="77777777" w:rsidR="000C3DCC" w:rsidRPr="000C3DCC" w:rsidRDefault="000C3DCC" w:rsidP="000C3DCC">
      <w:pPr>
        <w:jc w:val="both"/>
        <w:rPr>
          <w:sz w:val="24"/>
          <w:szCs w:val="24"/>
        </w:rPr>
      </w:pPr>
    </w:p>
    <w:p w14:paraId="62B16EE2" w14:textId="77777777" w:rsidR="000C3DCC" w:rsidRPr="000C3DCC" w:rsidRDefault="000C3DCC" w:rsidP="000C3DCC">
      <w:pPr>
        <w:jc w:val="both"/>
        <w:rPr>
          <w:sz w:val="24"/>
          <w:szCs w:val="24"/>
        </w:rPr>
      </w:pPr>
      <w:r w:rsidRPr="000C3DCC">
        <w:rPr>
          <w:sz w:val="24"/>
          <w:szCs w:val="24"/>
        </w:rPr>
        <w:t>During Police training, I was cautioned that everyone has unconscious bias and that it was important as a PC to be totally impartial and to recognise and avoid these in order to remain completely unbiased in the situation. Throughout the incident, I tried to remain empathetic towards the female and her family and not jump to conclusions about her life or upbringing. Had I displayed a bias tendency during this incident I believe I may not have made the correct decision. For example, if I arrested the female without considering her mental health, then that may have had a serious impact on her and her family’s confidence that the Police; we were keen to get her the professional help she needed. “Voluntary agencies report that people with mental ill health or learning disabilities outline very different experiences and perceptions of dealing with the police – some good, some poor” (Pettitt et al, 2013).</w:t>
      </w:r>
    </w:p>
    <w:p w14:paraId="4BF7D295" w14:textId="77777777" w:rsidR="000C3DCC" w:rsidRPr="000C3DCC" w:rsidRDefault="000C3DCC" w:rsidP="000C3DCC">
      <w:pPr>
        <w:jc w:val="both"/>
        <w:rPr>
          <w:sz w:val="24"/>
          <w:szCs w:val="24"/>
        </w:rPr>
      </w:pPr>
      <w:r w:rsidRPr="000C3DCC">
        <w:rPr>
          <w:sz w:val="24"/>
          <w:szCs w:val="24"/>
        </w:rPr>
        <w:lastRenderedPageBreak/>
        <w:t>I found the incident to be very demanding and unpredictable. In reflection, I will continue to treat everyone as individuals and consider the TRHV in every incident, as everyone’s safety should be at the forefront of my mind. I have learnt that such incidents are not easy to deal with and require an officer’s discretion, as well as professional judgment approach when deciding the best course of action. I believe my awareness of unconscious bias and how to avoid it was well utilized, and I will continue to use the NDM when decision making and reflect on every situation in order to continually grow and learn.</w:t>
      </w:r>
    </w:p>
    <w:p w14:paraId="7D5668FB" w14:textId="77777777" w:rsidR="000C3DCC" w:rsidRPr="000C3DCC" w:rsidRDefault="000C3DCC" w:rsidP="000C3DCC">
      <w:pPr>
        <w:jc w:val="both"/>
        <w:rPr>
          <w:sz w:val="24"/>
          <w:szCs w:val="24"/>
        </w:rPr>
      </w:pPr>
    </w:p>
    <w:p w14:paraId="1C7DCD59" w14:textId="770650A1" w:rsidR="000C3DCC" w:rsidRPr="000C3DCC" w:rsidRDefault="000C3DCC" w:rsidP="000C3DCC">
      <w:pPr>
        <w:jc w:val="both"/>
        <w:rPr>
          <w:sz w:val="24"/>
          <w:szCs w:val="24"/>
        </w:rPr>
      </w:pPr>
      <w:r w:rsidRPr="000C3DCC">
        <w:rPr>
          <w:sz w:val="24"/>
          <w:szCs w:val="24"/>
        </w:rPr>
        <w:t>Word Count: 1644</w:t>
      </w:r>
    </w:p>
    <w:p w14:paraId="52FCEE5A"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8B732D">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6224223" w14:textId="1BD843C5" w:rsidR="00220D06" w:rsidRPr="00270EEB" w:rsidRDefault="00122EB9" w:rsidP="00E84076">
            <w:pPr>
              <w:rPr>
                <w:sz w:val="24"/>
                <w:szCs w:val="24"/>
              </w:rPr>
            </w:pPr>
            <w:r>
              <w:rPr>
                <w:sz w:val="24"/>
                <w:szCs w:val="24"/>
              </w:rPr>
              <w:t>Completing Case Files.</w:t>
            </w:r>
          </w:p>
          <w:p w14:paraId="3F46813A" w14:textId="2B21CD2E" w:rsidR="00220D06" w:rsidRPr="00270EEB" w:rsidRDefault="00DF402D" w:rsidP="00E84076">
            <w:pPr>
              <w:rPr>
                <w:sz w:val="24"/>
                <w:szCs w:val="24"/>
              </w:rPr>
            </w:pPr>
            <w:r>
              <w:rPr>
                <w:sz w:val="24"/>
                <w:szCs w:val="24"/>
              </w:rPr>
              <w:t xml:space="preserve">Despite having an insight into building Case files, they are complex and time consuming. </w:t>
            </w:r>
          </w:p>
          <w:p w14:paraId="0ED85F85" w14:textId="77777777" w:rsidR="00220D06" w:rsidRPr="00270EEB" w:rsidRDefault="00220D06" w:rsidP="00E84076">
            <w:pPr>
              <w:rPr>
                <w:sz w:val="24"/>
                <w:szCs w:val="24"/>
              </w:rPr>
            </w:pPr>
          </w:p>
        </w:tc>
        <w:tc>
          <w:tcPr>
            <w:tcW w:w="2249" w:type="dxa"/>
            <w:shd w:val="clear" w:color="auto" w:fill="auto"/>
          </w:tcPr>
          <w:p w14:paraId="1DD535CE" w14:textId="7DE753A6" w:rsidR="00220D06" w:rsidRPr="00270EEB" w:rsidRDefault="00122EB9" w:rsidP="00E84076">
            <w:pPr>
              <w:rPr>
                <w:sz w:val="24"/>
                <w:szCs w:val="24"/>
              </w:rPr>
            </w:pPr>
            <w:r>
              <w:rPr>
                <w:sz w:val="24"/>
                <w:szCs w:val="24"/>
              </w:rPr>
              <w:t xml:space="preserve">By booking onto an attachment with the HUB, which I will </w:t>
            </w:r>
            <w:r w:rsidR="00DF402D">
              <w:rPr>
                <w:sz w:val="24"/>
                <w:szCs w:val="24"/>
              </w:rPr>
              <w:t xml:space="preserve">be able to </w:t>
            </w:r>
            <w:r>
              <w:rPr>
                <w:sz w:val="24"/>
                <w:szCs w:val="24"/>
              </w:rPr>
              <w:t>do as soon as I have completed my Tutorship.</w:t>
            </w:r>
          </w:p>
        </w:tc>
        <w:tc>
          <w:tcPr>
            <w:tcW w:w="2230" w:type="dxa"/>
            <w:shd w:val="clear" w:color="auto" w:fill="auto"/>
          </w:tcPr>
          <w:p w14:paraId="7475A1E2" w14:textId="77777777" w:rsidR="00220D06" w:rsidRDefault="00122EB9" w:rsidP="00E84076">
            <w:pPr>
              <w:rPr>
                <w:sz w:val="24"/>
                <w:szCs w:val="24"/>
              </w:rPr>
            </w:pPr>
            <w:r>
              <w:rPr>
                <w:sz w:val="24"/>
                <w:szCs w:val="24"/>
              </w:rPr>
              <w:t>My Tutor</w:t>
            </w:r>
          </w:p>
          <w:p w14:paraId="79E52F0E" w14:textId="77777777" w:rsidR="00122EB9" w:rsidRDefault="00122EB9" w:rsidP="00E84076">
            <w:pPr>
              <w:rPr>
                <w:sz w:val="24"/>
                <w:szCs w:val="24"/>
              </w:rPr>
            </w:pPr>
            <w:r>
              <w:rPr>
                <w:sz w:val="24"/>
                <w:szCs w:val="24"/>
              </w:rPr>
              <w:t>My Sergeant</w:t>
            </w:r>
          </w:p>
          <w:p w14:paraId="177DD410" w14:textId="1060ED93" w:rsidR="00122EB9" w:rsidRPr="00270EEB" w:rsidRDefault="00122EB9" w:rsidP="00E84076">
            <w:pPr>
              <w:rPr>
                <w:sz w:val="24"/>
                <w:szCs w:val="24"/>
              </w:rPr>
            </w:pPr>
            <w:r>
              <w:rPr>
                <w:sz w:val="24"/>
                <w:szCs w:val="24"/>
              </w:rPr>
              <w:t>HUB Sergeant</w:t>
            </w:r>
          </w:p>
        </w:tc>
        <w:tc>
          <w:tcPr>
            <w:tcW w:w="2230" w:type="dxa"/>
            <w:shd w:val="clear" w:color="auto" w:fill="auto"/>
          </w:tcPr>
          <w:p w14:paraId="1EEE2EFE" w14:textId="77777777" w:rsidR="62FE5CAF" w:rsidRDefault="00122EB9" w:rsidP="00E84076">
            <w:pPr>
              <w:rPr>
                <w:sz w:val="24"/>
                <w:szCs w:val="24"/>
              </w:rPr>
            </w:pPr>
            <w:r>
              <w:rPr>
                <w:sz w:val="24"/>
                <w:szCs w:val="24"/>
              </w:rPr>
              <w:t>After completing my Tutorship.</w:t>
            </w:r>
          </w:p>
          <w:p w14:paraId="1F90E38B" w14:textId="0ECBBE53" w:rsidR="00122EB9" w:rsidRDefault="00DF402D" w:rsidP="00E84076">
            <w:pPr>
              <w:rPr>
                <w:sz w:val="24"/>
                <w:szCs w:val="24"/>
              </w:rPr>
            </w:pPr>
            <w:r>
              <w:rPr>
                <w:sz w:val="24"/>
                <w:szCs w:val="24"/>
              </w:rPr>
              <w:t>Within the next three months.</w:t>
            </w:r>
          </w:p>
        </w:tc>
      </w:tr>
      <w:tr w:rsidR="00220D06" w:rsidRPr="00270EEB" w14:paraId="4DD6097A" w14:textId="77777777" w:rsidTr="6E3AA50A">
        <w:tc>
          <w:tcPr>
            <w:tcW w:w="2318" w:type="dxa"/>
            <w:shd w:val="clear" w:color="auto" w:fill="auto"/>
          </w:tcPr>
          <w:p w14:paraId="0A2D2C9B" w14:textId="1E7AD5DA" w:rsidR="00220D06" w:rsidRPr="00270EEB" w:rsidRDefault="00F56CF3" w:rsidP="00E84076">
            <w:pPr>
              <w:rPr>
                <w:sz w:val="24"/>
                <w:szCs w:val="24"/>
              </w:rPr>
            </w:pPr>
            <w:r>
              <w:rPr>
                <w:sz w:val="24"/>
                <w:szCs w:val="24"/>
              </w:rPr>
              <w:t>Improving statement writing.</w:t>
            </w:r>
          </w:p>
          <w:p w14:paraId="0214F434" w14:textId="77777777" w:rsidR="00220D06" w:rsidRPr="00270EEB" w:rsidRDefault="00220D06" w:rsidP="00E84076">
            <w:pPr>
              <w:rPr>
                <w:sz w:val="24"/>
                <w:szCs w:val="24"/>
              </w:rPr>
            </w:pPr>
          </w:p>
          <w:p w14:paraId="78E923B6" w14:textId="77777777" w:rsidR="00220D06" w:rsidRPr="00270EEB" w:rsidRDefault="00220D06" w:rsidP="00E84076">
            <w:pPr>
              <w:rPr>
                <w:sz w:val="24"/>
                <w:szCs w:val="24"/>
              </w:rPr>
            </w:pPr>
          </w:p>
          <w:p w14:paraId="230BFF7F" w14:textId="77777777" w:rsidR="00220D06" w:rsidRPr="00270EEB" w:rsidRDefault="00220D06" w:rsidP="00E84076">
            <w:pPr>
              <w:rPr>
                <w:sz w:val="24"/>
                <w:szCs w:val="24"/>
              </w:rPr>
            </w:pPr>
          </w:p>
          <w:p w14:paraId="1E5577CA" w14:textId="77777777" w:rsidR="00220D06" w:rsidRPr="00270EEB" w:rsidRDefault="00220D06" w:rsidP="00E84076">
            <w:pPr>
              <w:rPr>
                <w:sz w:val="24"/>
                <w:szCs w:val="24"/>
              </w:rPr>
            </w:pPr>
          </w:p>
          <w:p w14:paraId="4FE15341" w14:textId="77777777" w:rsidR="00220D06" w:rsidRPr="00270EEB" w:rsidRDefault="00220D06" w:rsidP="00E84076">
            <w:pPr>
              <w:rPr>
                <w:sz w:val="24"/>
                <w:szCs w:val="24"/>
              </w:rPr>
            </w:pPr>
          </w:p>
          <w:p w14:paraId="1243BA69" w14:textId="77777777" w:rsidR="00220D06" w:rsidRPr="00270EEB" w:rsidRDefault="00220D06" w:rsidP="00E84076">
            <w:pPr>
              <w:rPr>
                <w:sz w:val="24"/>
                <w:szCs w:val="24"/>
              </w:rPr>
            </w:pPr>
          </w:p>
          <w:p w14:paraId="4B5300CC" w14:textId="77777777" w:rsidR="00220D06" w:rsidRPr="00270EEB" w:rsidRDefault="00220D06" w:rsidP="00E84076">
            <w:pPr>
              <w:rPr>
                <w:sz w:val="24"/>
                <w:szCs w:val="24"/>
              </w:rPr>
            </w:pPr>
          </w:p>
        </w:tc>
        <w:tc>
          <w:tcPr>
            <w:tcW w:w="2249" w:type="dxa"/>
            <w:shd w:val="clear" w:color="auto" w:fill="auto"/>
          </w:tcPr>
          <w:p w14:paraId="6CF58FEE" w14:textId="0FCE63DE" w:rsidR="00220D06" w:rsidRDefault="00797E52" w:rsidP="00E84076">
            <w:pPr>
              <w:rPr>
                <w:sz w:val="24"/>
                <w:szCs w:val="24"/>
              </w:rPr>
            </w:pPr>
            <w:r>
              <w:rPr>
                <w:sz w:val="24"/>
                <w:szCs w:val="24"/>
              </w:rPr>
              <w:t xml:space="preserve">I will volunteer to write as </w:t>
            </w:r>
            <w:r w:rsidR="0017514F">
              <w:rPr>
                <w:sz w:val="24"/>
                <w:szCs w:val="24"/>
              </w:rPr>
              <w:t xml:space="preserve">many different types of </w:t>
            </w:r>
            <w:r>
              <w:rPr>
                <w:sz w:val="24"/>
                <w:szCs w:val="24"/>
              </w:rPr>
              <w:t>statement as I can</w:t>
            </w:r>
            <w:r w:rsidR="0017514F">
              <w:rPr>
                <w:sz w:val="24"/>
                <w:szCs w:val="24"/>
              </w:rPr>
              <w:t>.</w:t>
            </w:r>
          </w:p>
          <w:p w14:paraId="5F6452D2" w14:textId="2BE351C4" w:rsidR="00797E52" w:rsidRDefault="00797E52" w:rsidP="00E84076">
            <w:pPr>
              <w:rPr>
                <w:sz w:val="24"/>
                <w:szCs w:val="24"/>
              </w:rPr>
            </w:pPr>
            <w:r>
              <w:rPr>
                <w:sz w:val="24"/>
                <w:szCs w:val="24"/>
              </w:rPr>
              <w:t>By exposing myself to writing as</w:t>
            </w:r>
            <w:r w:rsidR="0017514F">
              <w:rPr>
                <w:sz w:val="24"/>
                <w:szCs w:val="24"/>
              </w:rPr>
              <w:t xml:space="preserve"> many different types of statement as possible</w:t>
            </w:r>
            <w:r>
              <w:rPr>
                <w:sz w:val="24"/>
                <w:szCs w:val="24"/>
              </w:rPr>
              <w:t>, I hope to become more confident in taking statements</w:t>
            </w:r>
            <w:r w:rsidR="0017514F">
              <w:rPr>
                <w:sz w:val="24"/>
                <w:szCs w:val="24"/>
              </w:rPr>
              <w:t>, either in person, or via telephone.</w:t>
            </w:r>
          </w:p>
          <w:p w14:paraId="4A5263DB" w14:textId="73780BA9" w:rsidR="001344C1" w:rsidRPr="00270EEB" w:rsidRDefault="001344C1" w:rsidP="00E84076">
            <w:pPr>
              <w:rPr>
                <w:sz w:val="24"/>
                <w:szCs w:val="24"/>
              </w:rPr>
            </w:pPr>
          </w:p>
        </w:tc>
        <w:tc>
          <w:tcPr>
            <w:tcW w:w="2230" w:type="dxa"/>
            <w:shd w:val="clear" w:color="auto" w:fill="auto"/>
          </w:tcPr>
          <w:p w14:paraId="3046182D" w14:textId="77777777" w:rsidR="00AE706B" w:rsidRDefault="00797E52" w:rsidP="00E84076">
            <w:pPr>
              <w:rPr>
                <w:sz w:val="24"/>
                <w:szCs w:val="24"/>
              </w:rPr>
            </w:pPr>
            <w:r>
              <w:rPr>
                <w:sz w:val="24"/>
                <w:szCs w:val="24"/>
              </w:rPr>
              <w:t>My Sergeant</w:t>
            </w:r>
          </w:p>
          <w:p w14:paraId="55CDA8EA" w14:textId="27568AAA" w:rsidR="00797E52" w:rsidRPr="00270EEB" w:rsidRDefault="00797E52" w:rsidP="00E84076">
            <w:pPr>
              <w:rPr>
                <w:sz w:val="24"/>
                <w:szCs w:val="24"/>
              </w:rPr>
            </w:pPr>
            <w:r>
              <w:rPr>
                <w:sz w:val="24"/>
                <w:szCs w:val="24"/>
              </w:rPr>
              <w:t>Work Colleagues</w:t>
            </w:r>
          </w:p>
        </w:tc>
        <w:tc>
          <w:tcPr>
            <w:tcW w:w="2230" w:type="dxa"/>
            <w:shd w:val="clear" w:color="auto" w:fill="auto"/>
          </w:tcPr>
          <w:p w14:paraId="6ABCE8DF" w14:textId="77777777" w:rsidR="00F07BB3" w:rsidRDefault="00F07BB3" w:rsidP="00E84076">
            <w:pPr>
              <w:rPr>
                <w:sz w:val="24"/>
                <w:szCs w:val="24"/>
              </w:rPr>
            </w:pPr>
            <w:r>
              <w:rPr>
                <w:sz w:val="24"/>
                <w:szCs w:val="24"/>
              </w:rPr>
              <w:t>This will take time to develop.</w:t>
            </w:r>
          </w:p>
          <w:p w14:paraId="25AAFC86" w14:textId="6F49EC75" w:rsidR="00AE706B" w:rsidRDefault="00F07BB3" w:rsidP="001344C1">
            <w:pPr>
              <w:rPr>
                <w:sz w:val="24"/>
                <w:szCs w:val="24"/>
              </w:rPr>
            </w:pPr>
            <w:r>
              <w:rPr>
                <w:sz w:val="24"/>
                <w:szCs w:val="24"/>
              </w:rPr>
              <w:t xml:space="preserve">I </w:t>
            </w:r>
            <w:r w:rsidR="001344C1">
              <w:rPr>
                <w:sz w:val="24"/>
                <w:szCs w:val="24"/>
              </w:rPr>
              <w:t>aim</w:t>
            </w:r>
            <w:r>
              <w:rPr>
                <w:sz w:val="24"/>
                <w:szCs w:val="24"/>
              </w:rPr>
              <w:t xml:space="preserve"> to be comfortable writing in depth witness statements within the next three months</w:t>
            </w:r>
            <w:r w:rsidR="00797E52">
              <w:rPr>
                <w:sz w:val="24"/>
                <w:szCs w:val="24"/>
              </w:rPr>
              <w:t>.</w:t>
            </w:r>
          </w:p>
        </w:tc>
      </w:tr>
      <w:tr w:rsidR="00220D06" w:rsidRPr="00270EEB" w14:paraId="32973BBE" w14:textId="77777777" w:rsidTr="6E3AA50A">
        <w:tc>
          <w:tcPr>
            <w:tcW w:w="2318" w:type="dxa"/>
            <w:shd w:val="clear" w:color="auto" w:fill="auto"/>
          </w:tcPr>
          <w:p w14:paraId="27365973" w14:textId="77777777" w:rsidR="00220D06" w:rsidRPr="00270EEB" w:rsidRDefault="00220D06" w:rsidP="00E84076">
            <w:pPr>
              <w:rPr>
                <w:sz w:val="24"/>
                <w:szCs w:val="24"/>
              </w:rPr>
            </w:pPr>
          </w:p>
          <w:p w14:paraId="79A5B57E" w14:textId="7CBD50E5" w:rsidR="001344C1" w:rsidRPr="00270EEB" w:rsidRDefault="008B732D" w:rsidP="00E84076">
            <w:pPr>
              <w:rPr>
                <w:sz w:val="24"/>
                <w:szCs w:val="24"/>
              </w:rPr>
            </w:pPr>
            <w:r>
              <w:rPr>
                <w:sz w:val="24"/>
                <w:szCs w:val="24"/>
              </w:rPr>
              <w:t>Completing University Workbooks.</w:t>
            </w:r>
          </w:p>
          <w:p w14:paraId="40CC91DD" w14:textId="77777777" w:rsidR="00220D06" w:rsidRPr="00270EEB" w:rsidRDefault="00220D06" w:rsidP="00E84076">
            <w:pPr>
              <w:rPr>
                <w:sz w:val="24"/>
                <w:szCs w:val="24"/>
              </w:rPr>
            </w:pPr>
          </w:p>
          <w:p w14:paraId="0304AF65" w14:textId="77777777" w:rsidR="00220D06" w:rsidRPr="00270EEB" w:rsidRDefault="00220D06" w:rsidP="00E84076">
            <w:pPr>
              <w:rPr>
                <w:sz w:val="24"/>
                <w:szCs w:val="24"/>
              </w:rPr>
            </w:pPr>
          </w:p>
          <w:p w14:paraId="65C95C94" w14:textId="77777777" w:rsidR="00220D06" w:rsidRPr="00270EEB" w:rsidRDefault="00220D06" w:rsidP="00E84076">
            <w:pPr>
              <w:rPr>
                <w:sz w:val="24"/>
                <w:szCs w:val="24"/>
              </w:rPr>
            </w:pPr>
          </w:p>
          <w:p w14:paraId="78F17E05" w14:textId="77777777" w:rsidR="00220D06" w:rsidRPr="00270EEB" w:rsidRDefault="00220D06" w:rsidP="00E84076">
            <w:pPr>
              <w:rPr>
                <w:sz w:val="24"/>
                <w:szCs w:val="24"/>
              </w:rPr>
            </w:pPr>
          </w:p>
          <w:p w14:paraId="637C7801" w14:textId="77777777" w:rsidR="00220D06" w:rsidRPr="00270EEB" w:rsidRDefault="00220D06" w:rsidP="00E84076">
            <w:pPr>
              <w:rPr>
                <w:sz w:val="24"/>
                <w:szCs w:val="24"/>
              </w:rPr>
            </w:pPr>
          </w:p>
          <w:p w14:paraId="3914B7AC" w14:textId="77777777" w:rsidR="00220D06" w:rsidRPr="00270EEB" w:rsidRDefault="00220D06" w:rsidP="00E84076">
            <w:pPr>
              <w:rPr>
                <w:sz w:val="24"/>
                <w:szCs w:val="24"/>
              </w:rPr>
            </w:pPr>
          </w:p>
          <w:p w14:paraId="6AD71E3E" w14:textId="77777777" w:rsidR="00220D06" w:rsidRPr="00270EEB" w:rsidRDefault="00220D06" w:rsidP="00E84076">
            <w:pPr>
              <w:rPr>
                <w:sz w:val="24"/>
                <w:szCs w:val="24"/>
              </w:rPr>
            </w:pPr>
          </w:p>
          <w:p w14:paraId="59B02BC7" w14:textId="77777777" w:rsidR="00220D06" w:rsidRPr="00270EEB" w:rsidRDefault="00220D06" w:rsidP="00E84076">
            <w:pPr>
              <w:rPr>
                <w:sz w:val="24"/>
                <w:szCs w:val="24"/>
              </w:rPr>
            </w:pPr>
          </w:p>
        </w:tc>
        <w:tc>
          <w:tcPr>
            <w:tcW w:w="2249" w:type="dxa"/>
            <w:shd w:val="clear" w:color="auto" w:fill="auto"/>
          </w:tcPr>
          <w:p w14:paraId="568C69DA" w14:textId="5B30F9BD" w:rsidR="00220D06" w:rsidRPr="00270EEB" w:rsidRDefault="008B732D" w:rsidP="00E84076">
            <w:pPr>
              <w:rPr>
                <w:sz w:val="24"/>
                <w:szCs w:val="24"/>
              </w:rPr>
            </w:pPr>
            <w:r>
              <w:rPr>
                <w:sz w:val="24"/>
                <w:szCs w:val="24"/>
              </w:rPr>
              <w:t>By utilizing my</w:t>
            </w:r>
            <w:r w:rsidR="004A6BE5">
              <w:rPr>
                <w:sz w:val="24"/>
                <w:szCs w:val="24"/>
              </w:rPr>
              <w:t xml:space="preserve"> rest days and PLT days. By</w:t>
            </w:r>
            <w:r>
              <w:rPr>
                <w:sz w:val="24"/>
                <w:szCs w:val="24"/>
              </w:rPr>
              <w:t xml:space="preserve"> managing my spare </w:t>
            </w:r>
            <w:r w:rsidR="004A6BE5">
              <w:rPr>
                <w:sz w:val="24"/>
                <w:szCs w:val="24"/>
              </w:rPr>
              <w:t xml:space="preserve">time as effectively as possible, and using ‘Moodle’ to </w:t>
            </w:r>
            <w:r w:rsidR="00F07BB3">
              <w:rPr>
                <w:sz w:val="24"/>
                <w:szCs w:val="24"/>
              </w:rPr>
              <w:t>enhance my understanding of University level of writing.</w:t>
            </w:r>
          </w:p>
        </w:tc>
        <w:tc>
          <w:tcPr>
            <w:tcW w:w="2230" w:type="dxa"/>
            <w:shd w:val="clear" w:color="auto" w:fill="auto"/>
          </w:tcPr>
          <w:p w14:paraId="6F0FA0F2" w14:textId="77777777" w:rsidR="00AE706B" w:rsidRDefault="008B732D" w:rsidP="00E84076">
            <w:pPr>
              <w:rPr>
                <w:sz w:val="24"/>
                <w:szCs w:val="24"/>
              </w:rPr>
            </w:pPr>
            <w:r>
              <w:rPr>
                <w:sz w:val="24"/>
                <w:szCs w:val="24"/>
              </w:rPr>
              <w:t>University Staff</w:t>
            </w:r>
          </w:p>
          <w:p w14:paraId="3622C8A8" w14:textId="77777777" w:rsidR="00AE706B" w:rsidRDefault="00AE706B" w:rsidP="00E84076">
            <w:pPr>
              <w:rPr>
                <w:sz w:val="24"/>
                <w:szCs w:val="24"/>
              </w:rPr>
            </w:pPr>
            <w:r>
              <w:rPr>
                <w:sz w:val="24"/>
                <w:szCs w:val="24"/>
              </w:rPr>
              <w:t>My Tutor</w:t>
            </w:r>
          </w:p>
          <w:p w14:paraId="5CA2E1C4" w14:textId="77777777" w:rsidR="00AE706B" w:rsidRDefault="008B732D" w:rsidP="00E84076">
            <w:pPr>
              <w:rPr>
                <w:sz w:val="24"/>
                <w:szCs w:val="24"/>
              </w:rPr>
            </w:pPr>
            <w:r>
              <w:rPr>
                <w:sz w:val="24"/>
                <w:szCs w:val="24"/>
              </w:rPr>
              <w:t>My</w:t>
            </w:r>
            <w:r w:rsidR="00AE706B">
              <w:rPr>
                <w:sz w:val="24"/>
                <w:szCs w:val="24"/>
              </w:rPr>
              <w:t xml:space="preserve"> </w:t>
            </w:r>
            <w:r>
              <w:rPr>
                <w:sz w:val="24"/>
                <w:szCs w:val="24"/>
              </w:rPr>
              <w:t>Sergeant</w:t>
            </w:r>
          </w:p>
          <w:p w14:paraId="63C5B3FF" w14:textId="2DEC0ADD" w:rsidR="00220D06" w:rsidRPr="00270EEB" w:rsidRDefault="008B732D" w:rsidP="00E84076">
            <w:pPr>
              <w:rPr>
                <w:sz w:val="24"/>
                <w:szCs w:val="24"/>
              </w:rPr>
            </w:pPr>
            <w:r>
              <w:rPr>
                <w:sz w:val="24"/>
                <w:szCs w:val="24"/>
              </w:rPr>
              <w:t>Work Colleagues</w:t>
            </w:r>
          </w:p>
        </w:tc>
        <w:tc>
          <w:tcPr>
            <w:tcW w:w="2230" w:type="dxa"/>
            <w:shd w:val="clear" w:color="auto" w:fill="auto"/>
          </w:tcPr>
          <w:p w14:paraId="5A4090B6" w14:textId="2FEB6808" w:rsidR="62FE5CAF" w:rsidRDefault="00AE706B" w:rsidP="00E84076">
            <w:pPr>
              <w:rPr>
                <w:sz w:val="24"/>
                <w:szCs w:val="24"/>
              </w:rPr>
            </w:pPr>
            <w:r>
              <w:rPr>
                <w:sz w:val="24"/>
                <w:szCs w:val="24"/>
              </w:rPr>
              <w:t>The end of the PCDA course.</w:t>
            </w:r>
            <w:r w:rsidR="008B732D">
              <w:rPr>
                <w:sz w:val="24"/>
                <w:szCs w:val="24"/>
              </w:rPr>
              <w:t xml:space="preserve"> </w:t>
            </w:r>
            <w:r>
              <w:rPr>
                <w:sz w:val="24"/>
                <w:szCs w:val="24"/>
              </w:rPr>
              <w:t>Approximately</w:t>
            </w:r>
            <w:r w:rsidR="008B732D">
              <w:rPr>
                <w:sz w:val="24"/>
                <w:szCs w:val="24"/>
              </w:rPr>
              <w:t xml:space="preserve"> two years.</w:t>
            </w:r>
          </w:p>
        </w:tc>
      </w:tr>
    </w:tbl>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2FFBAF2F" w14:textId="70F6C75F" w:rsidR="007D3C36" w:rsidRDefault="000F7ECD" w:rsidP="00B06518">
      <w:pPr>
        <w:keepNext/>
        <w:spacing w:before="240" w:after="60"/>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w:t>
      </w:r>
      <w:r w:rsidR="00D376D4">
        <w:rPr>
          <w:sz w:val="24"/>
          <w:szCs w:val="24"/>
        </w:rPr>
        <w:t>submitted is your original work.</w:t>
      </w:r>
    </w:p>
    <w:p w14:paraId="2D87E631" w14:textId="77777777" w:rsidR="00085F2F" w:rsidRDefault="00085F2F" w:rsidP="00085F2F">
      <w:pPr>
        <w:keepNext/>
        <w:rPr>
          <w:sz w:val="24"/>
          <w:szCs w:val="24"/>
        </w:rPr>
      </w:pPr>
    </w:p>
    <w:p w14:paraId="23B6D407" w14:textId="59207992"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American Psychological Association (2013). </w:t>
      </w:r>
      <w:r>
        <w:rPr>
          <w:rFonts w:ascii="Times New Roman" w:hAnsi="Times New Roman" w:cs="Times New Roman"/>
          <w:i/>
          <w:iCs/>
          <w:sz w:val="24"/>
          <w:szCs w:val="24"/>
          <w:lang w:val="en-US"/>
        </w:rPr>
        <w:t>https://www.apa.org/news/press/releases/stress/2013/exercise</w:t>
      </w:r>
      <w:r>
        <w:rPr>
          <w:rFonts w:ascii="Times New Roman" w:hAnsi="Times New Roman" w:cs="Times New Roman"/>
          <w:sz w:val="24"/>
          <w:szCs w:val="24"/>
          <w:lang w:val="en-US"/>
        </w:rPr>
        <w:t xml:space="preserve">. [online] www.apa.org. Available at: </w:t>
      </w:r>
      <w:hyperlink r:id="rId26" w:history="1">
        <w:r>
          <w:rPr>
            <w:rFonts w:ascii="Times New Roman" w:hAnsi="Times New Roman" w:cs="Times New Roman"/>
            <w:sz w:val="24"/>
            <w:szCs w:val="24"/>
            <w:lang w:val="en-US"/>
          </w:rPr>
          <w:t>https://www.apa.org/news/press/releases/stress/2013/exercise</w:t>
        </w:r>
      </w:hyperlink>
      <w:r>
        <w:rPr>
          <w:rFonts w:ascii="Times New Roman" w:hAnsi="Times New Roman" w:cs="Times New Roman"/>
          <w:sz w:val="24"/>
          <w:szCs w:val="24"/>
          <w:lang w:val="en-US"/>
        </w:rPr>
        <w:t xml:space="preserve"> [Accessed 26 Feb. 2021].</w:t>
      </w:r>
    </w:p>
    <w:p w14:paraId="37F0E2D1" w14:textId="77777777"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American Psychological Association (2014). </w:t>
      </w:r>
      <w:r>
        <w:rPr>
          <w:rFonts w:ascii="Times New Roman" w:hAnsi="Times New Roman" w:cs="Times New Roman"/>
          <w:i/>
          <w:iCs/>
          <w:sz w:val="24"/>
          <w:szCs w:val="24"/>
          <w:lang w:val="en-US"/>
        </w:rPr>
        <w:t>Exercise: A healthy stress reliever</w:t>
      </w:r>
      <w:r>
        <w:rPr>
          <w:rFonts w:ascii="Times New Roman" w:hAnsi="Times New Roman" w:cs="Times New Roman"/>
          <w:sz w:val="24"/>
          <w:szCs w:val="24"/>
          <w:lang w:val="en-US"/>
        </w:rPr>
        <w:t xml:space="preserve">. [online] Apa.org. Available at: </w:t>
      </w:r>
      <w:hyperlink r:id="rId27" w:history="1">
        <w:r>
          <w:rPr>
            <w:rFonts w:ascii="Times New Roman" w:hAnsi="Times New Roman" w:cs="Times New Roman"/>
            <w:sz w:val="24"/>
            <w:szCs w:val="24"/>
            <w:lang w:val="en-US"/>
          </w:rPr>
          <w:t>http://www.apa.org/news/press/releases/stress/2013/exercise</w:t>
        </w:r>
      </w:hyperlink>
      <w:r>
        <w:rPr>
          <w:rFonts w:ascii="Times New Roman" w:hAnsi="Times New Roman" w:cs="Times New Roman"/>
          <w:sz w:val="24"/>
          <w:szCs w:val="24"/>
          <w:lang w:val="en-US"/>
        </w:rPr>
        <w:t xml:space="preserve"> [Accessed 22 Dec. 2020].</w:t>
      </w:r>
    </w:p>
    <w:p w14:paraId="2F3A3056" w14:textId="77777777"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Borton 1970 (n.d.). </w:t>
      </w:r>
      <w:r>
        <w:rPr>
          <w:rFonts w:ascii="Times New Roman" w:hAnsi="Times New Roman" w:cs="Times New Roman"/>
          <w:i/>
          <w:iCs/>
          <w:sz w:val="24"/>
          <w:szCs w:val="24"/>
          <w:lang w:val="en-US"/>
        </w:rPr>
        <w:t>Borton’s Model of Reflection</w:t>
      </w:r>
      <w:r>
        <w:rPr>
          <w:rFonts w:ascii="Times New Roman" w:hAnsi="Times New Roman" w:cs="Times New Roman"/>
          <w:sz w:val="24"/>
          <w:szCs w:val="24"/>
          <w:lang w:val="en-US"/>
        </w:rPr>
        <w:t xml:space="preserve">. [online] essaywritingserviceuk.co.uk. Available at: </w:t>
      </w:r>
      <w:hyperlink r:id="rId28" w:history="1">
        <w:r>
          <w:rPr>
            <w:rFonts w:ascii="Times New Roman" w:hAnsi="Times New Roman" w:cs="Times New Roman"/>
            <w:sz w:val="24"/>
            <w:szCs w:val="24"/>
            <w:lang w:val="en-US"/>
          </w:rPr>
          <w:t>https://essaywritingserviceuk.co.uk/advice-and-guidance/bortons-model-of-reflection</w:t>
        </w:r>
      </w:hyperlink>
      <w:r>
        <w:rPr>
          <w:rFonts w:ascii="Times New Roman" w:hAnsi="Times New Roman" w:cs="Times New Roman"/>
          <w:sz w:val="24"/>
          <w:szCs w:val="24"/>
          <w:lang w:val="en-US"/>
        </w:rPr>
        <w:t xml:space="preserve"> [Accessed 12 Mar. 2021].</w:t>
      </w:r>
    </w:p>
    <w:p w14:paraId="665D26DC" w14:textId="77777777"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Catalyst. (2020). </w:t>
      </w:r>
      <w:r>
        <w:rPr>
          <w:rFonts w:ascii="Times New Roman" w:hAnsi="Times New Roman" w:cs="Times New Roman"/>
          <w:i/>
          <w:iCs/>
          <w:sz w:val="24"/>
          <w:szCs w:val="24"/>
          <w:lang w:val="en-US"/>
        </w:rPr>
        <w:t>11 Harmful Types of Unconscious Bias and How to Interrupt Them</w:t>
      </w:r>
      <w:r>
        <w:rPr>
          <w:rFonts w:ascii="Times New Roman" w:hAnsi="Times New Roman" w:cs="Times New Roman"/>
          <w:sz w:val="24"/>
          <w:szCs w:val="24"/>
          <w:lang w:val="en-US"/>
        </w:rPr>
        <w:t xml:space="preserve">. [online] Available at: </w:t>
      </w:r>
      <w:hyperlink r:id="rId29" w:history="1">
        <w:r>
          <w:rPr>
            <w:rFonts w:ascii="Times New Roman" w:hAnsi="Times New Roman" w:cs="Times New Roman"/>
            <w:sz w:val="24"/>
            <w:szCs w:val="24"/>
            <w:lang w:val="en-US"/>
          </w:rPr>
          <w:t>https://www.catalyst.org/2020/01/02/interrupt-unconscious-bias/</w:t>
        </w:r>
      </w:hyperlink>
      <w:r>
        <w:rPr>
          <w:rFonts w:ascii="Times New Roman" w:hAnsi="Times New Roman" w:cs="Times New Roman"/>
          <w:sz w:val="24"/>
          <w:szCs w:val="24"/>
          <w:lang w:val="en-US"/>
        </w:rPr>
        <w:t xml:space="preserve"> [Accessed 10 Mar. 2021].</w:t>
      </w:r>
    </w:p>
    <w:p w14:paraId="1EA8BB0A" w14:textId="77777777"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Changing Minds (n.d.). </w:t>
      </w:r>
      <w:r>
        <w:rPr>
          <w:rFonts w:ascii="Times New Roman" w:hAnsi="Times New Roman" w:cs="Times New Roman"/>
          <w:i/>
          <w:iCs/>
          <w:sz w:val="24"/>
          <w:szCs w:val="24"/>
          <w:lang w:val="en-US"/>
        </w:rPr>
        <w:t>Aggressive Body Language</w:t>
      </w:r>
      <w:r>
        <w:rPr>
          <w:rFonts w:ascii="Times New Roman" w:hAnsi="Times New Roman" w:cs="Times New Roman"/>
          <w:sz w:val="24"/>
          <w:szCs w:val="24"/>
          <w:lang w:val="en-US"/>
        </w:rPr>
        <w:t xml:space="preserve">. [online] changingminds.org. Available at: </w:t>
      </w:r>
      <w:hyperlink r:id="rId30" w:anchor=":~:text=When%20somebody%20is%20about%20to" w:history="1">
        <w:r>
          <w:rPr>
            <w:rFonts w:ascii="Times New Roman" w:hAnsi="Times New Roman" w:cs="Times New Roman"/>
            <w:sz w:val="24"/>
            <w:szCs w:val="24"/>
            <w:lang w:val="en-US"/>
          </w:rPr>
          <w:t>http://changingminds.org/techniques/body/aggressive_body.htm#:~:text=When%20somebody%20is%20about%20to</w:t>
        </w:r>
      </w:hyperlink>
      <w:r>
        <w:rPr>
          <w:rFonts w:ascii="Times New Roman" w:hAnsi="Times New Roman" w:cs="Times New Roman"/>
          <w:sz w:val="24"/>
          <w:szCs w:val="24"/>
          <w:lang w:val="en-US"/>
        </w:rPr>
        <w:t xml:space="preserve"> [Accessed 12 Mar. 2021].</w:t>
      </w:r>
    </w:p>
    <w:p w14:paraId="4A1C1E70" w14:textId="77777777"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(2012a). </w:t>
      </w:r>
      <w:r>
        <w:rPr>
          <w:rFonts w:ascii="Times New Roman" w:hAnsi="Times New Roman" w:cs="Times New Roman"/>
          <w:i/>
          <w:iCs/>
          <w:sz w:val="24"/>
          <w:szCs w:val="24"/>
          <w:lang w:val="en-US"/>
        </w:rPr>
        <w:t>National Decision Model</w:t>
      </w:r>
      <w:r>
        <w:rPr>
          <w:rFonts w:ascii="Times New Roman" w:hAnsi="Times New Roman" w:cs="Times New Roman"/>
          <w:sz w:val="24"/>
          <w:szCs w:val="24"/>
          <w:lang w:val="en-US"/>
        </w:rPr>
        <w:t xml:space="preserve">. [online] Police.uk. Available at: </w:t>
      </w:r>
      <w:hyperlink r:id="rId31" w:history="1">
        <w:r>
          <w:rPr>
            <w:rFonts w:ascii="Times New Roman" w:hAnsi="Times New Roman" w:cs="Times New Roman"/>
            <w:sz w:val="24"/>
            <w:szCs w:val="24"/>
            <w:lang w:val="en-US"/>
          </w:rPr>
          <w:t>https://www.app.college.police.uk/app-content/national-decision-model/the-national-decision-model/</w:t>
        </w:r>
      </w:hyperlink>
      <w:r>
        <w:rPr>
          <w:rFonts w:ascii="Times New Roman" w:hAnsi="Times New Roman" w:cs="Times New Roman"/>
          <w:sz w:val="24"/>
          <w:szCs w:val="24"/>
          <w:lang w:val="en-US"/>
        </w:rPr>
        <w:t xml:space="preserve"> [Accessed 10 Mar. 2021].</w:t>
      </w:r>
    </w:p>
    <w:p w14:paraId="33C8842F" w14:textId="6AD36DCF"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(2012b). </w:t>
      </w:r>
      <w:r>
        <w:rPr>
          <w:rFonts w:ascii="Times New Roman" w:hAnsi="Times New Roman" w:cs="Times New Roman"/>
          <w:i/>
          <w:iCs/>
          <w:sz w:val="24"/>
          <w:szCs w:val="24"/>
          <w:lang w:val="en-US"/>
        </w:rPr>
        <w:t>National Decision Model</w:t>
      </w:r>
      <w:r>
        <w:rPr>
          <w:rFonts w:ascii="Times New Roman" w:hAnsi="Times New Roman" w:cs="Times New Roman"/>
          <w:sz w:val="24"/>
          <w:szCs w:val="24"/>
          <w:lang w:val="en-US"/>
        </w:rPr>
        <w:t xml:space="preserve">. [online] Police.uk. Available at: </w:t>
      </w:r>
      <w:hyperlink r:id="rId32" w:history="1">
        <w:r>
          <w:rPr>
            <w:rFonts w:ascii="Times New Roman" w:hAnsi="Times New Roman" w:cs="Times New Roman"/>
            <w:sz w:val="24"/>
            <w:szCs w:val="24"/>
            <w:lang w:val="en-US"/>
          </w:rPr>
          <w:t>https://www.app.college.police.uk/app-content/national-decision-model/the-national-decision-model/</w:t>
        </w:r>
      </w:hyperlink>
      <w:r>
        <w:rPr>
          <w:rFonts w:ascii="Times New Roman" w:hAnsi="Times New Roman" w:cs="Times New Roman"/>
          <w:sz w:val="24"/>
          <w:szCs w:val="24"/>
          <w:lang w:val="en-US"/>
        </w:rPr>
        <w:t xml:space="preserve"> [Accessed 11 Mar. 2021].</w:t>
      </w:r>
    </w:p>
    <w:p w14:paraId="4C288107" w14:textId="77777777" w:rsidR="00085F2F" w:rsidRDefault="00085F2F" w:rsidP="00085F2F">
      <w:pPr>
        <w:widowControl w:val="0"/>
        <w:spacing w:after="240" w:line="360" w:lineRule="auto"/>
        <w:rPr>
          <w:rFonts w:ascii="Times New Roman" w:hAnsi="Times New Roman" w:cs="Times New Roman"/>
          <w:sz w:val="24"/>
          <w:szCs w:val="24"/>
          <w:lang w:val="en-US"/>
        </w:rPr>
      </w:pPr>
    </w:p>
    <w:p w14:paraId="2E83BC38" w14:textId="77777777"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College of Policing (n.d.). </w:t>
      </w:r>
      <w:r>
        <w:rPr>
          <w:rFonts w:ascii="Times New Roman" w:hAnsi="Times New Roman" w:cs="Times New Roman"/>
          <w:i/>
          <w:iCs/>
          <w:sz w:val="24"/>
          <w:szCs w:val="24"/>
          <w:lang w:val="en-US"/>
        </w:rPr>
        <w:t>Conflict Management</w:t>
      </w:r>
      <w:r>
        <w:rPr>
          <w:rFonts w:ascii="Times New Roman" w:hAnsi="Times New Roman" w:cs="Times New Roman"/>
          <w:sz w:val="24"/>
          <w:szCs w:val="24"/>
          <w:lang w:val="en-US"/>
        </w:rPr>
        <w:t xml:space="preserve">. [online] Available at: </w:t>
      </w:r>
      <w:hyperlink r:id="rId33" w:history="1">
        <w:r>
          <w:rPr>
            <w:rFonts w:ascii="Times New Roman" w:hAnsi="Times New Roman" w:cs="Times New Roman"/>
            <w:sz w:val="24"/>
            <w:szCs w:val="24"/>
            <w:lang w:val="en-US"/>
          </w:rPr>
          <w:t>https://www.college.police.uk/What-we-do/Standards/Guidelines/Documents/Conflict_management_consultation260219.pdf</w:t>
        </w:r>
      </w:hyperlink>
      <w:r>
        <w:rPr>
          <w:rFonts w:ascii="Times New Roman" w:hAnsi="Times New Roman" w:cs="Times New Roman"/>
          <w:sz w:val="24"/>
          <w:szCs w:val="24"/>
          <w:lang w:val="en-US"/>
        </w:rPr>
        <w:t xml:space="preserve"> [Accessed 9 Mar. 2021].</w:t>
      </w:r>
    </w:p>
    <w:p w14:paraId="0ED86C37" w14:textId="77777777"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(n.d.). </w:t>
      </w:r>
      <w:r>
        <w:rPr>
          <w:rFonts w:ascii="Times New Roman" w:hAnsi="Times New Roman" w:cs="Times New Roman"/>
          <w:i/>
          <w:iCs/>
          <w:sz w:val="24"/>
          <w:szCs w:val="24"/>
          <w:lang w:val="en-US"/>
        </w:rPr>
        <w:t>Conflict management skills</w:t>
      </w:r>
      <w:r>
        <w:rPr>
          <w:rFonts w:ascii="Times New Roman" w:hAnsi="Times New Roman" w:cs="Times New Roman"/>
          <w:sz w:val="24"/>
          <w:szCs w:val="24"/>
          <w:lang w:val="en-US"/>
        </w:rPr>
        <w:t xml:space="preserve">. [online] College of Policing. Available at: </w:t>
      </w:r>
      <w:hyperlink r:id="rId34" w:history="1">
        <w:r>
          <w:rPr>
            <w:rFonts w:ascii="Times New Roman" w:hAnsi="Times New Roman" w:cs="Times New Roman"/>
            <w:sz w:val="24"/>
            <w:szCs w:val="24"/>
            <w:lang w:val="en-US"/>
          </w:rPr>
          <w:t>https://www.college.police.uk/guidance/conflict-management/conflict-management-skills</w:t>
        </w:r>
      </w:hyperlink>
      <w:r>
        <w:rPr>
          <w:rFonts w:ascii="Times New Roman" w:hAnsi="Times New Roman" w:cs="Times New Roman"/>
          <w:sz w:val="24"/>
          <w:szCs w:val="24"/>
          <w:lang w:val="en-US"/>
        </w:rPr>
        <w:t xml:space="preserve"> [Accessed 10 Mar. 2021].</w:t>
      </w:r>
    </w:p>
    <w:p w14:paraId="1FBC327B" w14:textId="77777777"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(n.d.). </w:t>
      </w:r>
      <w:r>
        <w:rPr>
          <w:rFonts w:ascii="Times New Roman" w:hAnsi="Times New Roman" w:cs="Times New Roman"/>
          <w:i/>
          <w:iCs/>
          <w:sz w:val="24"/>
          <w:szCs w:val="24"/>
          <w:lang w:val="en-US"/>
        </w:rPr>
        <w:t>Conflict management skills | College of Policing</w:t>
      </w:r>
      <w:r>
        <w:rPr>
          <w:rFonts w:ascii="Times New Roman" w:hAnsi="Times New Roman" w:cs="Times New Roman"/>
          <w:sz w:val="24"/>
          <w:szCs w:val="24"/>
          <w:lang w:val="en-US"/>
        </w:rPr>
        <w:t xml:space="preserve">. [online] beta.college.police.uk. Available at: </w:t>
      </w:r>
      <w:hyperlink r:id="rId35" w:history="1">
        <w:r>
          <w:rPr>
            <w:rFonts w:ascii="Times New Roman" w:hAnsi="Times New Roman" w:cs="Times New Roman"/>
            <w:sz w:val="24"/>
            <w:szCs w:val="24"/>
            <w:lang w:val="en-US"/>
          </w:rPr>
          <w:t>https://beta.college.police.uk/guidance/conflict-management/conflict-management-skills</w:t>
        </w:r>
      </w:hyperlink>
      <w:r>
        <w:rPr>
          <w:rFonts w:ascii="Times New Roman" w:hAnsi="Times New Roman" w:cs="Times New Roman"/>
          <w:sz w:val="24"/>
          <w:szCs w:val="24"/>
          <w:lang w:val="en-US"/>
        </w:rPr>
        <w:t xml:space="preserve"> [Accessed 11 Mar. 2021].</w:t>
      </w:r>
    </w:p>
    <w:p w14:paraId="11E94A84" w14:textId="77777777"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(2010). </w:t>
      </w:r>
      <w:r>
        <w:rPr>
          <w:rFonts w:ascii="Times New Roman" w:hAnsi="Times New Roman" w:cs="Times New Roman"/>
          <w:i/>
          <w:iCs/>
          <w:sz w:val="24"/>
          <w:szCs w:val="24"/>
          <w:lang w:val="en-US"/>
        </w:rPr>
        <w:t>Introduction</w:t>
      </w:r>
      <w:r>
        <w:rPr>
          <w:rFonts w:ascii="Times New Roman" w:hAnsi="Times New Roman" w:cs="Times New Roman"/>
          <w:sz w:val="24"/>
          <w:szCs w:val="24"/>
          <w:lang w:val="en-US"/>
        </w:rPr>
        <w:t xml:space="preserve">. [online] Police.uk. Available at: </w:t>
      </w:r>
      <w:hyperlink r:id="rId36" w:history="1">
        <w:r>
          <w:rPr>
            <w:rFonts w:ascii="Times New Roman" w:hAnsi="Times New Roman" w:cs="Times New Roman"/>
            <w:sz w:val="24"/>
            <w:szCs w:val="24"/>
            <w:lang w:val="en-US"/>
          </w:rPr>
          <w:t>https://www.app.college.police.uk/app-content/investigations/introduction/</w:t>
        </w:r>
      </w:hyperlink>
      <w:r>
        <w:rPr>
          <w:rFonts w:ascii="Times New Roman" w:hAnsi="Times New Roman" w:cs="Times New Roman"/>
          <w:sz w:val="24"/>
          <w:szCs w:val="24"/>
          <w:lang w:val="en-US"/>
        </w:rPr>
        <w:t xml:space="preserve"> [Accessed 10 Mar. 2021].</w:t>
      </w:r>
    </w:p>
    <w:p w14:paraId="3DDC5569" w14:textId="77777777"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(n.d.). </w:t>
      </w:r>
      <w:r>
        <w:rPr>
          <w:rFonts w:ascii="Times New Roman" w:hAnsi="Times New Roman" w:cs="Times New Roman"/>
          <w:i/>
          <w:iCs/>
          <w:sz w:val="24"/>
          <w:szCs w:val="24"/>
          <w:lang w:val="en-US"/>
        </w:rPr>
        <w:t>Introduction and strategic considerations</w:t>
      </w:r>
      <w:r>
        <w:rPr>
          <w:rFonts w:ascii="Times New Roman" w:hAnsi="Times New Roman" w:cs="Times New Roman"/>
          <w:sz w:val="24"/>
          <w:szCs w:val="24"/>
          <w:lang w:val="en-US"/>
        </w:rPr>
        <w:t xml:space="preserve">. [online] www.app.college.police.uk. Available at: </w:t>
      </w:r>
      <w:hyperlink r:id="rId37" w:history="1">
        <w:r>
          <w:rPr>
            <w:rFonts w:ascii="Times New Roman" w:hAnsi="Times New Roman" w:cs="Times New Roman"/>
            <w:sz w:val="24"/>
            <w:szCs w:val="24"/>
            <w:lang w:val="en-US"/>
          </w:rPr>
          <w:t>https://www.app.college.police.uk/app-content/mental-health/introduction-and-strategic-considerations/</w:t>
        </w:r>
      </w:hyperlink>
      <w:r>
        <w:rPr>
          <w:rFonts w:ascii="Times New Roman" w:hAnsi="Times New Roman" w:cs="Times New Roman"/>
          <w:sz w:val="24"/>
          <w:szCs w:val="24"/>
          <w:lang w:val="en-US"/>
        </w:rPr>
        <w:t xml:space="preserve"> [Accessed 12 Mar. 2021].</w:t>
      </w:r>
    </w:p>
    <w:p w14:paraId="48C58478" w14:textId="77777777"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Core Skills (2015). </w:t>
      </w:r>
      <w:r>
        <w:rPr>
          <w:rFonts w:ascii="Times New Roman" w:hAnsi="Times New Roman" w:cs="Times New Roman"/>
          <w:i/>
          <w:iCs/>
          <w:sz w:val="24"/>
          <w:szCs w:val="24"/>
          <w:lang w:val="en-US"/>
        </w:rPr>
        <w:t>NHS Conflict Resolution Level 1- All frontline staff who have contact with the public Core Skills Reader</w:t>
      </w:r>
      <w:r>
        <w:rPr>
          <w:rFonts w:ascii="Times New Roman" w:hAnsi="Times New Roman" w:cs="Times New Roman"/>
          <w:sz w:val="24"/>
          <w:szCs w:val="24"/>
          <w:lang w:val="en-US"/>
        </w:rPr>
        <w:t xml:space="preserve">. [online] Available at: </w:t>
      </w:r>
      <w:hyperlink r:id="rId38" w:history="1">
        <w:r>
          <w:rPr>
            <w:rFonts w:ascii="Times New Roman" w:hAnsi="Times New Roman" w:cs="Times New Roman"/>
            <w:sz w:val="24"/>
            <w:szCs w:val="24"/>
            <w:lang w:val="en-US"/>
          </w:rPr>
          <w:t>https://www.newarkandsherwoodccg.nhs.uk/media/26793/conflict-resolution-level-1-workbook.pdf</w:t>
        </w:r>
      </w:hyperlink>
      <w:r>
        <w:rPr>
          <w:rFonts w:ascii="Times New Roman" w:hAnsi="Times New Roman" w:cs="Times New Roman"/>
          <w:sz w:val="24"/>
          <w:szCs w:val="24"/>
          <w:lang w:val="en-US"/>
        </w:rPr>
        <w:t xml:space="preserve"> [Accessed 12 Mar. 2021].</w:t>
      </w:r>
    </w:p>
    <w:p w14:paraId="5C77DBF0" w14:textId="77777777"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Crime Prevention Initiatives (CPI) (2016). </w:t>
      </w:r>
      <w:r>
        <w:rPr>
          <w:rFonts w:ascii="Times New Roman" w:hAnsi="Times New Roman" w:cs="Times New Roman"/>
          <w:i/>
          <w:iCs/>
          <w:sz w:val="24"/>
          <w:szCs w:val="24"/>
          <w:lang w:val="en-US"/>
        </w:rPr>
        <w:t>DE-ESCALATION TIPS</w:t>
      </w:r>
      <w:r>
        <w:rPr>
          <w:rFonts w:ascii="Times New Roman" w:hAnsi="Times New Roman" w:cs="Times New Roman"/>
          <w:sz w:val="24"/>
          <w:szCs w:val="24"/>
          <w:lang w:val="en-US"/>
        </w:rPr>
        <w:t xml:space="preserve">. [online] . Available at: </w:t>
      </w:r>
      <w:hyperlink r:id="rId39" w:history="1">
        <w:r>
          <w:rPr>
            <w:rFonts w:ascii="Times New Roman" w:hAnsi="Times New Roman" w:cs="Times New Roman"/>
            <w:sz w:val="24"/>
            <w:szCs w:val="24"/>
            <w:lang w:val="en-US"/>
          </w:rPr>
          <w:t>https://www.jointcommission.org/-/media/deprecated-unorganized/imported-assets/tjc/system-folders/topics-library/cpi-s-top-10-de-escalation-tips_revised-01-18-17pdf.pdf?db=web&amp;hash=9B8C923B8E1FDA50D6FF7A9F6BCD2022</w:t>
        </w:r>
      </w:hyperlink>
      <w:r>
        <w:rPr>
          <w:rFonts w:ascii="Times New Roman" w:hAnsi="Times New Roman" w:cs="Times New Roman"/>
          <w:sz w:val="24"/>
          <w:szCs w:val="24"/>
          <w:lang w:val="en-US"/>
        </w:rPr>
        <w:t xml:space="preserve"> [Accessed 12 Mar. 2021].</w:t>
      </w:r>
    </w:p>
    <w:p w14:paraId="7D3D790D" w14:textId="77777777"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GOV.UK. (2015). </w:t>
      </w:r>
      <w:r>
        <w:rPr>
          <w:rFonts w:ascii="Times New Roman" w:hAnsi="Times New Roman" w:cs="Times New Roman"/>
          <w:i/>
          <w:iCs/>
          <w:sz w:val="24"/>
          <w:szCs w:val="24"/>
          <w:lang w:val="en-US"/>
        </w:rPr>
        <w:t>Criminal Procedure and Investigations Act Code of Practice</w:t>
      </w:r>
      <w:r>
        <w:rPr>
          <w:rFonts w:ascii="Times New Roman" w:hAnsi="Times New Roman" w:cs="Times New Roman"/>
          <w:sz w:val="24"/>
          <w:szCs w:val="24"/>
          <w:lang w:val="en-US"/>
        </w:rPr>
        <w:t xml:space="preserve">. [online] Available at: </w:t>
      </w:r>
      <w:hyperlink r:id="rId40" w:history="1">
        <w:r>
          <w:rPr>
            <w:rFonts w:ascii="Times New Roman" w:hAnsi="Times New Roman" w:cs="Times New Roman"/>
            <w:sz w:val="24"/>
            <w:szCs w:val="24"/>
            <w:lang w:val="en-US"/>
          </w:rPr>
          <w:t>https://www.gov.uk/government/publications/criminal-procedure-and-investigations-act-code-of-practice</w:t>
        </w:r>
      </w:hyperlink>
      <w:r>
        <w:rPr>
          <w:rFonts w:ascii="Times New Roman" w:hAnsi="Times New Roman" w:cs="Times New Roman"/>
          <w:sz w:val="24"/>
          <w:szCs w:val="24"/>
          <w:lang w:val="en-US"/>
        </w:rPr>
        <w:t>.</w:t>
      </w:r>
    </w:p>
    <w:p w14:paraId="3A59D305" w14:textId="77777777"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HMICFRS (2018). </w:t>
      </w:r>
      <w:r>
        <w:rPr>
          <w:rFonts w:ascii="Times New Roman" w:hAnsi="Times New Roman" w:cs="Times New Roman"/>
          <w:i/>
          <w:iCs/>
          <w:sz w:val="24"/>
          <w:szCs w:val="24"/>
          <w:lang w:val="en-US"/>
        </w:rPr>
        <w:t>Policing and Mental Health Picking Up the Pieces</w:t>
      </w:r>
      <w:r>
        <w:rPr>
          <w:rFonts w:ascii="Times New Roman" w:hAnsi="Times New Roman" w:cs="Times New Roman"/>
          <w:sz w:val="24"/>
          <w:szCs w:val="24"/>
          <w:lang w:val="en-US"/>
        </w:rPr>
        <w:t xml:space="preserve">. [online] . Available at: </w:t>
      </w:r>
      <w:hyperlink r:id="rId41" w:history="1">
        <w:r>
          <w:rPr>
            <w:rFonts w:ascii="Times New Roman" w:hAnsi="Times New Roman" w:cs="Times New Roman"/>
            <w:sz w:val="24"/>
            <w:szCs w:val="24"/>
            <w:lang w:val="en-US"/>
          </w:rPr>
          <w:t>https://www.justiceinspectorates.gov.uk/hmicfrs/wp-content/uploads/policing-and-mental-health-picking-up-the-pieces.pdf</w:t>
        </w:r>
      </w:hyperlink>
      <w:r>
        <w:rPr>
          <w:rFonts w:ascii="Times New Roman" w:hAnsi="Times New Roman" w:cs="Times New Roman"/>
          <w:sz w:val="24"/>
          <w:szCs w:val="24"/>
          <w:lang w:val="en-US"/>
        </w:rPr>
        <w:t>.</w:t>
      </w:r>
    </w:p>
    <w:p w14:paraId="230144DA" w14:textId="77777777"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Home Officer (2003). </w:t>
      </w:r>
      <w:r>
        <w:rPr>
          <w:rFonts w:ascii="Times New Roman" w:hAnsi="Times New Roman" w:cs="Times New Roman"/>
          <w:i/>
          <w:iCs/>
          <w:sz w:val="24"/>
          <w:szCs w:val="24"/>
          <w:lang w:val="en-US"/>
        </w:rPr>
        <w:t>Giving a witness statement to the police -what happens next?</w:t>
      </w:r>
      <w:r>
        <w:rPr>
          <w:rFonts w:ascii="Times New Roman" w:hAnsi="Times New Roman" w:cs="Times New Roman"/>
          <w:sz w:val="24"/>
          <w:szCs w:val="24"/>
          <w:lang w:val="en-US"/>
        </w:rPr>
        <w:t xml:space="preserve"> [online] . Available at: </w:t>
      </w:r>
      <w:hyperlink r:id="rId42" w:history="1">
        <w:r>
          <w:rPr>
            <w:rFonts w:ascii="Times New Roman" w:hAnsi="Times New Roman" w:cs="Times New Roman"/>
            <w:sz w:val="24"/>
            <w:szCs w:val="24"/>
            <w:lang w:val="en-US"/>
          </w:rPr>
          <w:t>https://assets.publishing.service.gov.uk/government/uploads/system/uploads/attachment_data/file/100765/620956.pdf</w:t>
        </w:r>
      </w:hyperlink>
      <w:r>
        <w:rPr>
          <w:rFonts w:ascii="Times New Roman" w:hAnsi="Times New Roman" w:cs="Times New Roman"/>
          <w:sz w:val="24"/>
          <w:szCs w:val="24"/>
          <w:lang w:val="en-US"/>
        </w:rPr>
        <w:t xml:space="preserve"> [Accessed 10 Mar. 2021].</w:t>
      </w:r>
    </w:p>
    <w:p w14:paraId="02BB3777" w14:textId="0CE17E07" w:rsidR="00085F2F" w:rsidRDefault="00F86C72"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J</w:t>
      </w:r>
      <w:r w:rsidR="00085F2F">
        <w:rPr>
          <w:rFonts w:ascii="Times New Roman" w:hAnsi="Times New Roman" w:cs="Times New Roman"/>
          <w:sz w:val="24"/>
          <w:szCs w:val="24"/>
          <w:lang w:val="en-US"/>
        </w:rPr>
        <w:t xml:space="preserve">ohndabell (2018). </w:t>
      </w:r>
      <w:r w:rsidR="00085F2F">
        <w:rPr>
          <w:rFonts w:ascii="Times New Roman" w:hAnsi="Times New Roman" w:cs="Times New Roman"/>
          <w:i/>
          <w:iCs/>
          <w:sz w:val="24"/>
          <w:szCs w:val="24"/>
          <w:lang w:val="en-US"/>
        </w:rPr>
        <w:t>Borton’s Model Of Reflection</w:t>
      </w:r>
      <w:r w:rsidR="00085F2F">
        <w:rPr>
          <w:rFonts w:ascii="Times New Roman" w:hAnsi="Times New Roman" w:cs="Times New Roman"/>
          <w:sz w:val="24"/>
          <w:szCs w:val="24"/>
          <w:lang w:val="en-US"/>
        </w:rPr>
        <w:t xml:space="preserve">. [online] John Dabell. Available at: </w:t>
      </w:r>
      <w:hyperlink r:id="rId43" w:anchor=":~:text=One%20such%20model%20is%20called" w:history="1">
        <w:r w:rsidR="00085F2F">
          <w:rPr>
            <w:rFonts w:ascii="Times New Roman" w:hAnsi="Times New Roman" w:cs="Times New Roman"/>
            <w:sz w:val="24"/>
            <w:szCs w:val="24"/>
            <w:lang w:val="en-US"/>
          </w:rPr>
          <w:t>https://johndabell.com/2018/08/05/models-of-reflection/#:~:text=One%20such%20model%20is%20called</w:t>
        </w:r>
      </w:hyperlink>
      <w:r w:rsidR="00085F2F">
        <w:rPr>
          <w:rFonts w:ascii="Times New Roman" w:hAnsi="Times New Roman" w:cs="Times New Roman"/>
          <w:sz w:val="24"/>
          <w:szCs w:val="24"/>
          <w:lang w:val="en-US"/>
        </w:rPr>
        <w:t xml:space="preserve"> [Accessed 8 Mar. 2021].</w:t>
      </w:r>
    </w:p>
    <w:p w14:paraId="634B82A8" w14:textId="77777777"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Legislation.gov.uk. (2015). </w:t>
      </w:r>
      <w:r>
        <w:rPr>
          <w:rFonts w:ascii="Times New Roman" w:hAnsi="Times New Roman" w:cs="Times New Roman"/>
          <w:i/>
          <w:iCs/>
          <w:sz w:val="24"/>
          <w:szCs w:val="24"/>
          <w:lang w:val="en-US"/>
        </w:rPr>
        <w:t>Prevention of Crime Act 1953</w:t>
      </w:r>
      <w:r>
        <w:rPr>
          <w:rFonts w:ascii="Times New Roman" w:hAnsi="Times New Roman" w:cs="Times New Roman"/>
          <w:sz w:val="24"/>
          <w:szCs w:val="24"/>
          <w:lang w:val="en-US"/>
        </w:rPr>
        <w:t xml:space="preserve">. [online] Available at: </w:t>
      </w:r>
      <w:hyperlink r:id="rId44" w:history="1">
        <w:r>
          <w:rPr>
            <w:rFonts w:ascii="Times New Roman" w:hAnsi="Times New Roman" w:cs="Times New Roman"/>
            <w:sz w:val="24"/>
            <w:szCs w:val="24"/>
            <w:lang w:val="en-US"/>
          </w:rPr>
          <w:t>https://www.legislation.gov.uk/ukpga/Eliz2/1-2/14/section/1</w:t>
        </w:r>
      </w:hyperlink>
      <w:r>
        <w:rPr>
          <w:rFonts w:ascii="Times New Roman" w:hAnsi="Times New Roman" w:cs="Times New Roman"/>
          <w:sz w:val="24"/>
          <w:szCs w:val="24"/>
          <w:lang w:val="en-US"/>
        </w:rPr>
        <w:t xml:space="preserve"> [Accessed 11 Mar. 2021].</w:t>
      </w:r>
    </w:p>
    <w:p w14:paraId="62E04A3D" w14:textId="77777777"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Legislation.gov.uk. (2019). </w:t>
      </w:r>
      <w:r>
        <w:rPr>
          <w:rFonts w:ascii="Times New Roman" w:hAnsi="Times New Roman" w:cs="Times New Roman"/>
          <w:i/>
          <w:iCs/>
          <w:sz w:val="24"/>
          <w:szCs w:val="24"/>
          <w:lang w:val="en-US"/>
        </w:rPr>
        <w:t>Mental Health Act 1983</w:t>
      </w:r>
      <w:r>
        <w:rPr>
          <w:rFonts w:ascii="Times New Roman" w:hAnsi="Times New Roman" w:cs="Times New Roman"/>
          <w:sz w:val="24"/>
          <w:szCs w:val="24"/>
          <w:lang w:val="en-US"/>
        </w:rPr>
        <w:t xml:space="preserve">. [online] Available at: </w:t>
      </w:r>
      <w:hyperlink r:id="rId45" w:history="1">
        <w:r>
          <w:rPr>
            <w:rFonts w:ascii="Times New Roman" w:hAnsi="Times New Roman" w:cs="Times New Roman"/>
            <w:sz w:val="24"/>
            <w:szCs w:val="24"/>
            <w:lang w:val="en-US"/>
          </w:rPr>
          <w:t>https://www.legislation.gov.uk/ukpga/1983/20/contents</w:t>
        </w:r>
      </w:hyperlink>
      <w:r>
        <w:rPr>
          <w:rFonts w:ascii="Times New Roman" w:hAnsi="Times New Roman" w:cs="Times New Roman"/>
          <w:sz w:val="24"/>
          <w:szCs w:val="24"/>
          <w:lang w:val="en-US"/>
        </w:rPr>
        <w:t xml:space="preserve"> [Accessed 12 Mar. 2021].</w:t>
      </w:r>
    </w:p>
    <w:p w14:paraId="518CE385" w14:textId="77777777"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legislation.gov.uk. (2019). </w:t>
      </w:r>
      <w:r>
        <w:rPr>
          <w:rFonts w:ascii="Times New Roman" w:hAnsi="Times New Roman" w:cs="Times New Roman"/>
          <w:i/>
          <w:iCs/>
          <w:sz w:val="24"/>
          <w:szCs w:val="24"/>
          <w:lang w:val="en-US"/>
        </w:rPr>
        <w:t>Human Rights Act 1998</w:t>
      </w:r>
      <w:r>
        <w:rPr>
          <w:rFonts w:ascii="Times New Roman" w:hAnsi="Times New Roman" w:cs="Times New Roman"/>
          <w:sz w:val="24"/>
          <w:szCs w:val="24"/>
          <w:lang w:val="en-US"/>
        </w:rPr>
        <w:t xml:space="preserve">. [online] Available at: </w:t>
      </w:r>
      <w:hyperlink r:id="rId46" w:history="1">
        <w:r>
          <w:rPr>
            <w:rFonts w:ascii="Times New Roman" w:hAnsi="Times New Roman" w:cs="Times New Roman"/>
            <w:sz w:val="24"/>
            <w:szCs w:val="24"/>
            <w:lang w:val="en-US"/>
          </w:rPr>
          <w:t>https://www.legislation.gov.uk/ukpga/1998/42/contents</w:t>
        </w:r>
      </w:hyperlink>
      <w:r>
        <w:rPr>
          <w:rFonts w:ascii="Times New Roman" w:hAnsi="Times New Roman" w:cs="Times New Roman"/>
          <w:sz w:val="24"/>
          <w:szCs w:val="24"/>
          <w:lang w:val="en-US"/>
        </w:rPr>
        <w:t xml:space="preserve"> [Accessed 12 Mar. 2021].</w:t>
      </w:r>
    </w:p>
    <w:p w14:paraId="25014B98" w14:textId="77777777"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Metropolitan Police (2021). </w:t>
      </w:r>
      <w:r>
        <w:rPr>
          <w:rFonts w:ascii="Times New Roman" w:hAnsi="Times New Roman" w:cs="Times New Roman"/>
          <w:i/>
          <w:iCs/>
          <w:sz w:val="24"/>
          <w:szCs w:val="24"/>
          <w:lang w:val="en-US"/>
        </w:rPr>
        <w:t>How and when BWV cameras are used | The Met</w:t>
      </w:r>
      <w:r>
        <w:rPr>
          <w:rFonts w:ascii="Times New Roman" w:hAnsi="Times New Roman" w:cs="Times New Roman"/>
          <w:sz w:val="24"/>
          <w:szCs w:val="24"/>
          <w:lang w:val="en-US"/>
        </w:rPr>
        <w:t xml:space="preserve">. [online] www.met.police.uk. Available at: </w:t>
      </w:r>
      <w:hyperlink r:id="rId47" w:history="1">
        <w:r>
          <w:rPr>
            <w:rFonts w:ascii="Times New Roman" w:hAnsi="Times New Roman" w:cs="Times New Roman"/>
            <w:sz w:val="24"/>
            <w:szCs w:val="24"/>
            <w:lang w:val="en-US"/>
          </w:rPr>
          <w:t>https://www.met.police.uk/advice/advice-and-information/bwv/body-worn-video-bwv/how-and-when-bwv-cameras-are-used/</w:t>
        </w:r>
      </w:hyperlink>
      <w:r>
        <w:rPr>
          <w:rFonts w:ascii="Times New Roman" w:hAnsi="Times New Roman" w:cs="Times New Roman"/>
          <w:sz w:val="24"/>
          <w:szCs w:val="24"/>
          <w:lang w:val="en-US"/>
        </w:rPr>
        <w:t>.</w:t>
      </w:r>
    </w:p>
    <w:p w14:paraId="3DBDDDBC" w14:textId="77777777"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Pettitt, B., Greenhead, S., Drennan, V., Hart, T., Hogg, J., Borschmann, R., Mamo, E. and Moran, P. (2013). </w:t>
      </w:r>
      <w:r>
        <w:rPr>
          <w:rFonts w:ascii="Times New Roman" w:hAnsi="Times New Roman" w:cs="Times New Roman"/>
          <w:i/>
          <w:iCs/>
          <w:sz w:val="24"/>
          <w:szCs w:val="24"/>
          <w:lang w:val="en-US"/>
        </w:rPr>
        <w:t>The criminal victimisation of people with mental health problems At risk, yet dismissed</w:t>
      </w:r>
      <w:r>
        <w:rPr>
          <w:rFonts w:ascii="Times New Roman" w:hAnsi="Times New Roman" w:cs="Times New Roman"/>
          <w:sz w:val="24"/>
          <w:szCs w:val="24"/>
          <w:lang w:val="en-US"/>
        </w:rPr>
        <w:t xml:space="preserve">. [online] . Available at: </w:t>
      </w:r>
      <w:hyperlink r:id="rId48" w:history="1">
        <w:r>
          <w:rPr>
            <w:rFonts w:ascii="Times New Roman" w:hAnsi="Times New Roman" w:cs="Times New Roman"/>
            <w:sz w:val="24"/>
            <w:szCs w:val="24"/>
            <w:lang w:val="en-US"/>
          </w:rPr>
          <w:t>https://www.mind.org.uk/media-a/4121/at-risk-yet-dismissed-report.pdf</w:t>
        </w:r>
      </w:hyperlink>
      <w:r>
        <w:rPr>
          <w:rFonts w:ascii="Times New Roman" w:hAnsi="Times New Roman" w:cs="Times New Roman"/>
          <w:sz w:val="24"/>
          <w:szCs w:val="24"/>
          <w:lang w:val="en-US"/>
        </w:rPr>
        <w:t>.</w:t>
      </w:r>
    </w:p>
    <w:p w14:paraId="37F05522" w14:textId="77777777"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University Of Edinburgh (2020a). </w:t>
      </w:r>
      <w:r>
        <w:rPr>
          <w:rFonts w:ascii="Times New Roman" w:hAnsi="Times New Roman" w:cs="Times New Roman"/>
          <w:i/>
          <w:iCs/>
          <w:sz w:val="24"/>
          <w:szCs w:val="24"/>
          <w:lang w:val="en-US"/>
        </w:rPr>
        <w:t>Gibbs’ reflective cycle</w:t>
      </w:r>
      <w:r>
        <w:rPr>
          <w:rFonts w:ascii="Times New Roman" w:hAnsi="Times New Roman" w:cs="Times New Roman"/>
          <w:sz w:val="24"/>
          <w:szCs w:val="24"/>
          <w:lang w:val="en-US"/>
        </w:rPr>
        <w:t xml:space="preserve">. [online] The University of Edinburgh. Available at: </w:t>
      </w:r>
      <w:hyperlink r:id="rId49" w:history="1">
        <w:r>
          <w:rPr>
            <w:rFonts w:ascii="Times New Roman" w:hAnsi="Times New Roman" w:cs="Times New Roman"/>
            <w:sz w:val="24"/>
            <w:szCs w:val="24"/>
            <w:lang w:val="en-US"/>
          </w:rPr>
          <w:t>https://www.ed.ac.uk/reflection/reflectors-toolkit/reflecting-on-experience/gibbs-reflective-cycle</w:t>
        </w:r>
      </w:hyperlink>
      <w:r>
        <w:rPr>
          <w:rFonts w:ascii="Times New Roman" w:hAnsi="Times New Roman" w:cs="Times New Roman"/>
          <w:sz w:val="24"/>
          <w:szCs w:val="24"/>
          <w:lang w:val="en-US"/>
        </w:rPr>
        <w:t xml:space="preserve"> [Accessed 9 Mar. 2021].</w:t>
      </w:r>
    </w:p>
    <w:p w14:paraId="19FEB90B" w14:textId="77777777"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University Of Edinburgh (2020b). </w:t>
      </w:r>
      <w:r>
        <w:rPr>
          <w:rFonts w:ascii="Times New Roman" w:hAnsi="Times New Roman" w:cs="Times New Roman"/>
          <w:i/>
          <w:iCs/>
          <w:sz w:val="24"/>
          <w:szCs w:val="24"/>
          <w:lang w:val="en-US"/>
        </w:rPr>
        <w:t>Gibbs’ reflective cycle</w:t>
      </w:r>
      <w:r>
        <w:rPr>
          <w:rFonts w:ascii="Times New Roman" w:hAnsi="Times New Roman" w:cs="Times New Roman"/>
          <w:sz w:val="24"/>
          <w:szCs w:val="24"/>
          <w:lang w:val="en-US"/>
        </w:rPr>
        <w:t xml:space="preserve">. [online] The University of Edinburgh. Available at: </w:t>
      </w:r>
      <w:hyperlink r:id="rId50" w:history="1">
        <w:r>
          <w:rPr>
            <w:rFonts w:ascii="Times New Roman" w:hAnsi="Times New Roman" w:cs="Times New Roman"/>
            <w:sz w:val="24"/>
            <w:szCs w:val="24"/>
            <w:lang w:val="en-US"/>
          </w:rPr>
          <w:t>https://www.ed.ac.uk/reflection/reflectors-toolkit/reflecting-on-</w:t>
        </w:r>
        <w:r>
          <w:rPr>
            <w:rFonts w:ascii="Times New Roman" w:hAnsi="Times New Roman" w:cs="Times New Roman"/>
            <w:sz w:val="24"/>
            <w:szCs w:val="24"/>
            <w:lang w:val="en-US"/>
          </w:rPr>
          <w:lastRenderedPageBreak/>
          <w:t>experience/gibbs-reflective-cycle</w:t>
        </w:r>
      </w:hyperlink>
      <w:r>
        <w:rPr>
          <w:rFonts w:ascii="Times New Roman" w:hAnsi="Times New Roman" w:cs="Times New Roman"/>
          <w:sz w:val="24"/>
          <w:szCs w:val="24"/>
          <w:lang w:val="en-US"/>
        </w:rPr>
        <w:t xml:space="preserve"> [Accessed 13 Mar. 2021].</w:t>
      </w:r>
    </w:p>
    <w:p w14:paraId="5C0D9D9B" w14:textId="77777777" w:rsidR="00085F2F" w:rsidRDefault="00085F2F" w:rsidP="00085F2F">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Victims Commissioner (n.d.). </w:t>
      </w:r>
      <w:r>
        <w:rPr>
          <w:rFonts w:ascii="Times New Roman" w:hAnsi="Times New Roman" w:cs="Times New Roman"/>
          <w:i/>
          <w:iCs/>
          <w:sz w:val="24"/>
          <w:szCs w:val="24"/>
          <w:lang w:val="en-US"/>
        </w:rPr>
        <w:t>Help for victims – Victims Commissioner</w:t>
      </w:r>
      <w:r>
        <w:rPr>
          <w:rFonts w:ascii="Times New Roman" w:hAnsi="Times New Roman" w:cs="Times New Roman"/>
          <w:sz w:val="24"/>
          <w:szCs w:val="24"/>
          <w:lang w:val="en-US"/>
        </w:rPr>
        <w:t xml:space="preserve">. [online] Victims Commissioner. Available at: </w:t>
      </w:r>
      <w:hyperlink r:id="rId51" w:history="1">
        <w:r>
          <w:rPr>
            <w:rFonts w:ascii="Times New Roman" w:hAnsi="Times New Roman" w:cs="Times New Roman"/>
            <w:sz w:val="24"/>
            <w:szCs w:val="24"/>
            <w:lang w:val="en-US"/>
          </w:rPr>
          <w:t>https://victimscommissioner.org.uk/victims-journey/</w:t>
        </w:r>
      </w:hyperlink>
      <w:r>
        <w:rPr>
          <w:rFonts w:ascii="Times New Roman" w:hAnsi="Times New Roman" w:cs="Times New Roman"/>
          <w:sz w:val="24"/>
          <w:szCs w:val="24"/>
          <w:lang w:val="en-US"/>
        </w:rPr>
        <w:t xml:space="preserve"> [Accessed 10 Mar. 2021].</w:t>
      </w:r>
    </w:p>
    <w:p w14:paraId="6ED77802" w14:textId="75DFD0FB" w:rsidR="00085F2F" w:rsidRDefault="00085F2F">
      <w:pPr>
        <w:overflowPunct/>
        <w:autoSpaceDE/>
        <w:autoSpaceDN/>
        <w:adjustRightInd/>
        <w:textAlignment w:val="auto"/>
        <w:rPr>
          <w:sz w:val="24"/>
          <w:szCs w:val="24"/>
        </w:rPr>
      </w:pPr>
    </w:p>
    <w:p w14:paraId="26612046" w14:textId="77777777" w:rsidR="0093018C" w:rsidRPr="000C3DCC" w:rsidRDefault="0093018C" w:rsidP="00085F2F">
      <w:pPr>
        <w:keepNext/>
        <w:rPr>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8B732D">
          <w:headerReference w:type="even" r:id="rId52"/>
          <w:headerReference w:type="default" r:id="rId53"/>
          <w:footerReference w:type="even" r:id="rId54"/>
          <w:footerReference w:type="default" r:id="rId55"/>
          <w:headerReference w:type="first" r:id="rId56"/>
          <w:footerReference w:type="first" r:id="rId57"/>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14920C0" w:rsidR="62FE5CAF" w:rsidRDefault="62FE5CAF" w:rsidP="62FE5CAF">
      <w:pPr>
        <w:jc w:val="both"/>
        <w:rPr>
          <w:sz w:val="24"/>
          <w:szCs w:val="24"/>
        </w:rPr>
      </w:pPr>
      <w:r w:rsidRPr="48DF4B50">
        <w:rPr>
          <w:sz w:val="24"/>
          <w:szCs w:val="24"/>
        </w:rPr>
        <w:t xml:space="preserve">Signed:  </w:t>
      </w:r>
      <w:r w:rsidR="00BA54E8">
        <w:rPr>
          <w:sz w:val="24"/>
          <w:szCs w:val="24"/>
        </w:rPr>
        <w:t>Ben Lewis</w:t>
      </w:r>
      <w:r w:rsidR="004A6938">
        <w:rPr>
          <w:sz w:val="24"/>
          <w:szCs w:val="24"/>
        </w:rPr>
        <w:t xml:space="preserve">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0C0320EB" w:rsidR="62FE5CAF" w:rsidRDefault="00D90D26" w:rsidP="62FE5CAF">
      <w:pPr>
        <w:jc w:val="both"/>
        <w:rPr>
          <w:sz w:val="24"/>
          <w:szCs w:val="24"/>
        </w:rPr>
      </w:pPr>
      <w:r>
        <w:rPr>
          <w:sz w:val="24"/>
          <w:szCs w:val="24"/>
        </w:rPr>
        <w:t>Date: 14/03/2021</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8B732D">
      <w:headerReference w:type="even" r:id="rId58"/>
      <w:headerReference w:type="default" r:id="rId59"/>
      <w:footerReference w:type="even" r:id="rId60"/>
      <w:footerReference w:type="default" r:id="rId61"/>
      <w:headerReference w:type="first" r:id="rId62"/>
      <w:footerReference w:type="first" r:id="rId63"/>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9333BC" w14:textId="77777777" w:rsidR="00674B15" w:rsidRDefault="00674B15">
      <w:r>
        <w:separator/>
      </w:r>
    </w:p>
  </w:endnote>
  <w:endnote w:type="continuationSeparator" w:id="0">
    <w:p w14:paraId="0F59E8F2" w14:textId="77777777" w:rsidR="00674B15" w:rsidRDefault="00674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353D3" w14:textId="0620E85E" w:rsidR="008B732D" w:rsidRDefault="006F523B" w:rsidP="006F523B">
    <w:pPr>
      <w:pStyle w:val="Footer"/>
      <w:rPr>
        <w:sz w:val="17"/>
      </w:rPr>
    </w:pPr>
    <w:bookmarkStart w:id="3" w:name="TITUS1FooterEvenPages"/>
    <w:r>
      <w:rPr>
        <w:sz w:val="17"/>
      </w:rPr>
      <w:t> </w:t>
    </w:r>
  </w:p>
  <w:bookmarkEnd w:id="3"/>
  <w:p w14:paraId="0028222E" w14:textId="504652C5" w:rsidR="008B732D" w:rsidRDefault="008B732D" w:rsidP="008B732D">
    <w:pPr>
      <w:pStyle w:val="Footer"/>
      <w:jc w:val="right"/>
    </w:pPr>
    <w:r>
      <w:fldChar w:fldCharType="begin"/>
    </w:r>
    <w:r>
      <w:instrText xml:space="preserve"> PAGE   \* MERGEFORMAT </w:instrText>
    </w:r>
    <w:r>
      <w:fldChar w:fldCharType="separate"/>
    </w:r>
    <w:r w:rsidR="006F523B">
      <w:rPr>
        <w:noProof/>
      </w:rPr>
      <w:t>2</w:t>
    </w:r>
    <w:r>
      <w:rPr>
        <w:noProof/>
      </w:rPr>
      <w:fldChar w:fldCharType="end"/>
    </w:r>
  </w:p>
  <w:p w14:paraId="1EB3E381" w14:textId="77777777" w:rsidR="008B732D" w:rsidRPr="00BB5EAA" w:rsidRDefault="008B732D" w:rsidP="008B732D">
    <w:pPr>
      <w:pStyle w:val="Footer"/>
      <w:ind w:right="360"/>
      <w:jc w:val="center"/>
    </w:pPr>
  </w:p>
  <w:p w14:paraId="1969E5DB" w14:textId="77777777" w:rsidR="008B732D" w:rsidRDefault="008B73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72EB0" w14:textId="4F701DAC" w:rsidR="008B732D" w:rsidRDefault="006F523B" w:rsidP="006F523B">
    <w:pPr>
      <w:pStyle w:val="Footer"/>
      <w:rPr>
        <w:sz w:val="17"/>
      </w:rPr>
    </w:pPr>
    <w:bookmarkStart w:id="4" w:name="TITUS1FooterPrimary"/>
    <w:r>
      <w:rPr>
        <w:sz w:val="17"/>
      </w:rPr>
      <w:t> </w:t>
    </w:r>
  </w:p>
  <w:bookmarkEnd w:id="4"/>
  <w:p w14:paraId="50521BFA" w14:textId="2BA5DA22" w:rsidR="00F6513F" w:rsidRDefault="00F6513F">
    <w:pPr>
      <w:pStyle w:val="Footer"/>
      <w:jc w:val="right"/>
    </w:pPr>
    <w:r>
      <w:fldChar w:fldCharType="begin"/>
    </w:r>
    <w:r>
      <w:instrText xml:space="preserve"> PAGE   \* MERGEFORMAT </w:instrText>
    </w:r>
    <w:r>
      <w:fldChar w:fldCharType="separate"/>
    </w:r>
    <w:r w:rsidR="006F523B">
      <w:rPr>
        <w:noProof/>
      </w:rPr>
      <w:t>7</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84EF7D" w14:textId="3F77F059" w:rsidR="008B732D" w:rsidRDefault="006F523B" w:rsidP="006F523B">
    <w:pPr>
      <w:pStyle w:val="Footer"/>
      <w:rPr>
        <w:sz w:val="17"/>
      </w:rPr>
    </w:pPr>
    <w:bookmarkStart w:id="6" w:name="TITUS1FooterFirstPage"/>
    <w:r>
      <w:rPr>
        <w:sz w:val="17"/>
      </w:rPr>
      <w:t> </w:t>
    </w:r>
  </w:p>
  <w:bookmarkEnd w:id="6"/>
  <w:p w14:paraId="17CF728C" w14:textId="1ACA4755" w:rsidR="008B732D" w:rsidRDefault="008B732D" w:rsidP="008B732D">
    <w:pPr>
      <w:pStyle w:val="Footer"/>
      <w:jc w:val="right"/>
    </w:pPr>
    <w:r>
      <w:fldChar w:fldCharType="begin"/>
    </w:r>
    <w:r>
      <w:instrText xml:space="preserve"> PAGE   \* MERGEFORMAT </w:instrText>
    </w:r>
    <w:r>
      <w:fldChar w:fldCharType="separate"/>
    </w:r>
    <w:r w:rsidR="006F523B">
      <w:rPr>
        <w:noProof/>
      </w:rPr>
      <w:t>1</w:t>
    </w:r>
    <w:r>
      <w:rPr>
        <w:noProof/>
      </w:rPr>
      <w:fldChar w:fldCharType="end"/>
    </w:r>
  </w:p>
  <w:p w14:paraId="0C6A186A" w14:textId="77777777" w:rsidR="008B732D" w:rsidRPr="00BB5EAA" w:rsidRDefault="008B732D" w:rsidP="008B732D">
    <w:pPr>
      <w:pStyle w:val="Footer"/>
      <w:ind w:right="360"/>
      <w:jc w:val="center"/>
    </w:pPr>
  </w:p>
  <w:p w14:paraId="670CB7E5" w14:textId="77777777" w:rsidR="008B732D" w:rsidRDefault="008B732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35FE6" w14:textId="19B74AF0" w:rsidR="008B732D" w:rsidRDefault="006F523B" w:rsidP="006F523B">
    <w:pPr>
      <w:pStyle w:val="Footer"/>
      <w:rPr>
        <w:sz w:val="17"/>
      </w:rPr>
    </w:pPr>
    <w:bookmarkStart w:id="9" w:name="TITUS2FooterEvenPages"/>
    <w:r>
      <w:rPr>
        <w:sz w:val="17"/>
      </w:rPr>
      <w:t> </w:t>
    </w:r>
  </w:p>
  <w:bookmarkEnd w:id="9"/>
  <w:p w14:paraId="2669360F" w14:textId="77777777" w:rsidR="008B732D" w:rsidRDefault="008B732D" w:rsidP="008B732D">
    <w:pPr>
      <w:pStyle w:val="Footer"/>
      <w:jc w:val="right"/>
    </w:pPr>
  </w:p>
  <w:p w14:paraId="3E22E5ED" w14:textId="550B128F" w:rsidR="008B732D" w:rsidRDefault="008B732D" w:rsidP="008B732D">
    <w:pPr>
      <w:pStyle w:val="Footer"/>
      <w:jc w:val="right"/>
    </w:pPr>
    <w:r>
      <w:fldChar w:fldCharType="begin"/>
    </w:r>
    <w:r>
      <w:instrText xml:space="preserve"> PAGE   \* MERGEFORMAT </w:instrText>
    </w:r>
    <w:r>
      <w:fldChar w:fldCharType="separate"/>
    </w:r>
    <w:r w:rsidR="006F523B">
      <w:rPr>
        <w:noProof/>
      </w:rPr>
      <w:t>18</w:t>
    </w:r>
    <w:r>
      <w:rPr>
        <w:noProof/>
      </w:rPr>
      <w:fldChar w:fldCharType="end"/>
    </w:r>
  </w:p>
  <w:p w14:paraId="5BDB9A1A" w14:textId="77777777" w:rsidR="008B732D" w:rsidRPr="00BB5EAA" w:rsidRDefault="008B732D" w:rsidP="008B732D">
    <w:pPr>
      <w:pStyle w:val="Footer"/>
      <w:ind w:right="360"/>
      <w:jc w:val="center"/>
    </w:pPr>
  </w:p>
  <w:p w14:paraId="12B3AB98" w14:textId="77777777" w:rsidR="008B732D" w:rsidRDefault="008B732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884AE7" w14:textId="6EBB29D5" w:rsidR="008B732D" w:rsidRDefault="006F523B" w:rsidP="006F523B">
    <w:pPr>
      <w:pStyle w:val="Footer"/>
      <w:rPr>
        <w:sz w:val="17"/>
      </w:rPr>
    </w:pPr>
    <w:bookmarkStart w:id="10" w:name="TITUS2FooterPrimary"/>
    <w:r>
      <w:rPr>
        <w:sz w:val="17"/>
      </w:rPr>
      <w:t> </w:t>
    </w:r>
  </w:p>
  <w:bookmarkEnd w:id="10"/>
  <w:p w14:paraId="0EDCDF23" w14:textId="77777777" w:rsidR="008B732D" w:rsidRDefault="008B732D">
    <w:pPr>
      <w:pStyle w:val="Footer"/>
      <w:jc w:val="right"/>
    </w:pPr>
  </w:p>
  <w:p w14:paraId="54AE5C28" w14:textId="517B679A" w:rsidR="008B732D" w:rsidRDefault="008B732D">
    <w:pPr>
      <w:pStyle w:val="Footer"/>
      <w:jc w:val="right"/>
    </w:pPr>
    <w:r>
      <w:fldChar w:fldCharType="begin"/>
    </w:r>
    <w:r>
      <w:instrText xml:space="preserve"> PAGE   \* MERGEFORMAT </w:instrText>
    </w:r>
    <w:r>
      <w:fldChar w:fldCharType="separate"/>
    </w:r>
    <w:r w:rsidR="006F523B">
      <w:rPr>
        <w:noProof/>
      </w:rPr>
      <w:t>19</w:t>
    </w:r>
    <w:r>
      <w:rPr>
        <w:noProof/>
      </w:rPr>
      <w:fldChar w:fldCharType="end"/>
    </w:r>
  </w:p>
  <w:p w14:paraId="40124C03" w14:textId="77777777" w:rsidR="008B732D" w:rsidRPr="00BB5EAA" w:rsidRDefault="008B732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9C0E0" w14:textId="0E196F65" w:rsidR="008B732D" w:rsidRDefault="006F523B" w:rsidP="006F523B">
    <w:pPr>
      <w:pStyle w:val="Footer"/>
      <w:rPr>
        <w:sz w:val="17"/>
      </w:rPr>
    </w:pPr>
    <w:bookmarkStart w:id="12" w:name="TITUS2FooterFirstPage"/>
    <w:r>
      <w:rPr>
        <w:sz w:val="17"/>
      </w:rPr>
      <w:t> </w:t>
    </w:r>
  </w:p>
  <w:bookmarkEnd w:id="12"/>
  <w:p w14:paraId="720F2DFF" w14:textId="77777777" w:rsidR="008B732D" w:rsidRDefault="008B732D" w:rsidP="008B732D">
    <w:pPr>
      <w:pStyle w:val="Footer"/>
      <w:jc w:val="right"/>
    </w:pPr>
  </w:p>
  <w:p w14:paraId="741910FC" w14:textId="788E936F" w:rsidR="008B732D" w:rsidRDefault="008B732D" w:rsidP="008B732D">
    <w:pPr>
      <w:pStyle w:val="Footer"/>
      <w:jc w:val="right"/>
    </w:pPr>
    <w:r>
      <w:fldChar w:fldCharType="begin"/>
    </w:r>
    <w:r>
      <w:instrText xml:space="preserve"> PAGE   \* MERGEFORMAT </w:instrText>
    </w:r>
    <w:r>
      <w:fldChar w:fldCharType="separate"/>
    </w:r>
    <w:r w:rsidR="006F523B">
      <w:rPr>
        <w:noProof/>
      </w:rPr>
      <w:t>8</w:t>
    </w:r>
    <w:r>
      <w:rPr>
        <w:noProof/>
      </w:rPr>
      <w:fldChar w:fldCharType="end"/>
    </w:r>
  </w:p>
  <w:p w14:paraId="00AD9BEC" w14:textId="77777777" w:rsidR="008B732D" w:rsidRPr="00BB5EAA" w:rsidRDefault="008B732D" w:rsidP="008B732D">
    <w:pPr>
      <w:pStyle w:val="Footer"/>
      <w:ind w:right="360"/>
      <w:jc w:val="center"/>
    </w:pPr>
  </w:p>
  <w:p w14:paraId="4A333B30" w14:textId="77777777" w:rsidR="008B732D" w:rsidRDefault="008B732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A9781" w14:textId="6A1B2894" w:rsidR="008B732D" w:rsidRDefault="006F523B" w:rsidP="006F523B">
    <w:pPr>
      <w:pStyle w:val="Footer"/>
      <w:rPr>
        <w:sz w:val="17"/>
      </w:rPr>
    </w:pPr>
    <w:bookmarkStart w:id="15" w:name="TITUS3FooterEvenPages"/>
    <w:r>
      <w:rPr>
        <w:sz w:val="17"/>
      </w:rPr>
      <w:t> </w:t>
    </w:r>
  </w:p>
  <w:bookmarkEnd w:id="15"/>
  <w:p w14:paraId="187EBEB4" w14:textId="77777777" w:rsidR="008B732D" w:rsidRDefault="008B732D" w:rsidP="008B732D">
    <w:pPr>
      <w:pStyle w:val="Footer"/>
      <w:jc w:val="right"/>
    </w:pPr>
  </w:p>
  <w:p w14:paraId="32330A61" w14:textId="0820968F" w:rsidR="008B732D" w:rsidRDefault="008B732D" w:rsidP="008B732D">
    <w:pPr>
      <w:pStyle w:val="Footer"/>
      <w:jc w:val="right"/>
    </w:pPr>
    <w:r>
      <w:fldChar w:fldCharType="begin"/>
    </w:r>
    <w:r>
      <w:instrText xml:space="preserve"> PAGE   \* MERGEFORMAT </w:instrText>
    </w:r>
    <w:r>
      <w:fldChar w:fldCharType="separate"/>
    </w:r>
    <w:r w:rsidR="006F523B">
      <w:rPr>
        <w:noProof/>
      </w:rPr>
      <w:t>22</w:t>
    </w:r>
    <w:r>
      <w:rPr>
        <w:noProof/>
      </w:rPr>
      <w:fldChar w:fldCharType="end"/>
    </w:r>
  </w:p>
  <w:p w14:paraId="6B21EEE5" w14:textId="77777777" w:rsidR="008B732D" w:rsidRPr="00BB5EAA" w:rsidRDefault="008B732D" w:rsidP="008B732D">
    <w:pPr>
      <w:pStyle w:val="Footer"/>
      <w:ind w:right="360"/>
      <w:jc w:val="center"/>
    </w:pPr>
  </w:p>
  <w:p w14:paraId="0FD6C839" w14:textId="77777777" w:rsidR="008B732D" w:rsidRDefault="008B732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01A7F" w14:textId="1B976477" w:rsidR="008B732D" w:rsidRDefault="006F523B" w:rsidP="006F523B">
    <w:pPr>
      <w:pStyle w:val="Footer"/>
      <w:rPr>
        <w:sz w:val="17"/>
      </w:rPr>
    </w:pPr>
    <w:bookmarkStart w:id="16" w:name="TITUS3FooterPrimary"/>
    <w:r>
      <w:rPr>
        <w:sz w:val="17"/>
      </w:rPr>
      <w:t> </w:t>
    </w:r>
  </w:p>
  <w:bookmarkEnd w:id="16"/>
  <w:p w14:paraId="00C9111F" w14:textId="77777777" w:rsidR="008B732D" w:rsidRDefault="008B732D">
    <w:pPr>
      <w:pStyle w:val="Footer"/>
      <w:jc w:val="right"/>
    </w:pPr>
  </w:p>
  <w:p w14:paraId="09B53509" w14:textId="23256B5B" w:rsidR="008B732D" w:rsidRDefault="008B732D">
    <w:pPr>
      <w:pStyle w:val="Footer"/>
      <w:jc w:val="right"/>
    </w:pPr>
    <w:r>
      <w:fldChar w:fldCharType="begin"/>
    </w:r>
    <w:r>
      <w:instrText xml:space="preserve"> PAGE   \* MERGEFORMAT </w:instrText>
    </w:r>
    <w:r>
      <w:fldChar w:fldCharType="separate"/>
    </w:r>
    <w:r w:rsidR="006F523B">
      <w:rPr>
        <w:noProof/>
      </w:rPr>
      <w:t>21</w:t>
    </w:r>
    <w:r>
      <w:rPr>
        <w:noProof/>
      </w:rPr>
      <w:fldChar w:fldCharType="end"/>
    </w:r>
  </w:p>
  <w:p w14:paraId="07C044E8" w14:textId="77777777" w:rsidR="008B732D" w:rsidRPr="00BB5EAA" w:rsidRDefault="008B732D"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902F7" w14:textId="6FE4FEB0" w:rsidR="008B732D" w:rsidRDefault="006F523B" w:rsidP="006F523B">
    <w:pPr>
      <w:pStyle w:val="Footer"/>
      <w:rPr>
        <w:sz w:val="17"/>
      </w:rPr>
    </w:pPr>
    <w:bookmarkStart w:id="18" w:name="TITUS3FooterFirstPage"/>
    <w:r>
      <w:rPr>
        <w:sz w:val="17"/>
      </w:rPr>
      <w:t> </w:t>
    </w:r>
  </w:p>
  <w:bookmarkEnd w:id="18"/>
  <w:p w14:paraId="57369879" w14:textId="77777777" w:rsidR="008B732D" w:rsidRDefault="008B732D" w:rsidP="008B732D">
    <w:pPr>
      <w:pStyle w:val="Footer"/>
      <w:jc w:val="right"/>
    </w:pPr>
  </w:p>
  <w:p w14:paraId="6B939758" w14:textId="1C907E72" w:rsidR="008B732D" w:rsidRDefault="008B732D" w:rsidP="008B732D">
    <w:pPr>
      <w:pStyle w:val="Footer"/>
      <w:jc w:val="right"/>
    </w:pPr>
    <w:r>
      <w:fldChar w:fldCharType="begin"/>
    </w:r>
    <w:r>
      <w:instrText xml:space="preserve"> PAGE   \* MERGEFORMAT </w:instrText>
    </w:r>
    <w:r>
      <w:fldChar w:fldCharType="separate"/>
    </w:r>
    <w:r w:rsidR="006F523B">
      <w:rPr>
        <w:noProof/>
      </w:rPr>
      <w:t>20</w:t>
    </w:r>
    <w:r>
      <w:rPr>
        <w:noProof/>
      </w:rPr>
      <w:fldChar w:fldCharType="end"/>
    </w:r>
  </w:p>
  <w:p w14:paraId="1821EE1A" w14:textId="77777777" w:rsidR="008B732D" w:rsidRPr="00BB5EAA" w:rsidRDefault="008B732D" w:rsidP="008B732D">
    <w:pPr>
      <w:pStyle w:val="Footer"/>
      <w:ind w:right="360"/>
      <w:jc w:val="center"/>
    </w:pPr>
  </w:p>
  <w:p w14:paraId="231B49D3" w14:textId="77777777" w:rsidR="008B732D" w:rsidRDefault="008B732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69971A" w14:textId="6762DD2F" w:rsidR="008B732D" w:rsidRDefault="006F523B" w:rsidP="006F523B">
    <w:pPr>
      <w:pStyle w:val="Footer"/>
      <w:rPr>
        <w:sz w:val="17"/>
      </w:rPr>
    </w:pPr>
    <w:bookmarkStart w:id="21" w:name="TITUS4FooterEvenPages"/>
    <w:r>
      <w:rPr>
        <w:sz w:val="17"/>
      </w:rPr>
      <w:t> </w:t>
    </w:r>
  </w:p>
  <w:bookmarkEnd w:id="21"/>
  <w:p w14:paraId="4FE3F445" w14:textId="77777777" w:rsidR="008B732D" w:rsidRDefault="008B732D" w:rsidP="008B732D">
    <w:pPr>
      <w:pStyle w:val="Footer"/>
      <w:jc w:val="right"/>
    </w:pPr>
  </w:p>
  <w:p w14:paraId="53D687ED" w14:textId="77777777" w:rsidR="008B732D" w:rsidRDefault="008B732D" w:rsidP="008B732D">
    <w:pPr>
      <w:pStyle w:val="Footer"/>
      <w:jc w:val="right"/>
    </w:pPr>
    <w:r>
      <w:fldChar w:fldCharType="begin"/>
    </w:r>
    <w:r>
      <w:instrText xml:space="preserve"> PAGE   \* MERGEFORMAT </w:instrText>
    </w:r>
    <w:r>
      <w:fldChar w:fldCharType="separate"/>
    </w:r>
    <w:r>
      <w:rPr>
        <w:noProof/>
      </w:rPr>
      <w:t>8</w:t>
    </w:r>
    <w:r>
      <w:rPr>
        <w:noProof/>
      </w:rPr>
      <w:fldChar w:fldCharType="end"/>
    </w:r>
  </w:p>
  <w:p w14:paraId="682973E0" w14:textId="77777777" w:rsidR="008B732D" w:rsidRPr="00BB5EAA" w:rsidRDefault="008B732D" w:rsidP="008B732D">
    <w:pPr>
      <w:pStyle w:val="Footer"/>
      <w:ind w:right="360"/>
      <w:jc w:val="center"/>
    </w:pPr>
  </w:p>
  <w:p w14:paraId="194F3DFB" w14:textId="77777777" w:rsidR="008B732D" w:rsidRDefault="008B732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728825" w14:textId="141A9B3B" w:rsidR="008B732D" w:rsidRDefault="006F523B" w:rsidP="006F523B">
    <w:pPr>
      <w:pStyle w:val="Footer"/>
      <w:rPr>
        <w:sz w:val="17"/>
      </w:rPr>
    </w:pPr>
    <w:bookmarkStart w:id="22" w:name="TITUS4FooterPrimary"/>
    <w:r>
      <w:rPr>
        <w:sz w:val="17"/>
      </w:rPr>
      <w:t> </w:t>
    </w:r>
  </w:p>
  <w:bookmarkEnd w:id="22"/>
  <w:p w14:paraId="37288E0D" w14:textId="77777777" w:rsidR="008B732D" w:rsidRDefault="008B732D">
    <w:pPr>
      <w:pStyle w:val="Footer"/>
      <w:jc w:val="right"/>
    </w:pPr>
  </w:p>
  <w:p w14:paraId="57DDBAC6" w14:textId="77777777" w:rsidR="008B732D" w:rsidRDefault="008B732D">
    <w:pPr>
      <w:pStyle w:val="Footer"/>
      <w:jc w:val="right"/>
    </w:pPr>
    <w:r>
      <w:fldChar w:fldCharType="begin"/>
    </w:r>
    <w:r>
      <w:instrText xml:space="preserve"> PAGE   \* MERGEFORMAT </w:instrText>
    </w:r>
    <w:r>
      <w:fldChar w:fldCharType="separate"/>
    </w:r>
    <w:r>
      <w:rPr>
        <w:noProof/>
      </w:rPr>
      <w:t>11</w:t>
    </w:r>
    <w:r>
      <w:rPr>
        <w:noProof/>
      </w:rPr>
      <w:fldChar w:fldCharType="end"/>
    </w:r>
  </w:p>
  <w:p w14:paraId="705314C5" w14:textId="77777777" w:rsidR="008B732D" w:rsidRPr="00BB5EAA" w:rsidRDefault="008B732D"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B0869F" w14:textId="0765B942" w:rsidR="008B732D" w:rsidRDefault="006F523B" w:rsidP="006F523B">
    <w:pPr>
      <w:pStyle w:val="Footer"/>
      <w:rPr>
        <w:sz w:val="17"/>
      </w:rPr>
    </w:pPr>
    <w:bookmarkStart w:id="24" w:name="TITUS4FooterFirstPage"/>
    <w:r>
      <w:rPr>
        <w:sz w:val="17"/>
      </w:rPr>
      <w:t> </w:t>
    </w:r>
  </w:p>
  <w:bookmarkEnd w:id="24"/>
  <w:p w14:paraId="73A427EB" w14:textId="77777777" w:rsidR="008B732D" w:rsidRDefault="008B732D" w:rsidP="008B732D">
    <w:pPr>
      <w:pStyle w:val="Footer"/>
      <w:jc w:val="right"/>
    </w:pPr>
  </w:p>
  <w:p w14:paraId="1D2966FE" w14:textId="478B1651" w:rsidR="008B732D" w:rsidRDefault="008B732D" w:rsidP="008B732D">
    <w:pPr>
      <w:pStyle w:val="Footer"/>
      <w:jc w:val="right"/>
    </w:pPr>
    <w:r>
      <w:fldChar w:fldCharType="begin"/>
    </w:r>
    <w:r>
      <w:instrText xml:space="preserve"> PAGE   \* MERGEFORMAT </w:instrText>
    </w:r>
    <w:r>
      <w:fldChar w:fldCharType="separate"/>
    </w:r>
    <w:r w:rsidR="006F523B">
      <w:rPr>
        <w:noProof/>
      </w:rPr>
      <w:t>25</w:t>
    </w:r>
    <w:r>
      <w:rPr>
        <w:noProof/>
      </w:rPr>
      <w:fldChar w:fldCharType="end"/>
    </w:r>
  </w:p>
  <w:p w14:paraId="5860E0F5" w14:textId="77777777" w:rsidR="008B732D" w:rsidRPr="00BB5EAA" w:rsidRDefault="008B732D" w:rsidP="008B732D">
    <w:pPr>
      <w:pStyle w:val="Footer"/>
      <w:ind w:right="360"/>
      <w:jc w:val="center"/>
    </w:pPr>
  </w:p>
  <w:p w14:paraId="20498B8E" w14:textId="77777777" w:rsidR="008B732D" w:rsidRDefault="008B73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FECDDE" w14:textId="77777777" w:rsidR="00674B15" w:rsidRDefault="00674B15">
      <w:r>
        <w:separator/>
      </w:r>
    </w:p>
  </w:footnote>
  <w:footnote w:type="continuationSeparator" w:id="0">
    <w:p w14:paraId="36AB7FE1" w14:textId="77777777" w:rsidR="00674B15" w:rsidRDefault="00674B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3324E" w14:textId="772F0DAD" w:rsidR="00122EB9" w:rsidRDefault="006F523B" w:rsidP="006F523B">
    <w:pPr>
      <w:pStyle w:val="Header"/>
      <w:rPr>
        <w:sz w:val="17"/>
      </w:rPr>
    </w:pPr>
    <w:bookmarkStart w:id="1" w:name="TITUS1HeaderEvenPages"/>
    <w:r>
      <w:rPr>
        <w:sz w:val="17"/>
      </w:rPr>
      <w:t> </w:t>
    </w:r>
  </w:p>
  <w:bookmarkEnd w:id="1"/>
  <w:p w14:paraId="661021A1" w14:textId="77777777" w:rsidR="00122EB9" w:rsidRDefault="00122EB9" w:rsidP="00122EB9">
    <w:pPr>
      <w:pStyle w:val="Header"/>
    </w:pPr>
  </w:p>
  <w:p w14:paraId="6F63C7C7" w14:textId="77777777" w:rsidR="008B732D" w:rsidRDefault="008B73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6912F" w14:textId="14508562" w:rsidR="008B732D" w:rsidRDefault="006F523B" w:rsidP="006F523B">
    <w:pPr>
      <w:pStyle w:val="Header"/>
      <w:rPr>
        <w:sz w:val="17"/>
      </w:rPr>
    </w:pPr>
    <w:bookmarkStart w:id="2" w:name="TITUS1HeaderPrimary"/>
    <w:r>
      <w:rPr>
        <w:sz w:val="17"/>
      </w:rPr>
      <w:t> </w:t>
    </w:r>
  </w:p>
  <w:bookmarkEnd w:id="2"/>
  <w:p w14:paraId="713C4EF0" w14:textId="77777777" w:rsidR="008B732D" w:rsidRDefault="008B73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A7B0A1" w14:textId="20D63410" w:rsidR="008B732D" w:rsidRDefault="006F523B" w:rsidP="006F523B">
    <w:pPr>
      <w:pStyle w:val="Header"/>
      <w:rPr>
        <w:sz w:val="17"/>
      </w:rPr>
    </w:pPr>
    <w:bookmarkStart w:id="5" w:name="TITUS1HeaderFirstPage"/>
    <w:r>
      <w:rPr>
        <w:sz w:val="17"/>
      </w:rPr>
      <w:t> </w:t>
    </w:r>
  </w:p>
  <w:bookmarkEnd w:id="5"/>
  <w:p w14:paraId="631E6160" w14:textId="77777777" w:rsidR="008B732D" w:rsidRDefault="008B732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9DD14" w14:textId="1B5206C6" w:rsidR="008B732D" w:rsidRDefault="006F523B" w:rsidP="006F523B">
    <w:pPr>
      <w:pStyle w:val="Header"/>
      <w:rPr>
        <w:sz w:val="17"/>
      </w:rPr>
    </w:pPr>
    <w:bookmarkStart w:id="7" w:name="TITUS2HeaderEvenPages"/>
    <w:r>
      <w:rPr>
        <w:sz w:val="17"/>
      </w:rPr>
      <w:t> </w:t>
    </w:r>
  </w:p>
  <w:bookmarkEnd w:id="7"/>
  <w:p w14:paraId="6A4F46F8" w14:textId="77777777" w:rsidR="008B732D" w:rsidRDefault="008B732D" w:rsidP="008B732D">
    <w:pPr>
      <w:pStyle w:val="Header"/>
    </w:pPr>
  </w:p>
  <w:p w14:paraId="6C66CE3F" w14:textId="77777777" w:rsidR="008B732D" w:rsidRDefault="008B732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A2BC9" w14:textId="2C3D69A2" w:rsidR="008B732D" w:rsidRDefault="006F523B" w:rsidP="006F523B">
    <w:pPr>
      <w:pStyle w:val="Header"/>
      <w:rPr>
        <w:sz w:val="17"/>
      </w:rPr>
    </w:pPr>
    <w:bookmarkStart w:id="8" w:name="TITUS2HeaderPrimary"/>
    <w:r>
      <w:rPr>
        <w:sz w:val="17"/>
      </w:rPr>
      <w:t> </w:t>
    </w:r>
  </w:p>
  <w:bookmarkEnd w:id="8"/>
  <w:p w14:paraId="117EFD8F" w14:textId="77777777" w:rsidR="008B732D" w:rsidRDefault="008B732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E85F3" w14:textId="70CFADDB" w:rsidR="008B732D" w:rsidRDefault="006F523B" w:rsidP="006F523B">
    <w:pPr>
      <w:pStyle w:val="Header"/>
      <w:rPr>
        <w:sz w:val="17"/>
      </w:rPr>
    </w:pPr>
    <w:bookmarkStart w:id="11" w:name="TITUS2HeaderFirstPage"/>
    <w:r>
      <w:rPr>
        <w:sz w:val="17"/>
      </w:rPr>
      <w:t> </w:t>
    </w:r>
  </w:p>
  <w:bookmarkEnd w:id="11"/>
  <w:p w14:paraId="113C3506" w14:textId="77777777" w:rsidR="008B732D" w:rsidRDefault="008B732D" w:rsidP="008B732D">
    <w:pPr>
      <w:pStyle w:val="Header"/>
    </w:pPr>
  </w:p>
  <w:p w14:paraId="756E7016" w14:textId="77777777" w:rsidR="008B732D" w:rsidRDefault="008B732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8446B" w14:textId="16B4C962" w:rsidR="008B732D" w:rsidRDefault="006F523B" w:rsidP="006F523B">
    <w:pPr>
      <w:pStyle w:val="Header"/>
      <w:rPr>
        <w:sz w:val="17"/>
      </w:rPr>
    </w:pPr>
    <w:bookmarkStart w:id="13" w:name="TITUS3HeaderEvenPages"/>
    <w:r>
      <w:rPr>
        <w:sz w:val="17"/>
      </w:rPr>
      <w:t> </w:t>
    </w:r>
  </w:p>
  <w:bookmarkEnd w:id="13"/>
  <w:p w14:paraId="0137B84A" w14:textId="77777777" w:rsidR="008B732D" w:rsidRDefault="008B732D" w:rsidP="008B732D">
    <w:pPr>
      <w:pStyle w:val="Header"/>
    </w:pPr>
  </w:p>
  <w:p w14:paraId="6825A3E5" w14:textId="77777777" w:rsidR="008B732D" w:rsidRDefault="008B732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8B8206" w14:textId="31FB31DC" w:rsidR="008B732D" w:rsidRDefault="006F523B" w:rsidP="006F523B">
    <w:pPr>
      <w:pStyle w:val="Header"/>
      <w:rPr>
        <w:sz w:val="17"/>
      </w:rPr>
    </w:pPr>
    <w:bookmarkStart w:id="14" w:name="TITUS3HeaderPrimary"/>
    <w:r>
      <w:rPr>
        <w:sz w:val="17"/>
      </w:rPr>
      <w:t> </w:t>
    </w:r>
  </w:p>
  <w:bookmarkEnd w:id="14"/>
  <w:p w14:paraId="74EE1040" w14:textId="77777777" w:rsidR="008B732D" w:rsidRDefault="008B732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5D91B2" w14:textId="0E2060CD" w:rsidR="008B732D" w:rsidRDefault="006F523B" w:rsidP="006F523B">
    <w:pPr>
      <w:pStyle w:val="Header"/>
      <w:rPr>
        <w:sz w:val="17"/>
      </w:rPr>
    </w:pPr>
    <w:bookmarkStart w:id="17" w:name="TITUS3HeaderFirstPage"/>
    <w:r>
      <w:rPr>
        <w:sz w:val="17"/>
      </w:rPr>
      <w:t> </w:t>
    </w:r>
  </w:p>
  <w:bookmarkEnd w:id="17"/>
  <w:p w14:paraId="2229C47A" w14:textId="77777777" w:rsidR="008B732D" w:rsidRDefault="008B732D" w:rsidP="008B732D">
    <w:pPr>
      <w:pStyle w:val="Header"/>
    </w:pPr>
  </w:p>
  <w:p w14:paraId="03ABB075" w14:textId="77777777" w:rsidR="008B732D" w:rsidRDefault="008B732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064A58" w14:textId="112F6981" w:rsidR="008B732D" w:rsidRDefault="006F523B" w:rsidP="006F523B">
    <w:pPr>
      <w:pStyle w:val="Header"/>
      <w:rPr>
        <w:sz w:val="17"/>
      </w:rPr>
    </w:pPr>
    <w:bookmarkStart w:id="19" w:name="TITUS4HeaderEvenPages"/>
    <w:r>
      <w:rPr>
        <w:sz w:val="17"/>
      </w:rPr>
      <w:t> </w:t>
    </w:r>
  </w:p>
  <w:bookmarkEnd w:id="19"/>
  <w:p w14:paraId="59AA20D3" w14:textId="77777777" w:rsidR="008B732D" w:rsidRDefault="008B732D" w:rsidP="008B732D">
    <w:pPr>
      <w:pStyle w:val="Header"/>
    </w:pPr>
  </w:p>
  <w:p w14:paraId="155EC0CD" w14:textId="77777777" w:rsidR="008B732D" w:rsidRDefault="008B732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9399A" w14:textId="43AF3250" w:rsidR="008B732D" w:rsidRDefault="006F523B" w:rsidP="006F523B">
    <w:pPr>
      <w:pStyle w:val="Header"/>
      <w:rPr>
        <w:sz w:val="17"/>
      </w:rPr>
    </w:pPr>
    <w:bookmarkStart w:id="20" w:name="TITUS4HeaderPrimary"/>
    <w:r>
      <w:rPr>
        <w:sz w:val="17"/>
      </w:rPr>
      <w:t> </w:t>
    </w:r>
  </w:p>
  <w:bookmarkEnd w:id="20"/>
  <w:p w14:paraId="6221F371" w14:textId="77777777" w:rsidR="008B732D" w:rsidRDefault="008B732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2086C" w14:textId="5833FC90" w:rsidR="008B732D" w:rsidRDefault="006F523B" w:rsidP="006F523B">
    <w:pPr>
      <w:pStyle w:val="Header"/>
      <w:rPr>
        <w:sz w:val="17"/>
      </w:rPr>
    </w:pPr>
    <w:bookmarkStart w:id="23" w:name="TITUS4HeaderFirstPage"/>
    <w:r>
      <w:rPr>
        <w:sz w:val="17"/>
      </w:rPr>
      <w:t> </w:t>
    </w:r>
  </w:p>
  <w:bookmarkEnd w:id="23"/>
  <w:p w14:paraId="77B16442" w14:textId="77777777" w:rsidR="008B732D" w:rsidRDefault="008B732D" w:rsidP="008B732D">
    <w:pPr>
      <w:pStyle w:val="Header"/>
    </w:pPr>
  </w:p>
  <w:p w14:paraId="70D39B2A" w14:textId="77777777" w:rsidR="008B732D" w:rsidRDefault="008B73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D017AB"/>
    <w:multiLevelType w:val="hybridMultilevel"/>
    <w:tmpl w:val="868C09B6"/>
    <w:lvl w:ilvl="0" w:tplc="CC042BC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2"/>
  </w:num>
  <w:num w:numId="4">
    <w:abstractNumId w:val="45"/>
  </w:num>
  <w:num w:numId="5">
    <w:abstractNumId w:val="47"/>
  </w:num>
  <w:num w:numId="6">
    <w:abstractNumId w:val="35"/>
  </w:num>
  <w:num w:numId="7">
    <w:abstractNumId w:val="33"/>
  </w:num>
  <w:num w:numId="8">
    <w:abstractNumId w:val="29"/>
  </w:num>
  <w:num w:numId="9">
    <w:abstractNumId w:val="30"/>
  </w:num>
  <w:num w:numId="10">
    <w:abstractNumId w:val="10"/>
  </w:num>
  <w:num w:numId="11">
    <w:abstractNumId w:val="34"/>
  </w:num>
  <w:num w:numId="12">
    <w:abstractNumId w:val="17"/>
  </w:num>
  <w:num w:numId="13">
    <w:abstractNumId w:val="16"/>
  </w:num>
  <w:num w:numId="14">
    <w:abstractNumId w:val="26"/>
  </w:num>
  <w:num w:numId="15">
    <w:abstractNumId w:val="8"/>
  </w:num>
  <w:num w:numId="16">
    <w:abstractNumId w:val="25"/>
  </w:num>
  <w:num w:numId="17">
    <w:abstractNumId w:val="15"/>
  </w:num>
  <w:num w:numId="18">
    <w:abstractNumId w:val="13"/>
  </w:num>
  <w:num w:numId="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14"/>
  </w:num>
  <w:num w:numId="23">
    <w:abstractNumId w:val="11"/>
  </w:num>
  <w:num w:numId="24">
    <w:abstractNumId w:val="27"/>
  </w:num>
  <w:num w:numId="25">
    <w:abstractNumId w:val="19"/>
  </w:num>
  <w:num w:numId="26">
    <w:abstractNumId w:val="41"/>
  </w:num>
  <w:num w:numId="27">
    <w:abstractNumId w:val="36"/>
  </w:num>
  <w:num w:numId="28">
    <w:abstractNumId w:val="40"/>
  </w:num>
  <w:num w:numId="29">
    <w:abstractNumId w:val="20"/>
  </w:num>
  <w:num w:numId="30">
    <w:abstractNumId w:val="43"/>
  </w:num>
  <w:num w:numId="31">
    <w:abstractNumId w:val="31"/>
  </w:num>
  <w:num w:numId="32">
    <w:abstractNumId w:val="12"/>
  </w:num>
  <w:num w:numId="33">
    <w:abstractNumId w:val="44"/>
  </w:num>
  <w:num w:numId="34">
    <w:abstractNumId w:val="39"/>
  </w:num>
  <w:num w:numId="35">
    <w:abstractNumId w:val="5"/>
  </w:num>
  <w:num w:numId="36">
    <w:abstractNumId w:val="46"/>
  </w:num>
  <w:num w:numId="37">
    <w:abstractNumId w:val="42"/>
  </w:num>
  <w:num w:numId="38">
    <w:abstractNumId w:val="37"/>
  </w:num>
  <w:num w:numId="39">
    <w:abstractNumId w:val="38"/>
  </w:num>
  <w:num w:numId="40">
    <w:abstractNumId w:val="4"/>
  </w:num>
  <w:num w:numId="41">
    <w:abstractNumId w:val="6"/>
  </w:num>
  <w:num w:numId="42">
    <w:abstractNumId w:val="24"/>
  </w:num>
  <w:num w:numId="43">
    <w:abstractNumId w:val="7"/>
  </w:num>
  <w:num w:numId="44">
    <w:abstractNumId w:val="3"/>
  </w:num>
  <w:num w:numId="45">
    <w:abstractNumId w:val="0"/>
  </w:num>
  <w:num w:numId="46">
    <w:abstractNumId w:val="21"/>
  </w:num>
  <w:num w:numId="47">
    <w:abstractNumId w:val="28"/>
  </w:num>
  <w:num w:numId="48">
    <w:abstractNumId w:val="48"/>
  </w:num>
  <w:num w:numId="49">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77755"/>
    <w:rsid w:val="00080E58"/>
    <w:rsid w:val="00083D99"/>
    <w:rsid w:val="00084EA6"/>
    <w:rsid w:val="00085699"/>
    <w:rsid w:val="00085F2F"/>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3DCC"/>
    <w:rsid w:val="000C6892"/>
    <w:rsid w:val="000C6FFE"/>
    <w:rsid w:val="000D0BB6"/>
    <w:rsid w:val="000D5231"/>
    <w:rsid w:val="000D5B9A"/>
    <w:rsid w:val="000E26B0"/>
    <w:rsid w:val="000E5722"/>
    <w:rsid w:val="000F1599"/>
    <w:rsid w:val="000F1769"/>
    <w:rsid w:val="000F6196"/>
    <w:rsid w:val="000F7ECD"/>
    <w:rsid w:val="00102E64"/>
    <w:rsid w:val="0010312C"/>
    <w:rsid w:val="00103D6B"/>
    <w:rsid w:val="00106DC7"/>
    <w:rsid w:val="001073CA"/>
    <w:rsid w:val="00112391"/>
    <w:rsid w:val="00114F52"/>
    <w:rsid w:val="001178A9"/>
    <w:rsid w:val="00122EB9"/>
    <w:rsid w:val="00127B55"/>
    <w:rsid w:val="001344C1"/>
    <w:rsid w:val="001347F8"/>
    <w:rsid w:val="0013657B"/>
    <w:rsid w:val="00137BB5"/>
    <w:rsid w:val="00137E05"/>
    <w:rsid w:val="001447F6"/>
    <w:rsid w:val="00147B6C"/>
    <w:rsid w:val="00147DE3"/>
    <w:rsid w:val="00150794"/>
    <w:rsid w:val="001608C4"/>
    <w:rsid w:val="00164F60"/>
    <w:rsid w:val="001667B7"/>
    <w:rsid w:val="00171418"/>
    <w:rsid w:val="0017514F"/>
    <w:rsid w:val="0019062A"/>
    <w:rsid w:val="00190913"/>
    <w:rsid w:val="00192B05"/>
    <w:rsid w:val="001961CF"/>
    <w:rsid w:val="001A59BB"/>
    <w:rsid w:val="001A6A51"/>
    <w:rsid w:val="001A77C2"/>
    <w:rsid w:val="001A79C4"/>
    <w:rsid w:val="001B331A"/>
    <w:rsid w:val="001C0E74"/>
    <w:rsid w:val="001C6CEC"/>
    <w:rsid w:val="001D229F"/>
    <w:rsid w:val="001D6162"/>
    <w:rsid w:val="001E5161"/>
    <w:rsid w:val="001E7592"/>
    <w:rsid w:val="001F3878"/>
    <w:rsid w:val="001F4552"/>
    <w:rsid w:val="002019EB"/>
    <w:rsid w:val="002030F2"/>
    <w:rsid w:val="00205051"/>
    <w:rsid w:val="00206B8E"/>
    <w:rsid w:val="00211F65"/>
    <w:rsid w:val="0022001B"/>
    <w:rsid w:val="00220D06"/>
    <w:rsid w:val="002246A0"/>
    <w:rsid w:val="00224AF9"/>
    <w:rsid w:val="00225092"/>
    <w:rsid w:val="0022793A"/>
    <w:rsid w:val="00230439"/>
    <w:rsid w:val="00235176"/>
    <w:rsid w:val="00236061"/>
    <w:rsid w:val="0024100E"/>
    <w:rsid w:val="00241C1B"/>
    <w:rsid w:val="0024288B"/>
    <w:rsid w:val="0025083B"/>
    <w:rsid w:val="00255D8E"/>
    <w:rsid w:val="002657E9"/>
    <w:rsid w:val="0026665E"/>
    <w:rsid w:val="00270EEB"/>
    <w:rsid w:val="0027147E"/>
    <w:rsid w:val="00274DE8"/>
    <w:rsid w:val="00275D59"/>
    <w:rsid w:val="002761F4"/>
    <w:rsid w:val="002775E1"/>
    <w:rsid w:val="00277979"/>
    <w:rsid w:val="002808EB"/>
    <w:rsid w:val="0028095D"/>
    <w:rsid w:val="00284E16"/>
    <w:rsid w:val="002879BD"/>
    <w:rsid w:val="00291ADD"/>
    <w:rsid w:val="00294868"/>
    <w:rsid w:val="00295CA1"/>
    <w:rsid w:val="002A291A"/>
    <w:rsid w:val="002A3541"/>
    <w:rsid w:val="002A5604"/>
    <w:rsid w:val="002B1701"/>
    <w:rsid w:val="002B23C3"/>
    <w:rsid w:val="002B443A"/>
    <w:rsid w:val="002B5B35"/>
    <w:rsid w:val="002C256A"/>
    <w:rsid w:val="002C496D"/>
    <w:rsid w:val="002D05EB"/>
    <w:rsid w:val="002D2F29"/>
    <w:rsid w:val="002D2FD3"/>
    <w:rsid w:val="002E7017"/>
    <w:rsid w:val="002E733D"/>
    <w:rsid w:val="002F4E50"/>
    <w:rsid w:val="002F4F6E"/>
    <w:rsid w:val="002F7FE5"/>
    <w:rsid w:val="003015C3"/>
    <w:rsid w:val="00305944"/>
    <w:rsid w:val="0030698D"/>
    <w:rsid w:val="00311959"/>
    <w:rsid w:val="0031350A"/>
    <w:rsid w:val="00316815"/>
    <w:rsid w:val="003168CA"/>
    <w:rsid w:val="00321255"/>
    <w:rsid w:val="0032230D"/>
    <w:rsid w:val="00322A0B"/>
    <w:rsid w:val="00326E68"/>
    <w:rsid w:val="0033199E"/>
    <w:rsid w:val="00335FC5"/>
    <w:rsid w:val="003516C0"/>
    <w:rsid w:val="00352E59"/>
    <w:rsid w:val="00354DBE"/>
    <w:rsid w:val="00355210"/>
    <w:rsid w:val="00365DF9"/>
    <w:rsid w:val="00371B84"/>
    <w:rsid w:val="00372DB4"/>
    <w:rsid w:val="0037490C"/>
    <w:rsid w:val="00375AF5"/>
    <w:rsid w:val="003761BD"/>
    <w:rsid w:val="003769F6"/>
    <w:rsid w:val="0037A2D4"/>
    <w:rsid w:val="003838A5"/>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033"/>
    <w:rsid w:val="00451851"/>
    <w:rsid w:val="00453343"/>
    <w:rsid w:val="004608B9"/>
    <w:rsid w:val="00465947"/>
    <w:rsid w:val="00467644"/>
    <w:rsid w:val="00470BB1"/>
    <w:rsid w:val="004718F7"/>
    <w:rsid w:val="00473153"/>
    <w:rsid w:val="004743AF"/>
    <w:rsid w:val="0048008A"/>
    <w:rsid w:val="00482C17"/>
    <w:rsid w:val="004911B4"/>
    <w:rsid w:val="0049196A"/>
    <w:rsid w:val="004923DA"/>
    <w:rsid w:val="00493434"/>
    <w:rsid w:val="004962F9"/>
    <w:rsid w:val="004968E2"/>
    <w:rsid w:val="004A2A49"/>
    <w:rsid w:val="004A6938"/>
    <w:rsid w:val="004A6BE5"/>
    <w:rsid w:val="004B600B"/>
    <w:rsid w:val="004B6822"/>
    <w:rsid w:val="004B69F6"/>
    <w:rsid w:val="004C2D3A"/>
    <w:rsid w:val="004D03C4"/>
    <w:rsid w:val="004D0BF1"/>
    <w:rsid w:val="004D24D2"/>
    <w:rsid w:val="004D35A4"/>
    <w:rsid w:val="004D445F"/>
    <w:rsid w:val="004D4C32"/>
    <w:rsid w:val="004E087B"/>
    <w:rsid w:val="004E44A4"/>
    <w:rsid w:val="004E7B8B"/>
    <w:rsid w:val="004E7BDD"/>
    <w:rsid w:val="004F1E21"/>
    <w:rsid w:val="004F740D"/>
    <w:rsid w:val="004F7B8F"/>
    <w:rsid w:val="00500748"/>
    <w:rsid w:val="005011D6"/>
    <w:rsid w:val="0050167A"/>
    <w:rsid w:val="005042F1"/>
    <w:rsid w:val="00506B7B"/>
    <w:rsid w:val="00507D0A"/>
    <w:rsid w:val="00511652"/>
    <w:rsid w:val="00513C7D"/>
    <w:rsid w:val="005169D1"/>
    <w:rsid w:val="00521123"/>
    <w:rsid w:val="00521221"/>
    <w:rsid w:val="00536FA9"/>
    <w:rsid w:val="005414F4"/>
    <w:rsid w:val="00546187"/>
    <w:rsid w:val="005463F1"/>
    <w:rsid w:val="00557D77"/>
    <w:rsid w:val="00562EAA"/>
    <w:rsid w:val="00563B58"/>
    <w:rsid w:val="005640C4"/>
    <w:rsid w:val="00565629"/>
    <w:rsid w:val="0056684C"/>
    <w:rsid w:val="00574A0C"/>
    <w:rsid w:val="00576E4C"/>
    <w:rsid w:val="0057780F"/>
    <w:rsid w:val="00581E0A"/>
    <w:rsid w:val="00586D89"/>
    <w:rsid w:val="005916B8"/>
    <w:rsid w:val="005918CC"/>
    <w:rsid w:val="005A1B4C"/>
    <w:rsid w:val="005A1BA3"/>
    <w:rsid w:val="005A545C"/>
    <w:rsid w:val="005B4534"/>
    <w:rsid w:val="005B7367"/>
    <w:rsid w:val="005C1567"/>
    <w:rsid w:val="005C6CE5"/>
    <w:rsid w:val="005D0649"/>
    <w:rsid w:val="005D3F07"/>
    <w:rsid w:val="005D583E"/>
    <w:rsid w:val="005E13EA"/>
    <w:rsid w:val="005F630D"/>
    <w:rsid w:val="005F64A1"/>
    <w:rsid w:val="00606E27"/>
    <w:rsid w:val="006108C9"/>
    <w:rsid w:val="00611E7D"/>
    <w:rsid w:val="0061319E"/>
    <w:rsid w:val="00615C7E"/>
    <w:rsid w:val="0062158D"/>
    <w:rsid w:val="00630F39"/>
    <w:rsid w:val="0063240C"/>
    <w:rsid w:val="006326D1"/>
    <w:rsid w:val="00632E0A"/>
    <w:rsid w:val="00633165"/>
    <w:rsid w:val="00636B6C"/>
    <w:rsid w:val="00636FDB"/>
    <w:rsid w:val="006447DE"/>
    <w:rsid w:val="0065276E"/>
    <w:rsid w:val="00654329"/>
    <w:rsid w:val="00654CEC"/>
    <w:rsid w:val="00655507"/>
    <w:rsid w:val="006712A7"/>
    <w:rsid w:val="006733CC"/>
    <w:rsid w:val="00674B15"/>
    <w:rsid w:val="00674FC2"/>
    <w:rsid w:val="00677E42"/>
    <w:rsid w:val="00682334"/>
    <w:rsid w:val="00684B16"/>
    <w:rsid w:val="00687B72"/>
    <w:rsid w:val="00696F65"/>
    <w:rsid w:val="006A69F5"/>
    <w:rsid w:val="006A7552"/>
    <w:rsid w:val="006A7A6D"/>
    <w:rsid w:val="006B5E67"/>
    <w:rsid w:val="006C2EB5"/>
    <w:rsid w:val="006C5A8F"/>
    <w:rsid w:val="006D18A3"/>
    <w:rsid w:val="006D406E"/>
    <w:rsid w:val="006D5970"/>
    <w:rsid w:val="006E481E"/>
    <w:rsid w:val="006E795F"/>
    <w:rsid w:val="006F523B"/>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35A4"/>
    <w:rsid w:val="0075704F"/>
    <w:rsid w:val="00763B2D"/>
    <w:rsid w:val="00772924"/>
    <w:rsid w:val="00781C7C"/>
    <w:rsid w:val="00784EC4"/>
    <w:rsid w:val="007872F2"/>
    <w:rsid w:val="007874BC"/>
    <w:rsid w:val="007908E0"/>
    <w:rsid w:val="00793EB3"/>
    <w:rsid w:val="00794205"/>
    <w:rsid w:val="00797E52"/>
    <w:rsid w:val="007A1F6A"/>
    <w:rsid w:val="007B0DE3"/>
    <w:rsid w:val="007B491F"/>
    <w:rsid w:val="007B5CB2"/>
    <w:rsid w:val="007B7191"/>
    <w:rsid w:val="007B7655"/>
    <w:rsid w:val="007C1634"/>
    <w:rsid w:val="007C1D94"/>
    <w:rsid w:val="007C2879"/>
    <w:rsid w:val="007C6A87"/>
    <w:rsid w:val="007C6C05"/>
    <w:rsid w:val="007C705D"/>
    <w:rsid w:val="007D0A07"/>
    <w:rsid w:val="007D0C96"/>
    <w:rsid w:val="007D133D"/>
    <w:rsid w:val="007D3C36"/>
    <w:rsid w:val="007D3EB4"/>
    <w:rsid w:val="007D3F16"/>
    <w:rsid w:val="007F1B8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98F"/>
    <w:rsid w:val="00843D58"/>
    <w:rsid w:val="00843EBA"/>
    <w:rsid w:val="00844D98"/>
    <w:rsid w:val="00845D5C"/>
    <w:rsid w:val="00846D84"/>
    <w:rsid w:val="0085230E"/>
    <w:rsid w:val="008550A1"/>
    <w:rsid w:val="00861035"/>
    <w:rsid w:val="00861038"/>
    <w:rsid w:val="00864371"/>
    <w:rsid w:val="00865008"/>
    <w:rsid w:val="00866B50"/>
    <w:rsid w:val="008708F1"/>
    <w:rsid w:val="00880539"/>
    <w:rsid w:val="008859E8"/>
    <w:rsid w:val="0088737B"/>
    <w:rsid w:val="00892716"/>
    <w:rsid w:val="00893067"/>
    <w:rsid w:val="008933DE"/>
    <w:rsid w:val="0089430D"/>
    <w:rsid w:val="00895FCE"/>
    <w:rsid w:val="00897F3E"/>
    <w:rsid w:val="008A1BA8"/>
    <w:rsid w:val="008A21B4"/>
    <w:rsid w:val="008A4576"/>
    <w:rsid w:val="008B07DE"/>
    <w:rsid w:val="008B2039"/>
    <w:rsid w:val="008B28E7"/>
    <w:rsid w:val="008B732D"/>
    <w:rsid w:val="008C14C7"/>
    <w:rsid w:val="008C2FFB"/>
    <w:rsid w:val="008C6EEA"/>
    <w:rsid w:val="008D1ABB"/>
    <w:rsid w:val="008D5813"/>
    <w:rsid w:val="008D634E"/>
    <w:rsid w:val="008D7596"/>
    <w:rsid w:val="008D778A"/>
    <w:rsid w:val="008F22BD"/>
    <w:rsid w:val="008F2C6B"/>
    <w:rsid w:val="00906356"/>
    <w:rsid w:val="009079BD"/>
    <w:rsid w:val="00912BD9"/>
    <w:rsid w:val="00920E5B"/>
    <w:rsid w:val="00926436"/>
    <w:rsid w:val="0093018C"/>
    <w:rsid w:val="00932CCA"/>
    <w:rsid w:val="00935080"/>
    <w:rsid w:val="009416C1"/>
    <w:rsid w:val="009544C0"/>
    <w:rsid w:val="00954FA4"/>
    <w:rsid w:val="00956AE9"/>
    <w:rsid w:val="00964CC6"/>
    <w:rsid w:val="009861B9"/>
    <w:rsid w:val="00990D33"/>
    <w:rsid w:val="00991FDA"/>
    <w:rsid w:val="009927A1"/>
    <w:rsid w:val="0099774D"/>
    <w:rsid w:val="009A36A8"/>
    <w:rsid w:val="009A5F3B"/>
    <w:rsid w:val="009B0477"/>
    <w:rsid w:val="009B0B61"/>
    <w:rsid w:val="009B28C0"/>
    <w:rsid w:val="009B7136"/>
    <w:rsid w:val="009B7806"/>
    <w:rsid w:val="009C3AC2"/>
    <w:rsid w:val="009C3F75"/>
    <w:rsid w:val="009C611B"/>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853F3"/>
    <w:rsid w:val="00A906AA"/>
    <w:rsid w:val="00A94C5E"/>
    <w:rsid w:val="00A97220"/>
    <w:rsid w:val="00AA241A"/>
    <w:rsid w:val="00AA252C"/>
    <w:rsid w:val="00AA666E"/>
    <w:rsid w:val="00AB4FE5"/>
    <w:rsid w:val="00AB5518"/>
    <w:rsid w:val="00AC01D4"/>
    <w:rsid w:val="00AC4A04"/>
    <w:rsid w:val="00AD336F"/>
    <w:rsid w:val="00AD3550"/>
    <w:rsid w:val="00AE2564"/>
    <w:rsid w:val="00AE301F"/>
    <w:rsid w:val="00AE3302"/>
    <w:rsid w:val="00AE706B"/>
    <w:rsid w:val="00AE7077"/>
    <w:rsid w:val="00AF61C2"/>
    <w:rsid w:val="00AF6BC0"/>
    <w:rsid w:val="00AF6CC6"/>
    <w:rsid w:val="00B011CD"/>
    <w:rsid w:val="00B0296A"/>
    <w:rsid w:val="00B06518"/>
    <w:rsid w:val="00B12295"/>
    <w:rsid w:val="00B137BE"/>
    <w:rsid w:val="00B17BD3"/>
    <w:rsid w:val="00B17FA0"/>
    <w:rsid w:val="00B24344"/>
    <w:rsid w:val="00B26769"/>
    <w:rsid w:val="00B3096F"/>
    <w:rsid w:val="00B31C91"/>
    <w:rsid w:val="00B3747F"/>
    <w:rsid w:val="00B43194"/>
    <w:rsid w:val="00B47330"/>
    <w:rsid w:val="00B47734"/>
    <w:rsid w:val="00B50FBA"/>
    <w:rsid w:val="00B558EB"/>
    <w:rsid w:val="00B5761E"/>
    <w:rsid w:val="00B577D3"/>
    <w:rsid w:val="00B60466"/>
    <w:rsid w:val="00B6548F"/>
    <w:rsid w:val="00B672F6"/>
    <w:rsid w:val="00B7502A"/>
    <w:rsid w:val="00B75416"/>
    <w:rsid w:val="00B77305"/>
    <w:rsid w:val="00B82CC2"/>
    <w:rsid w:val="00B84A89"/>
    <w:rsid w:val="00B92BEF"/>
    <w:rsid w:val="00B9689A"/>
    <w:rsid w:val="00BA1FFA"/>
    <w:rsid w:val="00BA54E8"/>
    <w:rsid w:val="00BA7FF1"/>
    <w:rsid w:val="00BB06CB"/>
    <w:rsid w:val="00BB261F"/>
    <w:rsid w:val="00BB2887"/>
    <w:rsid w:val="00BB5EAA"/>
    <w:rsid w:val="00BB5F11"/>
    <w:rsid w:val="00BC0401"/>
    <w:rsid w:val="00BC04FA"/>
    <w:rsid w:val="00BC1C22"/>
    <w:rsid w:val="00BC460B"/>
    <w:rsid w:val="00BC5725"/>
    <w:rsid w:val="00BC702B"/>
    <w:rsid w:val="00BD30B1"/>
    <w:rsid w:val="00BE0F7B"/>
    <w:rsid w:val="00BE10C2"/>
    <w:rsid w:val="00C011BD"/>
    <w:rsid w:val="00C01D14"/>
    <w:rsid w:val="00C01DCE"/>
    <w:rsid w:val="00C025B4"/>
    <w:rsid w:val="00C03CD0"/>
    <w:rsid w:val="00C04177"/>
    <w:rsid w:val="00C161FD"/>
    <w:rsid w:val="00C23F17"/>
    <w:rsid w:val="00C26D0D"/>
    <w:rsid w:val="00C27C21"/>
    <w:rsid w:val="00C27C95"/>
    <w:rsid w:val="00C300D2"/>
    <w:rsid w:val="00C3270F"/>
    <w:rsid w:val="00C3278B"/>
    <w:rsid w:val="00C33375"/>
    <w:rsid w:val="00C34C23"/>
    <w:rsid w:val="00C41D02"/>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C271E"/>
    <w:rsid w:val="00CD5D3F"/>
    <w:rsid w:val="00CE4169"/>
    <w:rsid w:val="00CE72AE"/>
    <w:rsid w:val="00CF1E90"/>
    <w:rsid w:val="00CF3DB3"/>
    <w:rsid w:val="00D052BC"/>
    <w:rsid w:val="00D07026"/>
    <w:rsid w:val="00D128DE"/>
    <w:rsid w:val="00D22C8F"/>
    <w:rsid w:val="00D27DEC"/>
    <w:rsid w:val="00D33491"/>
    <w:rsid w:val="00D35C35"/>
    <w:rsid w:val="00D36DE0"/>
    <w:rsid w:val="00D376D4"/>
    <w:rsid w:val="00D44F8E"/>
    <w:rsid w:val="00D44FD0"/>
    <w:rsid w:val="00D607EF"/>
    <w:rsid w:val="00D60F88"/>
    <w:rsid w:val="00D625E7"/>
    <w:rsid w:val="00D646BD"/>
    <w:rsid w:val="00D70239"/>
    <w:rsid w:val="00D71201"/>
    <w:rsid w:val="00D720C7"/>
    <w:rsid w:val="00D81D06"/>
    <w:rsid w:val="00D8652C"/>
    <w:rsid w:val="00D876E6"/>
    <w:rsid w:val="00D90D26"/>
    <w:rsid w:val="00DA1025"/>
    <w:rsid w:val="00DA1496"/>
    <w:rsid w:val="00DA22EC"/>
    <w:rsid w:val="00DA5860"/>
    <w:rsid w:val="00DB2767"/>
    <w:rsid w:val="00DC4729"/>
    <w:rsid w:val="00DD0517"/>
    <w:rsid w:val="00DE2EED"/>
    <w:rsid w:val="00DE33F8"/>
    <w:rsid w:val="00DE556F"/>
    <w:rsid w:val="00DF402D"/>
    <w:rsid w:val="00E03B6D"/>
    <w:rsid w:val="00E17160"/>
    <w:rsid w:val="00E35BEC"/>
    <w:rsid w:val="00E50821"/>
    <w:rsid w:val="00E51F91"/>
    <w:rsid w:val="00E7086E"/>
    <w:rsid w:val="00E7374A"/>
    <w:rsid w:val="00E73C41"/>
    <w:rsid w:val="00E7598F"/>
    <w:rsid w:val="00E75A4E"/>
    <w:rsid w:val="00E76F60"/>
    <w:rsid w:val="00E83D90"/>
    <w:rsid w:val="00E83F28"/>
    <w:rsid w:val="00E83F91"/>
    <w:rsid w:val="00E84076"/>
    <w:rsid w:val="00E9107A"/>
    <w:rsid w:val="00E91F62"/>
    <w:rsid w:val="00E929FD"/>
    <w:rsid w:val="00E93240"/>
    <w:rsid w:val="00E9479B"/>
    <w:rsid w:val="00EA06B6"/>
    <w:rsid w:val="00EA4D48"/>
    <w:rsid w:val="00EA6AAA"/>
    <w:rsid w:val="00EA7E59"/>
    <w:rsid w:val="00EB2173"/>
    <w:rsid w:val="00EB62E6"/>
    <w:rsid w:val="00EB7A6E"/>
    <w:rsid w:val="00EC4602"/>
    <w:rsid w:val="00ED1B30"/>
    <w:rsid w:val="00ED250E"/>
    <w:rsid w:val="00EE1AC1"/>
    <w:rsid w:val="00EE39D6"/>
    <w:rsid w:val="00EE413C"/>
    <w:rsid w:val="00EE52AD"/>
    <w:rsid w:val="00F01F92"/>
    <w:rsid w:val="00F07BB3"/>
    <w:rsid w:val="00F10A08"/>
    <w:rsid w:val="00F139CF"/>
    <w:rsid w:val="00F22AC5"/>
    <w:rsid w:val="00F254D1"/>
    <w:rsid w:val="00F32B82"/>
    <w:rsid w:val="00F4043E"/>
    <w:rsid w:val="00F40CB5"/>
    <w:rsid w:val="00F41BBC"/>
    <w:rsid w:val="00F43B9D"/>
    <w:rsid w:val="00F444F0"/>
    <w:rsid w:val="00F50847"/>
    <w:rsid w:val="00F53F27"/>
    <w:rsid w:val="00F546D1"/>
    <w:rsid w:val="00F56CF3"/>
    <w:rsid w:val="00F61951"/>
    <w:rsid w:val="00F6331E"/>
    <w:rsid w:val="00F6513F"/>
    <w:rsid w:val="00F66272"/>
    <w:rsid w:val="00F674BB"/>
    <w:rsid w:val="00F709C0"/>
    <w:rsid w:val="00F71172"/>
    <w:rsid w:val="00F76435"/>
    <w:rsid w:val="00F86C72"/>
    <w:rsid w:val="00F927A1"/>
    <w:rsid w:val="00F92E4D"/>
    <w:rsid w:val="00FA2417"/>
    <w:rsid w:val="00FA3764"/>
    <w:rsid w:val="00FA56ED"/>
    <w:rsid w:val="00FB5FA6"/>
    <w:rsid w:val="00FC1310"/>
    <w:rsid w:val="00FC2FF3"/>
    <w:rsid w:val="00FC3263"/>
    <w:rsid w:val="00FC51F9"/>
    <w:rsid w:val="00FC5B40"/>
    <w:rsid w:val="00FC5FF8"/>
    <w:rsid w:val="00FC6246"/>
    <w:rsid w:val="00FD3D7C"/>
    <w:rsid w:val="00FD4F8F"/>
    <w:rsid w:val="00FE0C16"/>
    <w:rsid w:val="00FE14AD"/>
    <w:rsid w:val="00FE14B1"/>
    <w:rsid w:val="00FF0070"/>
    <w:rsid w:val="00FF5F6A"/>
    <w:rsid w:val="00FF650F"/>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F674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a.org/news/press/releases/stress/2013/exercise" TargetMode="External"/><Relationship Id="rId39" Type="http://schemas.openxmlformats.org/officeDocument/2006/relationships/hyperlink" Target="https://www.jointcommission.org/-/media/deprecated-unorganized/imported-assets/tjc/system-folders/topics-library/cpi-s-top-10-de-escalation-tips_revised-01-18-17pdf.pdf?db=web&amp;hash=9B8C923B8E1FDA50D6FF7A9F6BCD2022" TargetMode="External"/><Relationship Id="rId21" Type="http://schemas.openxmlformats.org/officeDocument/2006/relationships/header" Target="header5.xml"/><Relationship Id="rId34" Type="http://schemas.openxmlformats.org/officeDocument/2006/relationships/hyperlink" Target="https://www.college.police.uk/guidance/conflict-management/conflict-management-skills" TargetMode="External"/><Relationship Id="rId42" Type="http://schemas.openxmlformats.org/officeDocument/2006/relationships/hyperlink" Target="https://assets.publishing.service.gov.uk/government/uploads/system/uploads/attachment_data/file/100765/620956.pdf" TargetMode="External"/><Relationship Id="rId47" Type="http://schemas.openxmlformats.org/officeDocument/2006/relationships/hyperlink" Target="https://www.met.police.uk/advice/advice-and-information/bwv/body-worn-video-bwv/how-and-when-bwv-cameras-are-used/" TargetMode="External"/><Relationship Id="rId50" Type="http://schemas.openxmlformats.org/officeDocument/2006/relationships/hyperlink" Target="https://www.ed.ac.uk/reflection/reflectors-toolkit/reflecting-on-experience/gibbs-reflective-cycle" TargetMode="External"/><Relationship Id="rId55" Type="http://schemas.openxmlformats.org/officeDocument/2006/relationships/footer" Target="footer8.xml"/><Relationship Id="rId63" Type="http://schemas.openxmlformats.org/officeDocument/2006/relationships/footer" Target="footer1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catalyst.org/2020/01/02/interrupt-unconscious-bias/" TargetMode="External"/><Relationship Id="rId41" Type="http://schemas.openxmlformats.org/officeDocument/2006/relationships/hyperlink" Target="https://www.justiceinspectorates.gov.uk/hmicfrs/wp-content/uploads/policing-and-mental-health-picking-up-the-pieces.pdf" TargetMode="External"/><Relationship Id="rId54" Type="http://schemas.openxmlformats.org/officeDocument/2006/relationships/footer" Target="footer7.xml"/><Relationship Id="rId62"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app.college.police.uk/app-content/national-decision-model/the-national-decision-model/" TargetMode="External"/><Relationship Id="rId37" Type="http://schemas.openxmlformats.org/officeDocument/2006/relationships/hyperlink" Target="https://www.app.college.police.uk/app-content/mental-health/introduction-and-strategic-considerations/" TargetMode="External"/><Relationship Id="rId40" Type="http://schemas.openxmlformats.org/officeDocument/2006/relationships/hyperlink" Target="https://www.gov.uk/government/publications/criminal-procedure-and-investigations-act-code-of-practice" TargetMode="External"/><Relationship Id="rId45" Type="http://schemas.openxmlformats.org/officeDocument/2006/relationships/hyperlink" Target="https://www.legislation.gov.uk/ukpga/1983/20/contents" TargetMode="External"/><Relationship Id="rId53" Type="http://schemas.openxmlformats.org/officeDocument/2006/relationships/header" Target="header8.xml"/><Relationship Id="rId58"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essaywritingserviceuk.co.uk/advice-and-guidance/bortons-model-of-reflection" TargetMode="External"/><Relationship Id="rId36" Type="http://schemas.openxmlformats.org/officeDocument/2006/relationships/hyperlink" Target="https://www.app.college.police.uk/app-content/investigations/introduction/" TargetMode="External"/><Relationship Id="rId49" Type="http://schemas.openxmlformats.org/officeDocument/2006/relationships/hyperlink" Target="https://www.ed.ac.uk/reflection/reflectors-toolkit/reflecting-on-experience/gibbs-reflective-cycle" TargetMode="External"/><Relationship Id="rId57" Type="http://schemas.openxmlformats.org/officeDocument/2006/relationships/footer" Target="footer9.xml"/><Relationship Id="rId61" Type="http://schemas.openxmlformats.org/officeDocument/2006/relationships/footer" Target="foot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pp.college.police.uk/app-content/national-decision-model/the-national-decision-model/" TargetMode="External"/><Relationship Id="rId44" Type="http://schemas.openxmlformats.org/officeDocument/2006/relationships/hyperlink" Target="https://www.legislation.gov.uk/ukpga/Eliz2/1-2/14/section/1" TargetMode="External"/><Relationship Id="rId52" Type="http://schemas.openxmlformats.org/officeDocument/2006/relationships/header" Target="header7.xml"/><Relationship Id="rId60" Type="http://schemas.openxmlformats.org/officeDocument/2006/relationships/footer" Target="footer10.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www.apa.org/news/press/releases/stress/2013/exercise" TargetMode="External"/><Relationship Id="rId30" Type="http://schemas.openxmlformats.org/officeDocument/2006/relationships/hyperlink" Target="http://changingminds.org/techniques/body/aggressive_body.htm" TargetMode="External"/><Relationship Id="rId35" Type="http://schemas.openxmlformats.org/officeDocument/2006/relationships/hyperlink" Target="https://beta.college.police.uk/guidance/conflict-management/conflict-management-skills" TargetMode="External"/><Relationship Id="rId43" Type="http://schemas.openxmlformats.org/officeDocument/2006/relationships/hyperlink" Target="https://johndabell.com/2018/08/05/models-of-reflection/" TargetMode="External"/><Relationship Id="rId48" Type="http://schemas.openxmlformats.org/officeDocument/2006/relationships/hyperlink" Target="https://www.mind.org.uk/media-a/4121/at-risk-yet-dismissed-report.pdf" TargetMode="External"/><Relationship Id="rId56" Type="http://schemas.openxmlformats.org/officeDocument/2006/relationships/header" Target="header9.xm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victimscommissioner.org.uk/victims-journey/"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college.police.uk/What-we-do/Standards/Guidelines/Documents/Conflict_management_consultation260219.pdf" TargetMode="External"/><Relationship Id="rId38" Type="http://schemas.openxmlformats.org/officeDocument/2006/relationships/hyperlink" Target="https://www.newarkandsherwoodccg.nhs.uk/media/26793/conflict-resolution-level-1-workbook.pdf" TargetMode="External"/><Relationship Id="rId46" Type="http://schemas.openxmlformats.org/officeDocument/2006/relationships/hyperlink" Target="https://www.legislation.gov.uk/ukpga/1998/42/contents" TargetMode="External"/><Relationship Id="rId59"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BCD87414-7FE1-4ECC-B7AB-D315BA602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7895</Words>
  <Characters>45008</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Lewis,Ben swp6688</cp:lastModifiedBy>
  <cp:revision>3</cp:revision>
  <cp:lastPrinted>2014-08-26T08:55:00Z</cp:lastPrinted>
  <dcterms:created xsi:type="dcterms:W3CDTF">2021-03-14T14:37:00Z</dcterms:created>
  <dcterms:modified xsi:type="dcterms:W3CDTF">2021-03-14T14:38:00Z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cba892c3-af73-455d-a460-4e30116ff0aa</vt:lpwstr>
  </property>
  <property fmtid="{D5CDD505-2E9C-101B-9397-08002B2CF9AE}" pid="4" name="Classification">
    <vt:lpwstr>OFFICIAL</vt:lpwstr>
  </property>
  <property fmtid="{D5CDD505-2E9C-101B-9397-08002B2CF9AE}" pid="5" name="Visibility">
    <vt:lpwstr>NOT VISIBLE</vt:lpwstr>
  </property>
</Properties>
</file>