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89D69" w14:textId="54BE24D8" w:rsidR="00F17629" w:rsidRDefault="00F17629">
      <w:pPr>
        <w:rPr>
          <w:rFonts w:ascii="Arial" w:hAnsi="Arial" w:cs="Arial"/>
          <w:b/>
          <w:bCs/>
          <w:sz w:val="28"/>
          <w:szCs w:val="28"/>
        </w:rPr>
      </w:pPr>
      <w:r w:rsidRPr="00F17629">
        <w:rPr>
          <w:rFonts w:ascii="Arial" w:hAnsi="Arial" w:cs="Arial"/>
          <w:b/>
          <w:bCs/>
          <w:sz w:val="28"/>
          <w:szCs w:val="28"/>
        </w:rPr>
        <w:t xml:space="preserve">Forensic Recovery and Examination – Matthew Davis 1901809 </w:t>
      </w:r>
    </w:p>
    <w:p w14:paraId="34FD5DDF" w14:textId="3CC7B363" w:rsidR="00F17629" w:rsidRDefault="00F17629">
      <w:pPr>
        <w:rPr>
          <w:rFonts w:ascii="Arial" w:hAnsi="Arial" w:cs="Arial"/>
          <w:b/>
          <w:bCs/>
          <w:sz w:val="28"/>
          <w:szCs w:val="28"/>
        </w:rPr>
      </w:pPr>
      <w:r>
        <w:rPr>
          <w:rFonts w:ascii="Arial" w:hAnsi="Arial" w:cs="Arial"/>
          <w:b/>
          <w:bCs/>
          <w:sz w:val="28"/>
          <w:szCs w:val="28"/>
        </w:rPr>
        <w:t>Part A</w:t>
      </w:r>
    </w:p>
    <w:p w14:paraId="03287150" w14:textId="57EDD17A" w:rsidR="00721F7B" w:rsidRDefault="00D268AB">
      <w:pPr>
        <w:rPr>
          <w:rFonts w:ascii="Arial" w:hAnsi="Arial" w:cs="Arial"/>
        </w:rPr>
      </w:pPr>
      <w:r>
        <w:rPr>
          <w:rFonts w:ascii="Arial" w:hAnsi="Arial" w:cs="Arial"/>
        </w:rPr>
        <w:t xml:space="preserve">Processes and procedures undertaken by a First Attending Officer (FAO) are an extremely important area of any criminal investigation. </w:t>
      </w:r>
      <w:r w:rsidR="0086289C">
        <w:rPr>
          <w:rFonts w:ascii="Arial" w:hAnsi="Arial" w:cs="Arial"/>
        </w:rPr>
        <w:t xml:space="preserve">When attending any crime scene, an FAO should always follow the </w:t>
      </w:r>
      <w:r w:rsidR="003544D6">
        <w:rPr>
          <w:rFonts w:ascii="Arial" w:hAnsi="Arial" w:cs="Arial"/>
        </w:rPr>
        <w:t>‘</w:t>
      </w:r>
      <w:r w:rsidR="0086289C">
        <w:rPr>
          <w:rFonts w:ascii="Arial" w:hAnsi="Arial" w:cs="Arial"/>
        </w:rPr>
        <w:t>National Decisional Model</w:t>
      </w:r>
      <w:r w:rsidR="003544D6">
        <w:rPr>
          <w:rFonts w:ascii="Arial" w:hAnsi="Arial" w:cs="Arial"/>
        </w:rPr>
        <w:t xml:space="preserve">’ </w:t>
      </w:r>
      <w:r w:rsidR="0086289C">
        <w:rPr>
          <w:rFonts w:ascii="Arial" w:hAnsi="Arial" w:cs="Arial"/>
        </w:rPr>
        <w:t xml:space="preserve">as it is ‘’suitable for all decisions and should be used by everyone in policing’’ (College of Policing, 2013). This method involves a variety of responsibilities </w:t>
      </w:r>
      <w:r w:rsidR="00DD2786">
        <w:rPr>
          <w:rFonts w:ascii="Arial" w:hAnsi="Arial" w:cs="Arial"/>
        </w:rPr>
        <w:t xml:space="preserve">and steps that are </w:t>
      </w:r>
      <w:r w:rsidR="0086289C">
        <w:rPr>
          <w:rFonts w:ascii="Arial" w:hAnsi="Arial" w:cs="Arial"/>
        </w:rPr>
        <w:t>need</w:t>
      </w:r>
      <w:r w:rsidR="00DD2786">
        <w:rPr>
          <w:rFonts w:ascii="Arial" w:hAnsi="Arial" w:cs="Arial"/>
        </w:rPr>
        <w:t>ed</w:t>
      </w:r>
      <w:r w:rsidR="0086289C">
        <w:rPr>
          <w:rFonts w:ascii="Arial" w:hAnsi="Arial" w:cs="Arial"/>
        </w:rPr>
        <w:t xml:space="preserve"> to be executed by the FAO to ensure that any risk of </w:t>
      </w:r>
      <w:r w:rsidR="00DD2786">
        <w:rPr>
          <w:rFonts w:ascii="Arial" w:hAnsi="Arial" w:cs="Arial"/>
        </w:rPr>
        <w:t>evidence being damaged</w:t>
      </w:r>
      <w:r w:rsidR="0086289C">
        <w:rPr>
          <w:rFonts w:ascii="Arial" w:hAnsi="Arial" w:cs="Arial"/>
        </w:rPr>
        <w:t xml:space="preserve"> is prevented from transpiring. </w:t>
      </w:r>
      <w:r>
        <w:rPr>
          <w:rFonts w:ascii="Arial" w:hAnsi="Arial" w:cs="Arial"/>
        </w:rPr>
        <w:t xml:space="preserve">This is down </w:t>
      </w:r>
      <w:proofErr w:type="gramStart"/>
      <w:r>
        <w:rPr>
          <w:rFonts w:ascii="Arial" w:hAnsi="Arial" w:cs="Arial"/>
        </w:rPr>
        <w:t>to</w:t>
      </w:r>
      <w:proofErr w:type="gramEnd"/>
      <w:r>
        <w:rPr>
          <w:rFonts w:ascii="Arial" w:hAnsi="Arial" w:cs="Arial"/>
        </w:rPr>
        <w:t xml:space="preserve"> cross</w:t>
      </w:r>
      <w:r w:rsidR="00DD2786">
        <w:rPr>
          <w:rFonts w:ascii="Arial" w:hAnsi="Arial" w:cs="Arial"/>
        </w:rPr>
        <w:t>-</w:t>
      </w:r>
      <w:r>
        <w:rPr>
          <w:rFonts w:ascii="Arial" w:hAnsi="Arial" w:cs="Arial"/>
        </w:rPr>
        <w:t xml:space="preserve">contamination and preserving evidence so that this gives forensics the best possible chance at identifying what exactly occurred during the crime scene and how to achieve the best possible outcome. For this to be possible, several actions and measures are needed to be performed with extreme care. </w:t>
      </w:r>
      <w:r w:rsidR="00721F7B">
        <w:rPr>
          <w:rFonts w:ascii="Arial" w:hAnsi="Arial" w:cs="Arial"/>
        </w:rPr>
        <w:t>Despite this</w:t>
      </w:r>
      <w:r w:rsidR="000D0081">
        <w:rPr>
          <w:rFonts w:ascii="Arial" w:hAnsi="Arial" w:cs="Arial"/>
        </w:rPr>
        <w:t xml:space="preserve">, regarding the situation and what predicament the FAO my find themselves in, the order in which these procedures are followed in may vary. </w:t>
      </w:r>
    </w:p>
    <w:p w14:paraId="20909E2A" w14:textId="65C9D9A4" w:rsidR="004E54D8" w:rsidRDefault="00721F7B">
      <w:pPr>
        <w:rPr>
          <w:rFonts w:ascii="Arial" w:hAnsi="Arial" w:cs="Arial"/>
        </w:rPr>
      </w:pPr>
      <w:r>
        <w:rPr>
          <w:rFonts w:ascii="Arial" w:hAnsi="Arial" w:cs="Arial"/>
        </w:rPr>
        <w:t xml:space="preserve">Upon arrival at any crime scene, the first task needing to be addressed by the FAO should be to ‘’protect all people present from any injury or further harm’’ (College of Policing, 2015). They then state that this should be followed by the officer wearing a body-worn video camera as this can ‘’provide excellent evidence in any criminal proceedings’’. Regarding how this could </w:t>
      </w:r>
      <w:r w:rsidR="00DD2786">
        <w:rPr>
          <w:rFonts w:ascii="Arial" w:hAnsi="Arial" w:cs="Arial"/>
        </w:rPr>
        <w:t xml:space="preserve">involve </w:t>
      </w:r>
      <w:r>
        <w:rPr>
          <w:rFonts w:ascii="Arial" w:hAnsi="Arial" w:cs="Arial"/>
        </w:rPr>
        <w:t>cross</w:t>
      </w:r>
      <w:r w:rsidR="00DD2786">
        <w:rPr>
          <w:rFonts w:ascii="Arial" w:hAnsi="Arial" w:cs="Arial"/>
        </w:rPr>
        <w:t>-</w:t>
      </w:r>
      <w:r>
        <w:rPr>
          <w:rFonts w:ascii="Arial" w:hAnsi="Arial" w:cs="Arial"/>
        </w:rPr>
        <w:t xml:space="preserve">contamination, if the scene was to be contaminated visually in any circumstance, this could be picked up by the camera the FAO is wearing which could restore an understanding of the scene of the crime before it has been contaminated. </w:t>
      </w:r>
      <w:r w:rsidR="004F26EE">
        <w:rPr>
          <w:rFonts w:ascii="Arial" w:hAnsi="Arial" w:cs="Arial"/>
        </w:rPr>
        <w:t xml:space="preserve">College of Policing also notes how regarding protecting the crime scene, FAOs should ‘’consider any potential areas of </w:t>
      </w:r>
      <w:r w:rsidR="004F26EE">
        <w:rPr>
          <w:rFonts w:ascii="Arial" w:hAnsi="Arial" w:cs="Arial"/>
        </w:rPr>
        <w:lastRenderedPageBreak/>
        <w:t xml:space="preserve">contamination that could compromise the integrity of evidential material’’. They also state how FAOs should where possible, ‘’avoid attending both the scene and any forensic medical examination’’ as well as forensic cleaning where an individual may require so when a forensic physician is not available. </w:t>
      </w:r>
      <w:r w:rsidR="00850309">
        <w:rPr>
          <w:rFonts w:ascii="Arial" w:hAnsi="Arial" w:cs="Arial"/>
        </w:rPr>
        <w:t xml:space="preserve">They then say to ‘’reassess victim, child, and officer safety, including immediate risk’’. In terms of why this is done and how it relates to preventing cross contamination from occurring, immediately discovering the condition of those at the crime scene to see whether they can be moved away to prevent them from contaminating the scene in any way is vital where they can then be questioned on the events that had occurred. </w:t>
      </w:r>
      <w:r w:rsidR="004E54D8">
        <w:rPr>
          <w:rFonts w:ascii="Arial" w:hAnsi="Arial" w:cs="Arial"/>
        </w:rPr>
        <w:t xml:space="preserve">However, if this is not the case and a witness or victim is severely injured and first aid is needed to be given, the officer should ‘’take note of anything that is altered during life-saving efforts, such as the movement of objects’’. (The Forensic Library, </w:t>
      </w:r>
      <w:proofErr w:type="spellStart"/>
      <w:r w:rsidR="004E54D8">
        <w:rPr>
          <w:rFonts w:ascii="Arial" w:hAnsi="Arial" w:cs="Arial"/>
        </w:rPr>
        <w:t>n.d</w:t>
      </w:r>
      <w:proofErr w:type="spellEnd"/>
      <w:r w:rsidR="004E54D8">
        <w:rPr>
          <w:rFonts w:ascii="Arial" w:hAnsi="Arial" w:cs="Arial"/>
        </w:rPr>
        <w:t xml:space="preserve">). If this is the case and the crime scene has been altered and contaminated in this manner, it will then need to be logged and the FOA will then need to inform support personnel when they arrive at the scene. </w:t>
      </w:r>
    </w:p>
    <w:p w14:paraId="0C646A43" w14:textId="6770C5EA" w:rsidR="00D5132C" w:rsidRDefault="00D5132C">
      <w:pPr>
        <w:rPr>
          <w:rFonts w:ascii="Arial" w:hAnsi="Arial" w:cs="Arial"/>
        </w:rPr>
      </w:pPr>
      <w:r>
        <w:rPr>
          <w:rFonts w:ascii="Arial" w:hAnsi="Arial" w:cs="Arial"/>
        </w:rPr>
        <w:t>In a separate source and report, it is stated how a FAO is ‘’trained, competent and equipped to undertake the role of preserving the scene prior to the attendance of a professional forensic practitioner’’ (Forensic Science Regulator, 2020). The report also states how upon arrival, scene cordon</w:t>
      </w:r>
      <w:r w:rsidR="00DD2786">
        <w:rPr>
          <w:rFonts w:ascii="Arial" w:hAnsi="Arial" w:cs="Arial"/>
        </w:rPr>
        <w:t>s</w:t>
      </w:r>
      <w:r>
        <w:rPr>
          <w:rFonts w:ascii="Arial" w:hAnsi="Arial" w:cs="Arial"/>
        </w:rPr>
        <w:t xml:space="preserve"> </w:t>
      </w:r>
      <w:r w:rsidR="00DD2786">
        <w:rPr>
          <w:rFonts w:ascii="Arial" w:hAnsi="Arial" w:cs="Arial"/>
        </w:rPr>
        <w:t xml:space="preserve">shall be placed down </w:t>
      </w:r>
      <w:r>
        <w:rPr>
          <w:rFonts w:ascii="Arial" w:hAnsi="Arial" w:cs="Arial"/>
        </w:rPr>
        <w:t>a</w:t>
      </w:r>
      <w:r w:rsidR="00DD2786">
        <w:rPr>
          <w:rFonts w:ascii="Arial" w:hAnsi="Arial" w:cs="Arial"/>
        </w:rPr>
        <w:t xml:space="preserve">s well as a </w:t>
      </w:r>
      <w:r>
        <w:rPr>
          <w:rFonts w:ascii="Arial" w:hAnsi="Arial" w:cs="Arial"/>
        </w:rPr>
        <w:t>scene log be</w:t>
      </w:r>
      <w:r w:rsidR="00DD2786">
        <w:rPr>
          <w:rFonts w:ascii="Arial" w:hAnsi="Arial" w:cs="Arial"/>
        </w:rPr>
        <w:t>ing</w:t>
      </w:r>
      <w:r>
        <w:rPr>
          <w:rFonts w:ascii="Arial" w:hAnsi="Arial" w:cs="Arial"/>
        </w:rPr>
        <w:t xml:space="preserve"> </w:t>
      </w:r>
      <w:r w:rsidR="00DD2786">
        <w:rPr>
          <w:rFonts w:ascii="Arial" w:hAnsi="Arial" w:cs="Arial"/>
        </w:rPr>
        <w:t>recorded</w:t>
      </w:r>
      <w:r>
        <w:rPr>
          <w:rFonts w:ascii="Arial" w:hAnsi="Arial" w:cs="Arial"/>
        </w:rPr>
        <w:t xml:space="preserve"> by the FAO if they deem that there is a risk of evidence being contaminated in any way. </w:t>
      </w:r>
      <w:r w:rsidR="00FC4F19">
        <w:rPr>
          <w:rFonts w:ascii="Arial" w:hAnsi="Arial" w:cs="Arial"/>
        </w:rPr>
        <w:t xml:space="preserve">They also touch on how ‘’access to the scene should be controlled as a single point of entry’’ indicating that cordons should be placed down as soon as possible so that the crime scene is blocked off from the public potentially or informing those around that the entering the area is strictly prohibited to prevent any cause of damage to evidence. </w:t>
      </w:r>
      <w:r w:rsidR="004F26EE">
        <w:rPr>
          <w:rFonts w:ascii="Arial" w:hAnsi="Arial" w:cs="Arial"/>
        </w:rPr>
        <w:t xml:space="preserve">Setting up cordons that block off the entry of </w:t>
      </w:r>
      <w:r w:rsidR="004F26EE">
        <w:rPr>
          <w:rFonts w:ascii="Arial" w:hAnsi="Arial" w:cs="Arial"/>
        </w:rPr>
        <w:lastRenderedPageBreak/>
        <w:t xml:space="preserve">individuals without authorisation is an exceptionally significant part of preventing cross-contamination. If for example, the crime scene transpired within a public place, it is essential to border off this area to the public to prevent the potential spread of DNA belonging to individuals who bare no relevance to the crime and could then therefore, cause the damage or inconsistency of evidence. </w:t>
      </w:r>
    </w:p>
    <w:p w14:paraId="3CEF5CEC" w14:textId="77777777" w:rsidR="004F26EE" w:rsidRDefault="004F26EE">
      <w:pPr>
        <w:rPr>
          <w:rFonts w:ascii="Arial" w:hAnsi="Arial" w:cs="Arial"/>
        </w:rPr>
      </w:pPr>
    </w:p>
    <w:p w14:paraId="443196A2" w14:textId="67FD2DBD" w:rsidR="00D5132C" w:rsidRDefault="00FC6D45">
      <w:pPr>
        <w:rPr>
          <w:rFonts w:ascii="Arial" w:hAnsi="Arial" w:cs="Arial"/>
        </w:rPr>
      </w:pPr>
      <w:r>
        <w:rPr>
          <w:rFonts w:ascii="Arial" w:hAnsi="Arial" w:cs="Arial"/>
        </w:rPr>
        <w:t xml:space="preserve">In another online report, however, </w:t>
      </w:r>
      <w:r w:rsidR="00DD2786">
        <w:rPr>
          <w:rFonts w:ascii="Arial" w:hAnsi="Arial" w:cs="Arial"/>
        </w:rPr>
        <w:t xml:space="preserve">this </w:t>
      </w:r>
      <w:r>
        <w:rPr>
          <w:rFonts w:ascii="Arial" w:hAnsi="Arial" w:cs="Arial"/>
        </w:rPr>
        <w:t xml:space="preserve">gives us an extensive understanding of what actions a FAO should follow (Scenes of Criminal Examination Best Practice Manual, </w:t>
      </w:r>
      <w:proofErr w:type="spellStart"/>
      <w:r>
        <w:rPr>
          <w:rFonts w:ascii="Arial" w:hAnsi="Arial" w:cs="Arial"/>
        </w:rPr>
        <w:t>n.d</w:t>
      </w:r>
      <w:proofErr w:type="spellEnd"/>
      <w:r>
        <w:rPr>
          <w:rFonts w:ascii="Arial" w:hAnsi="Arial" w:cs="Arial"/>
        </w:rPr>
        <w:t xml:space="preserve">) to prevent the occurrence of cross-contamination from taking place. </w:t>
      </w:r>
      <w:r w:rsidR="002E6D0F">
        <w:rPr>
          <w:rFonts w:ascii="Arial" w:hAnsi="Arial" w:cs="Arial"/>
        </w:rPr>
        <w:t xml:space="preserve">They immediately declare how the actions of a first officer attending the crime scene are ‘crucial’. </w:t>
      </w:r>
      <w:r>
        <w:rPr>
          <w:rFonts w:ascii="Arial" w:hAnsi="Arial" w:cs="Arial"/>
        </w:rPr>
        <w:t xml:space="preserve">They state in four different steps the actions an FAO should take in order to preserve evidence in its best possible condition. The tasks, titled by the report are to ‘’assess the scene’’, meaning the preservation of life, taking names of those involved as well as immediately considering and recording contamination risks; the second task is to ‘’protect the scene’’ by identifying the extent of the scene and where it all took place followed by immediately setting up the cordons that will then prevent the scene from being accessed by anyone unauthorised as well as recognising if there is a potential risk then of evidence being damaged due to weather conditions should the crime scene have potentially taken place outdoors; the third task is to ‘’communicate the situation at the scene’’ where the FAO confirms their control of the situation and puts forward a request for specialist support and a scene manager to assume authority over the matter; the fourth and final task here is ‘’commence log of the scene’’. This is done by recording all persons, police and other agencies that have </w:t>
      </w:r>
      <w:r w:rsidR="002E6D0F">
        <w:rPr>
          <w:rFonts w:ascii="Arial" w:hAnsi="Arial" w:cs="Arial"/>
        </w:rPr>
        <w:t>attended</w:t>
      </w:r>
      <w:r>
        <w:rPr>
          <w:rFonts w:ascii="Arial" w:hAnsi="Arial" w:cs="Arial"/>
        </w:rPr>
        <w:t xml:space="preserve"> the scene from outside the cordon as well as the date and time they visited as well as the reason for their presence. It is immensely important that the </w:t>
      </w:r>
      <w:r>
        <w:rPr>
          <w:rFonts w:ascii="Arial" w:hAnsi="Arial" w:cs="Arial"/>
        </w:rPr>
        <w:lastRenderedPageBreak/>
        <w:t xml:space="preserve">tasks </w:t>
      </w:r>
      <w:r w:rsidR="002E6D0F">
        <w:rPr>
          <w:rFonts w:ascii="Arial" w:hAnsi="Arial" w:cs="Arial"/>
        </w:rPr>
        <w:t xml:space="preserve">mentioned in this report are followed to suit as much as achievable to ensure that evidence obtained from the scene is as accurate to its original form as possible. It is also necessary to mention here how it is critical that </w:t>
      </w:r>
      <w:r w:rsidR="00896628">
        <w:rPr>
          <w:rFonts w:ascii="Arial" w:hAnsi="Arial" w:cs="Arial"/>
        </w:rPr>
        <w:t>all</w:t>
      </w:r>
      <w:r w:rsidR="002E6D0F">
        <w:rPr>
          <w:rFonts w:ascii="Arial" w:hAnsi="Arial" w:cs="Arial"/>
        </w:rPr>
        <w:t xml:space="preserve"> these tasks are carried out </w:t>
      </w:r>
      <w:r w:rsidR="00896628">
        <w:rPr>
          <w:rFonts w:ascii="Arial" w:hAnsi="Arial" w:cs="Arial"/>
        </w:rPr>
        <w:t>for</w:t>
      </w:r>
      <w:r w:rsidR="002E6D0F">
        <w:rPr>
          <w:rFonts w:ascii="Arial" w:hAnsi="Arial" w:cs="Arial"/>
        </w:rPr>
        <w:t xml:space="preserve"> evidence to be preserved</w:t>
      </w:r>
      <w:r w:rsidR="00896628">
        <w:rPr>
          <w:rFonts w:ascii="Arial" w:hAnsi="Arial" w:cs="Arial"/>
        </w:rPr>
        <w:t>.</w:t>
      </w:r>
      <w:r w:rsidR="002E6D0F">
        <w:rPr>
          <w:rFonts w:ascii="Arial" w:hAnsi="Arial" w:cs="Arial"/>
        </w:rPr>
        <w:t xml:space="preserve"> However, it is important to take into consideration in this evaluation how these tasks and the order they should be performed in the report are not always necessarily attainable due to a variety of reasons such as the conditions of witnesses or victims and therefore consequently, cross-contamination may require as a result.</w:t>
      </w:r>
      <w:r w:rsidR="00DD2786">
        <w:rPr>
          <w:rFonts w:ascii="Arial" w:hAnsi="Arial" w:cs="Arial"/>
        </w:rPr>
        <w:t xml:space="preserve"> Following these steps mentioned by the report could then indicate an FAO following a model such as the ‘National Decision Model’ whilst following these procedures.</w:t>
      </w:r>
      <w:r w:rsidR="008015F3">
        <w:rPr>
          <w:rFonts w:ascii="Arial" w:hAnsi="Arial" w:cs="Arial"/>
        </w:rPr>
        <w:t xml:space="preserve"> </w:t>
      </w:r>
      <w:r w:rsidR="00896628">
        <w:rPr>
          <w:rFonts w:ascii="Arial" w:hAnsi="Arial" w:cs="Arial"/>
        </w:rPr>
        <w:t xml:space="preserve">Any potential contact between an FAO </w:t>
      </w:r>
      <w:r w:rsidR="00DD2786">
        <w:rPr>
          <w:rFonts w:ascii="Arial" w:hAnsi="Arial" w:cs="Arial"/>
        </w:rPr>
        <w:t xml:space="preserve">with </w:t>
      </w:r>
      <w:r w:rsidR="00896628">
        <w:rPr>
          <w:rFonts w:ascii="Arial" w:hAnsi="Arial" w:cs="Arial"/>
        </w:rPr>
        <w:t>any individual and evidence should be treated with an immense amount of care as ‘’wherever he steps, whatever he touches, whatever he leaves, even unconsciously, will serve as a silent witness against him’’ (Kirk, 1947). This quote alone from Kirk highlights the significance of an FAO maintaining a crime scene by following procedures in place and carrying out the tasks as mentioned in the sources and reports</w:t>
      </w:r>
      <w:r w:rsidR="0050001A">
        <w:rPr>
          <w:rFonts w:ascii="Arial" w:hAnsi="Arial" w:cs="Arial"/>
        </w:rPr>
        <w:t>.</w:t>
      </w:r>
      <w:r w:rsidR="008015F3">
        <w:rPr>
          <w:rFonts w:ascii="Arial" w:hAnsi="Arial" w:cs="Arial"/>
        </w:rPr>
        <w:t xml:space="preserve"> </w:t>
      </w:r>
    </w:p>
    <w:p w14:paraId="7C098E9D" w14:textId="77777777" w:rsidR="008015F3" w:rsidRDefault="008015F3">
      <w:pPr>
        <w:rPr>
          <w:rFonts w:ascii="Arial" w:hAnsi="Arial" w:cs="Arial"/>
        </w:rPr>
      </w:pPr>
    </w:p>
    <w:p w14:paraId="1685AA93" w14:textId="4BA78925" w:rsidR="0050001A" w:rsidRDefault="0050001A">
      <w:pPr>
        <w:rPr>
          <w:rFonts w:ascii="Arial" w:hAnsi="Arial" w:cs="Arial"/>
        </w:rPr>
      </w:pPr>
      <w:r>
        <w:rPr>
          <w:rFonts w:ascii="Arial" w:hAnsi="Arial" w:cs="Arial"/>
        </w:rPr>
        <w:t xml:space="preserve">However, in summary of all these methods and procedures needed to be undertaken by an FAO at a crime scene, this could all also be labelled as the ‘Golden Hour principles. This is defined as the term used ‘’for the period immediately after an offence has been committed, when material is readily available in high volumes for the police’’ (College of Policing, 2013). They further go onto quote how positive action in this period which is achieved by following the previously mentioned tasks and following the principles in place ‘’minimises the amount of material that could be lost to the investigation’’. </w:t>
      </w:r>
      <w:r w:rsidR="004E54D8">
        <w:rPr>
          <w:rFonts w:ascii="Arial" w:hAnsi="Arial" w:cs="Arial"/>
        </w:rPr>
        <w:t xml:space="preserve">Evidently, part of these principles involves the prevention of </w:t>
      </w:r>
      <w:r w:rsidR="004E54D8">
        <w:rPr>
          <w:rFonts w:ascii="Arial" w:hAnsi="Arial" w:cs="Arial"/>
        </w:rPr>
        <w:lastRenderedPageBreak/>
        <w:t xml:space="preserve">contamination as the College of Policing touches on regarding ‘’victims, scenes, witnesses, suspects’’ and with the FAO ultimately, ensuring that these areas of evidence concerning the crime just taken place do not </w:t>
      </w:r>
      <w:r w:rsidR="00DD2786">
        <w:rPr>
          <w:rFonts w:ascii="Arial" w:hAnsi="Arial" w:cs="Arial"/>
        </w:rPr>
        <w:t>combine</w:t>
      </w:r>
      <w:r w:rsidR="004E54D8">
        <w:rPr>
          <w:rFonts w:ascii="Arial" w:hAnsi="Arial" w:cs="Arial"/>
        </w:rPr>
        <w:t xml:space="preserve"> and therefore become ‘cross-contaminated’ as a result. </w:t>
      </w:r>
    </w:p>
    <w:p w14:paraId="3F38BF59" w14:textId="7203CF4E" w:rsidR="0086289C" w:rsidRDefault="0086289C">
      <w:pPr>
        <w:rPr>
          <w:rFonts w:ascii="Arial" w:hAnsi="Arial" w:cs="Arial"/>
        </w:rPr>
      </w:pPr>
      <w:r>
        <w:rPr>
          <w:rFonts w:ascii="Arial" w:hAnsi="Arial" w:cs="Arial"/>
        </w:rPr>
        <w:t xml:space="preserve">In general, the findings from these sources and reports emphasise the mass amount of responsibility that FAOs are </w:t>
      </w:r>
      <w:r w:rsidR="003544D6">
        <w:rPr>
          <w:rFonts w:ascii="Arial" w:hAnsi="Arial" w:cs="Arial"/>
        </w:rPr>
        <w:t>en</w:t>
      </w:r>
      <w:r>
        <w:rPr>
          <w:rFonts w:ascii="Arial" w:hAnsi="Arial" w:cs="Arial"/>
        </w:rPr>
        <w:t xml:space="preserve">trusted to perform. All findings indicate in summary the exact same perspective in this case in that from the moment an officer arrives at a crime scene, they assume accountability for the entire </w:t>
      </w:r>
      <w:r w:rsidR="00DD2786">
        <w:rPr>
          <w:rFonts w:ascii="Arial" w:hAnsi="Arial" w:cs="Arial"/>
        </w:rPr>
        <w:t xml:space="preserve">scene </w:t>
      </w:r>
      <w:r>
        <w:rPr>
          <w:rFonts w:ascii="Arial" w:hAnsi="Arial" w:cs="Arial"/>
        </w:rPr>
        <w:t>ranging from the condition of those victims, witnesses and suspects as well as</w:t>
      </w:r>
      <w:r w:rsidR="003544D6">
        <w:rPr>
          <w:rFonts w:ascii="Arial" w:hAnsi="Arial" w:cs="Arial"/>
        </w:rPr>
        <w:t xml:space="preserve"> thwarting any instance</w:t>
      </w:r>
      <w:r>
        <w:rPr>
          <w:rFonts w:ascii="Arial" w:hAnsi="Arial" w:cs="Arial"/>
        </w:rPr>
        <w:t xml:space="preserve"> </w:t>
      </w:r>
      <w:r w:rsidR="003544D6">
        <w:rPr>
          <w:rFonts w:ascii="Arial" w:hAnsi="Arial" w:cs="Arial"/>
        </w:rPr>
        <w:t xml:space="preserve">of cross-contamination from happening and therefore, </w:t>
      </w:r>
      <w:r>
        <w:rPr>
          <w:rFonts w:ascii="Arial" w:hAnsi="Arial" w:cs="Arial"/>
        </w:rPr>
        <w:t xml:space="preserve">providing the </w:t>
      </w:r>
      <w:r w:rsidR="003544D6">
        <w:rPr>
          <w:rFonts w:ascii="Arial" w:hAnsi="Arial" w:cs="Arial"/>
        </w:rPr>
        <w:t>‘purest’</w:t>
      </w:r>
      <w:r>
        <w:rPr>
          <w:rFonts w:ascii="Arial" w:hAnsi="Arial" w:cs="Arial"/>
        </w:rPr>
        <w:t xml:space="preserve"> crime scene in terms of evidence that </w:t>
      </w:r>
      <w:r w:rsidR="003544D6">
        <w:rPr>
          <w:rFonts w:ascii="Arial" w:hAnsi="Arial" w:cs="Arial"/>
        </w:rPr>
        <w:t>is available to forensic specialists when</w:t>
      </w:r>
      <w:r w:rsidR="00DD2786">
        <w:rPr>
          <w:rFonts w:ascii="Arial" w:hAnsi="Arial" w:cs="Arial"/>
        </w:rPr>
        <w:t xml:space="preserve"> are in the process of recovery</w:t>
      </w:r>
      <w:r w:rsidR="003544D6">
        <w:rPr>
          <w:rFonts w:ascii="Arial" w:hAnsi="Arial" w:cs="Arial"/>
        </w:rPr>
        <w:t xml:space="preserve">. With philosophies such as the ‘Golden Hour’ principles in place, it is imperative that an FAO follows confirmative models such as the ‘National Decisional Model’ </w:t>
      </w:r>
      <w:r w:rsidR="00DD2786">
        <w:rPr>
          <w:rFonts w:ascii="Arial" w:hAnsi="Arial" w:cs="Arial"/>
        </w:rPr>
        <w:t>as well as utilising other techniques such as the ‘Common approach path’ where the route taken by a FAO to gain access to a crime scene is done by causing minimal disturbance to the environment itself and how the route taken should be noted down (Serious Crime Scenes, 2016). Following these procedures</w:t>
      </w:r>
      <w:r w:rsidR="003544D6">
        <w:rPr>
          <w:rFonts w:ascii="Arial" w:hAnsi="Arial" w:cs="Arial"/>
        </w:rPr>
        <w:t xml:space="preserve"> will the</w:t>
      </w:r>
      <w:r w:rsidR="00DD2786">
        <w:rPr>
          <w:rFonts w:ascii="Arial" w:hAnsi="Arial" w:cs="Arial"/>
        </w:rPr>
        <w:t>n allow them</w:t>
      </w:r>
      <w:r w:rsidR="003544D6">
        <w:rPr>
          <w:rFonts w:ascii="Arial" w:hAnsi="Arial" w:cs="Arial"/>
        </w:rPr>
        <w:t xml:space="preserve"> to preserve the scene</w:t>
      </w:r>
      <w:r w:rsidR="008015F3">
        <w:rPr>
          <w:rFonts w:ascii="Arial" w:hAnsi="Arial" w:cs="Arial"/>
        </w:rPr>
        <w:t xml:space="preserve"> and evidence</w:t>
      </w:r>
      <w:r w:rsidR="003544D6">
        <w:rPr>
          <w:rFonts w:ascii="Arial" w:hAnsi="Arial" w:cs="Arial"/>
        </w:rPr>
        <w:t xml:space="preserve"> of a crime</w:t>
      </w:r>
      <w:r w:rsidR="008015F3">
        <w:rPr>
          <w:rFonts w:ascii="Arial" w:hAnsi="Arial" w:cs="Arial"/>
        </w:rPr>
        <w:t xml:space="preserve">. </w:t>
      </w:r>
      <w:r w:rsidR="003544D6">
        <w:rPr>
          <w:rFonts w:ascii="Arial" w:hAnsi="Arial" w:cs="Arial"/>
        </w:rPr>
        <w:t xml:space="preserve">Failure to do so could result in </w:t>
      </w:r>
      <w:r w:rsidR="008015F3">
        <w:rPr>
          <w:rFonts w:ascii="Arial" w:hAnsi="Arial" w:cs="Arial"/>
        </w:rPr>
        <w:t xml:space="preserve">evidence being ‘destroyed’ in </w:t>
      </w:r>
      <w:r w:rsidR="003544D6">
        <w:rPr>
          <w:rFonts w:ascii="Arial" w:hAnsi="Arial" w:cs="Arial"/>
        </w:rPr>
        <w:t>scenarios</w:t>
      </w:r>
      <w:r w:rsidR="008015F3">
        <w:rPr>
          <w:rFonts w:ascii="Arial" w:hAnsi="Arial" w:cs="Arial"/>
        </w:rPr>
        <w:t xml:space="preserve"> and consequences</w:t>
      </w:r>
      <w:r w:rsidR="003544D6">
        <w:rPr>
          <w:rFonts w:ascii="Arial" w:hAnsi="Arial" w:cs="Arial"/>
        </w:rPr>
        <w:t xml:space="preserve"> </w:t>
      </w:r>
      <w:r w:rsidR="008015F3">
        <w:rPr>
          <w:rFonts w:ascii="Arial" w:hAnsi="Arial" w:cs="Arial"/>
        </w:rPr>
        <w:t>that lead to</w:t>
      </w:r>
      <w:r w:rsidR="003544D6">
        <w:rPr>
          <w:rFonts w:ascii="Arial" w:hAnsi="Arial" w:cs="Arial"/>
        </w:rPr>
        <w:t xml:space="preserve"> justice not being served</w:t>
      </w:r>
      <w:r w:rsidR="008015F3">
        <w:rPr>
          <w:rFonts w:ascii="Arial" w:hAnsi="Arial" w:cs="Arial"/>
        </w:rPr>
        <w:t>.</w:t>
      </w:r>
    </w:p>
    <w:p w14:paraId="55FF97D5" w14:textId="4970B0DA" w:rsidR="004F26EE" w:rsidRDefault="004F26EE">
      <w:pPr>
        <w:rPr>
          <w:rFonts w:ascii="Arial" w:hAnsi="Arial" w:cs="Arial"/>
        </w:rPr>
      </w:pPr>
    </w:p>
    <w:p w14:paraId="033D794F" w14:textId="3570319F" w:rsidR="004F26EE" w:rsidRPr="004F26EE" w:rsidRDefault="004F26EE">
      <w:pPr>
        <w:rPr>
          <w:rFonts w:ascii="Arial" w:hAnsi="Arial" w:cs="Arial"/>
          <w:b/>
          <w:bCs/>
          <w:sz w:val="28"/>
          <w:szCs w:val="28"/>
        </w:rPr>
      </w:pPr>
      <w:r>
        <w:rPr>
          <w:rFonts w:ascii="Arial" w:hAnsi="Arial" w:cs="Arial"/>
          <w:b/>
          <w:bCs/>
          <w:sz w:val="28"/>
          <w:szCs w:val="28"/>
        </w:rPr>
        <w:t>Part B</w:t>
      </w:r>
    </w:p>
    <w:p w14:paraId="645C1712" w14:textId="77777777" w:rsidR="000C3399" w:rsidRDefault="000C3399">
      <w:pPr>
        <w:rPr>
          <w:rFonts w:ascii="Arial" w:hAnsi="Arial" w:cs="Arial"/>
        </w:rPr>
      </w:pPr>
      <w:r>
        <w:rPr>
          <w:rFonts w:ascii="Arial" w:hAnsi="Arial" w:cs="Arial"/>
        </w:rPr>
        <w:t xml:space="preserve">The recovery of forensic evidence is a critical part of any criminal investigation and ensuring the correct and proper course of justice is serviced. However, when </w:t>
      </w:r>
      <w:r>
        <w:rPr>
          <w:rFonts w:ascii="Arial" w:hAnsi="Arial" w:cs="Arial"/>
        </w:rPr>
        <w:lastRenderedPageBreak/>
        <w:t xml:space="preserve">recovering evidence, there are also a variety of methods and measures needed to be undertaken to make certain that it is not damaged or contaminated in any way. These methods can range from wearing the proper equipment and clothing for example. </w:t>
      </w:r>
    </w:p>
    <w:p w14:paraId="090B88B9" w14:textId="49C96F42" w:rsidR="00F17629" w:rsidRDefault="000C3399">
      <w:pPr>
        <w:rPr>
          <w:rFonts w:ascii="Arial" w:hAnsi="Arial" w:cs="Arial"/>
        </w:rPr>
      </w:pPr>
      <w:r>
        <w:rPr>
          <w:rFonts w:ascii="Arial" w:hAnsi="Arial" w:cs="Arial"/>
        </w:rPr>
        <w:t xml:space="preserve">There are various sources online stating how </w:t>
      </w:r>
      <w:r w:rsidR="00DD2786">
        <w:rPr>
          <w:rFonts w:ascii="Arial" w:hAnsi="Arial" w:cs="Arial"/>
        </w:rPr>
        <w:t xml:space="preserve">exactly </w:t>
      </w:r>
      <w:r>
        <w:rPr>
          <w:rFonts w:ascii="Arial" w:hAnsi="Arial" w:cs="Arial"/>
        </w:rPr>
        <w:t>forensic evidence is recovered and properly obtained. One of these is a</w:t>
      </w:r>
      <w:r w:rsidR="004C4A7F">
        <w:rPr>
          <w:rFonts w:ascii="Arial" w:hAnsi="Arial" w:cs="Arial"/>
        </w:rPr>
        <w:t xml:space="preserve"> report </w:t>
      </w:r>
      <w:r w:rsidR="00DD2786">
        <w:rPr>
          <w:rFonts w:ascii="Arial" w:hAnsi="Arial" w:cs="Arial"/>
        </w:rPr>
        <w:t xml:space="preserve">that </w:t>
      </w:r>
      <w:r w:rsidR="004C4A7F">
        <w:rPr>
          <w:rFonts w:ascii="Arial" w:hAnsi="Arial" w:cs="Arial"/>
        </w:rPr>
        <w:t>states how measures are required to be undertaken such as ‘’the use of protective clothing and disposable equipment which should be changed when necessary, during an examination’’</w:t>
      </w:r>
      <w:r>
        <w:rPr>
          <w:rFonts w:ascii="Arial" w:hAnsi="Arial" w:cs="Arial"/>
        </w:rPr>
        <w:t xml:space="preserve"> (Scenes of Criminal Examination Best Manual, </w:t>
      </w:r>
      <w:proofErr w:type="spellStart"/>
      <w:r>
        <w:rPr>
          <w:rFonts w:ascii="Arial" w:hAnsi="Arial" w:cs="Arial"/>
        </w:rPr>
        <w:t>n.d</w:t>
      </w:r>
      <w:proofErr w:type="spellEnd"/>
      <w:r>
        <w:rPr>
          <w:rFonts w:ascii="Arial" w:hAnsi="Arial" w:cs="Arial"/>
        </w:rPr>
        <w:t xml:space="preserve">). </w:t>
      </w:r>
      <w:r w:rsidR="004C4A7F">
        <w:rPr>
          <w:rFonts w:ascii="Arial" w:hAnsi="Arial" w:cs="Arial"/>
        </w:rPr>
        <w:t xml:space="preserve">This is an essential part of procedure for any </w:t>
      </w:r>
      <w:r w:rsidR="00D5132C">
        <w:rPr>
          <w:rFonts w:ascii="Arial" w:hAnsi="Arial" w:cs="Arial"/>
        </w:rPr>
        <w:t xml:space="preserve">forensic examiner </w:t>
      </w:r>
      <w:r w:rsidR="004C4A7F">
        <w:rPr>
          <w:rFonts w:ascii="Arial" w:hAnsi="Arial" w:cs="Arial"/>
        </w:rPr>
        <w:t>to follow as re-using equipment is highly likely to cause cross-contamination</w:t>
      </w:r>
      <w:r w:rsidR="00DD2786">
        <w:rPr>
          <w:rFonts w:ascii="Arial" w:hAnsi="Arial" w:cs="Arial"/>
        </w:rPr>
        <w:t xml:space="preserve"> or damage in some form to evidence </w:t>
      </w:r>
      <w:r w:rsidR="004C4A7F">
        <w:rPr>
          <w:rFonts w:ascii="Arial" w:hAnsi="Arial" w:cs="Arial"/>
        </w:rPr>
        <w:t>in a crime scene</w:t>
      </w:r>
      <w:r w:rsidR="00D5132C">
        <w:rPr>
          <w:rFonts w:ascii="Arial" w:hAnsi="Arial" w:cs="Arial"/>
        </w:rPr>
        <w:t xml:space="preserve">. </w:t>
      </w:r>
      <w:r>
        <w:rPr>
          <w:rFonts w:ascii="Arial" w:hAnsi="Arial" w:cs="Arial"/>
        </w:rPr>
        <w:t>Th</w:t>
      </w:r>
      <w:r w:rsidR="0037748F">
        <w:rPr>
          <w:rFonts w:ascii="Arial" w:hAnsi="Arial" w:cs="Arial"/>
        </w:rPr>
        <w:t>ese</w:t>
      </w:r>
      <w:r>
        <w:rPr>
          <w:rFonts w:ascii="Arial" w:hAnsi="Arial" w:cs="Arial"/>
        </w:rPr>
        <w:t xml:space="preserve"> protective ‘clothing’ </w:t>
      </w:r>
      <w:r w:rsidR="0037748F">
        <w:rPr>
          <w:rFonts w:ascii="Arial" w:hAnsi="Arial" w:cs="Arial"/>
        </w:rPr>
        <w:t xml:space="preserve">items </w:t>
      </w:r>
      <w:r>
        <w:rPr>
          <w:rFonts w:ascii="Arial" w:hAnsi="Arial" w:cs="Arial"/>
        </w:rPr>
        <w:t xml:space="preserve">are needed for handling any piece of equipment to prevent the spread of DNA. </w:t>
      </w:r>
      <w:r w:rsidR="0037748F">
        <w:rPr>
          <w:rFonts w:ascii="Arial" w:hAnsi="Arial" w:cs="Arial"/>
        </w:rPr>
        <w:t>These are clothing items such as ‘’a scene suit, over shoes, and gloves to reduce the possibility that they themselves contaminate the scene (by shedding hairs into the scene for example)’’ (</w:t>
      </w:r>
      <w:proofErr w:type="spellStart"/>
      <w:r w:rsidR="0037748F">
        <w:rPr>
          <w:rFonts w:ascii="Arial" w:hAnsi="Arial" w:cs="Arial"/>
        </w:rPr>
        <w:t>CastleViewForensics</w:t>
      </w:r>
      <w:proofErr w:type="spellEnd"/>
      <w:r w:rsidR="0037748F">
        <w:rPr>
          <w:rFonts w:ascii="Arial" w:hAnsi="Arial" w:cs="Arial"/>
        </w:rPr>
        <w:t xml:space="preserve">, </w:t>
      </w:r>
      <w:proofErr w:type="spellStart"/>
      <w:r w:rsidR="0037748F">
        <w:rPr>
          <w:rFonts w:ascii="Arial" w:hAnsi="Arial" w:cs="Arial"/>
        </w:rPr>
        <w:t>n.d</w:t>
      </w:r>
      <w:proofErr w:type="spellEnd"/>
      <w:r w:rsidR="0037748F">
        <w:rPr>
          <w:rFonts w:ascii="Arial" w:hAnsi="Arial" w:cs="Arial"/>
        </w:rPr>
        <w:t>). As the quote implies, it is crucial that the correct and proper clothing is worn to prevent a forensic specialist from contaminating evidence as ‘’every contact leaves a trace’’ (</w:t>
      </w:r>
      <w:proofErr w:type="spellStart"/>
      <w:r w:rsidR="0037748F">
        <w:rPr>
          <w:rFonts w:ascii="Arial" w:hAnsi="Arial" w:cs="Arial"/>
        </w:rPr>
        <w:t>Locard</w:t>
      </w:r>
      <w:proofErr w:type="spellEnd"/>
      <w:r w:rsidR="0037748F">
        <w:rPr>
          <w:rFonts w:ascii="Arial" w:hAnsi="Arial" w:cs="Arial"/>
        </w:rPr>
        <w:t xml:space="preserve">, 1920). If this type of procedure is not followed, a specialist risks the </w:t>
      </w:r>
      <w:r w:rsidR="00B734E5">
        <w:rPr>
          <w:rFonts w:ascii="Arial" w:hAnsi="Arial" w:cs="Arial"/>
        </w:rPr>
        <w:t>damage of evidence or possibly that individual piece of evidence being po</w:t>
      </w:r>
      <w:r w:rsidR="00DD2786">
        <w:rPr>
          <w:rFonts w:ascii="Arial" w:hAnsi="Arial" w:cs="Arial"/>
        </w:rPr>
        <w:t>tentially</w:t>
      </w:r>
      <w:r w:rsidR="00B734E5">
        <w:rPr>
          <w:rFonts w:ascii="Arial" w:hAnsi="Arial" w:cs="Arial"/>
        </w:rPr>
        <w:t xml:space="preserve"> held against them in an investigation. To follow on more from the report in ‘Scenes of Criminal Examination Best Manual’ (</w:t>
      </w:r>
      <w:proofErr w:type="spellStart"/>
      <w:r w:rsidR="00B734E5">
        <w:rPr>
          <w:rFonts w:ascii="Arial" w:hAnsi="Arial" w:cs="Arial"/>
        </w:rPr>
        <w:t>n.d</w:t>
      </w:r>
      <w:proofErr w:type="spellEnd"/>
      <w:r w:rsidR="00B734E5">
        <w:rPr>
          <w:rFonts w:ascii="Arial" w:hAnsi="Arial" w:cs="Arial"/>
        </w:rPr>
        <w:t>),</w:t>
      </w:r>
      <w:r w:rsidR="002747B0">
        <w:rPr>
          <w:rFonts w:ascii="Arial" w:hAnsi="Arial" w:cs="Arial"/>
        </w:rPr>
        <w:t xml:space="preserve"> t</w:t>
      </w:r>
      <w:r w:rsidR="00B734E5">
        <w:rPr>
          <w:rFonts w:ascii="Arial" w:hAnsi="Arial" w:cs="Arial"/>
        </w:rPr>
        <w:t xml:space="preserve">he manual also discusses how after material has been recovered and packaged, ‘’it must only be re-opened under controlled conditions and preferably not before laboratory examination’’. As for why this is important, exposing evidence that has been packaged develops the potential risk of damaging or contaminating the evidence. </w:t>
      </w:r>
      <w:r w:rsidR="002747B0">
        <w:rPr>
          <w:rFonts w:ascii="Arial" w:hAnsi="Arial" w:cs="Arial"/>
        </w:rPr>
        <w:t xml:space="preserve">Where evidence is examined, this </w:t>
      </w:r>
      <w:r w:rsidR="002747B0">
        <w:rPr>
          <w:rFonts w:ascii="Arial" w:hAnsi="Arial" w:cs="Arial"/>
        </w:rPr>
        <w:lastRenderedPageBreak/>
        <w:t xml:space="preserve">also involves the process of ‘recording the crime’ as the report considers with methods such as still photography and video digital recording for example. Regarding the actual handling and contact with evidence, the report states how ‘’recovered materials should be handled as little as possible and packaged at the earliest opportunity’’. They </w:t>
      </w:r>
      <w:r w:rsidR="00DD2786">
        <w:rPr>
          <w:rFonts w:ascii="Arial" w:hAnsi="Arial" w:cs="Arial"/>
        </w:rPr>
        <w:t>furthermore</w:t>
      </w:r>
      <w:r w:rsidR="002747B0">
        <w:rPr>
          <w:rFonts w:ascii="Arial" w:hAnsi="Arial" w:cs="Arial"/>
        </w:rPr>
        <w:t xml:space="preserve"> express how ‘’control/reference must be kept strictly from any surfaces, items, clothing or people’’. This here is also an essential procedure to follow as failing to acknowledge this can again, result in cross-contamination. </w:t>
      </w:r>
      <w:r w:rsidR="0070288D">
        <w:rPr>
          <w:rFonts w:ascii="Arial" w:hAnsi="Arial" w:cs="Arial"/>
        </w:rPr>
        <w:t xml:space="preserve">In relation to the packaging of evidence, the report talks about how evidence upon transportation should be provided ‘’adequate protection’’. The purpose of this according to the report is to ‘’prevent damage and hence subsequent loss or contamination of samples’’ as previously stated. It is also mentioned how it is necessary in checking ‘’items at all stages of transfer throughout the chain of custody to ensure that their integrity has not been compromised’’. </w:t>
      </w:r>
    </w:p>
    <w:p w14:paraId="3DFA759D" w14:textId="4C7EE339" w:rsidR="00B20385" w:rsidRDefault="00B20385">
      <w:pPr>
        <w:rPr>
          <w:rFonts w:ascii="Arial" w:hAnsi="Arial" w:cs="Arial"/>
        </w:rPr>
      </w:pPr>
    </w:p>
    <w:p w14:paraId="4E8D28E8" w14:textId="052D8F2C" w:rsidR="00255F70" w:rsidRDefault="00B20385">
      <w:pPr>
        <w:rPr>
          <w:rFonts w:ascii="Arial" w:hAnsi="Arial" w:cs="Arial"/>
        </w:rPr>
      </w:pPr>
      <w:r>
        <w:rPr>
          <w:rFonts w:ascii="Arial" w:hAnsi="Arial" w:cs="Arial"/>
        </w:rPr>
        <w:t>Moving on from the recovery of forensic evidence of</w:t>
      </w:r>
      <w:r w:rsidR="00DD2786">
        <w:rPr>
          <w:rFonts w:ascii="Arial" w:hAnsi="Arial" w:cs="Arial"/>
        </w:rPr>
        <w:t xml:space="preserve"> </w:t>
      </w:r>
      <w:r>
        <w:rPr>
          <w:rFonts w:ascii="Arial" w:hAnsi="Arial" w:cs="Arial"/>
        </w:rPr>
        <w:t>a crime scene, it is also pivotal that</w:t>
      </w:r>
      <w:r w:rsidR="00255F70">
        <w:rPr>
          <w:rFonts w:ascii="Arial" w:hAnsi="Arial" w:cs="Arial"/>
        </w:rPr>
        <w:t xml:space="preserve"> evidence obtained from the scene is then labelled and documented correctly. ‘Scenes of Criminal Examination Best Manual’ (</w:t>
      </w:r>
      <w:proofErr w:type="spellStart"/>
      <w:r w:rsidR="00255F70">
        <w:rPr>
          <w:rFonts w:ascii="Arial" w:hAnsi="Arial" w:cs="Arial"/>
        </w:rPr>
        <w:t>n.d</w:t>
      </w:r>
      <w:proofErr w:type="spellEnd"/>
      <w:r w:rsidR="00255F70">
        <w:rPr>
          <w:rFonts w:ascii="Arial" w:hAnsi="Arial" w:cs="Arial"/>
        </w:rPr>
        <w:t>) review this procedure by saying how ‘’for legal purposes, in order maintain the chain of custody, it is essential to be able to prove who has handled which item and what he/she did with it’’.</w:t>
      </w:r>
      <w:r w:rsidR="0009241D">
        <w:rPr>
          <w:rFonts w:ascii="Arial" w:hAnsi="Arial" w:cs="Arial"/>
        </w:rPr>
        <w:t xml:space="preserve"> They also declare how ‘’items and evidential material recovered from an incident should be logged and labelled at the time of seizure, where appropriate’’. In relation to the matter of the handling and recovery of evidence, details such as the name of the person and their organisation who collected and packaged the material are required in the documentation of the evidence recovered. Other various details needed are the date and time the evidence was seized as well as the location it was taken from. </w:t>
      </w:r>
    </w:p>
    <w:p w14:paraId="3ADFDDB8" w14:textId="7432AE7F" w:rsidR="00B20385" w:rsidRDefault="00CE3149">
      <w:pPr>
        <w:rPr>
          <w:rFonts w:ascii="Arial" w:hAnsi="Arial" w:cs="Arial"/>
        </w:rPr>
      </w:pPr>
      <w:r>
        <w:rPr>
          <w:rFonts w:ascii="Arial" w:hAnsi="Arial" w:cs="Arial"/>
        </w:rPr>
        <w:lastRenderedPageBreak/>
        <w:t>After the events of the recovery and documentation have taken place, an examination of the evidence is then performed</w:t>
      </w:r>
      <w:r w:rsidR="00B20385">
        <w:rPr>
          <w:rFonts w:ascii="Arial" w:hAnsi="Arial" w:cs="Arial"/>
        </w:rPr>
        <w:t xml:space="preserve"> so that it giv</w:t>
      </w:r>
      <w:r>
        <w:rPr>
          <w:rFonts w:ascii="Arial" w:hAnsi="Arial" w:cs="Arial"/>
        </w:rPr>
        <w:t>es the police the best possible understanding to what exactly occurred and can either confirm or derail potential theories of the events that had transpired.</w:t>
      </w:r>
      <w:r w:rsidR="00B20385">
        <w:rPr>
          <w:rFonts w:ascii="Arial" w:hAnsi="Arial" w:cs="Arial"/>
        </w:rPr>
        <w:t xml:space="preserve"> ‘Scenes of Criminal Examination Best Manual’ (</w:t>
      </w:r>
      <w:proofErr w:type="spellStart"/>
      <w:r w:rsidR="00B20385">
        <w:rPr>
          <w:rFonts w:ascii="Arial" w:hAnsi="Arial" w:cs="Arial"/>
        </w:rPr>
        <w:t>n.d</w:t>
      </w:r>
      <w:proofErr w:type="spellEnd"/>
      <w:r w:rsidR="00B20385">
        <w:rPr>
          <w:rFonts w:ascii="Arial" w:hAnsi="Arial" w:cs="Arial"/>
        </w:rPr>
        <w:t>) also give a thorough evaluation of the procedures needing to be undertaken</w:t>
      </w:r>
      <w:r w:rsidR="00255F70">
        <w:rPr>
          <w:rFonts w:ascii="Arial" w:hAnsi="Arial" w:cs="Arial"/>
        </w:rPr>
        <w:t>. Before the commencement of the examination, considerations of the evidence are needed beforehand</w:t>
      </w:r>
      <w:r>
        <w:rPr>
          <w:rFonts w:ascii="Arial" w:hAnsi="Arial" w:cs="Arial"/>
        </w:rPr>
        <w:t>, with examples such as which pieces of evidence ‘’have the potential to provide the most information’’. Of course, a main priority of the police</w:t>
      </w:r>
      <w:r w:rsidR="0017609A">
        <w:rPr>
          <w:rFonts w:ascii="Arial" w:hAnsi="Arial" w:cs="Arial"/>
        </w:rPr>
        <w:t xml:space="preserve"> for when a crime has been committed is to solve the case as soon as possible. By examining the key pieces of evidence such as DNA recovered, or any sort of impression obtained will help the police have a much clearer understanding and ultimately be able to distinguish between victims and suspects or potential unknown witnesses. Other areas of consideration cited in the report are areas such as ‘’the perishable nature of any material that may be present’’. This means essentially the timeframe that is available before evidence recovered ‘perishes’ or becomes less ‘pure’. An example of this type of evidence could be a potential wound or scar suffered by a victim or suspect of the crime. </w:t>
      </w:r>
      <w:r w:rsidR="007D120A">
        <w:rPr>
          <w:rFonts w:ascii="Arial" w:hAnsi="Arial" w:cs="Arial"/>
        </w:rPr>
        <w:t xml:space="preserve">Of course, wounds and scars depending on their severity, heal and cannot be ‘packaged’ </w:t>
      </w:r>
      <w:r w:rsidR="00130048">
        <w:rPr>
          <w:rFonts w:ascii="Arial" w:hAnsi="Arial" w:cs="Arial"/>
        </w:rPr>
        <w:t xml:space="preserve">in comparison. Therefore, the urgency to perform an examination of these pieces of material so that they can be recorded is extremely important. Further consideration and examples here would be ‘’the amount of material, within the items, available for examination’’. Examples of where this would be relevant in a forensic examination would involve the process of examining types of DNA recovered from the scene such as blood, saliva, hair, fingerprints and many other types that can be recovered from different scenarios. Naturally, this evidence is not in unlimited supply, therefore, the need for </w:t>
      </w:r>
      <w:r w:rsidR="00130048">
        <w:rPr>
          <w:rFonts w:ascii="Arial" w:hAnsi="Arial" w:cs="Arial"/>
        </w:rPr>
        <w:lastRenderedPageBreak/>
        <w:t xml:space="preserve">caution and care during examination is critical. For the final part of this process of the examination, the report reveals how in order to ‘’minimise the possibilities of contaminations, it is preferable to examine all items relating to one individual or scene before commencing with items relating to other people or scenes’’. </w:t>
      </w:r>
      <w:r w:rsidR="0000616A">
        <w:rPr>
          <w:rFonts w:ascii="Arial" w:hAnsi="Arial" w:cs="Arial"/>
        </w:rPr>
        <w:t xml:space="preserve">This is a tremendously important procedure and method to follow as if a forensic examiner was to go against this, the occurrence of cross-contamination is a real risk and could consequently cause the evidence to be damaged or destroyed. </w:t>
      </w:r>
    </w:p>
    <w:p w14:paraId="2CCAE2BE" w14:textId="146CF570" w:rsidR="0000616A" w:rsidRDefault="0000616A">
      <w:pPr>
        <w:rPr>
          <w:rFonts w:ascii="Arial" w:hAnsi="Arial" w:cs="Arial"/>
        </w:rPr>
      </w:pPr>
    </w:p>
    <w:p w14:paraId="49CB448F" w14:textId="45B1DC78" w:rsidR="006A2AA9" w:rsidRDefault="0000616A">
      <w:pPr>
        <w:rPr>
          <w:rFonts w:ascii="Arial" w:hAnsi="Arial" w:cs="Arial"/>
        </w:rPr>
      </w:pPr>
      <w:r>
        <w:rPr>
          <w:rFonts w:ascii="Arial" w:hAnsi="Arial" w:cs="Arial"/>
        </w:rPr>
        <w:t>Finally, the</w:t>
      </w:r>
      <w:r w:rsidR="006A2AA9">
        <w:rPr>
          <w:rFonts w:ascii="Arial" w:hAnsi="Arial" w:cs="Arial"/>
        </w:rPr>
        <w:t xml:space="preserve"> manual </w:t>
      </w:r>
      <w:r>
        <w:rPr>
          <w:rFonts w:ascii="Arial" w:hAnsi="Arial" w:cs="Arial"/>
        </w:rPr>
        <w:t xml:space="preserve">also explains the process of ‘reporting the findings’ where the reader is informed of all the ‘’relevant information in a clear, concise, structured and unambiguous manner’’. </w:t>
      </w:r>
      <w:r w:rsidR="006A2AA9">
        <w:rPr>
          <w:rFonts w:ascii="Arial" w:hAnsi="Arial" w:cs="Arial"/>
        </w:rPr>
        <w:t xml:space="preserve">The manual divulges how information such as details of all relevant information ranging from the identity of the person which each individual piece of evidence has been obtained from, the examiner of the evidence, the date at which the scene of the crime was discovered and attended as well as all various pieces of material that were recovered from the crime scene. Lastly, the report must include, where a criminal justice system allows, ‘’conclusions and interpretations by the crime scene examiners and their justification for the conclusions’’. The logging of these findings being published is an important part of the investigation as the details of the evidence recorded may need to be revisited in future cases </w:t>
      </w:r>
      <w:r w:rsidR="00F541D7">
        <w:rPr>
          <w:rFonts w:ascii="Arial" w:hAnsi="Arial" w:cs="Arial"/>
        </w:rPr>
        <w:t xml:space="preserve">and as previously mentioned, not all evidence is ‘unperishable’, hence why the registering of this data and information is a fundamental part of the examination. </w:t>
      </w:r>
    </w:p>
    <w:p w14:paraId="3A757F6C" w14:textId="48A61E70" w:rsidR="00F541D7" w:rsidRDefault="00F541D7">
      <w:pPr>
        <w:rPr>
          <w:rFonts w:ascii="Arial" w:hAnsi="Arial" w:cs="Arial"/>
        </w:rPr>
      </w:pPr>
    </w:p>
    <w:p w14:paraId="27EA7E1D" w14:textId="2BB52964" w:rsidR="00F541D7" w:rsidRDefault="00F541D7">
      <w:pPr>
        <w:rPr>
          <w:rFonts w:ascii="Arial" w:hAnsi="Arial" w:cs="Arial"/>
        </w:rPr>
      </w:pPr>
      <w:r>
        <w:rPr>
          <w:rFonts w:ascii="Arial" w:hAnsi="Arial" w:cs="Arial"/>
        </w:rPr>
        <w:t xml:space="preserve">In general, the findings </w:t>
      </w:r>
      <w:r w:rsidR="00DD2786">
        <w:rPr>
          <w:rFonts w:ascii="Arial" w:hAnsi="Arial" w:cs="Arial"/>
        </w:rPr>
        <w:t>acquired</w:t>
      </w:r>
      <w:r>
        <w:rPr>
          <w:rFonts w:ascii="Arial" w:hAnsi="Arial" w:cs="Arial"/>
        </w:rPr>
        <w:t xml:space="preserve"> from the report reinforce why it is heavily necessary for all methods and procedures mentioned above are performed, why they are and </w:t>
      </w:r>
      <w:r>
        <w:rPr>
          <w:rFonts w:ascii="Arial" w:hAnsi="Arial" w:cs="Arial"/>
        </w:rPr>
        <w:lastRenderedPageBreak/>
        <w:t xml:space="preserve">why they should be executed with both caution and care as evidence can easily be damaged, lost or contaminated. From the moment where the evidence is recovered to the point where its examination has been completed, methods such as the proper clothing should be worn to avoid contamination especially evidence regarding DNA as that is the type of evidence that can be deemed ‘perishable’ Also, to fall back on the quote ‘’every contact leaves a trace’’ by </w:t>
      </w:r>
      <w:proofErr w:type="spellStart"/>
      <w:r>
        <w:rPr>
          <w:rFonts w:ascii="Arial" w:hAnsi="Arial" w:cs="Arial"/>
        </w:rPr>
        <w:t>Locard</w:t>
      </w:r>
      <w:proofErr w:type="spellEnd"/>
      <w:r>
        <w:rPr>
          <w:rFonts w:ascii="Arial" w:hAnsi="Arial" w:cs="Arial"/>
        </w:rPr>
        <w:t xml:space="preserve"> (1920), this alone highlights the importance of forensic specialists ensuring that they protect themselves entirely by wearing gloves, suits, masks etc. so that they themselves do not leave any traces behind. </w:t>
      </w:r>
      <w:r w:rsidR="0036401C">
        <w:rPr>
          <w:rFonts w:ascii="Arial" w:hAnsi="Arial" w:cs="Arial"/>
        </w:rPr>
        <w:t>Even after evidence has been packaged and left the crime scene, it should also be transported with cautiousness so that it is preserved to its entirety. As previously mentioned, all these methods and measures undertaken are utilised with the sole purpose of assuring the proper course of justice is served and that upon examination, that the material being evaluated is in its purest form to what it was at the time the crime was committed and the evidence was created</w:t>
      </w:r>
    </w:p>
    <w:p w14:paraId="4CB891C0" w14:textId="77777777" w:rsidR="006A2AA9" w:rsidRDefault="006A2AA9">
      <w:pPr>
        <w:rPr>
          <w:rFonts w:ascii="Arial" w:hAnsi="Arial" w:cs="Arial"/>
        </w:rPr>
      </w:pPr>
    </w:p>
    <w:p w14:paraId="259F3897" w14:textId="54738D9A" w:rsidR="00F17629" w:rsidRDefault="006A2AA9">
      <w:pPr>
        <w:rPr>
          <w:rFonts w:ascii="Arial" w:hAnsi="Arial" w:cs="Arial"/>
        </w:rPr>
      </w:pPr>
      <w:r>
        <w:rPr>
          <w:rFonts w:ascii="Arial" w:hAnsi="Arial" w:cs="Arial"/>
        </w:rPr>
        <w:t xml:space="preserve"> </w:t>
      </w:r>
      <w:r w:rsidR="00F17629">
        <w:rPr>
          <w:rFonts w:ascii="Arial" w:hAnsi="Arial" w:cs="Arial"/>
        </w:rPr>
        <w:t>References:</w:t>
      </w:r>
    </w:p>
    <w:p w14:paraId="7BC203DF" w14:textId="77777777" w:rsidR="00682F7E" w:rsidRPr="00682F7E" w:rsidRDefault="00682F7E" w:rsidP="00682F7E">
      <w:pPr>
        <w:spacing w:after="0" w:line="240" w:lineRule="auto"/>
        <w:rPr>
          <w:rFonts w:ascii="Arial" w:eastAsia="Times New Roman" w:hAnsi="Arial" w:cs="Arial"/>
          <w:lang w:eastAsia="en-GB"/>
        </w:rPr>
      </w:pPr>
      <w:r w:rsidRPr="00682F7E">
        <w:rPr>
          <w:rFonts w:ascii="Arial" w:eastAsia="Times New Roman" w:hAnsi="Arial" w:cs="Arial"/>
          <w:color w:val="000000"/>
          <w:shd w:val="clear" w:color="auto" w:fill="FFFFFF"/>
          <w:lang w:eastAsia="en-GB"/>
        </w:rPr>
        <w:t>Enfsi.eu. n.d. </w:t>
      </w:r>
      <w:r w:rsidRPr="00682F7E">
        <w:rPr>
          <w:rFonts w:ascii="Arial" w:eastAsia="Times New Roman" w:hAnsi="Arial" w:cs="Arial"/>
          <w:i/>
          <w:iCs/>
          <w:color w:val="000000"/>
          <w:shd w:val="clear" w:color="auto" w:fill="FFFFFF"/>
          <w:lang w:eastAsia="en-GB"/>
        </w:rPr>
        <w:t>Scenes of Crime Examination Best Practice Manual</w:t>
      </w:r>
      <w:r w:rsidRPr="00682F7E">
        <w:rPr>
          <w:rFonts w:ascii="Arial" w:eastAsia="Times New Roman" w:hAnsi="Arial" w:cs="Arial"/>
          <w:color w:val="000000"/>
          <w:shd w:val="clear" w:color="auto" w:fill="FFFFFF"/>
          <w:lang w:eastAsia="en-GB"/>
        </w:rPr>
        <w:t>. [online] Available at: &lt;https://enfsi.eu/wp-content/uploads/2021/06/BPM-SOC-01-v.20210409_Sec-finalized.pdf&gt; [Accessed 1 March 2022].</w:t>
      </w:r>
    </w:p>
    <w:p w14:paraId="59C6C3B2" w14:textId="394E65AC" w:rsidR="00682F7E" w:rsidRPr="00682F7E" w:rsidRDefault="00682F7E">
      <w:pPr>
        <w:rPr>
          <w:rStyle w:val="Hyperlink"/>
          <w:rFonts w:ascii="Arial" w:hAnsi="Arial" w:cs="Arial"/>
        </w:rPr>
      </w:pPr>
    </w:p>
    <w:p w14:paraId="77C75CC0" w14:textId="77777777" w:rsidR="00682F7E" w:rsidRPr="00682F7E" w:rsidRDefault="00682F7E" w:rsidP="00682F7E">
      <w:pPr>
        <w:spacing w:after="0" w:line="240" w:lineRule="auto"/>
        <w:rPr>
          <w:rFonts w:ascii="Arial" w:eastAsia="Times New Roman" w:hAnsi="Arial" w:cs="Arial"/>
          <w:lang w:eastAsia="en-GB"/>
        </w:rPr>
      </w:pPr>
      <w:r w:rsidRPr="00682F7E">
        <w:rPr>
          <w:rFonts w:ascii="Arial" w:eastAsia="Times New Roman" w:hAnsi="Arial" w:cs="Arial"/>
          <w:color w:val="000000"/>
          <w:shd w:val="clear" w:color="auto" w:fill="FFFFFF"/>
          <w:lang w:eastAsia="en-GB"/>
        </w:rPr>
        <w:t>Aboutforensics.co.uk. n.d. </w:t>
      </w:r>
      <w:r w:rsidRPr="00682F7E">
        <w:rPr>
          <w:rFonts w:ascii="Arial" w:eastAsia="Times New Roman" w:hAnsi="Arial" w:cs="Arial"/>
          <w:i/>
          <w:iCs/>
          <w:color w:val="000000"/>
          <w:shd w:val="clear" w:color="auto" w:fill="FFFFFF"/>
          <w:lang w:eastAsia="en-GB"/>
        </w:rPr>
        <w:t>Crime Scenes – The Forensics Library</w:t>
      </w:r>
      <w:r w:rsidRPr="00682F7E">
        <w:rPr>
          <w:rFonts w:ascii="Arial" w:eastAsia="Times New Roman" w:hAnsi="Arial" w:cs="Arial"/>
          <w:color w:val="000000"/>
          <w:shd w:val="clear" w:color="auto" w:fill="FFFFFF"/>
          <w:lang w:eastAsia="en-GB"/>
        </w:rPr>
        <w:t>. [online] Available at: &lt;https://aboutforensics.co.uk/crime-scenes/&gt; [Accessed 1 March 2022].</w:t>
      </w:r>
    </w:p>
    <w:p w14:paraId="0F9F5872" w14:textId="6F10C289" w:rsidR="00682F7E" w:rsidRPr="00682F7E" w:rsidRDefault="00682F7E">
      <w:pPr>
        <w:rPr>
          <w:rStyle w:val="Hyperlink"/>
          <w:rFonts w:ascii="Arial" w:hAnsi="Arial" w:cs="Arial"/>
        </w:rPr>
      </w:pPr>
    </w:p>
    <w:p w14:paraId="79D5D5B2" w14:textId="77777777" w:rsidR="00682F7E" w:rsidRPr="00682F7E" w:rsidRDefault="00682F7E" w:rsidP="00682F7E">
      <w:pPr>
        <w:spacing w:after="0" w:line="240" w:lineRule="auto"/>
        <w:rPr>
          <w:rFonts w:ascii="Arial" w:eastAsia="Times New Roman" w:hAnsi="Arial" w:cs="Arial"/>
          <w:lang w:eastAsia="en-GB"/>
        </w:rPr>
      </w:pPr>
      <w:r w:rsidRPr="00682F7E">
        <w:rPr>
          <w:rFonts w:ascii="Arial" w:eastAsia="Times New Roman" w:hAnsi="Arial" w:cs="Arial"/>
          <w:color w:val="000000"/>
          <w:shd w:val="clear" w:color="auto" w:fill="FFFFFF"/>
          <w:lang w:eastAsia="en-GB"/>
        </w:rPr>
        <w:t>College of Policing. 2015. </w:t>
      </w:r>
      <w:r w:rsidRPr="00682F7E">
        <w:rPr>
          <w:rFonts w:ascii="Arial" w:eastAsia="Times New Roman" w:hAnsi="Arial" w:cs="Arial"/>
          <w:i/>
          <w:iCs/>
          <w:color w:val="000000"/>
          <w:shd w:val="clear" w:color="auto" w:fill="FFFFFF"/>
          <w:lang w:eastAsia="en-GB"/>
        </w:rPr>
        <w:t>First response</w:t>
      </w:r>
      <w:r w:rsidRPr="00682F7E">
        <w:rPr>
          <w:rFonts w:ascii="Arial" w:eastAsia="Times New Roman" w:hAnsi="Arial" w:cs="Arial"/>
          <w:color w:val="000000"/>
          <w:shd w:val="clear" w:color="auto" w:fill="FFFFFF"/>
          <w:lang w:eastAsia="en-GB"/>
        </w:rPr>
        <w:t>. [online] Available at: &lt;https://www.app.college.police.uk/app-content/major-investigation-and-public-protection/domestic-abuse/first-response/#actions-on-arrival-at-the-scene&gt; [Accessed 1 March 2022].</w:t>
      </w:r>
    </w:p>
    <w:p w14:paraId="0CAE0498" w14:textId="0AF2E6D5" w:rsidR="00682F7E" w:rsidRPr="00682F7E" w:rsidRDefault="00682F7E">
      <w:pPr>
        <w:rPr>
          <w:rStyle w:val="Hyperlink"/>
          <w:rFonts w:ascii="Arial" w:hAnsi="Arial" w:cs="Arial"/>
        </w:rPr>
      </w:pPr>
    </w:p>
    <w:p w14:paraId="6668B267" w14:textId="77777777" w:rsidR="00682F7E" w:rsidRPr="00682F7E" w:rsidRDefault="00682F7E" w:rsidP="00682F7E">
      <w:pPr>
        <w:spacing w:after="0" w:line="240" w:lineRule="auto"/>
        <w:rPr>
          <w:rFonts w:ascii="Arial" w:eastAsia="Times New Roman" w:hAnsi="Arial" w:cs="Arial"/>
          <w:lang w:eastAsia="en-GB"/>
        </w:rPr>
      </w:pPr>
      <w:r w:rsidRPr="00682F7E">
        <w:rPr>
          <w:rFonts w:ascii="Arial" w:eastAsia="Times New Roman" w:hAnsi="Arial" w:cs="Arial"/>
          <w:color w:val="000000"/>
          <w:shd w:val="clear" w:color="auto" w:fill="FFFFFF"/>
          <w:lang w:eastAsia="en-GB"/>
        </w:rPr>
        <w:lastRenderedPageBreak/>
        <w:t>Assets.publishing.service.gov.uk. 2020. </w:t>
      </w:r>
      <w:r w:rsidRPr="00682F7E">
        <w:rPr>
          <w:rFonts w:ascii="Arial" w:eastAsia="Times New Roman" w:hAnsi="Arial" w:cs="Arial"/>
          <w:i/>
          <w:iCs/>
          <w:color w:val="000000"/>
          <w:shd w:val="clear" w:color="auto" w:fill="FFFFFF"/>
          <w:lang w:eastAsia="en-GB"/>
        </w:rPr>
        <w:t>Forensic Science Regulator Guidance</w:t>
      </w:r>
      <w:r w:rsidRPr="00682F7E">
        <w:rPr>
          <w:rFonts w:ascii="Arial" w:eastAsia="Times New Roman" w:hAnsi="Arial" w:cs="Arial"/>
          <w:color w:val="000000"/>
          <w:shd w:val="clear" w:color="auto" w:fill="FFFFFF"/>
          <w:lang w:eastAsia="en-GB"/>
        </w:rPr>
        <w:t>. [online] Available at: &lt;https://assets.publishing.service.gov.uk/government/uploads/system/uploads/attachment_data/file/915221/FSR_G-206_Issue_2_Final.pdf&gt; [Accessed 2 March 2022].</w:t>
      </w:r>
    </w:p>
    <w:p w14:paraId="238E21EB" w14:textId="5825354D" w:rsidR="00682F7E" w:rsidRPr="00682F7E" w:rsidRDefault="00682F7E">
      <w:pPr>
        <w:rPr>
          <w:rStyle w:val="Hyperlink"/>
          <w:rFonts w:ascii="Arial" w:hAnsi="Arial" w:cs="Arial"/>
        </w:rPr>
      </w:pPr>
    </w:p>
    <w:p w14:paraId="5B9038C6" w14:textId="77777777" w:rsidR="00682F7E" w:rsidRPr="00682F7E" w:rsidRDefault="00682F7E" w:rsidP="00682F7E">
      <w:pPr>
        <w:spacing w:after="0" w:line="240" w:lineRule="auto"/>
        <w:rPr>
          <w:rFonts w:ascii="Arial" w:eastAsia="Times New Roman" w:hAnsi="Arial" w:cs="Arial"/>
          <w:lang w:eastAsia="en-GB"/>
        </w:rPr>
      </w:pPr>
      <w:r w:rsidRPr="00682F7E">
        <w:rPr>
          <w:rFonts w:ascii="Arial" w:eastAsia="Times New Roman" w:hAnsi="Arial" w:cs="Arial"/>
          <w:color w:val="000000"/>
          <w:shd w:val="clear" w:color="auto" w:fill="FFFFFF"/>
          <w:lang w:eastAsia="en-GB"/>
        </w:rPr>
        <w:t>Small Screen Science. 2020. </w:t>
      </w:r>
      <w:r w:rsidRPr="00682F7E">
        <w:rPr>
          <w:rFonts w:ascii="Arial" w:eastAsia="Times New Roman" w:hAnsi="Arial" w:cs="Arial"/>
          <w:i/>
          <w:iCs/>
          <w:color w:val="000000"/>
          <w:shd w:val="clear" w:color="auto" w:fill="FFFFFF"/>
          <w:lang w:eastAsia="en-GB"/>
        </w:rPr>
        <w:t xml:space="preserve">Every contact leaves a trace. The importance of </w:t>
      </w:r>
      <w:proofErr w:type="spellStart"/>
      <w:r w:rsidRPr="00682F7E">
        <w:rPr>
          <w:rFonts w:ascii="Arial" w:eastAsia="Times New Roman" w:hAnsi="Arial" w:cs="Arial"/>
          <w:i/>
          <w:iCs/>
          <w:color w:val="000000"/>
          <w:shd w:val="clear" w:color="auto" w:fill="FFFFFF"/>
          <w:lang w:eastAsia="en-GB"/>
        </w:rPr>
        <w:t>Locard's</w:t>
      </w:r>
      <w:proofErr w:type="spellEnd"/>
      <w:r w:rsidRPr="00682F7E">
        <w:rPr>
          <w:rFonts w:ascii="Arial" w:eastAsia="Times New Roman" w:hAnsi="Arial" w:cs="Arial"/>
          <w:i/>
          <w:iCs/>
          <w:color w:val="000000"/>
          <w:shd w:val="clear" w:color="auto" w:fill="FFFFFF"/>
          <w:lang w:eastAsia="en-GB"/>
        </w:rPr>
        <w:t xml:space="preserve"> Exchange Principle. — Small Screen Science</w:t>
      </w:r>
      <w:r w:rsidRPr="00682F7E">
        <w:rPr>
          <w:rFonts w:ascii="Arial" w:eastAsia="Times New Roman" w:hAnsi="Arial" w:cs="Arial"/>
          <w:color w:val="000000"/>
          <w:shd w:val="clear" w:color="auto" w:fill="FFFFFF"/>
          <w:lang w:eastAsia="en-GB"/>
        </w:rPr>
        <w:t>. [online] Available at: &lt;https://www.smallscreenscience.co.uk/blog/locards-title-tba&gt; [Accessed 2 March 2022].</w:t>
      </w:r>
    </w:p>
    <w:p w14:paraId="267ABE37" w14:textId="77777777" w:rsidR="00682F7E" w:rsidRPr="00682F7E" w:rsidRDefault="00682F7E">
      <w:pPr>
        <w:rPr>
          <w:rStyle w:val="Hyperlink"/>
          <w:rFonts w:ascii="Arial" w:hAnsi="Arial" w:cs="Arial"/>
        </w:rPr>
      </w:pPr>
    </w:p>
    <w:p w14:paraId="30B83E00" w14:textId="570C1289" w:rsidR="00682F7E" w:rsidRPr="00682F7E" w:rsidRDefault="00682F7E" w:rsidP="00682F7E">
      <w:pPr>
        <w:spacing w:after="0" w:line="240" w:lineRule="auto"/>
        <w:rPr>
          <w:rFonts w:ascii="Arial" w:eastAsia="Times New Roman" w:hAnsi="Arial" w:cs="Arial"/>
          <w:lang w:eastAsia="en-GB"/>
        </w:rPr>
      </w:pPr>
      <w:r w:rsidRPr="00682F7E">
        <w:rPr>
          <w:rFonts w:ascii="Arial" w:eastAsia="Times New Roman" w:hAnsi="Arial" w:cs="Arial"/>
          <w:color w:val="000000"/>
          <w:shd w:val="clear" w:color="auto" w:fill="FFFFFF"/>
          <w:lang w:eastAsia="en-GB"/>
        </w:rPr>
        <w:t>College of Policing. 20</w:t>
      </w:r>
      <w:r w:rsidRPr="00682F7E">
        <w:rPr>
          <w:rFonts w:ascii="Arial" w:eastAsia="Times New Roman" w:hAnsi="Arial" w:cs="Arial"/>
          <w:color w:val="000000"/>
          <w:shd w:val="clear" w:color="auto" w:fill="FFFFFF"/>
          <w:lang w:eastAsia="en-GB"/>
        </w:rPr>
        <w:t>13</w:t>
      </w:r>
      <w:r w:rsidRPr="00682F7E">
        <w:rPr>
          <w:rFonts w:ascii="Arial" w:eastAsia="Times New Roman" w:hAnsi="Arial" w:cs="Arial"/>
          <w:color w:val="000000"/>
          <w:shd w:val="clear" w:color="auto" w:fill="FFFFFF"/>
          <w:lang w:eastAsia="en-GB"/>
        </w:rPr>
        <w:t>. </w:t>
      </w:r>
      <w:r w:rsidRPr="00682F7E">
        <w:rPr>
          <w:rFonts w:ascii="Arial" w:eastAsia="Times New Roman" w:hAnsi="Arial" w:cs="Arial"/>
          <w:i/>
          <w:iCs/>
          <w:color w:val="000000"/>
          <w:shd w:val="clear" w:color="auto" w:fill="FFFFFF"/>
          <w:lang w:eastAsia="en-GB"/>
        </w:rPr>
        <w:t>Investigation process</w:t>
      </w:r>
      <w:r w:rsidRPr="00682F7E">
        <w:rPr>
          <w:rFonts w:ascii="Arial" w:eastAsia="Times New Roman" w:hAnsi="Arial" w:cs="Arial"/>
          <w:color w:val="000000"/>
          <w:shd w:val="clear" w:color="auto" w:fill="FFFFFF"/>
          <w:lang w:eastAsia="en-GB"/>
        </w:rPr>
        <w:t>. [online] Available at: &lt;https://www.app.college.police.uk/app-content/investigations/investigation-process/#golden-hour&gt; [Accessed 2 March 2022].</w:t>
      </w:r>
    </w:p>
    <w:p w14:paraId="11EA7D2C" w14:textId="6BD0C10C" w:rsidR="00682F7E" w:rsidRPr="00682F7E" w:rsidRDefault="00682F7E">
      <w:pPr>
        <w:rPr>
          <w:rStyle w:val="Hyperlink"/>
          <w:rFonts w:ascii="Arial" w:hAnsi="Arial" w:cs="Arial"/>
        </w:rPr>
      </w:pPr>
    </w:p>
    <w:p w14:paraId="2993A658" w14:textId="77777777" w:rsidR="00682F7E" w:rsidRPr="00682F7E" w:rsidRDefault="00682F7E" w:rsidP="00682F7E">
      <w:pPr>
        <w:spacing w:after="0" w:line="240" w:lineRule="auto"/>
        <w:rPr>
          <w:rFonts w:ascii="Arial" w:eastAsia="Times New Roman" w:hAnsi="Arial" w:cs="Arial"/>
          <w:lang w:eastAsia="en-GB"/>
        </w:rPr>
      </w:pPr>
      <w:r w:rsidRPr="00682F7E">
        <w:rPr>
          <w:rFonts w:ascii="Arial" w:eastAsia="Times New Roman" w:hAnsi="Arial" w:cs="Arial"/>
          <w:color w:val="000000"/>
          <w:shd w:val="clear" w:color="auto" w:fill="FFFFFF"/>
          <w:lang w:eastAsia="en-GB"/>
        </w:rPr>
        <w:t>College of Policing. 2013. </w:t>
      </w:r>
      <w:r w:rsidRPr="00682F7E">
        <w:rPr>
          <w:rFonts w:ascii="Arial" w:eastAsia="Times New Roman" w:hAnsi="Arial" w:cs="Arial"/>
          <w:i/>
          <w:iCs/>
          <w:color w:val="000000"/>
          <w:shd w:val="clear" w:color="auto" w:fill="FFFFFF"/>
          <w:lang w:eastAsia="en-GB"/>
        </w:rPr>
        <w:t>National Decision Model</w:t>
      </w:r>
      <w:r w:rsidRPr="00682F7E">
        <w:rPr>
          <w:rFonts w:ascii="Arial" w:eastAsia="Times New Roman" w:hAnsi="Arial" w:cs="Arial"/>
          <w:color w:val="000000"/>
          <w:shd w:val="clear" w:color="auto" w:fill="FFFFFF"/>
          <w:lang w:eastAsia="en-GB"/>
        </w:rPr>
        <w:t>. [online] Available at: &lt;https://www.app.college.police.uk/app-content/national-decision-model/the-national-decision-model/&gt; [Accessed 2 March 2022].</w:t>
      </w:r>
    </w:p>
    <w:p w14:paraId="428ACED0" w14:textId="622CD94D" w:rsidR="00682F7E" w:rsidRPr="00682F7E" w:rsidRDefault="00682F7E">
      <w:pPr>
        <w:rPr>
          <w:rStyle w:val="Hyperlink"/>
          <w:rFonts w:ascii="Arial" w:hAnsi="Arial" w:cs="Arial"/>
        </w:rPr>
      </w:pPr>
    </w:p>
    <w:p w14:paraId="5F54280B" w14:textId="77777777" w:rsidR="00682F7E" w:rsidRPr="00682F7E" w:rsidRDefault="00682F7E" w:rsidP="00682F7E">
      <w:pPr>
        <w:spacing w:after="0" w:line="240" w:lineRule="auto"/>
        <w:rPr>
          <w:rFonts w:ascii="Arial" w:eastAsia="Times New Roman" w:hAnsi="Arial" w:cs="Arial"/>
          <w:lang w:eastAsia="en-GB"/>
        </w:rPr>
      </w:pPr>
      <w:proofErr w:type="spellStart"/>
      <w:r w:rsidRPr="00682F7E">
        <w:rPr>
          <w:rFonts w:ascii="Arial" w:eastAsia="Times New Roman" w:hAnsi="Arial" w:cs="Arial"/>
          <w:color w:val="000000"/>
          <w:shd w:val="clear" w:color="auto" w:fill="FFFFFF"/>
          <w:lang w:eastAsia="en-GB"/>
        </w:rPr>
        <w:t>CastleViewForensics</w:t>
      </w:r>
      <w:proofErr w:type="spellEnd"/>
      <w:r w:rsidRPr="00682F7E">
        <w:rPr>
          <w:rFonts w:ascii="Arial" w:eastAsia="Times New Roman" w:hAnsi="Arial" w:cs="Arial"/>
          <w:color w:val="000000"/>
          <w:shd w:val="clear" w:color="auto" w:fill="FFFFFF"/>
          <w:lang w:eastAsia="en-GB"/>
        </w:rPr>
        <w:t>. 2022. </w:t>
      </w:r>
      <w:r w:rsidRPr="00682F7E">
        <w:rPr>
          <w:rFonts w:ascii="Arial" w:eastAsia="Times New Roman" w:hAnsi="Arial" w:cs="Arial"/>
          <w:i/>
          <w:iCs/>
          <w:color w:val="000000"/>
          <w:shd w:val="clear" w:color="auto" w:fill="FFFFFF"/>
          <w:lang w:eastAsia="en-GB"/>
        </w:rPr>
        <w:t>Investigating a Crime Scene - 3 - Securing the Crime Scene</w:t>
      </w:r>
      <w:r w:rsidRPr="00682F7E">
        <w:rPr>
          <w:rFonts w:ascii="Arial" w:eastAsia="Times New Roman" w:hAnsi="Arial" w:cs="Arial"/>
          <w:color w:val="000000"/>
          <w:shd w:val="clear" w:color="auto" w:fill="FFFFFF"/>
          <w:lang w:eastAsia="en-GB"/>
        </w:rPr>
        <w:t>. [online] Available at: &lt;https://www.castleviewuk.com/ch1-securing.html#:~:text=The%20CSI%20will%20almost%20certainly,from%20potentially%20hazardous%20substances%20(such&gt; [Accessed 3 March 2022].</w:t>
      </w:r>
    </w:p>
    <w:p w14:paraId="6D9953B5" w14:textId="2E2D46CF" w:rsidR="00682F7E" w:rsidRPr="00682F7E" w:rsidRDefault="00682F7E">
      <w:pPr>
        <w:rPr>
          <w:rStyle w:val="Hyperlink"/>
          <w:rFonts w:ascii="Arial" w:hAnsi="Arial" w:cs="Arial"/>
        </w:rPr>
      </w:pPr>
    </w:p>
    <w:p w14:paraId="3E8DDDF6" w14:textId="666B1716" w:rsidR="00682F7E" w:rsidRPr="00682F7E" w:rsidRDefault="00682F7E" w:rsidP="00682F7E">
      <w:pPr>
        <w:rPr>
          <w:rFonts w:ascii="Arial" w:hAnsi="Arial" w:cs="Arial"/>
          <w:color w:val="000000" w:themeColor="text1"/>
        </w:rPr>
      </w:pPr>
      <w:proofErr w:type="spellStart"/>
      <w:r w:rsidRPr="00682F7E">
        <w:rPr>
          <w:rStyle w:val="Hyperlink"/>
          <w:rFonts w:ascii="Arial" w:hAnsi="Arial" w:cs="Arial"/>
          <w:color w:val="000000" w:themeColor="text1"/>
          <w:u w:val="none"/>
        </w:rPr>
        <w:t>Resarch</w:t>
      </w:r>
      <w:proofErr w:type="spellEnd"/>
      <w:r w:rsidRPr="00682F7E">
        <w:rPr>
          <w:rStyle w:val="Hyperlink"/>
          <w:rFonts w:ascii="Arial" w:hAnsi="Arial" w:cs="Arial"/>
          <w:color w:val="000000" w:themeColor="text1"/>
          <w:u w:val="none"/>
        </w:rPr>
        <w:t xml:space="preserve"> Gate, 2016, </w:t>
      </w:r>
      <w:r w:rsidRPr="00682F7E">
        <w:rPr>
          <w:rStyle w:val="Hyperlink"/>
          <w:rFonts w:ascii="Arial" w:hAnsi="Arial" w:cs="Arial"/>
          <w:i/>
          <w:iCs/>
          <w:color w:val="000000" w:themeColor="text1"/>
          <w:u w:val="none"/>
        </w:rPr>
        <w:t xml:space="preserve">‘’Every contact leaves a trace’’ </w:t>
      </w:r>
      <w:r w:rsidRPr="00682F7E">
        <w:rPr>
          <w:rStyle w:val="Hyperlink"/>
          <w:rFonts w:ascii="Arial" w:hAnsi="Arial" w:cs="Arial"/>
          <w:color w:val="000000" w:themeColor="text1"/>
          <w:u w:val="none"/>
        </w:rPr>
        <w:t>[online] Available at: &lt;</w:t>
      </w:r>
      <w:hyperlink r:id="rId6" w:history="1">
        <w:r w:rsidRPr="00682F7E">
          <w:rPr>
            <w:rStyle w:val="Hyperlink"/>
            <w:rFonts w:ascii="Arial" w:hAnsi="Arial" w:cs="Arial"/>
          </w:rPr>
          <w:t>https://www.researchgate.net/publication/305640858_Every_contact_leaves_a_trace_Locard_1920</w:t>
        </w:r>
      </w:hyperlink>
      <w:r w:rsidRPr="00682F7E">
        <w:rPr>
          <w:rStyle w:val="Hyperlink"/>
          <w:rFonts w:ascii="Arial" w:hAnsi="Arial" w:cs="Arial"/>
        </w:rPr>
        <w:t xml:space="preserve">&gt; </w:t>
      </w:r>
      <w:r w:rsidRPr="00682F7E">
        <w:rPr>
          <w:rStyle w:val="Hyperlink"/>
          <w:rFonts w:ascii="Arial" w:hAnsi="Arial" w:cs="Arial"/>
          <w:color w:val="000000" w:themeColor="text1"/>
          <w:u w:val="none"/>
        </w:rPr>
        <w:t xml:space="preserve">[Accessed 3 March 2022]. </w:t>
      </w:r>
    </w:p>
    <w:p w14:paraId="5400291D" w14:textId="77777777" w:rsidR="00682F7E" w:rsidRPr="00682F7E" w:rsidRDefault="00682F7E" w:rsidP="00682F7E">
      <w:pPr>
        <w:spacing w:after="0" w:line="240" w:lineRule="auto"/>
        <w:rPr>
          <w:rFonts w:ascii="Arial" w:eastAsia="Times New Roman" w:hAnsi="Arial" w:cs="Arial"/>
          <w:lang w:eastAsia="en-GB"/>
        </w:rPr>
      </w:pPr>
      <w:r w:rsidRPr="00682F7E">
        <w:rPr>
          <w:rFonts w:ascii="Arial" w:eastAsia="Times New Roman" w:hAnsi="Arial" w:cs="Arial"/>
          <w:color w:val="000000"/>
          <w:shd w:val="clear" w:color="auto" w:fill="FFFFFF"/>
          <w:lang w:eastAsia="en-GB"/>
        </w:rPr>
        <w:t>Psni.police.uk. 2016. </w:t>
      </w:r>
      <w:r w:rsidRPr="00682F7E">
        <w:rPr>
          <w:rFonts w:ascii="Arial" w:eastAsia="Times New Roman" w:hAnsi="Arial" w:cs="Arial"/>
          <w:i/>
          <w:iCs/>
          <w:color w:val="000000"/>
          <w:shd w:val="clear" w:color="auto" w:fill="FFFFFF"/>
          <w:lang w:eastAsia="en-GB"/>
        </w:rPr>
        <w:t>Serious Crime Scenes</w:t>
      </w:r>
      <w:r w:rsidRPr="00682F7E">
        <w:rPr>
          <w:rFonts w:ascii="Arial" w:eastAsia="Times New Roman" w:hAnsi="Arial" w:cs="Arial"/>
          <w:color w:val="000000"/>
          <w:shd w:val="clear" w:color="auto" w:fill="FFFFFF"/>
          <w:lang w:eastAsia="en-GB"/>
        </w:rPr>
        <w:t>. [online] Available at: &lt;https://www.psni.police.uk/globalassets/advice--information/our-publications/policies-and-service-procedures/serious-crime-scenes-231116.pdf&gt; [Accessed 3 March 2022].</w:t>
      </w:r>
    </w:p>
    <w:p w14:paraId="1A023703" w14:textId="7C0B4BD9" w:rsidR="00682F7E" w:rsidRDefault="00682F7E">
      <w:pPr>
        <w:rPr>
          <w:rStyle w:val="Hyperlink"/>
          <w:rFonts w:ascii="Arial" w:hAnsi="Arial" w:cs="Arial"/>
          <w:color w:val="000000" w:themeColor="text1"/>
          <w:u w:val="none"/>
        </w:rPr>
      </w:pPr>
    </w:p>
    <w:p w14:paraId="5869BBDE" w14:textId="77777777" w:rsidR="00682F7E" w:rsidRPr="00682F7E" w:rsidRDefault="00682F7E">
      <w:pPr>
        <w:rPr>
          <w:rStyle w:val="Hyperlink"/>
          <w:rFonts w:ascii="Arial" w:hAnsi="Arial" w:cs="Arial"/>
          <w:color w:val="000000" w:themeColor="text1"/>
          <w:u w:val="none"/>
        </w:rPr>
      </w:pPr>
    </w:p>
    <w:p w14:paraId="36420481" w14:textId="77777777" w:rsidR="00DD2786" w:rsidRDefault="00DD2786">
      <w:pPr>
        <w:rPr>
          <w:rFonts w:ascii="Arial" w:hAnsi="Arial" w:cs="Arial"/>
        </w:rPr>
      </w:pPr>
    </w:p>
    <w:p w14:paraId="16686C08" w14:textId="3F053ACF" w:rsidR="00F17629" w:rsidRDefault="00F17629">
      <w:pPr>
        <w:rPr>
          <w:rFonts w:ascii="Arial" w:hAnsi="Arial" w:cs="Arial"/>
        </w:rPr>
      </w:pPr>
    </w:p>
    <w:p w14:paraId="46ADF11D" w14:textId="1A07BE2E" w:rsidR="00F17629" w:rsidRDefault="00F17629">
      <w:pPr>
        <w:rPr>
          <w:rFonts w:ascii="Arial" w:hAnsi="Arial" w:cs="Arial"/>
        </w:rPr>
      </w:pPr>
    </w:p>
    <w:p w14:paraId="3617999E" w14:textId="77777777" w:rsidR="00F17629" w:rsidRPr="00F17629" w:rsidRDefault="00F17629">
      <w:pPr>
        <w:rPr>
          <w:rFonts w:ascii="Arial" w:hAnsi="Arial" w:cs="Arial"/>
        </w:rPr>
      </w:pPr>
    </w:p>
    <w:p w14:paraId="597AD7E5" w14:textId="7C1CAF47" w:rsidR="00F17629" w:rsidRDefault="00F17629">
      <w:pPr>
        <w:rPr>
          <w:rFonts w:ascii="Arial" w:hAnsi="Arial" w:cs="Arial"/>
          <w:b/>
          <w:bCs/>
          <w:sz w:val="28"/>
          <w:szCs w:val="28"/>
        </w:rPr>
      </w:pPr>
    </w:p>
    <w:p w14:paraId="737D2010" w14:textId="22440DF6" w:rsidR="00F17629" w:rsidRDefault="00F17629">
      <w:pPr>
        <w:rPr>
          <w:rFonts w:ascii="Arial" w:hAnsi="Arial" w:cs="Arial"/>
          <w:b/>
          <w:bCs/>
          <w:sz w:val="28"/>
          <w:szCs w:val="28"/>
        </w:rPr>
      </w:pPr>
    </w:p>
    <w:p w14:paraId="27D84B7E" w14:textId="2FD4F24C" w:rsidR="00F17629" w:rsidRDefault="00F17629">
      <w:pPr>
        <w:rPr>
          <w:rFonts w:ascii="Arial" w:hAnsi="Arial" w:cs="Arial"/>
          <w:b/>
          <w:bCs/>
          <w:sz w:val="28"/>
          <w:szCs w:val="28"/>
        </w:rPr>
      </w:pPr>
    </w:p>
    <w:p w14:paraId="17601911" w14:textId="5CAE5147" w:rsidR="00F17629" w:rsidRDefault="00F17629">
      <w:pPr>
        <w:rPr>
          <w:rFonts w:ascii="Arial" w:hAnsi="Arial" w:cs="Arial"/>
          <w:b/>
          <w:bCs/>
          <w:sz w:val="28"/>
          <w:szCs w:val="28"/>
        </w:rPr>
      </w:pPr>
    </w:p>
    <w:p w14:paraId="26710229" w14:textId="586CB1EA" w:rsidR="00F17629" w:rsidRDefault="00F17629">
      <w:pPr>
        <w:rPr>
          <w:rFonts w:ascii="Arial" w:hAnsi="Arial" w:cs="Arial"/>
          <w:b/>
          <w:bCs/>
          <w:sz w:val="28"/>
          <w:szCs w:val="28"/>
        </w:rPr>
      </w:pPr>
    </w:p>
    <w:p w14:paraId="5CF241BC" w14:textId="54D0C06F" w:rsidR="00F17629" w:rsidRDefault="00F17629">
      <w:pPr>
        <w:rPr>
          <w:rFonts w:ascii="Arial" w:hAnsi="Arial" w:cs="Arial"/>
          <w:b/>
          <w:bCs/>
          <w:sz w:val="28"/>
          <w:szCs w:val="28"/>
        </w:rPr>
      </w:pPr>
    </w:p>
    <w:p w14:paraId="677334D1" w14:textId="49BE359A" w:rsidR="00F17629" w:rsidRDefault="00F17629">
      <w:pPr>
        <w:rPr>
          <w:rFonts w:ascii="Arial" w:hAnsi="Arial" w:cs="Arial"/>
          <w:b/>
          <w:bCs/>
          <w:sz w:val="28"/>
          <w:szCs w:val="28"/>
        </w:rPr>
      </w:pPr>
    </w:p>
    <w:p w14:paraId="211B4291" w14:textId="2DD5848D" w:rsidR="00F17629" w:rsidRDefault="00F17629">
      <w:pPr>
        <w:rPr>
          <w:rFonts w:ascii="Arial" w:hAnsi="Arial" w:cs="Arial"/>
          <w:b/>
          <w:bCs/>
          <w:sz w:val="28"/>
          <w:szCs w:val="28"/>
        </w:rPr>
      </w:pPr>
    </w:p>
    <w:p w14:paraId="734AE0D3" w14:textId="1A9FE30F" w:rsidR="00F17629" w:rsidRDefault="00F17629">
      <w:pPr>
        <w:rPr>
          <w:rFonts w:ascii="Arial" w:hAnsi="Arial" w:cs="Arial"/>
          <w:b/>
          <w:bCs/>
          <w:sz w:val="28"/>
          <w:szCs w:val="28"/>
        </w:rPr>
      </w:pPr>
    </w:p>
    <w:p w14:paraId="02D67937" w14:textId="78F4E062" w:rsidR="00F17629" w:rsidRDefault="00F17629">
      <w:pPr>
        <w:rPr>
          <w:rFonts w:ascii="Arial" w:hAnsi="Arial" w:cs="Arial"/>
          <w:b/>
          <w:bCs/>
          <w:sz w:val="28"/>
          <w:szCs w:val="28"/>
        </w:rPr>
      </w:pPr>
    </w:p>
    <w:p w14:paraId="655112A7" w14:textId="77777777" w:rsidR="00F17629" w:rsidRDefault="00F17629">
      <w:pPr>
        <w:rPr>
          <w:rFonts w:ascii="Arial" w:hAnsi="Arial" w:cs="Arial"/>
          <w:b/>
          <w:bCs/>
          <w:sz w:val="28"/>
          <w:szCs w:val="28"/>
        </w:rPr>
      </w:pPr>
    </w:p>
    <w:p w14:paraId="595594D5" w14:textId="433B9402" w:rsidR="00F17629" w:rsidRDefault="00F17629">
      <w:pPr>
        <w:rPr>
          <w:rFonts w:ascii="Arial" w:hAnsi="Arial" w:cs="Arial"/>
          <w:b/>
          <w:bCs/>
          <w:sz w:val="28"/>
          <w:szCs w:val="28"/>
        </w:rPr>
      </w:pPr>
    </w:p>
    <w:p w14:paraId="5FA9E864" w14:textId="77777777" w:rsidR="00F17629" w:rsidRPr="00F17629" w:rsidRDefault="00F17629">
      <w:pPr>
        <w:rPr>
          <w:rFonts w:ascii="Arial" w:hAnsi="Arial" w:cs="Arial"/>
          <w:b/>
          <w:bCs/>
        </w:rPr>
      </w:pPr>
    </w:p>
    <w:p w14:paraId="5B631C71" w14:textId="044705FA" w:rsidR="00F17629" w:rsidRDefault="00F17629">
      <w:pPr>
        <w:rPr>
          <w:b/>
          <w:bCs/>
          <w:sz w:val="28"/>
          <w:szCs w:val="28"/>
        </w:rPr>
      </w:pPr>
    </w:p>
    <w:p w14:paraId="33BD0304" w14:textId="77777777" w:rsidR="00F17629" w:rsidRPr="00F17629" w:rsidRDefault="00F17629"/>
    <w:sectPr w:rsidR="00F17629" w:rsidRPr="00F176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6A63D0" w14:textId="77777777" w:rsidR="009F71A9" w:rsidRDefault="009F71A9" w:rsidP="00F17629">
      <w:pPr>
        <w:spacing w:after="0" w:line="240" w:lineRule="auto"/>
      </w:pPr>
      <w:r>
        <w:separator/>
      </w:r>
    </w:p>
  </w:endnote>
  <w:endnote w:type="continuationSeparator" w:id="0">
    <w:p w14:paraId="24F00A31" w14:textId="77777777" w:rsidR="009F71A9" w:rsidRDefault="009F71A9" w:rsidP="00F176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5D7772" w14:textId="77777777" w:rsidR="009F71A9" w:rsidRDefault="009F71A9" w:rsidP="00F17629">
      <w:pPr>
        <w:spacing w:after="0" w:line="240" w:lineRule="auto"/>
      </w:pPr>
      <w:r>
        <w:separator/>
      </w:r>
    </w:p>
  </w:footnote>
  <w:footnote w:type="continuationSeparator" w:id="0">
    <w:p w14:paraId="019F9D72" w14:textId="77777777" w:rsidR="009F71A9" w:rsidRDefault="009F71A9" w:rsidP="00F176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629"/>
    <w:rsid w:val="0000616A"/>
    <w:rsid w:val="00054E45"/>
    <w:rsid w:val="0009241D"/>
    <w:rsid w:val="000C3399"/>
    <w:rsid w:val="000D0081"/>
    <w:rsid w:val="00130048"/>
    <w:rsid w:val="0017609A"/>
    <w:rsid w:val="00255F70"/>
    <w:rsid w:val="002747B0"/>
    <w:rsid w:val="002C08D6"/>
    <w:rsid w:val="002E6D0F"/>
    <w:rsid w:val="003544D6"/>
    <w:rsid w:val="0036401C"/>
    <w:rsid w:val="0037748F"/>
    <w:rsid w:val="004C4A7F"/>
    <w:rsid w:val="004E54D8"/>
    <w:rsid w:val="004F26EE"/>
    <w:rsid w:val="0050001A"/>
    <w:rsid w:val="00682F7E"/>
    <w:rsid w:val="006A2AA9"/>
    <w:rsid w:val="0070288D"/>
    <w:rsid w:val="00721F7B"/>
    <w:rsid w:val="007D120A"/>
    <w:rsid w:val="008015F3"/>
    <w:rsid w:val="00850309"/>
    <w:rsid w:val="0086289C"/>
    <w:rsid w:val="00896628"/>
    <w:rsid w:val="0092655E"/>
    <w:rsid w:val="009F71A9"/>
    <w:rsid w:val="00B20385"/>
    <w:rsid w:val="00B734E5"/>
    <w:rsid w:val="00CE3149"/>
    <w:rsid w:val="00D268AB"/>
    <w:rsid w:val="00D5132C"/>
    <w:rsid w:val="00DD2786"/>
    <w:rsid w:val="00F05D0E"/>
    <w:rsid w:val="00F17629"/>
    <w:rsid w:val="00F541D7"/>
    <w:rsid w:val="00FC4F19"/>
    <w:rsid w:val="00FC6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2069A"/>
  <w15:chartTrackingRefBased/>
  <w15:docId w15:val="{00668B85-B3A0-7043-94B6-2B99B4414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7629"/>
    <w:pPr>
      <w:tabs>
        <w:tab w:val="center" w:pos="4513"/>
        <w:tab w:val="right" w:pos="9026"/>
      </w:tabs>
    </w:pPr>
  </w:style>
  <w:style w:type="character" w:customStyle="1" w:styleId="HeaderChar">
    <w:name w:val="Header Char"/>
    <w:basedOn w:val="DefaultParagraphFont"/>
    <w:link w:val="Header"/>
    <w:uiPriority w:val="99"/>
    <w:rsid w:val="00F17629"/>
  </w:style>
  <w:style w:type="paragraph" w:styleId="Footer">
    <w:name w:val="footer"/>
    <w:basedOn w:val="Normal"/>
    <w:link w:val="FooterChar"/>
    <w:uiPriority w:val="99"/>
    <w:unhideWhenUsed/>
    <w:rsid w:val="00F17629"/>
    <w:pPr>
      <w:tabs>
        <w:tab w:val="center" w:pos="4513"/>
        <w:tab w:val="right" w:pos="9026"/>
      </w:tabs>
    </w:pPr>
  </w:style>
  <w:style w:type="character" w:customStyle="1" w:styleId="FooterChar">
    <w:name w:val="Footer Char"/>
    <w:basedOn w:val="DefaultParagraphFont"/>
    <w:link w:val="Footer"/>
    <w:uiPriority w:val="99"/>
    <w:rsid w:val="00F17629"/>
  </w:style>
  <w:style w:type="character" w:styleId="Hyperlink">
    <w:name w:val="Hyperlink"/>
    <w:basedOn w:val="DefaultParagraphFont"/>
    <w:uiPriority w:val="99"/>
    <w:unhideWhenUsed/>
    <w:rsid w:val="00F17629"/>
    <w:rPr>
      <w:color w:val="0563C1" w:themeColor="hyperlink"/>
      <w:u w:val="single"/>
    </w:rPr>
  </w:style>
  <w:style w:type="character" w:styleId="UnresolvedMention">
    <w:name w:val="Unresolved Mention"/>
    <w:basedOn w:val="DefaultParagraphFont"/>
    <w:uiPriority w:val="99"/>
    <w:semiHidden/>
    <w:unhideWhenUsed/>
    <w:rsid w:val="00F17629"/>
    <w:rPr>
      <w:color w:val="605E5C"/>
      <w:shd w:val="clear" w:color="auto" w:fill="E1DFDD"/>
    </w:rPr>
  </w:style>
  <w:style w:type="character" w:styleId="FollowedHyperlink">
    <w:name w:val="FollowedHyperlink"/>
    <w:basedOn w:val="DefaultParagraphFont"/>
    <w:uiPriority w:val="99"/>
    <w:semiHidden/>
    <w:unhideWhenUsed/>
    <w:rsid w:val="00682F7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988492">
      <w:bodyDiv w:val="1"/>
      <w:marLeft w:val="0"/>
      <w:marRight w:val="0"/>
      <w:marTop w:val="0"/>
      <w:marBottom w:val="0"/>
      <w:divBdr>
        <w:top w:val="none" w:sz="0" w:space="0" w:color="auto"/>
        <w:left w:val="none" w:sz="0" w:space="0" w:color="auto"/>
        <w:bottom w:val="none" w:sz="0" w:space="0" w:color="auto"/>
        <w:right w:val="none" w:sz="0" w:space="0" w:color="auto"/>
      </w:divBdr>
    </w:div>
    <w:div w:id="1024941854">
      <w:bodyDiv w:val="1"/>
      <w:marLeft w:val="0"/>
      <w:marRight w:val="0"/>
      <w:marTop w:val="0"/>
      <w:marBottom w:val="0"/>
      <w:divBdr>
        <w:top w:val="none" w:sz="0" w:space="0" w:color="auto"/>
        <w:left w:val="none" w:sz="0" w:space="0" w:color="auto"/>
        <w:bottom w:val="none" w:sz="0" w:space="0" w:color="auto"/>
        <w:right w:val="none" w:sz="0" w:space="0" w:color="auto"/>
      </w:divBdr>
    </w:div>
    <w:div w:id="1025789875">
      <w:bodyDiv w:val="1"/>
      <w:marLeft w:val="0"/>
      <w:marRight w:val="0"/>
      <w:marTop w:val="0"/>
      <w:marBottom w:val="0"/>
      <w:divBdr>
        <w:top w:val="none" w:sz="0" w:space="0" w:color="auto"/>
        <w:left w:val="none" w:sz="0" w:space="0" w:color="auto"/>
        <w:bottom w:val="none" w:sz="0" w:space="0" w:color="auto"/>
        <w:right w:val="none" w:sz="0" w:space="0" w:color="auto"/>
      </w:divBdr>
    </w:div>
    <w:div w:id="1119449152">
      <w:bodyDiv w:val="1"/>
      <w:marLeft w:val="0"/>
      <w:marRight w:val="0"/>
      <w:marTop w:val="0"/>
      <w:marBottom w:val="0"/>
      <w:divBdr>
        <w:top w:val="none" w:sz="0" w:space="0" w:color="auto"/>
        <w:left w:val="none" w:sz="0" w:space="0" w:color="auto"/>
        <w:bottom w:val="none" w:sz="0" w:space="0" w:color="auto"/>
        <w:right w:val="none" w:sz="0" w:space="0" w:color="auto"/>
      </w:divBdr>
    </w:div>
    <w:div w:id="1187207620">
      <w:bodyDiv w:val="1"/>
      <w:marLeft w:val="0"/>
      <w:marRight w:val="0"/>
      <w:marTop w:val="0"/>
      <w:marBottom w:val="0"/>
      <w:divBdr>
        <w:top w:val="none" w:sz="0" w:space="0" w:color="auto"/>
        <w:left w:val="none" w:sz="0" w:space="0" w:color="auto"/>
        <w:bottom w:val="none" w:sz="0" w:space="0" w:color="auto"/>
        <w:right w:val="none" w:sz="0" w:space="0" w:color="auto"/>
      </w:divBdr>
    </w:div>
    <w:div w:id="1378974009">
      <w:bodyDiv w:val="1"/>
      <w:marLeft w:val="0"/>
      <w:marRight w:val="0"/>
      <w:marTop w:val="0"/>
      <w:marBottom w:val="0"/>
      <w:divBdr>
        <w:top w:val="none" w:sz="0" w:space="0" w:color="auto"/>
        <w:left w:val="none" w:sz="0" w:space="0" w:color="auto"/>
        <w:bottom w:val="none" w:sz="0" w:space="0" w:color="auto"/>
        <w:right w:val="none" w:sz="0" w:space="0" w:color="auto"/>
      </w:divBdr>
    </w:div>
    <w:div w:id="1402949022">
      <w:bodyDiv w:val="1"/>
      <w:marLeft w:val="0"/>
      <w:marRight w:val="0"/>
      <w:marTop w:val="0"/>
      <w:marBottom w:val="0"/>
      <w:divBdr>
        <w:top w:val="none" w:sz="0" w:space="0" w:color="auto"/>
        <w:left w:val="none" w:sz="0" w:space="0" w:color="auto"/>
        <w:bottom w:val="none" w:sz="0" w:space="0" w:color="auto"/>
        <w:right w:val="none" w:sz="0" w:space="0" w:color="auto"/>
      </w:divBdr>
    </w:div>
    <w:div w:id="1643267926">
      <w:bodyDiv w:val="1"/>
      <w:marLeft w:val="0"/>
      <w:marRight w:val="0"/>
      <w:marTop w:val="0"/>
      <w:marBottom w:val="0"/>
      <w:divBdr>
        <w:top w:val="none" w:sz="0" w:space="0" w:color="auto"/>
        <w:left w:val="none" w:sz="0" w:space="0" w:color="auto"/>
        <w:bottom w:val="none" w:sz="0" w:space="0" w:color="auto"/>
        <w:right w:val="none" w:sz="0" w:space="0" w:color="auto"/>
      </w:divBdr>
    </w:div>
    <w:div w:id="2108386302">
      <w:bodyDiv w:val="1"/>
      <w:marLeft w:val="0"/>
      <w:marRight w:val="0"/>
      <w:marTop w:val="0"/>
      <w:marBottom w:val="0"/>
      <w:divBdr>
        <w:top w:val="none" w:sz="0" w:space="0" w:color="auto"/>
        <w:left w:val="none" w:sz="0" w:space="0" w:color="auto"/>
        <w:bottom w:val="none" w:sz="0" w:space="0" w:color="auto"/>
        <w:right w:val="none" w:sz="0" w:space="0" w:color="auto"/>
      </w:divBdr>
    </w:div>
    <w:div w:id="2121484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searchgate.net/publication/305640858_Every_contact_leaves_a_trace_Locard_1920"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273</TotalTime>
  <Pages>12</Pages>
  <Words>3098</Words>
  <Characters>17663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Davis (1901809)</dc:creator>
  <cp:keywords/>
  <dc:description/>
  <cp:lastModifiedBy>Matthew Davis (1901809)</cp:lastModifiedBy>
  <cp:revision>4</cp:revision>
  <dcterms:created xsi:type="dcterms:W3CDTF">2022-03-03T01:50:00Z</dcterms:created>
  <dcterms:modified xsi:type="dcterms:W3CDTF">2022-03-04T16:20:00Z</dcterms:modified>
</cp:coreProperties>
</file>