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6E2A3" w14:textId="77777777" w:rsidR="008605AC" w:rsidRPr="007202BC" w:rsidRDefault="008605AC" w:rsidP="008605AC">
      <w:pPr>
        <w:rPr>
          <w:rFonts w:cs="Arial"/>
          <w:color w:val="58595B"/>
          <w:sz w:val="36"/>
          <w:szCs w:val="36"/>
        </w:rPr>
      </w:pPr>
      <w:r w:rsidRPr="007202BC">
        <w:rPr>
          <w:rFonts w:cs="Arial"/>
          <w:color w:val="58595B"/>
          <w:sz w:val="36"/>
          <w:szCs w:val="36"/>
        </w:rPr>
        <w:t>Qualification: CIPD Diploma in Applied Human Resources</w:t>
      </w:r>
    </w:p>
    <w:p w14:paraId="01416F4B" w14:textId="77777777" w:rsidR="008605AC" w:rsidRPr="007202BC" w:rsidRDefault="008605AC" w:rsidP="008605AC">
      <w:pPr>
        <w:rPr>
          <w:rFonts w:cs="Arial"/>
          <w:color w:val="58595B"/>
          <w:sz w:val="36"/>
          <w:szCs w:val="36"/>
        </w:rPr>
      </w:pPr>
    </w:p>
    <w:p w14:paraId="46574F30" w14:textId="2124F2DE" w:rsidR="008605AC" w:rsidRPr="007202BC" w:rsidRDefault="008605AC" w:rsidP="008605AC">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Understanding the Management of Employee Relations</w:t>
      </w:r>
    </w:p>
    <w:p w14:paraId="1E85AE18" w14:textId="77777777" w:rsidR="008605AC" w:rsidRPr="007202BC" w:rsidRDefault="008605AC" w:rsidP="008605AC">
      <w:pPr>
        <w:rPr>
          <w:rFonts w:cs="Arial"/>
          <w:color w:val="58595B"/>
          <w:sz w:val="36"/>
          <w:szCs w:val="36"/>
        </w:rPr>
      </w:pPr>
    </w:p>
    <w:p w14:paraId="0974A2DE" w14:textId="77777777" w:rsidR="008605AC" w:rsidRDefault="008605AC" w:rsidP="008605AC">
      <w:pPr>
        <w:rPr>
          <w:rFonts w:cs="Arial"/>
          <w:color w:val="58595B"/>
          <w:sz w:val="36"/>
          <w:szCs w:val="36"/>
        </w:rPr>
      </w:pPr>
      <w:r w:rsidRPr="007202BC">
        <w:rPr>
          <w:rFonts w:cs="Arial"/>
          <w:color w:val="58595B"/>
          <w:sz w:val="36"/>
          <w:szCs w:val="36"/>
        </w:rPr>
        <w:t>[Title</w:t>
      </w:r>
      <w:r>
        <w:rPr>
          <w:rFonts w:cs="Arial"/>
          <w:color w:val="58595B"/>
          <w:sz w:val="36"/>
          <w:szCs w:val="36"/>
        </w:rPr>
        <w:t xml:space="preserve"> of Assessment</w:t>
      </w:r>
      <w:r w:rsidRPr="007202BC">
        <w:rPr>
          <w:rFonts w:cs="Arial"/>
          <w:color w:val="58595B"/>
          <w:sz w:val="36"/>
          <w:szCs w:val="36"/>
        </w:rPr>
        <w:t>]</w:t>
      </w:r>
    </w:p>
    <w:p w14:paraId="5A98D173" w14:textId="77777777" w:rsidR="008605AC" w:rsidRDefault="008605AC" w:rsidP="008605AC">
      <w:pPr>
        <w:rPr>
          <w:rFonts w:cs="Arial"/>
          <w:color w:val="58595B"/>
          <w:sz w:val="36"/>
          <w:szCs w:val="36"/>
        </w:rPr>
      </w:pPr>
    </w:p>
    <w:p w14:paraId="33A80876" w14:textId="586BF25D" w:rsidR="008605AC" w:rsidRDefault="008605AC" w:rsidP="008605AC">
      <w:pPr>
        <w:rPr>
          <w:rFonts w:cs="Arial"/>
          <w:color w:val="58595B"/>
          <w:sz w:val="36"/>
          <w:szCs w:val="36"/>
        </w:rPr>
      </w:pPr>
      <w:r>
        <w:rPr>
          <w:rFonts w:cs="Arial"/>
          <w:color w:val="58595B"/>
          <w:sz w:val="36"/>
          <w:szCs w:val="36"/>
        </w:rPr>
        <w:t xml:space="preserve">Word Count:  </w:t>
      </w:r>
      <w:r w:rsidR="005322E1">
        <w:rPr>
          <w:rFonts w:cs="Arial"/>
          <w:color w:val="58595B"/>
          <w:sz w:val="36"/>
          <w:szCs w:val="36"/>
        </w:rPr>
        <w:t>2760</w:t>
      </w:r>
    </w:p>
    <w:p w14:paraId="50596EFB" w14:textId="77777777" w:rsidR="008605AC" w:rsidRPr="007202BC" w:rsidRDefault="008605AC" w:rsidP="008605AC">
      <w:pPr>
        <w:rPr>
          <w:rFonts w:cs="Arial"/>
          <w:color w:val="58595B"/>
          <w:sz w:val="36"/>
          <w:szCs w:val="36"/>
        </w:rPr>
      </w:pPr>
    </w:p>
    <w:p w14:paraId="12038467" w14:textId="77777777" w:rsidR="008605AC" w:rsidRPr="007202BC" w:rsidRDefault="008605AC" w:rsidP="008605AC">
      <w:pPr>
        <w:rPr>
          <w:rFonts w:cs="Arial"/>
          <w:color w:val="58595B"/>
          <w:sz w:val="36"/>
          <w:szCs w:val="36"/>
        </w:rPr>
      </w:pPr>
    </w:p>
    <w:p w14:paraId="2BFB2881" w14:textId="77777777" w:rsidR="008605AC" w:rsidRDefault="008605AC" w:rsidP="008605AC">
      <w:pPr>
        <w:rPr>
          <w:rFonts w:cs="Arial"/>
          <w:color w:val="58595B"/>
          <w:sz w:val="36"/>
          <w:szCs w:val="36"/>
        </w:rPr>
      </w:pPr>
    </w:p>
    <w:p w14:paraId="5D4DA278" w14:textId="77777777" w:rsidR="008605AC" w:rsidRDefault="008605AC" w:rsidP="008605AC">
      <w:pPr>
        <w:rPr>
          <w:rFonts w:cs="Arial"/>
          <w:color w:val="58595B"/>
          <w:sz w:val="36"/>
          <w:szCs w:val="36"/>
        </w:rPr>
      </w:pPr>
    </w:p>
    <w:p w14:paraId="065ECBFC" w14:textId="77777777" w:rsidR="008605AC" w:rsidRDefault="008605AC" w:rsidP="008605AC">
      <w:pPr>
        <w:rPr>
          <w:rFonts w:cs="Arial"/>
          <w:color w:val="58595B"/>
          <w:sz w:val="36"/>
          <w:szCs w:val="36"/>
        </w:rPr>
      </w:pPr>
    </w:p>
    <w:p w14:paraId="7DC435B8" w14:textId="77777777" w:rsidR="008605AC" w:rsidRDefault="008605AC" w:rsidP="008605AC">
      <w:pPr>
        <w:rPr>
          <w:rFonts w:cs="Arial"/>
          <w:color w:val="58595B"/>
          <w:sz w:val="36"/>
          <w:szCs w:val="36"/>
        </w:rPr>
      </w:pPr>
    </w:p>
    <w:p w14:paraId="6B4DD65E" w14:textId="77777777" w:rsidR="008605AC" w:rsidRDefault="008605AC" w:rsidP="008605AC">
      <w:pPr>
        <w:rPr>
          <w:rFonts w:cs="Arial"/>
          <w:color w:val="58595B"/>
          <w:sz w:val="36"/>
          <w:szCs w:val="36"/>
        </w:rPr>
      </w:pPr>
    </w:p>
    <w:p w14:paraId="2425BE2D" w14:textId="77777777" w:rsidR="008605AC" w:rsidRDefault="008605AC" w:rsidP="008605AC">
      <w:pPr>
        <w:rPr>
          <w:rFonts w:cs="Arial"/>
          <w:color w:val="58595B"/>
          <w:sz w:val="36"/>
          <w:szCs w:val="36"/>
        </w:rPr>
      </w:pPr>
    </w:p>
    <w:p w14:paraId="56FD78B9" w14:textId="77777777" w:rsidR="008605AC" w:rsidRPr="007202BC" w:rsidRDefault="008605AC" w:rsidP="008605AC">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Kimberley Low </w:t>
      </w:r>
    </w:p>
    <w:p w14:paraId="550D29C5" w14:textId="77777777" w:rsidR="008605AC" w:rsidRPr="007202BC" w:rsidRDefault="008605AC" w:rsidP="008605AC">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1400169</w:t>
      </w:r>
    </w:p>
    <w:p w14:paraId="75085F3A" w14:textId="77777777" w:rsidR="008605AC" w:rsidRPr="007202BC" w:rsidRDefault="008605AC" w:rsidP="008605AC">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57493170</w:t>
      </w:r>
    </w:p>
    <w:p w14:paraId="5D3A2D27" w14:textId="77777777" w:rsidR="008605AC" w:rsidRPr="007202BC" w:rsidRDefault="008605AC" w:rsidP="008605AC">
      <w:pPr>
        <w:rPr>
          <w:rFonts w:cs="Arial"/>
          <w:color w:val="58595B"/>
          <w:sz w:val="36"/>
          <w:szCs w:val="36"/>
        </w:rPr>
      </w:pPr>
    </w:p>
    <w:p w14:paraId="1BE31F64" w14:textId="77777777" w:rsidR="008605AC" w:rsidRPr="007202BC" w:rsidRDefault="008605AC" w:rsidP="008605AC">
      <w:pPr>
        <w:rPr>
          <w:rFonts w:cs="Arial"/>
          <w:color w:val="58595B"/>
          <w:sz w:val="36"/>
          <w:szCs w:val="36"/>
        </w:rPr>
      </w:pPr>
    </w:p>
    <w:p w14:paraId="7337FA38" w14:textId="77777777" w:rsidR="008605AC" w:rsidRPr="007202BC" w:rsidRDefault="008605AC" w:rsidP="008605AC">
      <w:pPr>
        <w:rPr>
          <w:rFonts w:cs="Arial"/>
          <w:color w:val="58595B"/>
          <w:sz w:val="36"/>
          <w:szCs w:val="36"/>
        </w:rPr>
      </w:pPr>
    </w:p>
    <w:p w14:paraId="45872DB4" w14:textId="77777777" w:rsidR="008605AC" w:rsidRPr="007202BC" w:rsidRDefault="008605AC" w:rsidP="008605A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DF139DD" w14:textId="77777777" w:rsidR="008605AC" w:rsidRPr="007202BC" w:rsidRDefault="008605AC" w:rsidP="008605AC">
      <w:pPr>
        <w:rPr>
          <w:rFonts w:cs="Arial"/>
          <w:color w:val="58595B"/>
          <w:sz w:val="36"/>
          <w:szCs w:val="36"/>
        </w:rPr>
      </w:pPr>
    </w:p>
    <w:p w14:paraId="5A45CD91" w14:textId="77777777" w:rsidR="008605AC" w:rsidRPr="007202BC" w:rsidRDefault="008605AC" w:rsidP="008605AC">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Kimberley A Low </w:t>
      </w:r>
    </w:p>
    <w:p w14:paraId="42EC1E4D" w14:textId="7A9F14E0" w:rsidR="008605AC" w:rsidRDefault="008605AC" w:rsidP="008605AC">
      <w:pPr>
        <w:rPr>
          <w:rFonts w:cs="Arial"/>
          <w:color w:val="58595B"/>
          <w:sz w:val="36"/>
          <w:szCs w:val="36"/>
        </w:rPr>
      </w:pPr>
      <w:r w:rsidRPr="007202BC">
        <w:rPr>
          <w:rFonts w:cs="Arial"/>
          <w:color w:val="58595B"/>
          <w:sz w:val="36"/>
          <w:szCs w:val="36"/>
        </w:rPr>
        <w:t xml:space="preserve">Date: </w:t>
      </w:r>
      <w:r>
        <w:rPr>
          <w:rFonts w:cs="Arial"/>
          <w:color w:val="58595B"/>
          <w:sz w:val="36"/>
          <w:szCs w:val="36"/>
        </w:rPr>
        <w:t>10/01/2022</w:t>
      </w:r>
    </w:p>
    <w:p w14:paraId="43F0C6F7" w14:textId="070DD9A9" w:rsidR="008605AC" w:rsidRDefault="008605AC" w:rsidP="008605AC">
      <w:pPr>
        <w:rPr>
          <w:rFonts w:cs="Arial"/>
          <w:color w:val="58595B"/>
          <w:sz w:val="36"/>
          <w:szCs w:val="36"/>
        </w:rPr>
      </w:pPr>
    </w:p>
    <w:p w14:paraId="3963D966" w14:textId="4697EFF4" w:rsidR="008605AC" w:rsidRDefault="008605AC" w:rsidP="008605AC">
      <w:pPr>
        <w:rPr>
          <w:rFonts w:cs="Arial"/>
          <w:color w:val="58595B"/>
          <w:sz w:val="36"/>
          <w:szCs w:val="36"/>
        </w:rPr>
      </w:pPr>
    </w:p>
    <w:p w14:paraId="4DDD2B92" w14:textId="38DD6844" w:rsidR="008605AC" w:rsidRDefault="008605AC" w:rsidP="008605AC">
      <w:pPr>
        <w:rPr>
          <w:rFonts w:cs="Arial"/>
          <w:color w:val="58595B"/>
          <w:sz w:val="36"/>
          <w:szCs w:val="36"/>
        </w:rPr>
      </w:pPr>
    </w:p>
    <w:p w14:paraId="20F5C595" w14:textId="2F3EBF35" w:rsidR="008605AC" w:rsidRDefault="008605AC" w:rsidP="008605AC"/>
    <w:p w14:paraId="153A30F1" w14:textId="39BBCF6F" w:rsidR="008605AC" w:rsidRPr="00F63C00" w:rsidRDefault="008605AC" w:rsidP="00F63C00">
      <w:pPr>
        <w:pStyle w:val="ListParagraph"/>
        <w:numPr>
          <w:ilvl w:val="0"/>
          <w:numId w:val="2"/>
        </w:numPr>
        <w:rPr>
          <w:rFonts w:cs="Arial"/>
          <w:color w:val="auto"/>
          <w:u w:val="single"/>
        </w:rPr>
      </w:pPr>
      <w:r w:rsidRPr="00F63C00">
        <w:rPr>
          <w:rFonts w:cs="Arial"/>
          <w:color w:val="auto"/>
          <w:u w:val="single"/>
        </w:rPr>
        <w:lastRenderedPageBreak/>
        <w:t>Explain the concept of employment relations and what is meant by the term ‘the indeterminate nature of employment relations.  Define and compare unitarist and pluralist approaches to employment relations.</w:t>
      </w:r>
    </w:p>
    <w:p w14:paraId="42162C7B" w14:textId="3ABCD76E" w:rsidR="008605AC" w:rsidRDefault="008605AC" w:rsidP="008605AC">
      <w:pPr>
        <w:rPr>
          <w:color w:val="auto"/>
          <w:u w:val="single"/>
        </w:rPr>
      </w:pPr>
    </w:p>
    <w:p w14:paraId="79A16F73" w14:textId="455AF02D" w:rsidR="008605AC" w:rsidRDefault="00C60C3E" w:rsidP="008605AC">
      <w:pPr>
        <w:rPr>
          <w:color w:val="auto"/>
        </w:rPr>
      </w:pPr>
      <w:r>
        <w:rPr>
          <w:color w:val="auto"/>
        </w:rPr>
        <w:t xml:space="preserve">The overarching concept of employee relations looks at the relationship between those within the organisation particularly that of managers and employees, it is generally well accepted that a positive relationship within an organisation will lead to a content and motivated workforce which in term can help the business in question achieve its aims and objectives, it can cover a variety of areas including rewards and recognition, pay and benefits and also conflict management, (Sands 2021). </w:t>
      </w:r>
      <w:r w:rsidR="000D2254">
        <w:rPr>
          <w:color w:val="auto"/>
        </w:rPr>
        <w:t xml:space="preserve">The concept of employee relations can be defined </w:t>
      </w:r>
      <w:r w:rsidR="004C65EB">
        <w:rPr>
          <w:color w:val="auto"/>
        </w:rPr>
        <w:t xml:space="preserve">by </w:t>
      </w:r>
      <w:r w:rsidR="000D2254">
        <w:rPr>
          <w:color w:val="auto"/>
        </w:rPr>
        <w:t xml:space="preserve">a few different approaches and views. </w:t>
      </w:r>
      <w:r w:rsidR="004C65EB">
        <w:rPr>
          <w:color w:val="auto"/>
        </w:rPr>
        <w:t xml:space="preserve">Gennard and Judge (2010) define the purpose of employee relations as the need to establish rules and regulations which aim to regulate the employment relationship, </w:t>
      </w:r>
      <w:r w:rsidR="00D359F6">
        <w:rPr>
          <w:color w:val="auto"/>
        </w:rPr>
        <w:t>this viewpoint is authoritarian and regimented by following rules and doing things in a specific way. An almost opposite definition comes from the CIPD (20</w:t>
      </w:r>
      <w:r w:rsidR="0036146B">
        <w:rPr>
          <w:color w:val="auto"/>
        </w:rPr>
        <w:t>21</w:t>
      </w:r>
      <w:r w:rsidR="00D359F6">
        <w:rPr>
          <w:color w:val="auto"/>
        </w:rPr>
        <w:t xml:space="preserve">) whereby employee relations is defined as focusing on both individual and collective relationships, with a focus on manager and employee relationships having trust and the employee being given the opportunity to contribute or be involved in decision making, the CIPD goes on to note how this approach can improve well-being and organisational goals at the same time. </w:t>
      </w:r>
      <w:r w:rsidR="0036146B">
        <w:rPr>
          <w:color w:val="auto"/>
        </w:rPr>
        <w:t>These two approaches are both concerned with managing relationships within the workplace but take an almost opposite approach with one focusing on rules and procedures to achieve and the other focusing on employee engagement and trust to achieve the same goal</w:t>
      </w:r>
      <w:r w:rsidR="00E83BE2">
        <w:rPr>
          <w:color w:val="auto"/>
        </w:rPr>
        <w:t>, although the approach varies the concept is the same which is to manage the employee-employer relationship</w:t>
      </w:r>
      <w:r w:rsidR="009A0C7D">
        <w:rPr>
          <w:color w:val="auto"/>
        </w:rPr>
        <w:t xml:space="preserve">. </w:t>
      </w:r>
      <w:r w:rsidR="00CA43B6">
        <w:rPr>
          <w:color w:val="auto"/>
        </w:rPr>
        <w:t xml:space="preserve">Employment relationships are affected by factors that are both internal for example conflict, and external </w:t>
      </w:r>
      <w:proofErr w:type="spellStart"/>
      <w:r w:rsidR="00CA43B6">
        <w:rPr>
          <w:color w:val="auto"/>
        </w:rPr>
        <w:t>e.g</w:t>
      </w:r>
      <w:proofErr w:type="spellEnd"/>
      <w:r w:rsidR="00CA43B6">
        <w:rPr>
          <w:color w:val="auto"/>
        </w:rPr>
        <w:t xml:space="preserve"> employment law updates and the organisation will have to adapt and manage employment relations in accordance with this. </w:t>
      </w:r>
    </w:p>
    <w:p w14:paraId="4CBCBAA0" w14:textId="7F506284" w:rsidR="009A05CD" w:rsidRDefault="009A05CD" w:rsidP="008605AC">
      <w:pPr>
        <w:rPr>
          <w:color w:val="auto"/>
        </w:rPr>
      </w:pPr>
    </w:p>
    <w:p w14:paraId="49E04C5A" w14:textId="23A89EAF" w:rsidR="009A05CD" w:rsidRDefault="009A05CD" w:rsidP="008605AC">
      <w:pPr>
        <w:rPr>
          <w:color w:val="auto"/>
        </w:rPr>
      </w:pPr>
      <w:r>
        <w:rPr>
          <w:color w:val="auto"/>
        </w:rPr>
        <w:t xml:space="preserve">There are different approaches to employment relations, </w:t>
      </w:r>
      <w:r w:rsidR="0081243A">
        <w:rPr>
          <w:color w:val="auto"/>
        </w:rPr>
        <w:t xml:space="preserve">notably Fox (1996) discusses the unitarist approach </w:t>
      </w:r>
      <w:r w:rsidR="000B215B">
        <w:rPr>
          <w:color w:val="auto"/>
        </w:rPr>
        <w:t xml:space="preserve">which draws comparisons with Gennard and Judge (2010) as it believed power should be in the hands of a small number and rules should not be challenged,  it </w:t>
      </w:r>
      <w:r w:rsidR="00CB3014">
        <w:rPr>
          <w:color w:val="auto"/>
        </w:rPr>
        <w:t xml:space="preserve">identifies the shared interest of all employees in the organisation and harbors a strong team ethic with managers and employees all working for the welfare of the company in a united way, this is common in small organisations and particularly those which are family owned/run. </w:t>
      </w:r>
      <w:r w:rsidR="00863014">
        <w:rPr>
          <w:color w:val="auto"/>
        </w:rPr>
        <w:t xml:space="preserve">The unitarist approach views conflict as negative and takes the view that employees should not challenge systems and procedures and should conform to what is expected. </w:t>
      </w:r>
      <w:r w:rsidR="00CB3014">
        <w:rPr>
          <w:color w:val="auto"/>
        </w:rPr>
        <w:t xml:space="preserve">The opposite of this being pluralist approach which is whereby compromises need to be made as different employees/managers will have </w:t>
      </w:r>
      <w:r w:rsidR="000B215B">
        <w:rPr>
          <w:color w:val="auto"/>
        </w:rPr>
        <w:t xml:space="preserve">different needs, pluralist approach also does not expect loyalty from employees and encourages them to voice their opinions which is </w:t>
      </w:r>
      <w:proofErr w:type="gramStart"/>
      <w:r w:rsidR="000B215B">
        <w:rPr>
          <w:color w:val="auto"/>
        </w:rPr>
        <w:t>similar to</w:t>
      </w:r>
      <w:proofErr w:type="gramEnd"/>
      <w:r w:rsidR="000B215B">
        <w:rPr>
          <w:color w:val="auto"/>
        </w:rPr>
        <w:t xml:space="preserve"> the relationship approach noted by CIPD (2021). </w:t>
      </w:r>
      <w:r w:rsidR="00863014">
        <w:rPr>
          <w:color w:val="auto"/>
        </w:rPr>
        <w:t xml:space="preserve">The pluralist approach will use grievance procedures to help manage employee concerns and conflict, but it recognizes conflict as being useful as it is a form of expression. </w:t>
      </w:r>
    </w:p>
    <w:p w14:paraId="16DC5F44" w14:textId="1F3F7651" w:rsidR="002E66A5" w:rsidRDefault="002E66A5" w:rsidP="008605AC">
      <w:pPr>
        <w:rPr>
          <w:color w:val="auto"/>
        </w:rPr>
      </w:pPr>
    </w:p>
    <w:p w14:paraId="60AAC742" w14:textId="5E564742" w:rsidR="002E66A5" w:rsidRDefault="00444AC8" w:rsidP="008605AC">
      <w:pPr>
        <w:rPr>
          <w:color w:val="auto"/>
        </w:rPr>
      </w:pPr>
      <w:r>
        <w:rPr>
          <w:color w:val="auto"/>
        </w:rPr>
        <w:t>Employment relationships consist of indeterminacy, this is whereby</w:t>
      </w:r>
      <w:r w:rsidR="0009153A">
        <w:rPr>
          <w:color w:val="auto"/>
        </w:rPr>
        <w:t xml:space="preserve"> the contract does not state the amount of effort required essentially, the</w:t>
      </w:r>
      <w:r>
        <w:rPr>
          <w:color w:val="auto"/>
        </w:rPr>
        <w:t xml:space="preserve"> contract involves the exchange of money for the</w:t>
      </w:r>
      <w:r w:rsidR="00676CC0">
        <w:rPr>
          <w:color w:val="auto"/>
        </w:rPr>
        <w:t xml:space="preserve"> capacity</w:t>
      </w:r>
      <w:r>
        <w:rPr>
          <w:color w:val="auto"/>
        </w:rPr>
        <w:t xml:space="preserve"> of </w:t>
      </w:r>
      <w:r w:rsidR="00676CC0">
        <w:rPr>
          <w:color w:val="auto"/>
        </w:rPr>
        <w:t>labor</w:t>
      </w:r>
      <w:r>
        <w:rPr>
          <w:color w:val="auto"/>
        </w:rPr>
        <w:t xml:space="preserve"> that is </w:t>
      </w:r>
      <w:r w:rsidR="00676CC0">
        <w:rPr>
          <w:color w:val="auto"/>
        </w:rPr>
        <w:t xml:space="preserve">available (Terry and Collins 2011), this means that it is in the best interest of the employer </w:t>
      </w:r>
      <w:r w:rsidR="007B0C4E">
        <w:rPr>
          <w:color w:val="auto"/>
        </w:rPr>
        <w:t xml:space="preserve">to attempt to get the most out of their labor investment and ensure the employee provides the highest input possible. Looking at this from the perspective of the employee, they have sold an ability to provide labor which is not visible until the course of the working day, </w:t>
      </w:r>
      <w:r w:rsidR="0009153A">
        <w:rPr>
          <w:color w:val="auto"/>
        </w:rPr>
        <w:t xml:space="preserve">this means expectations of standards and productivity must be built. </w:t>
      </w:r>
      <w:r w:rsidR="00F722F5">
        <w:rPr>
          <w:color w:val="auto"/>
        </w:rPr>
        <w:t>This can lead to an imbalance of power with management having the upper hand and conflict can stem from this, again linking back to the rules and regulations approach</w:t>
      </w:r>
      <w:r w:rsidR="00E815AE">
        <w:rPr>
          <w:color w:val="auto"/>
        </w:rPr>
        <w:t xml:space="preserve"> to employee relations,</w:t>
      </w:r>
      <w:r w:rsidR="00F722F5">
        <w:rPr>
          <w:color w:val="auto"/>
        </w:rPr>
        <w:t xml:space="preserve"> however this can often be dealt with and rectified and when employees are engaged and committed to an organisation and its goals they will be more likely to give higher input leading to higher productivity which should be in favor of all parties, </w:t>
      </w:r>
      <w:r w:rsidR="00E815AE">
        <w:rPr>
          <w:color w:val="auto"/>
        </w:rPr>
        <w:t>(</w:t>
      </w:r>
      <w:proofErr w:type="spellStart"/>
      <w:r w:rsidR="00E815AE">
        <w:rPr>
          <w:color w:val="auto"/>
        </w:rPr>
        <w:t>Dundon</w:t>
      </w:r>
      <w:proofErr w:type="spellEnd"/>
      <w:r w:rsidR="00E815AE">
        <w:rPr>
          <w:color w:val="auto"/>
        </w:rPr>
        <w:t xml:space="preserve"> and Rollinson 2011). </w:t>
      </w:r>
    </w:p>
    <w:p w14:paraId="70B5F8B5" w14:textId="6C2DC3DD" w:rsidR="004C65EB" w:rsidRPr="00F63C00" w:rsidRDefault="00F63C00" w:rsidP="00F63C00">
      <w:pPr>
        <w:pStyle w:val="ListParagraph"/>
        <w:numPr>
          <w:ilvl w:val="0"/>
          <w:numId w:val="2"/>
        </w:numPr>
        <w:rPr>
          <w:color w:val="auto"/>
          <w:sz w:val="24"/>
          <w:szCs w:val="24"/>
          <w:u w:val="single"/>
        </w:rPr>
      </w:pPr>
      <w:r w:rsidRPr="00F63C00">
        <w:rPr>
          <w:rFonts w:cs="Arial"/>
          <w:color w:val="auto"/>
          <w:u w:val="single"/>
        </w:rPr>
        <w:lastRenderedPageBreak/>
        <w:t xml:space="preserve">Explain the roles and typical approaches taken by the key parties in employment relations: trade unions, management, </w:t>
      </w:r>
      <w:proofErr w:type="gramStart"/>
      <w:r w:rsidRPr="00F63C00">
        <w:rPr>
          <w:rFonts w:cs="Arial"/>
          <w:color w:val="auto"/>
          <w:u w:val="single"/>
        </w:rPr>
        <w:t>government</w:t>
      </w:r>
      <w:proofErr w:type="gramEnd"/>
      <w:r w:rsidRPr="00F63C00">
        <w:rPr>
          <w:rFonts w:cs="Arial"/>
          <w:color w:val="auto"/>
          <w:u w:val="single"/>
        </w:rPr>
        <w:t xml:space="preserve"> and its employment relations agencies (such as ACAS).</w:t>
      </w:r>
    </w:p>
    <w:p w14:paraId="1BC3F0CB" w14:textId="77777777" w:rsidR="00863014" w:rsidRDefault="00863014" w:rsidP="008605AC">
      <w:pPr>
        <w:rPr>
          <w:color w:val="auto"/>
        </w:rPr>
      </w:pPr>
    </w:p>
    <w:p w14:paraId="4C1186DB" w14:textId="2280CC77" w:rsidR="004C65EB" w:rsidRDefault="004C65EB" w:rsidP="008605AC">
      <w:pPr>
        <w:rPr>
          <w:color w:val="auto"/>
        </w:rPr>
      </w:pPr>
    </w:p>
    <w:p w14:paraId="4C9AEA18" w14:textId="2B773ED2" w:rsidR="009F7FA4" w:rsidRDefault="00DF096B" w:rsidP="009F7FA4">
      <w:pPr>
        <w:rPr>
          <w:rFonts w:eastAsia="+mn-ea" w:cs="Arial"/>
          <w:color w:val="000000"/>
          <w:kern w:val="24"/>
          <w:lang w:val="en-GB" w:eastAsia="en-GB"/>
        </w:rPr>
      </w:pPr>
      <w:r w:rsidRPr="009F7FA4">
        <w:rPr>
          <w:color w:val="auto"/>
        </w:rPr>
        <w:t xml:space="preserve">The key parties involved in employee relations are management, employees and trade unions, government, and government agencies. </w:t>
      </w:r>
      <w:r w:rsidR="009F7FA4" w:rsidRPr="009F7FA4">
        <w:rPr>
          <w:color w:val="auto"/>
        </w:rPr>
        <w:t xml:space="preserve">The key purpose of trade unions is to represent their members in the pursuit of democracy and fairness within the workplace </w:t>
      </w:r>
      <w:r w:rsidR="009F7FA4" w:rsidRPr="009F7FA4">
        <w:rPr>
          <w:rFonts w:eastAsia="+mn-ea" w:cs="Arial"/>
          <w:color w:val="000000"/>
          <w:kern w:val="24"/>
          <w:lang w:val="en-GB" w:eastAsia="en-GB"/>
        </w:rPr>
        <w:t>(Trade Unions and Labour Relations Act 1992)</w:t>
      </w:r>
      <w:r w:rsidR="009C58CA">
        <w:rPr>
          <w:rFonts w:eastAsia="+mn-ea" w:cs="Arial"/>
          <w:color w:val="000000"/>
          <w:kern w:val="24"/>
          <w:lang w:val="en-GB" w:eastAsia="en-GB"/>
        </w:rPr>
        <w:t xml:space="preserve">, this can include agreeing of workplaces rules and regulations and ensuring correct legislation relating to holiday entitlement and health and safety is adhered to. Trade unions </w:t>
      </w:r>
      <w:r w:rsidR="00E26E45">
        <w:rPr>
          <w:rFonts w:eastAsia="+mn-ea" w:cs="Arial"/>
          <w:color w:val="000000"/>
          <w:kern w:val="24"/>
          <w:lang w:val="en-GB" w:eastAsia="en-GB"/>
        </w:rPr>
        <w:t xml:space="preserve">aim to ensure power is equal on both the side </w:t>
      </w:r>
      <w:proofErr w:type="spellStart"/>
      <w:r w:rsidR="00E26E45">
        <w:rPr>
          <w:rFonts w:eastAsia="+mn-ea" w:cs="Arial"/>
          <w:color w:val="000000"/>
          <w:kern w:val="24"/>
          <w:lang w:val="en-GB" w:eastAsia="en-GB"/>
        </w:rPr>
        <w:t>f</w:t>
      </w:r>
      <w:proofErr w:type="spellEnd"/>
      <w:r w:rsidR="00E26E45">
        <w:rPr>
          <w:rFonts w:eastAsia="+mn-ea" w:cs="Arial"/>
          <w:color w:val="000000"/>
          <w:kern w:val="24"/>
          <w:lang w:val="en-GB" w:eastAsia="en-GB"/>
        </w:rPr>
        <w:t xml:space="preserve"> the employer and that of the employee, they </w:t>
      </w:r>
      <w:r w:rsidR="00665346">
        <w:rPr>
          <w:rFonts w:eastAsia="+mn-ea" w:cs="Arial"/>
          <w:color w:val="000000"/>
          <w:kern w:val="24"/>
          <w:lang w:val="en-GB" w:eastAsia="en-GB"/>
        </w:rPr>
        <w:t xml:space="preserve">fight for </w:t>
      </w:r>
      <w:r w:rsidR="009C58CA">
        <w:rPr>
          <w:rFonts w:eastAsia="+mn-ea" w:cs="Arial"/>
          <w:color w:val="000000"/>
          <w:kern w:val="24"/>
          <w:lang w:val="en-GB" w:eastAsia="en-GB"/>
        </w:rPr>
        <w:t xml:space="preserve">wage </w:t>
      </w:r>
      <w:r w:rsidR="00665346">
        <w:rPr>
          <w:rFonts w:eastAsia="+mn-ea" w:cs="Arial"/>
          <w:color w:val="000000"/>
          <w:kern w:val="24"/>
          <w:lang w:val="en-GB" w:eastAsia="en-GB"/>
        </w:rPr>
        <w:t>regulation and ensure that workers who are members of the trade union are paid fairly, joining a trade union within an organisation is optional and often those who are represented are on higher wages than those who opted not to join, this collective bargaining process allows unions to dispute pay on behalf of a large number of employees as opposed to just one individual, (</w:t>
      </w:r>
      <w:proofErr w:type="spellStart"/>
      <w:r w:rsidR="003D2216">
        <w:rPr>
          <w:rFonts w:eastAsia="+mn-ea" w:cs="Arial"/>
          <w:color w:val="000000"/>
          <w:kern w:val="24"/>
          <w:lang w:val="en-GB" w:eastAsia="en-GB"/>
        </w:rPr>
        <w:t>Aylott</w:t>
      </w:r>
      <w:proofErr w:type="spellEnd"/>
      <w:r w:rsidR="003D2216">
        <w:rPr>
          <w:rFonts w:eastAsia="+mn-ea" w:cs="Arial"/>
          <w:color w:val="000000"/>
          <w:kern w:val="24"/>
          <w:lang w:val="en-GB" w:eastAsia="en-GB"/>
        </w:rPr>
        <w:t xml:space="preserve"> 2009</w:t>
      </w:r>
      <w:r w:rsidR="00665346">
        <w:rPr>
          <w:rFonts w:eastAsia="+mn-ea" w:cs="Arial"/>
          <w:color w:val="000000"/>
          <w:kern w:val="24"/>
          <w:lang w:val="en-GB" w:eastAsia="en-GB"/>
        </w:rPr>
        <w:t xml:space="preserve">). Trade unions can often use industrial action when employers do not co-operate, this is usually a last resort due to the disruption caused but it can be a valuable approach when employers are not co-operating.  </w:t>
      </w:r>
      <w:r w:rsidR="00E26E45">
        <w:rPr>
          <w:rFonts w:eastAsia="+mn-ea" w:cs="Arial"/>
          <w:color w:val="000000"/>
          <w:kern w:val="24"/>
          <w:lang w:val="en-GB" w:eastAsia="en-GB"/>
        </w:rPr>
        <w:t xml:space="preserve">Trade unions typically have a larger presence within the public sector and the number of members has fluctuated over the years, initially membership numbers were high btu have been continually declining over the last decade, a gov report </w:t>
      </w:r>
      <w:r w:rsidR="000075BE">
        <w:rPr>
          <w:rFonts w:eastAsia="+mn-ea" w:cs="Arial"/>
          <w:color w:val="000000"/>
          <w:kern w:val="24"/>
          <w:lang w:val="en-GB" w:eastAsia="en-GB"/>
        </w:rPr>
        <w:t xml:space="preserve">on trad union statistics </w:t>
      </w:r>
      <w:r w:rsidR="00E26E45">
        <w:rPr>
          <w:rFonts w:eastAsia="+mn-ea" w:cs="Arial"/>
          <w:color w:val="000000"/>
          <w:kern w:val="24"/>
          <w:lang w:val="en-GB" w:eastAsia="en-GB"/>
        </w:rPr>
        <w:t xml:space="preserve">(2020) notes there was a slight increase for 2019 with a 0.2% rise in the number of workers who were trade union members. </w:t>
      </w:r>
    </w:p>
    <w:p w14:paraId="2C91343C" w14:textId="598DA6E1" w:rsidR="00C24D59" w:rsidRDefault="00C24D59" w:rsidP="009F7FA4">
      <w:pPr>
        <w:rPr>
          <w:rFonts w:eastAsia="+mn-ea" w:cs="Arial"/>
          <w:color w:val="000000"/>
          <w:kern w:val="24"/>
          <w:lang w:val="en-GB" w:eastAsia="en-GB"/>
        </w:rPr>
      </w:pPr>
    </w:p>
    <w:p w14:paraId="2A47F1B6" w14:textId="75FB5AFA" w:rsidR="00C24D59" w:rsidRDefault="005F7081" w:rsidP="009F7FA4">
      <w:pPr>
        <w:rPr>
          <w:rFonts w:eastAsia="+mn-ea" w:cs="Arial"/>
          <w:color w:val="000000"/>
          <w:kern w:val="24"/>
          <w:lang w:val="en-GB" w:eastAsia="en-GB"/>
        </w:rPr>
      </w:pPr>
      <w:r>
        <w:rPr>
          <w:rFonts w:eastAsia="+mn-ea" w:cs="Arial"/>
          <w:color w:val="000000"/>
          <w:kern w:val="24"/>
          <w:lang w:val="en-GB" w:eastAsia="en-GB"/>
        </w:rPr>
        <w:t>Management and management style play</w:t>
      </w:r>
      <w:r w:rsidR="00815D7E">
        <w:rPr>
          <w:rFonts w:eastAsia="+mn-ea" w:cs="Arial"/>
          <w:color w:val="000000"/>
          <w:kern w:val="24"/>
          <w:lang w:val="en-GB" w:eastAsia="en-GB"/>
        </w:rPr>
        <w:t xml:space="preserve"> </w:t>
      </w:r>
      <w:r>
        <w:rPr>
          <w:rFonts w:eastAsia="+mn-ea" w:cs="Arial"/>
          <w:color w:val="000000"/>
          <w:kern w:val="24"/>
          <w:lang w:val="en-GB" w:eastAsia="en-GB"/>
        </w:rPr>
        <w:t>a sizable role in employment relations</w:t>
      </w:r>
      <w:r w:rsidR="006A3478">
        <w:rPr>
          <w:rFonts w:eastAsia="+mn-ea" w:cs="Arial"/>
          <w:color w:val="000000"/>
          <w:kern w:val="24"/>
          <w:lang w:val="en-GB" w:eastAsia="en-GB"/>
        </w:rPr>
        <w:t xml:space="preserve">, with different approaches gaining different results. </w:t>
      </w:r>
      <w:r w:rsidR="005925B0">
        <w:rPr>
          <w:rFonts w:eastAsia="+mn-ea" w:cs="Arial"/>
          <w:color w:val="000000"/>
          <w:kern w:val="24"/>
          <w:lang w:val="en-GB" w:eastAsia="en-GB"/>
        </w:rPr>
        <w:t xml:space="preserve">Kilroy and </w:t>
      </w:r>
      <w:proofErr w:type="spellStart"/>
      <w:r w:rsidR="005925B0">
        <w:rPr>
          <w:rFonts w:eastAsia="+mn-ea" w:cs="Arial"/>
          <w:color w:val="000000"/>
          <w:kern w:val="24"/>
          <w:lang w:val="en-GB" w:eastAsia="en-GB"/>
        </w:rPr>
        <w:t>Dundon</w:t>
      </w:r>
      <w:proofErr w:type="spellEnd"/>
      <w:r w:rsidR="005925B0">
        <w:rPr>
          <w:rFonts w:eastAsia="+mn-ea" w:cs="Arial"/>
          <w:color w:val="000000"/>
          <w:kern w:val="24"/>
          <w:lang w:val="en-GB" w:eastAsia="en-GB"/>
        </w:rPr>
        <w:t xml:space="preserve"> (201</w:t>
      </w:r>
      <w:r w:rsidR="00757314">
        <w:rPr>
          <w:rFonts w:eastAsia="+mn-ea" w:cs="Arial"/>
          <w:color w:val="000000"/>
          <w:kern w:val="24"/>
          <w:lang w:val="en-GB" w:eastAsia="en-GB"/>
        </w:rPr>
        <w:t>5</w:t>
      </w:r>
      <w:r w:rsidR="005925B0">
        <w:rPr>
          <w:rFonts w:eastAsia="+mn-ea" w:cs="Arial"/>
          <w:color w:val="000000"/>
          <w:kern w:val="24"/>
          <w:lang w:val="en-GB" w:eastAsia="en-GB"/>
        </w:rPr>
        <w:t xml:space="preserve">) </w:t>
      </w:r>
      <w:r w:rsidR="00815D7E">
        <w:rPr>
          <w:rFonts w:eastAsia="+mn-ea" w:cs="Arial"/>
          <w:color w:val="000000"/>
          <w:kern w:val="24"/>
          <w:lang w:val="en-GB" w:eastAsia="en-GB"/>
        </w:rPr>
        <w:t xml:space="preserve">Discuss three key styles of management and their impacts, an organisational leader </w:t>
      </w:r>
      <w:r w:rsidR="00733651">
        <w:rPr>
          <w:rFonts w:eastAsia="+mn-ea" w:cs="Arial"/>
          <w:color w:val="000000"/>
          <w:kern w:val="24"/>
          <w:lang w:val="en-GB" w:eastAsia="en-GB"/>
        </w:rPr>
        <w:t>uses traditional leader-follower style to influence employee behaviour and relies on a strong relationship between the two. A policy enactor approach is whereby the manager follows policies formally and accurately</w:t>
      </w:r>
      <w:r w:rsidR="005925B0">
        <w:rPr>
          <w:rFonts w:eastAsia="+mn-ea" w:cs="Arial"/>
          <w:color w:val="000000"/>
          <w:kern w:val="24"/>
          <w:lang w:val="en-GB" w:eastAsia="en-GB"/>
        </w:rPr>
        <w:t xml:space="preserve">, this style can be deemed as fairly authoritarian and uses rule following to achieve results with employees being given little freedom to make their own decisions. An employee coach is a more fluid approach to management whereby the employee is seen as an individual rather than a number and the manager is focusing on developing their skillset and encouraging them to grow, this approach is gaining popularity as it can engage employees and build a strong desire to achieve both personal and organisational goals.  </w:t>
      </w:r>
      <w:r w:rsidR="000C7527">
        <w:rPr>
          <w:rFonts w:eastAsia="+mn-ea" w:cs="Arial"/>
          <w:color w:val="000000"/>
          <w:kern w:val="24"/>
          <w:lang w:val="en-GB" w:eastAsia="en-GB"/>
        </w:rPr>
        <w:t xml:space="preserve">Otter (2021) agrees with this and discusses that being a coaching manger will generate a more engaged employee and giving the freedom to fins their interested and develop their skills generate more productivity than insisting policies are followed by every single detail. </w:t>
      </w:r>
      <w:r w:rsidR="00201EC1">
        <w:rPr>
          <w:rFonts w:eastAsia="+mn-ea" w:cs="Arial"/>
          <w:color w:val="000000"/>
          <w:kern w:val="24"/>
          <w:lang w:val="en-GB" w:eastAsia="en-GB"/>
        </w:rPr>
        <w:t>Another way of looking at management styles is discussed by (</w:t>
      </w:r>
      <w:r w:rsidR="00C13807" w:rsidRPr="00C13807">
        <w:rPr>
          <w:rFonts w:eastAsia="+mn-ea" w:cs="Arial"/>
          <w:color w:val="000000"/>
          <w:kern w:val="24"/>
          <w:lang w:eastAsia="en-GB"/>
        </w:rPr>
        <w:t>Gennard and Judge 2016</w:t>
      </w:r>
      <w:r w:rsidR="00201EC1">
        <w:rPr>
          <w:rFonts w:eastAsia="+mn-ea" w:cs="Arial"/>
          <w:color w:val="000000"/>
          <w:kern w:val="24"/>
          <w:lang w:val="en-GB" w:eastAsia="en-GB"/>
        </w:rPr>
        <w:t xml:space="preserve">) noting four key approaches, paternalistic whereby the manager is seen as a parent figure who provided good conditions and in return employees show gratitude and work hard, this approach is not always well received, another approach is consultative which is where employees are given the opportunity to put their views across before decisions are made. The other to approaches to management are traditionalist which exhibits the traditional manager and </w:t>
      </w:r>
      <w:r w:rsidR="004A6790">
        <w:rPr>
          <w:rFonts w:eastAsia="+mn-ea" w:cs="Arial"/>
          <w:color w:val="000000"/>
          <w:kern w:val="24"/>
          <w:lang w:val="en-GB" w:eastAsia="en-GB"/>
        </w:rPr>
        <w:t>leader</w:t>
      </w:r>
      <w:r w:rsidR="00201EC1">
        <w:rPr>
          <w:rFonts w:eastAsia="+mn-ea" w:cs="Arial"/>
          <w:color w:val="000000"/>
          <w:kern w:val="24"/>
          <w:lang w:val="en-GB" w:eastAsia="en-GB"/>
        </w:rPr>
        <w:t xml:space="preserve">, authoritative style and then opportunistic which </w:t>
      </w:r>
      <w:r w:rsidR="004A6790">
        <w:rPr>
          <w:rFonts w:eastAsia="+mn-ea" w:cs="Arial"/>
          <w:color w:val="000000"/>
          <w:kern w:val="24"/>
          <w:lang w:val="en-GB" w:eastAsia="en-GB"/>
        </w:rPr>
        <w:t>exhibits elements similar to that of coaching and looks at using resources or employees according to skillset and encouraging growth, traditionalist and paternalistic approaches appear to be less favourable in the western world in recent times as employees want to develop skill set and feel listened to, (</w:t>
      </w:r>
      <w:proofErr w:type="spellStart"/>
      <w:r w:rsidR="004A6790">
        <w:rPr>
          <w:rFonts w:eastAsia="+mn-ea" w:cs="Arial"/>
          <w:color w:val="000000"/>
          <w:kern w:val="24"/>
          <w:lang w:val="en-GB" w:eastAsia="en-GB"/>
        </w:rPr>
        <w:t>Petriglieri</w:t>
      </w:r>
      <w:proofErr w:type="spellEnd"/>
      <w:r w:rsidR="004A6790">
        <w:rPr>
          <w:rFonts w:eastAsia="+mn-ea" w:cs="Arial"/>
          <w:color w:val="000000"/>
          <w:kern w:val="24"/>
          <w:lang w:val="en-GB" w:eastAsia="en-GB"/>
        </w:rPr>
        <w:t xml:space="preserve"> 2020).  </w:t>
      </w:r>
    </w:p>
    <w:p w14:paraId="46DE244D" w14:textId="4F9140EF" w:rsidR="00DC69EA" w:rsidRDefault="00DC69EA" w:rsidP="009F7FA4">
      <w:pPr>
        <w:rPr>
          <w:rFonts w:eastAsia="+mn-ea" w:cs="Arial"/>
          <w:color w:val="000000"/>
          <w:kern w:val="24"/>
          <w:lang w:val="en-GB" w:eastAsia="en-GB"/>
        </w:rPr>
      </w:pPr>
    </w:p>
    <w:p w14:paraId="14B2217A" w14:textId="59986D3D" w:rsidR="00DC69EA" w:rsidRDefault="001835F9" w:rsidP="009F7FA4">
      <w:pPr>
        <w:rPr>
          <w:rFonts w:eastAsia="+mn-ea" w:cs="Arial"/>
          <w:color w:val="000000"/>
          <w:kern w:val="24"/>
          <w:lang w:val="en-GB" w:eastAsia="en-GB"/>
        </w:rPr>
      </w:pPr>
      <w:r>
        <w:rPr>
          <w:rFonts w:eastAsia="+mn-ea" w:cs="Arial"/>
          <w:color w:val="000000"/>
          <w:kern w:val="24"/>
          <w:lang w:val="en-GB" w:eastAsia="en-GB"/>
        </w:rPr>
        <w:t xml:space="preserve">Governments also have a role to play in employee relations and this primarily focuses on the legal compliance </w:t>
      </w:r>
      <w:r w:rsidR="0086773F">
        <w:rPr>
          <w:rFonts w:eastAsia="+mn-ea" w:cs="Arial"/>
          <w:color w:val="000000"/>
          <w:kern w:val="24"/>
          <w:lang w:val="en-GB" w:eastAsia="en-GB"/>
        </w:rPr>
        <w:t>side,</w:t>
      </w:r>
      <w:r w:rsidR="00B323E3">
        <w:rPr>
          <w:rFonts w:eastAsia="+mn-ea" w:cs="Arial"/>
          <w:color w:val="000000"/>
          <w:kern w:val="24"/>
          <w:lang w:val="en-GB" w:eastAsia="en-GB"/>
        </w:rPr>
        <w:t xml:space="preserve"> </w:t>
      </w:r>
      <w:r w:rsidR="00E6406C">
        <w:rPr>
          <w:rFonts w:eastAsia="+mn-ea" w:cs="Arial"/>
          <w:color w:val="000000"/>
          <w:kern w:val="24"/>
          <w:lang w:val="en-GB" w:eastAsia="en-GB"/>
        </w:rPr>
        <w:t xml:space="preserve">and </w:t>
      </w:r>
      <w:r w:rsidR="00B323E3">
        <w:rPr>
          <w:rFonts w:eastAsia="+mn-ea" w:cs="Arial"/>
          <w:color w:val="000000"/>
          <w:kern w:val="24"/>
          <w:lang w:val="en-GB" w:eastAsia="en-GB"/>
        </w:rPr>
        <w:t xml:space="preserve">on employee rights. </w:t>
      </w:r>
      <w:r w:rsidR="003C2930">
        <w:rPr>
          <w:rFonts w:eastAsia="+mn-ea" w:cs="Arial"/>
          <w:color w:val="000000"/>
          <w:kern w:val="24"/>
          <w:lang w:val="en-GB" w:eastAsia="en-GB"/>
        </w:rPr>
        <w:t>CIPD (2021) discusses that the UK employment law is derived from acts of parliament and case law, the UK also followed EU employment law up until Brexit on 31</w:t>
      </w:r>
      <w:r w:rsidR="003C2930" w:rsidRPr="003C2930">
        <w:rPr>
          <w:rFonts w:eastAsia="+mn-ea" w:cs="Arial"/>
          <w:color w:val="000000"/>
          <w:kern w:val="24"/>
          <w:vertAlign w:val="superscript"/>
          <w:lang w:val="en-GB" w:eastAsia="en-GB"/>
        </w:rPr>
        <w:t>st</w:t>
      </w:r>
      <w:r w:rsidR="003C2930">
        <w:rPr>
          <w:rFonts w:eastAsia="+mn-ea" w:cs="Arial"/>
          <w:color w:val="000000"/>
          <w:kern w:val="24"/>
          <w:lang w:val="en-GB" w:eastAsia="en-GB"/>
        </w:rPr>
        <w:t xml:space="preserve"> January 2020, this means the UK is no longer bound to follow EU employment laws. </w:t>
      </w:r>
      <w:r w:rsidR="000345CE">
        <w:rPr>
          <w:rFonts w:eastAsia="+mn-ea" w:cs="Arial"/>
          <w:color w:val="000000"/>
          <w:kern w:val="24"/>
          <w:lang w:val="en-GB" w:eastAsia="en-GB"/>
        </w:rPr>
        <w:t xml:space="preserve">Government can impact the employment relationship in </w:t>
      </w:r>
      <w:r w:rsidR="000345CE">
        <w:rPr>
          <w:rFonts w:eastAsia="+mn-ea" w:cs="Arial"/>
          <w:color w:val="000000"/>
          <w:kern w:val="24"/>
          <w:lang w:val="en-GB" w:eastAsia="en-GB"/>
        </w:rPr>
        <w:lastRenderedPageBreak/>
        <w:t xml:space="preserve">many ways </w:t>
      </w:r>
      <w:r w:rsidR="005B7D9F">
        <w:rPr>
          <w:rFonts w:eastAsia="+mn-ea" w:cs="Arial"/>
          <w:color w:val="000000"/>
          <w:kern w:val="24"/>
          <w:lang w:val="en-GB" w:eastAsia="en-GB"/>
        </w:rPr>
        <w:t>depending</w:t>
      </w:r>
      <w:r w:rsidR="000345CE">
        <w:rPr>
          <w:rFonts w:eastAsia="+mn-ea" w:cs="Arial"/>
          <w:color w:val="000000"/>
          <w:kern w:val="24"/>
          <w:lang w:val="en-GB" w:eastAsia="en-GB"/>
        </w:rPr>
        <w:t xml:space="preserve"> on its current economic, political</w:t>
      </w:r>
      <w:r w:rsidR="005B7D9F">
        <w:rPr>
          <w:rFonts w:eastAsia="+mn-ea" w:cs="Arial"/>
          <w:color w:val="000000"/>
          <w:kern w:val="24"/>
          <w:lang w:val="en-GB" w:eastAsia="en-GB"/>
        </w:rPr>
        <w:t xml:space="preserve"> or social stance, for example at present the UK is under a conservative government who many have different policies and plans in place relating to minimum wage or interest rates than that of a labour government, this can put strain on the employment relationship as employees don’t feel they are getting what they deserve which could lead to trade union action or strikes in a worst case scenario. The government is a large employer within the public sector and must also be mindful of the fact it needs to lead by example. The government also have agencies such as Advisory, Conciliation and Arbitration Service (ACAS) who set out codes of practice for employers, for example this could be a code of practice relating to disciplinary or </w:t>
      </w:r>
      <w:r w:rsidR="00EB0EAC">
        <w:rPr>
          <w:rFonts w:eastAsia="+mn-ea" w:cs="Arial"/>
          <w:color w:val="000000"/>
          <w:kern w:val="24"/>
          <w:lang w:val="en-GB" w:eastAsia="en-GB"/>
        </w:rPr>
        <w:t>grievance</w:t>
      </w:r>
      <w:r w:rsidR="005B7D9F">
        <w:rPr>
          <w:rFonts w:eastAsia="+mn-ea" w:cs="Arial"/>
          <w:color w:val="000000"/>
          <w:kern w:val="24"/>
          <w:lang w:val="en-GB" w:eastAsia="en-GB"/>
        </w:rPr>
        <w:t xml:space="preserve"> procedures, employers must them follow this when dealing with an employee</w:t>
      </w:r>
      <w:r w:rsidR="00EB0EAC">
        <w:rPr>
          <w:rFonts w:eastAsia="+mn-ea" w:cs="Arial"/>
          <w:color w:val="000000"/>
          <w:kern w:val="24"/>
          <w:lang w:val="en-GB" w:eastAsia="en-GB"/>
        </w:rPr>
        <w:t xml:space="preserve">, this ensures the employee is treated in a fair way and is the absolute minimum steps an employer should follow, (ACAS 2021). </w:t>
      </w:r>
    </w:p>
    <w:p w14:paraId="1DC3FFCE" w14:textId="52D1FB20" w:rsidR="000075BE" w:rsidRDefault="000075BE" w:rsidP="009F7FA4">
      <w:pPr>
        <w:rPr>
          <w:rFonts w:eastAsia="Times New Roman" w:cs="Arial"/>
          <w:color w:val="auto"/>
          <w:szCs w:val="10"/>
          <w:lang w:val="en-GB" w:eastAsia="en-GB"/>
        </w:rPr>
      </w:pPr>
    </w:p>
    <w:p w14:paraId="5C9BD763" w14:textId="77777777" w:rsidR="008A412E" w:rsidRPr="008A412E" w:rsidRDefault="008A412E" w:rsidP="009F7FA4">
      <w:pPr>
        <w:rPr>
          <w:rFonts w:eastAsia="Times New Roman" w:cs="Arial"/>
          <w:color w:val="auto"/>
          <w:szCs w:val="10"/>
          <w:lang w:val="en-GB" w:eastAsia="en-GB"/>
        </w:rPr>
      </w:pPr>
    </w:p>
    <w:p w14:paraId="4230C2D4" w14:textId="6E137AD9" w:rsidR="000E1C92" w:rsidRDefault="000E1C92" w:rsidP="008605AC">
      <w:pPr>
        <w:rPr>
          <w:color w:val="auto"/>
        </w:rPr>
      </w:pPr>
    </w:p>
    <w:p w14:paraId="4E3CC808" w14:textId="0CD2CCA7" w:rsidR="000E1C92" w:rsidRDefault="000E1C92" w:rsidP="008605AC">
      <w:pPr>
        <w:rPr>
          <w:color w:val="auto"/>
        </w:rPr>
      </w:pPr>
    </w:p>
    <w:p w14:paraId="0E01CBCF" w14:textId="77777777" w:rsidR="000E1C92" w:rsidRDefault="000E1C92" w:rsidP="008605AC">
      <w:pPr>
        <w:rPr>
          <w:color w:val="auto"/>
        </w:rPr>
      </w:pPr>
    </w:p>
    <w:p w14:paraId="6452A068" w14:textId="31FFF153" w:rsidR="004C65EB" w:rsidRDefault="004C65EB" w:rsidP="008605AC">
      <w:pPr>
        <w:rPr>
          <w:color w:val="auto"/>
        </w:rPr>
      </w:pPr>
    </w:p>
    <w:p w14:paraId="42D9D0B3" w14:textId="39282ACF" w:rsidR="000275D5" w:rsidRDefault="000275D5" w:rsidP="008605AC">
      <w:pPr>
        <w:rPr>
          <w:color w:val="auto"/>
        </w:rPr>
      </w:pPr>
    </w:p>
    <w:p w14:paraId="54FF217D" w14:textId="5AB48D87" w:rsidR="000275D5" w:rsidRDefault="000275D5" w:rsidP="008605AC">
      <w:pPr>
        <w:rPr>
          <w:color w:val="auto"/>
        </w:rPr>
      </w:pPr>
    </w:p>
    <w:p w14:paraId="5BA65B11" w14:textId="18009204" w:rsidR="000275D5" w:rsidRDefault="000275D5" w:rsidP="008605AC">
      <w:pPr>
        <w:rPr>
          <w:color w:val="auto"/>
        </w:rPr>
      </w:pPr>
    </w:p>
    <w:p w14:paraId="68EE5A13" w14:textId="1B0274B4" w:rsidR="000275D5" w:rsidRDefault="000275D5" w:rsidP="008605AC">
      <w:pPr>
        <w:rPr>
          <w:color w:val="auto"/>
        </w:rPr>
      </w:pPr>
    </w:p>
    <w:p w14:paraId="4843E326" w14:textId="6F6E06C3" w:rsidR="000275D5" w:rsidRDefault="000275D5" w:rsidP="008605AC">
      <w:pPr>
        <w:rPr>
          <w:color w:val="auto"/>
        </w:rPr>
      </w:pPr>
    </w:p>
    <w:p w14:paraId="6B065E7F" w14:textId="6E64317C" w:rsidR="000275D5" w:rsidRDefault="000275D5" w:rsidP="008605AC">
      <w:pPr>
        <w:rPr>
          <w:color w:val="auto"/>
        </w:rPr>
      </w:pPr>
    </w:p>
    <w:p w14:paraId="14CB4BEC" w14:textId="562C6989" w:rsidR="000275D5" w:rsidRDefault="000275D5" w:rsidP="008605AC">
      <w:pPr>
        <w:rPr>
          <w:color w:val="auto"/>
        </w:rPr>
      </w:pPr>
    </w:p>
    <w:p w14:paraId="00D98D95" w14:textId="35193451" w:rsidR="000275D5" w:rsidRDefault="000275D5" w:rsidP="008605AC">
      <w:pPr>
        <w:rPr>
          <w:color w:val="auto"/>
        </w:rPr>
      </w:pPr>
    </w:p>
    <w:p w14:paraId="22F8E131" w14:textId="40E3EB02" w:rsidR="000275D5" w:rsidRDefault="000275D5" w:rsidP="008605AC">
      <w:pPr>
        <w:rPr>
          <w:color w:val="auto"/>
        </w:rPr>
      </w:pPr>
    </w:p>
    <w:p w14:paraId="02BB7187" w14:textId="6BFEEFE7" w:rsidR="000275D5" w:rsidRDefault="000275D5" w:rsidP="008605AC">
      <w:pPr>
        <w:rPr>
          <w:color w:val="auto"/>
        </w:rPr>
      </w:pPr>
    </w:p>
    <w:p w14:paraId="2E46630A" w14:textId="5D523340" w:rsidR="000275D5" w:rsidRDefault="000275D5" w:rsidP="008605AC">
      <w:pPr>
        <w:rPr>
          <w:color w:val="auto"/>
        </w:rPr>
      </w:pPr>
    </w:p>
    <w:p w14:paraId="3584F611" w14:textId="48E0BF85" w:rsidR="000275D5" w:rsidRDefault="000275D5" w:rsidP="008605AC">
      <w:pPr>
        <w:rPr>
          <w:color w:val="auto"/>
        </w:rPr>
      </w:pPr>
    </w:p>
    <w:p w14:paraId="712026E2" w14:textId="79809692" w:rsidR="000275D5" w:rsidRDefault="000275D5" w:rsidP="008605AC">
      <w:pPr>
        <w:rPr>
          <w:color w:val="auto"/>
        </w:rPr>
      </w:pPr>
    </w:p>
    <w:p w14:paraId="551D6396" w14:textId="638257C4" w:rsidR="000275D5" w:rsidRDefault="000275D5" w:rsidP="008605AC">
      <w:pPr>
        <w:rPr>
          <w:color w:val="auto"/>
        </w:rPr>
      </w:pPr>
    </w:p>
    <w:p w14:paraId="1A6DF816" w14:textId="07D31D77" w:rsidR="000275D5" w:rsidRDefault="000275D5" w:rsidP="008605AC">
      <w:pPr>
        <w:rPr>
          <w:color w:val="auto"/>
        </w:rPr>
      </w:pPr>
    </w:p>
    <w:p w14:paraId="491E1DEB" w14:textId="236EA959" w:rsidR="000275D5" w:rsidRDefault="000275D5" w:rsidP="008605AC">
      <w:pPr>
        <w:rPr>
          <w:color w:val="auto"/>
        </w:rPr>
      </w:pPr>
    </w:p>
    <w:p w14:paraId="6763812A" w14:textId="6F5F0D2F" w:rsidR="000275D5" w:rsidRDefault="000275D5" w:rsidP="008605AC">
      <w:pPr>
        <w:rPr>
          <w:color w:val="auto"/>
        </w:rPr>
      </w:pPr>
    </w:p>
    <w:p w14:paraId="2C89B79D" w14:textId="3A55DF79" w:rsidR="000275D5" w:rsidRDefault="000275D5" w:rsidP="008605AC">
      <w:pPr>
        <w:rPr>
          <w:color w:val="auto"/>
        </w:rPr>
      </w:pPr>
    </w:p>
    <w:p w14:paraId="0B6AEBD8" w14:textId="1FE66A81" w:rsidR="000275D5" w:rsidRDefault="000275D5" w:rsidP="008605AC">
      <w:pPr>
        <w:rPr>
          <w:color w:val="auto"/>
        </w:rPr>
      </w:pPr>
    </w:p>
    <w:p w14:paraId="659090B5" w14:textId="760C5248" w:rsidR="000275D5" w:rsidRDefault="000275D5" w:rsidP="008605AC">
      <w:pPr>
        <w:rPr>
          <w:color w:val="auto"/>
        </w:rPr>
      </w:pPr>
    </w:p>
    <w:p w14:paraId="51BD8EE3" w14:textId="701F88AF" w:rsidR="000275D5" w:rsidRDefault="000275D5" w:rsidP="008605AC">
      <w:pPr>
        <w:rPr>
          <w:color w:val="auto"/>
        </w:rPr>
      </w:pPr>
    </w:p>
    <w:p w14:paraId="04CB82D6" w14:textId="0E66F688" w:rsidR="000275D5" w:rsidRDefault="000275D5" w:rsidP="008605AC">
      <w:pPr>
        <w:rPr>
          <w:color w:val="auto"/>
        </w:rPr>
      </w:pPr>
    </w:p>
    <w:p w14:paraId="1F0C6805" w14:textId="39FF4C87" w:rsidR="000275D5" w:rsidRDefault="000275D5" w:rsidP="008605AC">
      <w:pPr>
        <w:rPr>
          <w:color w:val="auto"/>
        </w:rPr>
      </w:pPr>
    </w:p>
    <w:p w14:paraId="1227A02D" w14:textId="15389C9E" w:rsidR="000275D5" w:rsidRDefault="000275D5" w:rsidP="008605AC">
      <w:pPr>
        <w:rPr>
          <w:color w:val="auto"/>
        </w:rPr>
      </w:pPr>
    </w:p>
    <w:p w14:paraId="37DD0AB4" w14:textId="35F062CC" w:rsidR="000275D5" w:rsidRDefault="000275D5" w:rsidP="008605AC">
      <w:pPr>
        <w:rPr>
          <w:color w:val="auto"/>
        </w:rPr>
      </w:pPr>
    </w:p>
    <w:p w14:paraId="620B09EB" w14:textId="5C886618" w:rsidR="000275D5" w:rsidRDefault="000275D5" w:rsidP="008605AC">
      <w:pPr>
        <w:rPr>
          <w:color w:val="auto"/>
        </w:rPr>
      </w:pPr>
    </w:p>
    <w:p w14:paraId="77C18BDE" w14:textId="571FCC17" w:rsidR="000275D5" w:rsidRDefault="000275D5" w:rsidP="008605AC">
      <w:pPr>
        <w:rPr>
          <w:color w:val="auto"/>
        </w:rPr>
      </w:pPr>
    </w:p>
    <w:p w14:paraId="79E585B7" w14:textId="7547A4E1" w:rsidR="000275D5" w:rsidRDefault="000275D5" w:rsidP="008605AC">
      <w:pPr>
        <w:rPr>
          <w:color w:val="auto"/>
        </w:rPr>
      </w:pPr>
    </w:p>
    <w:p w14:paraId="588D3F0D" w14:textId="3DB8C48B" w:rsidR="000275D5" w:rsidRDefault="000275D5" w:rsidP="008605AC">
      <w:pPr>
        <w:rPr>
          <w:color w:val="auto"/>
        </w:rPr>
      </w:pPr>
    </w:p>
    <w:p w14:paraId="7458D4C5" w14:textId="0EE78653" w:rsidR="000275D5" w:rsidRDefault="000275D5" w:rsidP="008605AC">
      <w:pPr>
        <w:rPr>
          <w:color w:val="auto"/>
        </w:rPr>
      </w:pPr>
    </w:p>
    <w:p w14:paraId="6318E243" w14:textId="4CAD0273" w:rsidR="000275D5" w:rsidRDefault="000275D5" w:rsidP="008605AC">
      <w:pPr>
        <w:rPr>
          <w:color w:val="auto"/>
        </w:rPr>
      </w:pPr>
    </w:p>
    <w:p w14:paraId="2443D503" w14:textId="594FA8C2" w:rsidR="000275D5" w:rsidRDefault="000275D5" w:rsidP="008605AC">
      <w:pPr>
        <w:rPr>
          <w:color w:val="auto"/>
        </w:rPr>
      </w:pPr>
    </w:p>
    <w:p w14:paraId="6009FE0E" w14:textId="7A644848" w:rsidR="000275D5" w:rsidRDefault="000275D5" w:rsidP="008605AC">
      <w:pPr>
        <w:rPr>
          <w:color w:val="auto"/>
        </w:rPr>
      </w:pPr>
    </w:p>
    <w:p w14:paraId="7435F341" w14:textId="54C2039E" w:rsidR="000275D5" w:rsidRDefault="000275D5" w:rsidP="008605AC">
      <w:pPr>
        <w:rPr>
          <w:color w:val="auto"/>
        </w:rPr>
      </w:pPr>
    </w:p>
    <w:p w14:paraId="321199BE" w14:textId="6843E397" w:rsidR="000275D5" w:rsidRDefault="000275D5" w:rsidP="008605AC">
      <w:pPr>
        <w:rPr>
          <w:color w:val="auto"/>
        </w:rPr>
      </w:pPr>
    </w:p>
    <w:p w14:paraId="0F7F0255" w14:textId="16892EA1" w:rsidR="000275D5" w:rsidRDefault="000275D5" w:rsidP="008605AC">
      <w:pPr>
        <w:rPr>
          <w:color w:val="auto"/>
        </w:rPr>
      </w:pPr>
    </w:p>
    <w:p w14:paraId="27CE8F5C" w14:textId="6863203D" w:rsidR="000275D5" w:rsidRPr="000275D5" w:rsidRDefault="000275D5" w:rsidP="008605AC">
      <w:pPr>
        <w:rPr>
          <w:color w:val="auto"/>
          <w:u w:val="single"/>
        </w:rPr>
      </w:pPr>
      <w:r w:rsidRPr="000275D5">
        <w:rPr>
          <w:color w:val="auto"/>
          <w:u w:val="single"/>
        </w:rPr>
        <w:lastRenderedPageBreak/>
        <w:t xml:space="preserve">3. Explain the different models of employee representation, clarifying terms such as employee involvement, participation, partnership, </w:t>
      </w:r>
      <w:proofErr w:type="gramStart"/>
      <w:r w:rsidRPr="000275D5">
        <w:rPr>
          <w:color w:val="auto"/>
          <w:u w:val="single"/>
        </w:rPr>
        <w:t>information</w:t>
      </w:r>
      <w:proofErr w:type="gramEnd"/>
      <w:r w:rsidRPr="000275D5">
        <w:rPr>
          <w:color w:val="auto"/>
          <w:u w:val="single"/>
        </w:rPr>
        <w:t xml:space="preserve"> and consultation</w:t>
      </w:r>
    </w:p>
    <w:p w14:paraId="58F102EF" w14:textId="310A7406" w:rsidR="000275D5" w:rsidRDefault="000275D5" w:rsidP="008605AC">
      <w:pPr>
        <w:rPr>
          <w:color w:val="auto"/>
        </w:rPr>
      </w:pPr>
    </w:p>
    <w:p w14:paraId="7911E4EA" w14:textId="79D00029" w:rsidR="000275D5" w:rsidRDefault="000275D5" w:rsidP="008605AC">
      <w:pPr>
        <w:rPr>
          <w:color w:val="auto"/>
        </w:rPr>
      </w:pPr>
    </w:p>
    <w:p w14:paraId="3BA32EEA" w14:textId="61A9425E" w:rsidR="00DD381D" w:rsidRDefault="00A11171" w:rsidP="008605AC">
      <w:pPr>
        <w:rPr>
          <w:color w:val="auto"/>
        </w:rPr>
      </w:pPr>
      <w:r>
        <w:rPr>
          <w:color w:val="auto"/>
        </w:rPr>
        <w:t>There are multiple models of employee representation including</w:t>
      </w:r>
      <w:r w:rsidR="001D39FF">
        <w:rPr>
          <w:color w:val="auto"/>
        </w:rPr>
        <w:t xml:space="preserve"> involvement, </w:t>
      </w:r>
      <w:proofErr w:type="gramStart"/>
      <w:r w:rsidR="001D39FF">
        <w:rPr>
          <w:color w:val="auto"/>
        </w:rPr>
        <w:t>participation</w:t>
      </w:r>
      <w:proofErr w:type="gramEnd"/>
      <w:r w:rsidR="001D39FF">
        <w:rPr>
          <w:color w:val="auto"/>
        </w:rPr>
        <w:t xml:space="preserve"> and consultation. </w:t>
      </w:r>
      <w:proofErr w:type="spellStart"/>
      <w:r w:rsidR="001D39FF">
        <w:rPr>
          <w:color w:val="auto"/>
        </w:rPr>
        <w:t>Aylott</w:t>
      </w:r>
      <w:proofErr w:type="spellEnd"/>
      <w:r w:rsidR="001D39FF">
        <w:rPr>
          <w:color w:val="auto"/>
        </w:rPr>
        <w:t xml:space="preserve"> (2014) </w:t>
      </w:r>
      <w:r w:rsidR="00974F03">
        <w:rPr>
          <w:color w:val="auto"/>
        </w:rPr>
        <w:t xml:space="preserve">discusses involvement practices and their aims of informing and consulting employees on aspects of running the organisation, involvement aims to engage employees with the aims and objectives of the organisation and keep them up to date with changes and adaptations, this is largely done through communication and consultation. According to Semerad (2017) </w:t>
      </w:r>
      <w:r w:rsidR="007C54B6">
        <w:rPr>
          <w:color w:val="auto"/>
        </w:rPr>
        <w:t xml:space="preserve">employers need to communicate downwards and pass on information relating to policies and regulations and also updates that are relevant, the absence of appropriate communication can lead to gossip and misinterpretation and an unhealthy work culture, employees also pass information upwards to management during appraisals and reviews, this is typically where they raise issues and concerns and expect them to be resolved, effective upward communication relies on there being a trusted and positive relationship between the two parties. Without a strong </w:t>
      </w:r>
      <w:r w:rsidR="004B59A0">
        <w:rPr>
          <w:color w:val="auto"/>
        </w:rPr>
        <w:t>two-way</w:t>
      </w:r>
      <w:r w:rsidR="007C54B6">
        <w:rPr>
          <w:color w:val="auto"/>
        </w:rPr>
        <w:t xml:space="preserve"> communication system, issues do not get raised and resolved and employees are kept in the dark about updates or changes and are then less likely to engage and adapt, both of which will hinder the organisation achieving its goals. </w:t>
      </w:r>
      <w:r w:rsidR="00BD06AA">
        <w:rPr>
          <w:color w:val="auto"/>
        </w:rPr>
        <w:t xml:space="preserve">Consultation is where employees are informed and asked for their opinions or input of proposed changes, this can be done via trade unions and representatives, </w:t>
      </w:r>
      <w:r w:rsidR="00F95057">
        <w:rPr>
          <w:color w:val="auto"/>
        </w:rPr>
        <w:t xml:space="preserve">there are notable instances when this is a legal requirement </w:t>
      </w:r>
      <w:proofErr w:type="spellStart"/>
      <w:r w:rsidR="00F95057">
        <w:rPr>
          <w:color w:val="auto"/>
        </w:rPr>
        <w:t>e.g</w:t>
      </w:r>
      <w:proofErr w:type="spellEnd"/>
      <w:r w:rsidR="00F95057">
        <w:rPr>
          <w:color w:val="auto"/>
        </w:rPr>
        <w:t xml:space="preserve"> consulting employees on health and safety changes, (ACAS 2021). When consulting, both parties must have a discussion however, the employer does not have to take the views of the employee</w:t>
      </w:r>
      <w:r w:rsidR="008A69D8">
        <w:rPr>
          <w:color w:val="auto"/>
        </w:rPr>
        <w:t xml:space="preserve">, by holding consultations and giving employees the opportunities to raise views and concerns they are more likely to adjust to any actions put in place </w:t>
      </w:r>
      <w:proofErr w:type="gramStart"/>
      <w:r w:rsidR="008A69D8">
        <w:rPr>
          <w:color w:val="auto"/>
        </w:rPr>
        <w:t>as a result of</w:t>
      </w:r>
      <w:proofErr w:type="gramEnd"/>
      <w:r w:rsidR="008A69D8">
        <w:rPr>
          <w:color w:val="auto"/>
        </w:rPr>
        <w:t xml:space="preserve"> the consultation, the fact they have been involved. </w:t>
      </w:r>
    </w:p>
    <w:p w14:paraId="3563FBE5" w14:textId="57C361AC" w:rsidR="007B01C9" w:rsidRDefault="007B01C9" w:rsidP="008605AC">
      <w:pPr>
        <w:rPr>
          <w:color w:val="auto"/>
        </w:rPr>
      </w:pPr>
    </w:p>
    <w:p w14:paraId="0B6AD7FF" w14:textId="7CB9137F" w:rsidR="006A1D54" w:rsidRDefault="007B01C9" w:rsidP="008605AC">
      <w:pPr>
        <w:rPr>
          <w:color w:val="auto"/>
        </w:rPr>
      </w:pPr>
      <w:r>
        <w:rPr>
          <w:color w:val="auto"/>
        </w:rPr>
        <w:t xml:space="preserve">Participation refers to enabling and empowering employees to contribute to the organisations decision making, (Redman and Wilkinson 2009). </w:t>
      </w:r>
      <w:r w:rsidR="0074762E">
        <w:rPr>
          <w:color w:val="auto"/>
        </w:rPr>
        <w:t xml:space="preserve">Participation can be both individual and </w:t>
      </w:r>
      <w:proofErr w:type="gramStart"/>
      <w:r w:rsidR="0074762E">
        <w:rPr>
          <w:color w:val="auto"/>
        </w:rPr>
        <w:t xml:space="preserve">collective, </w:t>
      </w:r>
      <w:r w:rsidR="00500BE8">
        <w:rPr>
          <w:color w:val="auto"/>
        </w:rPr>
        <w:t>and</w:t>
      </w:r>
      <w:proofErr w:type="gramEnd"/>
      <w:r w:rsidR="00500BE8">
        <w:rPr>
          <w:color w:val="auto"/>
        </w:rPr>
        <w:t xml:space="preserve"> is not direct between managers and employees and is often done by third parties such as </w:t>
      </w:r>
      <w:r w:rsidR="008053FB">
        <w:rPr>
          <w:color w:val="auto"/>
        </w:rPr>
        <w:t>the European Works Council (EWC)</w:t>
      </w:r>
      <w:r w:rsidR="00D501AC">
        <w:rPr>
          <w:color w:val="auto"/>
        </w:rPr>
        <w:t xml:space="preserve"> which is a group on nonunion or a mix of union and nonunion members who make up an employee forum,</w:t>
      </w:r>
      <w:r w:rsidR="008053FB">
        <w:rPr>
          <w:color w:val="auto"/>
        </w:rPr>
        <w:t xml:space="preserve"> this approach uses regular meeting</w:t>
      </w:r>
      <w:r w:rsidR="00D501AC">
        <w:rPr>
          <w:color w:val="auto"/>
        </w:rPr>
        <w:t>s</w:t>
      </w:r>
      <w:r w:rsidR="008053FB">
        <w:rPr>
          <w:color w:val="auto"/>
        </w:rPr>
        <w:t xml:space="preserve"> to keep both parties up to date and able to participate</w:t>
      </w:r>
      <w:r w:rsidR="004723FB">
        <w:rPr>
          <w:color w:val="auto"/>
        </w:rPr>
        <w:t xml:space="preserve">, (GOV 2021). </w:t>
      </w:r>
      <w:r w:rsidR="00B97199">
        <w:rPr>
          <w:color w:val="auto"/>
        </w:rPr>
        <w:t xml:space="preserve">Other types of participation include partnership </w:t>
      </w:r>
      <w:r w:rsidR="00CD4946">
        <w:rPr>
          <w:color w:val="auto"/>
        </w:rPr>
        <w:t>schemes,</w:t>
      </w:r>
      <w:r w:rsidR="00B97199">
        <w:rPr>
          <w:color w:val="auto"/>
        </w:rPr>
        <w:t xml:space="preserve"> which include high commitment sharing of information as employee representatives and employers have mutual benefits to gain from a strong relationship. </w:t>
      </w:r>
      <w:r w:rsidR="00400B61">
        <w:rPr>
          <w:color w:val="auto"/>
        </w:rPr>
        <w:t xml:space="preserve">Partnership schemes involve a high degree of employee voice and can also involve financial investment as well as direct participation by an employee and that by a representative. </w:t>
      </w:r>
      <w:r w:rsidR="00557EE4">
        <w:rPr>
          <w:color w:val="auto"/>
        </w:rPr>
        <w:t xml:space="preserve">According to CIPD (2021) partnership approaches aim to share information and come to decisions in a mutual way and promote a relationship that relies heavily on co-operation and less of an employer and employee relationship and instead one that edges towards a co-decisive team and is more equal, a notable example of this is how the John Lewis/Waitrose partnership operates whereby employees have shares within the business and benefit from the organization achieving its goals and the employees on the ground can then see how it is in their best interest to contribute highly to the organisation achieving its goals. </w:t>
      </w:r>
    </w:p>
    <w:p w14:paraId="49F8B195" w14:textId="346A83DF" w:rsidR="006A1D54" w:rsidRDefault="006A1D54" w:rsidP="008605AC">
      <w:pPr>
        <w:rPr>
          <w:color w:val="auto"/>
        </w:rPr>
      </w:pPr>
    </w:p>
    <w:p w14:paraId="3DB7E570" w14:textId="52E9C43E" w:rsidR="006C2D5B" w:rsidRDefault="006C2D5B" w:rsidP="008605AC">
      <w:pPr>
        <w:rPr>
          <w:color w:val="auto"/>
        </w:rPr>
      </w:pPr>
    </w:p>
    <w:p w14:paraId="6D1A4E18" w14:textId="2532EB2D" w:rsidR="006C2D5B" w:rsidRDefault="006C2D5B" w:rsidP="008605AC">
      <w:pPr>
        <w:rPr>
          <w:color w:val="auto"/>
        </w:rPr>
      </w:pPr>
    </w:p>
    <w:p w14:paraId="2D74EBF3" w14:textId="798C9181" w:rsidR="006C2D5B" w:rsidRDefault="006C2D5B" w:rsidP="008605AC">
      <w:pPr>
        <w:rPr>
          <w:color w:val="auto"/>
        </w:rPr>
      </w:pPr>
    </w:p>
    <w:p w14:paraId="20B705F7" w14:textId="286C9133" w:rsidR="006C2D5B" w:rsidRDefault="006C2D5B" w:rsidP="008605AC">
      <w:pPr>
        <w:rPr>
          <w:color w:val="auto"/>
        </w:rPr>
      </w:pPr>
    </w:p>
    <w:p w14:paraId="680B1B68" w14:textId="0D27425F" w:rsidR="006C2D5B" w:rsidRDefault="006C2D5B" w:rsidP="008605AC">
      <w:pPr>
        <w:rPr>
          <w:color w:val="auto"/>
        </w:rPr>
      </w:pPr>
    </w:p>
    <w:p w14:paraId="3629E4F8" w14:textId="0041C940" w:rsidR="006C2D5B" w:rsidRDefault="006C2D5B" w:rsidP="008605AC">
      <w:pPr>
        <w:rPr>
          <w:color w:val="auto"/>
        </w:rPr>
      </w:pPr>
    </w:p>
    <w:p w14:paraId="76D256D7" w14:textId="7E5A77F4" w:rsidR="006C2D5B" w:rsidRDefault="006C2D5B" w:rsidP="008605AC">
      <w:pPr>
        <w:rPr>
          <w:color w:val="auto"/>
        </w:rPr>
      </w:pPr>
    </w:p>
    <w:p w14:paraId="6FB8D1FC" w14:textId="205CA49D" w:rsidR="006C2D5B" w:rsidRDefault="006C2D5B" w:rsidP="008605AC">
      <w:pPr>
        <w:rPr>
          <w:color w:val="auto"/>
        </w:rPr>
      </w:pPr>
    </w:p>
    <w:p w14:paraId="684E5864" w14:textId="40CB40FE" w:rsidR="006C2D5B" w:rsidRPr="006C2D5B" w:rsidRDefault="006C2D5B" w:rsidP="008605AC">
      <w:pPr>
        <w:rPr>
          <w:color w:val="auto"/>
          <w:u w:val="single"/>
        </w:rPr>
      </w:pPr>
      <w:r>
        <w:rPr>
          <w:color w:val="auto"/>
        </w:rPr>
        <w:lastRenderedPageBreak/>
        <w:t xml:space="preserve">4. </w:t>
      </w:r>
      <w:r w:rsidRPr="006C2D5B">
        <w:rPr>
          <w:color w:val="auto"/>
          <w:u w:val="single"/>
        </w:rPr>
        <w:t xml:space="preserve">Explain different types of individual and collective conflict behavior and some of the evolving approaches that can be used the manage these. </w:t>
      </w:r>
    </w:p>
    <w:p w14:paraId="50891F79" w14:textId="37893E92" w:rsidR="006C2D5B" w:rsidRDefault="006C2D5B" w:rsidP="008605AC">
      <w:pPr>
        <w:rPr>
          <w:color w:val="auto"/>
        </w:rPr>
      </w:pPr>
    </w:p>
    <w:p w14:paraId="27324A2C" w14:textId="31FA70F5" w:rsidR="006C2D5B" w:rsidRDefault="006535F7" w:rsidP="008605AC">
      <w:pPr>
        <w:rPr>
          <w:color w:val="auto"/>
        </w:rPr>
      </w:pPr>
      <w:r>
        <w:rPr>
          <w:color w:val="auto"/>
        </w:rPr>
        <w:t xml:space="preserve">Conflict comes in two key forms organized which is traditionally associated with strikes for example and is collective and unorganized which can include protests or employees damaging property, this can be both individually </w:t>
      </w:r>
      <w:r w:rsidR="00183F17">
        <w:rPr>
          <w:color w:val="auto"/>
        </w:rPr>
        <w:t>and</w:t>
      </w:r>
      <w:r>
        <w:rPr>
          <w:color w:val="auto"/>
        </w:rPr>
        <w:t xml:space="preserve"> collective. </w:t>
      </w:r>
      <w:r w:rsidR="00A51287">
        <w:rPr>
          <w:color w:val="auto"/>
        </w:rPr>
        <w:t xml:space="preserve">Conflict can occur in the workplace for a variety of reasons, this can be both individual conflict or collective conflict, this is one of the key areas of employment relations and addressing conflict is vital to ensure the organization can continue to achieve its goals. </w:t>
      </w:r>
      <w:proofErr w:type="spellStart"/>
      <w:r w:rsidR="00590E6A">
        <w:rPr>
          <w:color w:val="auto"/>
        </w:rPr>
        <w:t>Blossi</w:t>
      </w:r>
      <w:proofErr w:type="spellEnd"/>
      <w:r w:rsidR="00590E6A">
        <w:rPr>
          <w:color w:val="auto"/>
        </w:rPr>
        <w:t xml:space="preserve"> (2007) defines conflict as a disagreement between two or more parties who perceive that they have incompatible concerns. </w:t>
      </w:r>
      <w:r w:rsidR="00D73D74">
        <w:rPr>
          <w:color w:val="auto"/>
        </w:rPr>
        <w:t xml:space="preserve">Mullins (2005) provides a similar definition but goes further and addresses the fact that the imbalance of behavior of an individual or group hampers the achievement of organizational objectives. </w:t>
      </w:r>
      <w:r>
        <w:rPr>
          <w:color w:val="auto"/>
        </w:rPr>
        <w:t>Misbehavior is a form of unorganized conflict</w:t>
      </w:r>
      <w:r w:rsidR="0004512A">
        <w:rPr>
          <w:color w:val="auto"/>
        </w:rPr>
        <w:t xml:space="preserve"> and happens more regularly when employees are not meeting expectations and doing things they are not supposed to whilst at work, (Williams and Adam-smith 2010). </w:t>
      </w:r>
      <w:r w:rsidR="007967E8">
        <w:rPr>
          <w:color w:val="auto"/>
        </w:rPr>
        <w:t xml:space="preserve"> There are a variety of types of conflict that can </w:t>
      </w:r>
      <w:r w:rsidR="009C4C9B">
        <w:rPr>
          <w:color w:val="auto"/>
        </w:rPr>
        <w:t>occur</w:t>
      </w:r>
      <w:r w:rsidR="007967E8">
        <w:rPr>
          <w:color w:val="auto"/>
        </w:rPr>
        <w:t xml:space="preserve"> these can include individual conflicts such as employee </w:t>
      </w:r>
      <w:r w:rsidR="009C4C9B">
        <w:rPr>
          <w:color w:val="auto"/>
        </w:rPr>
        <w:t>grievances</w:t>
      </w:r>
      <w:r w:rsidR="007967E8">
        <w:rPr>
          <w:color w:val="auto"/>
        </w:rPr>
        <w:t xml:space="preserve"> and complaints which can end up at employment tribunals if they are unable to be rectified by </w:t>
      </w:r>
      <w:r w:rsidR="009C4C9B">
        <w:rPr>
          <w:color w:val="auto"/>
        </w:rPr>
        <w:t>management</w:t>
      </w:r>
      <w:r w:rsidR="007967E8">
        <w:rPr>
          <w:color w:val="auto"/>
        </w:rPr>
        <w:t xml:space="preserve"> and </w:t>
      </w:r>
      <w:r w:rsidR="009C4C9B">
        <w:rPr>
          <w:color w:val="auto"/>
        </w:rPr>
        <w:t>more extreme examples such as strikes. Industrial action such as strikes can be either official whereby employees may be members of a trade union and the union authorizes the action, in this situation employees who are not members of said trade union are unable to take part, or the action can be unofficial whereby the action has not been authorized by a trade union, but employees are collectively taking part</w:t>
      </w:r>
      <w:r w:rsidR="00A2500F">
        <w:rPr>
          <w:color w:val="auto"/>
        </w:rPr>
        <w:t>, this can lead to employers withholding pay</w:t>
      </w:r>
      <w:r w:rsidR="00E50C45">
        <w:rPr>
          <w:color w:val="auto"/>
        </w:rPr>
        <w:t>, (Qureshi 2018).</w:t>
      </w:r>
      <w:r w:rsidR="0029740A">
        <w:rPr>
          <w:color w:val="auto"/>
        </w:rPr>
        <w:t xml:space="preserve"> </w:t>
      </w:r>
      <w:r w:rsidR="00373933">
        <w:rPr>
          <w:color w:val="auto"/>
        </w:rPr>
        <w:t xml:space="preserve">Conflict within the workplace can occur for a variety of reasons to do with wither the organization such as aims being poorly communicated and employees getting frustrated as they do not know what they should be doing, or systems that make employees </w:t>
      </w:r>
      <w:proofErr w:type="gramStart"/>
      <w:r w:rsidR="00373933">
        <w:rPr>
          <w:color w:val="auto"/>
        </w:rPr>
        <w:t>compete with each other</w:t>
      </w:r>
      <w:proofErr w:type="gramEnd"/>
      <w:r w:rsidR="00373933">
        <w:rPr>
          <w:color w:val="auto"/>
        </w:rPr>
        <w:t>, or they can stem from individual factors such as employees making mistakes or having personality clashes with others o the team, (</w:t>
      </w:r>
      <w:proofErr w:type="spellStart"/>
      <w:r w:rsidR="00373933">
        <w:rPr>
          <w:color w:val="auto"/>
        </w:rPr>
        <w:t>Wakeman</w:t>
      </w:r>
      <w:proofErr w:type="spellEnd"/>
      <w:r w:rsidR="00373933">
        <w:rPr>
          <w:color w:val="auto"/>
        </w:rPr>
        <w:t xml:space="preserve"> 2015). </w:t>
      </w:r>
    </w:p>
    <w:p w14:paraId="22ECB2A3" w14:textId="77777777" w:rsidR="009C4C9B" w:rsidRDefault="009C4C9B" w:rsidP="008605AC">
      <w:pPr>
        <w:rPr>
          <w:color w:val="auto"/>
        </w:rPr>
      </w:pPr>
    </w:p>
    <w:p w14:paraId="340511EC" w14:textId="3BEFE92B" w:rsidR="00DD381D" w:rsidRDefault="00EB1350" w:rsidP="008605AC">
      <w:pPr>
        <w:rPr>
          <w:color w:val="auto"/>
        </w:rPr>
      </w:pPr>
      <w:r>
        <w:rPr>
          <w:color w:val="auto"/>
        </w:rPr>
        <w:t xml:space="preserve">A large element of managing employment relations is managing and resolving conflict which can be done in </w:t>
      </w:r>
      <w:r w:rsidR="008E4221">
        <w:rPr>
          <w:color w:val="auto"/>
        </w:rPr>
        <w:t>various</w:t>
      </w:r>
      <w:r>
        <w:rPr>
          <w:color w:val="auto"/>
        </w:rPr>
        <w:t xml:space="preserve"> ways</w:t>
      </w:r>
      <w:r w:rsidR="00EB2620">
        <w:rPr>
          <w:color w:val="auto"/>
        </w:rPr>
        <w:t xml:space="preserve"> through a third party. GOV (2021) discusses </w:t>
      </w:r>
      <w:r w:rsidR="004B2F3F">
        <w:rPr>
          <w:color w:val="auto"/>
        </w:rPr>
        <w:t>mediation</w:t>
      </w:r>
      <w:r w:rsidR="00FC1CD8">
        <w:rPr>
          <w:color w:val="auto"/>
        </w:rPr>
        <w:t>, conciliation and arbitration, Mediation</w:t>
      </w:r>
      <w:r w:rsidR="004B2F3F">
        <w:rPr>
          <w:color w:val="auto"/>
        </w:rPr>
        <w:t xml:space="preserve"> is where an independent and impartial third party discusses a problem with the employer and employee and aims to find a solution, this is a voluntary process and neither party can be forced to take part or accept the proposed solution, this should not be used in the case of formal investigations such as harassment, </w:t>
      </w:r>
      <w:proofErr w:type="spellStart"/>
      <w:r w:rsidR="004B2F3F">
        <w:rPr>
          <w:color w:val="auto"/>
        </w:rPr>
        <w:t>Grobman</w:t>
      </w:r>
      <w:proofErr w:type="spellEnd"/>
      <w:r w:rsidR="004B2F3F">
        <w:rPr>
          <w:color w:val="auto"/>
        </w:rPr>
        <w:t xml:space="preserve"> (2019) notes that mediation can help avoid costly tribunals and if used before the situation escalates can be very effective. </w:t>
      </w:r>
      <w:r w:rsidR="00F72FA8">
        <w:rPr>
          <w:color w:val="auto"/>
        </w:rPr>
        <w:t xml:space="preserve">Conciliation is similar to mediation in the sense that it is voluntary and aims to settle a dispute but it differs from mediation s it is usually used when either the employee has already made a claim to a tribunal or believes he/she may be entitled to a tribunal claim, </w:t>
      </w:r>
      <w:r w:rsidR="001B52BD">
        <w:rPr>
          <w:color w:val="auto"/>
        </w:rPr>
        <w:t xml:space="preserve">ACAS (2021) notes that this approach takes place after a claim has been made or is going to be made and the process uses an impartial advisor to try and come to an agreement before the need to escalate to tribunal, this method is more likely used for a more serious dispute than that of mediation. </w:t>
      </w:r>
      <w:r w:rsidR="000B50E2">
        <w:rPr>
          <w:color w:val="auto"/>
        </w:rPr>
        <w:t xml:space="preserve">Arbitration is where a third party makes a firm decision on a case after considering the issues, unlike mediation or conciliation whereby employees/employers do not have to accept the solution, with arbitration both parties must accept the decision as legally binding. ACAS (2021) states that arbitration is usually used after mediation/conciliation as it is usually better for employees/employers to come to a decision on their own rather than </w:t>
      </w:r>
      <w:r w:rsidR="00A85A3D">
        <w:rPr>
          <w:color w:val="auto"/>
        </w:rPr>
        <w:t>must</w:t>
      </w:r>
      <w:r w:rsidR="000B50E2">
        <w:rPr>
          <w:color w:val="auto"/>
        </w:rPr>
        <w:t xml:space="preserve"> accept a decision made under these circumstances. </w:t>
      </w:r>
    </w:p>
    <w:p w14:paraId="7C3E14FA" w14:textId="74B7C7E8" w:rsidR="00F63C00" w:rsidRDefault="00F63C00" w:rsidP="008605AC">
      <w:pPr>
        <w:rPr>
          <w:color w:val="auto"/>
        </w:rPr>
      </w:pPr>
    </w:p>
    <w:p w14:paraId="497D10AF" w14:textId="5DF5D7B9" w:rsidR="00F63C00" w:rsidRDefault="00F63C00" w:rsidP="008605AC">
      <w:pPr>
        <w:rPr>
          <w:color w:val="auto"/>
        </w:rPr>
      </w:pPr>
    </w:p>
    <w:p w14:paraId="3B61BF5B" w14:textId="2FF6D629" w:rsidR="00F63C00" w:rsidRDefault="00F63C00" w:rsidP="008605AC">
      <w:pPr>
        <w:rPr>
          <w:color w:val="auto"/>
        </w:rPr>
      </w:pPr>
    </w:p>
    <w:p w14:paraId="2B829D0A" w14:textId="77777777" w:rsidR="00F63C00" w:rsidRDefault="00F63C00" w:rsidP="008605AC">
      <w:pPr>
        <w:rPr>
          <w:color w:val="auto"/>
        </w:rPr>
      </w:pPr>
    </w:p>
    <w:p w14:paraId="56CF406F" w14:textId="67E7CE5E" w:rsidR="004C65EB" w:rsidRDefault="004C65EB" w:rsidP="008605AC">
      <w:pPr>
        <w:rPr>
          <w:color w:val="auto"/>
        </w:rPr>
      </w:pPr>
    </w:p>
    <w:p w14:paraId="42E4E981" w14:textId="62DECF48" w:rsidR="004C65EB" w:rsidRDefault="004C65EB" w:rsidP="008605AC">
      <w:pPr>
        <w:rPr>
          <w:color w:val="auto"/>
        </w:rPr>
      </w:pPr>
    </w:p>
    <w:p w14:paraId="18C2D9B2" w14:textId="4C26AADC" w:rsidR="004C65EB" w:rsidRDefault="004C65EB" w:rsidP="008605AC">
      <w:pPr>
        <w:rPr>
          <w:color w:val="auto"/>
          <w:u w:val="single"/>
        </w:rPr>
      </w:pPr>
      <w:r w:rsidRPr="005F278D">
        <w:rPr>
          <w:color w:val="auto"/>
          <w:u w:val="single"/>
        </w:rPr>
        <w:lastRenderedPageBreak/>
        <w:t xml:space="preserve">References </w:t>
      </w:r>
    </w:p>
    <w:p w14:paraId="027599C2" w14:textId="7498672A" w:rsidR="0042410A" w:rsidRDefault="0042410A" w:rsidP="008605AC">
      <w:pPr>
        <w:rPr>
          <w:color w:val="auto"/>
          <w:u w:val="single"/>
        </w:rPr>
      </w:pPr>
    </w:p>
    <w:p w14:paraId="04AC20E6" w14:textId="1A1E462B" w:rsidR="0042410A" w:rsidRPr="0042410A" w:rsidRDefault="0042410A" w:rsidP="0042410A">
      <w:pPr>
        <w:pStyle w:val="NormalWeb"/>
        <w:shd w:val="clear" w:color="auto" w:fill="FFFFFF"/>
        <w:spacing w:before="0" w:beforeAutospacing="0"/>
        <w:rPr>
          <w:rFonts w:ascii="Arial" w:hAnsi="Arial" w:cs="Arial"/>
          <w:sz w:val="22"/>
          <w:szCs w:val="22"/>
        </w:rPr>
      </w:pPr>
      <w:r>
        <w:rPr>
          <w:rFonts w:ascii="Arial" w:hAnsi="Arial" w:cs="Arial"/>
          <w:sz w:val="22"/>
          <w:szCs w:val="22"/>
        </w:rPr>
        <w:t xml:space="preserve">ACAS (2021) ‘Arbitration’ ACAS [Online] available at: </w:t>
      </w:r>
      <w:hyperlink r:id="rId5" w:history="1">
        <w:r w:rsidRPr="00605AE6">
          <w:rPr>
            <w:rFonts w:ascii="Arial" w:eastAsia="Calibri" w:hAnsi="Arial"/>
            <w:color w:val="0000FF"/>
            <w:sz w:val="22"/>
            <w:szCs w:val="22"/>
            <w:u w:val="single"/>
            <w:lang w:val="en-US" w:eastAsia="en-US"/>
          </w:rPr>
          <w:t xml:space="preserve">Arbitration | </w:t>
        </w:r>
        <w:proofErr w:type="spellStart"/>
        <w:r w:rsidRPr="00605AE6">
          <w:rPr>
            <w:rFonts w:ascii="Arial" w:eastAsia="Calibri" w:hAnsi="Arial"/>
            <w:color w:val="0000FF"/>
            <w:sz w:val="22"/>
            <w:szCs w:val="22"/>
            <w:u w:val="single"/>
            <w:lang w:val="en-US" w:eastAsia="en-US"/>
          </w:rPr>
          <w:t>Acas</w:t>
        </w:r>
        <w:proofErr w:type="spellEnd"/>
      </w:hyperlink>
      <w:r>
        <w:rPr>
          <w:rFonts w:ascii="Arial" w:hAnsi="Arial" w:cs="Arial"/>
          <w:sz w:val="22"/>
          <w:szCs w:val="22"/>
        </w:rPr>
        <w:t xml:space="preserve"> (Accessed on 5</w:t>
      </w:r>
      <w:r w:rsidRPr="00605AE6">
        <w:rPr>
          <w:rFonts w:ascii="Arial" w:hAnsi="Arial" w:cs="Arial"/>
          <w:sz w:val="22"/>
          <w:szCs w:val="22"/>
          <w:vertAlign w:val="superscript"/>
        </w:rPr>
        <w:t>th</w:t>
      </w:r>
      <w:r>
        <w:rPr>
          <w:rFonts w:ascii="Arial" w:hAnsi="Arial" w:cs="Arial"/>
          <w:sz w:val="22"/>
          <w:szCs w:val="22"/>
        </w:rPr>
        <w:t xml:space="preserve"> January 2022) </w:t>
      </w:r>
    </w:p>
    <w:p w14:paraId="337B9DA2" w14:textId="444F1D2C" w:rsidR="0042410A" w:rsidRDefault="0042410A" w:rsidP="0042410A">
      <w:pPr>
        <w:rPr>
          <w:color w:val="000000" w:themeColor="text1"/>
        </w:rPr>
      </w:pPr>
      <w:r>
        <w:rPr>
          <w:color w:val="000000" w:themeColor="text1"/>
        </w:rPr>
        <w:t xml:space="preserve">ACAS (2021) ‘ACAS Code of Practice on Disciplinary and Grievance Procedures’ ACAS [Online] Available  at: </w:t>
      </w:r>
      <w:hyperlink r:id="rId6" w:history="1">
        <w:proofErr w:type="spellStart"/>
        <w:r w:rsidRPr="00EB0EAC">
          <w:rPr>
            <w:color w:val="0000FF"/>
            <w:u w:val="single"/>
          </w:rPr>
          <w:t>Acas</w:t>
        </w:r>
        <w:proofErr w:type="spellEnd"/>
        <w:r w:rsidRPr="00EB0EAC">
          <w:rPr>
            <w:color w:val="0000FF"/>
            <w:u w:val="single"/>
          </w:rPr>
          <w:t xml:space="preserve"> Code of Practice on disciplinary and grievance procedures | </w:t>
        </w:r>
        <w:proofErr w:type="spellStart"/>
        <w:r w:rsidRPr="00EB0EAC">
          <w:rPr>
            <w:color w:val="0000FF"/>
            <w:u w:val="single"/>
          </w:rPr>
          <w:t>Acas</w:t>
        </w:r>
        <w:proofErr w:type="spellEnd"/>
      </w:hyperlink>
      <w:r>
        <w:rPr>
          <w:color w:val="000000" w:themeColor="text1"/>
        </w:rPr>
        <w:t xml:space="preserve"> (Accessed on 3</w:t>
      </w:r>
      <w:r w:rsidRPr="00EB0EAC">
        <w:rPr>
          <w:color w:val="000000" w:themeColor="text1"/>
          <w:vertAlign w:val="superscript"/>
        </w:rPr>
        <w:t>rd</w:t>
      </w:r>
      <w:r>
        <w:rPr>
          <w:color w:val="000000" w:themeColor="text1"/>
        </w:rPr>
        <w:t xml:space="preserve"> January 2022) </w:t>
      </w:r>
    </w:p>
    <w:p w14:paraId="2A1F035E" w14:textId="6BA361F9" w:rsidR="0042410A" w:rsidRDefault="0042410A" w:rsidP="0042410A">
      <w:pPr>
        <w:rPr>
          <w:color w:val="000000" w:themeColor="text1"/>
        </w:rPr>
      </w:pPr>
    </w:p>
    <w:p w14:paraId="75F284F7" w14:textId="0A0D7033" w:rsidR="0042410A" w:rsidRPr="0042410A" w:rsidRDefault="0042410A" w:rsidP="0042410A">
      <w:pPr>
        <w:pStyle w:val="NormalWeb"/>
        <w:shd w:val="clear" w:color="auto" w:fill="FFFFFF"/>
        <w:spacing w:before="0" w:beforeAutospacing="0"/>
        <w:rPr>
          <w:rFonts w:ascii="Arial" w:hAnsi="Arial" w:cs="Arial"/>
          <w:sz w:val="22"/>
          <w:szCs w:val="22"/>
        </w:rPr>
      </w:pPr>
      <w:r>
        <w:rPr>
          <w:rFonts w:ascii="Arial" w:hAnsi="Arial" w:cs="Arial"/>
          <w:sz w:val="22"/>
          <w:szCs w:val="22"/>
        </w:rPr>
        <w:t xml:space="preserve">ACAS (2021) ‘Consulting Employees and Their Representatives’ ACAS [Online] Available at: </w:t>
      </w:r>
      <w:hyperlink r:id="rId7" w:history="1">
        <w:r>
          <w:rPr>
            <w:rStyle w:val="Hyperlink"/>
          </w:rPr>
          <w:t xml:space="preserve">When consultation is legally required: Consulting employees and their representatives - </w:t>
        </w:r>
        <w:proofErr w:type="spellStart"/>
        <w:r>
          <w:rPr>
            <w:rStyle w:val="Hyperlink"/>
          </w:rPr>
          <w:t>Acas</w:t>
        </w:r>
        <w:proofErr w:type="spellEnd"/>
      </w:hyperlink>
      <w:r>
        <w:rPr>
          <w:rFonts w:ascii="Arial" w:hAnsi="Arial" w:cs="Arial"/>
          <w:sz w:val="22"/>
          <w:szCs w:val="22"/>
        </w:rPr>
        <w:t xml:space="preserve"> (Accessed on 5</w:t>
      </w:r>
      <w:r w:rsidRPr="00521E25">
        <w:rPr>
          <w:rFonts w:ascii="Arial" w:hAnsi="Arial" w:cs="Arial"/>
          <w:sz w:val="22"/>
          <w:szCs w:val="22"/>
          <w:vertAlign w:val="superscript"/>
        </w:rPr>
        <w:t>th</w:t>
      </w:r>
      <w:r>
        <w:rPr>
          <w:rFonts w:ascii="Arial" w:hAnsi="Arial" w:cs="Arial"/>
          <w:sz w:val="22"/>
          <w:szCs w:val="22"/>
        </w:rPr>
        <w:t xml:space="preserve"> January 2022)</w:t>
      </w:r>
    </w:p>
    <w:p w14:paraId="74A1B0D6" w14:textId="30822DF0" w:rsidR="0042410A" w:rsidRDefault="0042410A" w:rsidP="0042410A">
      <w:pPr>
        <w:pStyle w:val="NormalWeb"/>
        <w:shd w:val="clear" w:color="auto" w:fill="FFFFFF"/>
        <w:spacing w:before="0" w:beforeAutospacing="0"/>
        <w:rPr>
          <w:rFonts w:ascii="Arial" w:hAnsi="Arial" w:cs="Arial"/>
          <w:sz w:val="22"/>
          <w:szCs w:val="22"/>
        </w:rPr>
      </w:pPr>
      <w:r>
        <w:rPr>
          <w:rFonts w:ascii="Arial" w:hAnsi="Arial" w:cs="Arial"/>
          <w:sz w:val="22"/>
          <w:szCs w:val="22"/>
        </w:rPr>
        <w:t xml:space="preserve">ACAS (2021) ‘Early Conciliation’ ACAS [Online] available at: </w:t>
      </w:r>
      <w:hyperlink r:id="rId8" w:history="1">
        <w:r w:rsidRPr="00F377DD">
          <w:rPr>
            <w:rStyle w:val="Hyperlink"/>
            <w:rFonts w:ascii="Arial" w:hAnsi="Arial" w:cs="Arial"/>
          </w:rPr>
          <w:t xml:space="preserve">How early conciliation works: Early conciliation - </w:t>
        </w:r>
        <w:proofErr w:type="spellStart"/>
        <w:r w:rsidRPr="00F377DD">
          <w:rPr>
            <w:rStyle w:val="Hyperlink"/>
            <w:rFonts w:ascii="Arial" w:hAnsi="Arial" w:cs="Arial"/>
          </w:rPr>
          <w:t>Acas</w:t>
        </w:r>
        <w:proofErr w:type="spellEnd"/>
      </w:hyperlink>
      <w:r w:rsidRPr="00F377DD">
        <w:rPr>
          <w:rFonts w:ascii="Arial" w:hAnsi="Arial" w:cs="Arial"/>
          <w:sz w:val="22"/>
          <w:szCs w:val="22"/>
        </w:rPr>
        <w:t xml:space="preserve">  </w:t>
      </w:r>
      <w:r>
        <w:rPr>
          <w:rFonts w:ascii="Arial" w:hAnsi="Arial" w:cs="Arial"/>
          <w:sz w:val="22"/>
          <w:szCs w:val="22"/>
        </w:rPr>
        <w:t>(Accessed on 4</w:t>
      </w:r>
      <w:r w:rsidRPr="00F377DD">
        <w:rPr>
          <w:rFonts w:ascii="Arial" w:hAnsi="Arial" w:cs="Arial"/>
          <w:sz w:val="22"/>
          <w:szCs w:val="22"/>
          <w:vertAlign w:val="superscript"/>
        </w:rPr>
        <w:t>th</w:t>
      </w:r>
      <w:r>
        <w:rPr>
          <w:rFonts w:ascii="Arial" w:hAnsi="Arial" w:cs="Arial"/>
          <w:sz w:val="22"/>
          <w:szCs w:val="22"/>
        </w:rPr>
        <w:t xml:space="preserve"> January 2022) </w:t>
      </w:r>
    </w:p>
    <w:p w14:paraId="0D29138D" w14:textId="52E2A02C" w:rsidR="0042410A" w:rsidRPr="0042410A" w:rsidRDefault="0042410A" w:rsidP="0042410A">
      <w:pPr>
        <w:pStyle w:val="NormalWeb"/>
        <w:shd w:val="clear" w:color="auto" w:fill="FFFFFF"/>
        <w:spacing w:before="0" w:beforeAutospacing="0"/>
        <w:rPr>
          <w:rFonts w:ascii="Arial" w:hAnsi="Arial" w:cs="Arial"/>
          <w:color w:val="000000" w:themeColor="text1"/>
          <w:sz w:val="22"/>
          <w:szCs w:val="22"/>
        </w:rPr>
      </w:pPr>
      <w:proofErr w:type="spellStart"/>
      <w:r w:rsidRPr="00590E6A">
        <w:rPr>
          <w:rFonts w:ascii="Arial" w:hAnsi="Arial" w:cs="Arial"/>
          <w:color w:val="000000" w:themeColor="text1"/>
          <w:sz w:val="22"/>
          <w:szCs w:val="22"/>
        </w:rPr>
        <w:t>Bloisi</w:t>
      </w:r>
      <w:proofErr w:type="spellEnd"/>
      <w:r w:rsidRPr="00590E6A">
        <w:rPr>
          <w:rFonts w:ascii="Arial" w:hAnsi="Arial" w:cs="Arial"/>
          <w:color w:val="000000" w:themeColor="text1"/>
          <w:sz w:val="22"/>
          <w:szCs w:val="22"/>
        </w:rPr>
        <w:t>, W (2007)</w:t>
      </w:r>
      <w:r>
        <w:rPr>
          <w:rFonts w:ascii="Arial" w:hAnsi="Arial" w:cs="Arial"/>
          <w:color w:val="000000" w:themeColor="text1"/>
          <w:sz w:val="22"/>
          <w:szCs w:val="22"/>
        </w:rPr>
        <w:t xml:space="preserve"> </w:t>
      </w:r>
      <w:r w:rsidRPr="00590E6A">
        <w:rPr>
          <w:rStyle w:val="Emphasis"/>
          <w:rFonts w:ascii="Arial" w:hAnsi="Arial" w:cs="Arial"/>
          <w:i w:val="0"/>
          <w:iCs w:val="0"/>
          <w:color w:val="000000" w:themeColor="text1"/>
          <w:sz w:val="22"/>
          <w:szCs w:val="22"/>
        </w:rPr>
        <w:t>An introduction to Human Resource Management</w:t>
      </w:r>
      <w:r w:rsidRPr="00590E6A">
        <w:rPr>
          <w:rStyle w:val="Emphasis"/>
          <w:rFonts w:ascii="Arial" w:hAnsi="Arial" w:cs="Arial"/>
          <w:color w:val="000000" w:themeColor="text1"/>
          <w:sz w:val="22"/>
          <w:szCs w:val="22"/>
        </w:rPr>
        <w:t>.</w:t>
      </w:r>
      <w:r w:rsidRPr="00590E6A">
        <w:rPr>
          <w:rFonts w:ascii="Arial" w:hAnsi="Arial" w:cs="Arial"/>
          <w:color w:val="000000" w:themeColor="text1"/>
          <w:sz w:val="22"/>
          <w:szCs w:val="22"/>
        </w:rPr>
        <w:t> Berkshire: McGraw-Hill Education.</w:t>
      </w:r>
    </w:p>
    <w:p w14:paraId="65635CA8" w14:textId="373783D1" w:rsidR="0042410A" w:rsidRDefault="0042410A" w:rsidP="0042410A">
      <w:pPr>
        <w:rPr>
          <w:color w:val="000000" w:themeColor="text1"/>
        </w:rPr>
      </w:pPr>
      <w:r>
        <w:rPr>
          <w:color w:val="auto"/>
        </w:rPr>
        <w:t xml:space="preserve">CIPD (2020) ‘Employment Law: UK, EU and Brexit’ CIPD [Online] Available at: </w:t>
      </w:r>
      <w:hyperlink r:id="rId9" w:anchor=":~:text=European%20law%20became%20a%20further%20source%20after%201973,Social%20Chapter%20of%20the%20Maastricht%20Treaty%20in%201997." w:history="1">
        <w:r>
          <w:rPr>
            <w:rStyle w:val="Hyperlink"/>
          </w:rPr>
          <w:t>Employment Law UK, EU and Brexit | Factsheets | CIPD</w:t>
        </w:r>
      </w:hyperlink>
      <w:r>
        <w:t xml:space="preserve"> </w:t>
      </w:r>
      <w:r w:rsidRPr="003C2930">
        <w:rPr>
          <w:color w:val="000000" w:themeColor="text1"/>
        </w:rPr>
        <w:t>(Accessed on 4</w:t>
      </w:r>
      <w:r w:rsidRPr="003C2930">
        <w:rPr>
          <w:color w:val="000000" w:themeColor="text1"/>
          <w:vertAlign w:val="superscript"/>
        </w:rPr>
        <w:t>th</w:t>
      </w:r>
      <w:r w:rsidRPr="003C2930">
        <w:rPr>
          <w:color w:val="000000" w:themeColor="text1"/>
        </w:rPr>
        <w:t xml:space="preserve"> January 2022) </w:t>
      </w:r>
    </w:p>
    <w:p w14:paraId="67C8C097" w14:textId="77777777" w:rsidR="0042410A" w:rsidRPr="0042410A" w:rsidRDefault="0042410A" w:rsidP="0042410A">
      <w:pPr>
        <w:rPr>
          <w:color w:val="000000" w:themeColor="text1"/>
        </w:rPr>
      </w:pPr>
    </w:p>
    <w:p w14:paraId="4CE13D9F" w14:textId="11FCDF8C" w:rsidR="0042410A" w:rsidRDefault="0042410A" w:rsidP="0042410A">
      <w:pPr>
        <w:rPr>
          <w:color w:val="auto"/>
        </w:rPr>
      </w:pPr>
      <w:r>
        <w:rPr>
          <w:color w:val="auto"/>
        </w:rPr>
        <w:t xml:space="preserve">CIPD (2021) ‘Employee Relations: An Introduction’ CIPD [Online] Available at: </w:t>
      </w:r>
      <w:hyperlink r:id="rId10" w:history="1">
        <w:r>
          <w:rPr>
            <w:rStyle w:val="Hyperlink"/>
          </w:rPr>
          <w:t>Employee Relations | Factsheets | CIPD</w:t>
        </w:r>
      </w:hyperlink>
      <w:r>
        <w:rPr>
          <w:color w:val="auto"/>
        </w:rPr>
        <w:t xml:space="preserve">  (Accessed on 29</w:t>
      </w:r>
      <w:r w:rsidRPr="0036146B">
        <w:rPr>
          <w:color w:val="auto"/>
          <w:vertAlign w:val="superscript"/>
        </w:rPr>
        <w:t>th</w:t>
      </w:r>
      <w:r>
        <w:rPr>
          <w:color w:val="auto"/>
        </w:rPr>
        <w:t xml:space="preserve"> December 2021) </w:t>
      </w:r>
    </w:p>
    <w:p w14:paraId="2D18C0FF" w14:textId="77777777" w:rsidR="0042410A" w:rsidRPr="0042410A" w:rsidRDefault="0042410A" w:rsidP="0042410A">
      <w:pPr>
        <w:rPr>
          <w:color w:val="auto"/>
        </w:rPr>
      </w:pPr>
    </w:p>
    <w:p w14:paraId="15558650" w14:textId="16BEEC96" w:rsidR="0042410A" w:rsidRDefault="0042410A" w:rsidP="0042410A">
      <w:pPr>
        <w:pStyle w:val="NormalWeb"/>
        <w:shd w:val="clear" w:color="auto" w:fill="FFFFFF"/>
        <w:spacing w:before="0" w:beforeAutospacing="0"/>
        <w:rPr>
          <w:rFonts w:ascii="Arial" w:hAnsi="Arial" w:cs="Arial"/>
          <w:sz w:val="22"/>
          <w:szCs w:val="22"/>
        </w:rPr>
      </w:pPr>
      <w:r>
        <w:rPr>
          <w:rFonts w:ascii="Arial" w:hAnsi="Arial" w:cs="Arial"/>
          <w:sz w:val="22"/>
          <w:szCs w:val="22"/>
        </w:rPr>
        <w:t xml:space="preserve">CIPD (2021) ‘Employee Voice’ CIPD [Online] Available at: </w:t>
      </w:r>
      <w:hyperlink r:id="rId11" w:history="1">
        <w:r>
          <w:rPr>
            <w:rStyle w:val="Hyperlink"/>
          </w:rPr>
          <w:t>Employee Voice | Factsheets | CIPD</w:t>
        </w:r>
      </w:hyperlink>
      <w:r>
        <w:rPr>
          <w:rFonts w:ascii="Arial" w:hAnsi="Arial" w:cs="Arial"/>
          <w:sz w:val="22"/>
          <w:szCs w:val="22"/>
        </w:rPr>
        <w:t xml:space="preserve"> (Accessed on 8</w:t>
      </w:r>
      <w:r w:rsidRPr="00AC1CEB">
        <w:rPr>
          <w:rFonts w:ascii="Arial" w:hAnsi="Arial" w:cs="Arial"/>
          <w:sz w:val="22"/>
          <w:szCs w:val="22"/>
          <w:vertAlign w:val="superscript"/>
        </w:rPr>
        <w:t>th</w:t>
      </w:r>
      <w:r>
        <w:rPr>
          <w:rFonts w:ascii="Arial" w:hAnsi="Arial" w:cs="Arial"/>
          <w:sz w:val="22"/>
          <w:szCs w:val="22"/>
        </w:rPr>
        <w:t xml:space="preserve"> January 2022) </w:t>
      </w:r>
    </w:p>
    <w:p w14:paraId="179BF4CC" w14:textId="215C1263" w:rsidR="0042410A" w:rsidRDefault="0042410A" w:rsidP="0042410A">
      <w:pPr>
        <w:rPr>
          <w:rFonts w:cs="Arial"/>
          <w:color w:val="auto"/>
          <w:shd w:val="clear" w:color="auto" w:fill="FFFFFF"/>
        </w:rPr>
      </w:pPr>
      <w:r>
        <w:rPr>
          <w:rFonts w:cs="Arial"/>
          <w:color w:val="auto"/>
          <w:shd w:val="clear" w:color="auto" w:fill="FFFFFF"/>
        </w:rPr>
        <w:t>Colling, T and Terry, M (2011) ‘Industrial Relations: theory and Practice’ 3</w:t>
      </w:r>
      <w:r w:rsidRPr="00E815AE">
        <w:rPr>
          <w:rFonts w:cs="Arial"/>
          <w:color w:val="auto"/>
          <w:shd w:val="clear" w:color="auto" w:fill="FFFFFF"/>
          <w:vertAlign w:val="superscript"/>
        </w:rPr>
        <w:t>rd</w:t>
      </w:r>
      <w:r>
        <w:rPr>
          <w:rFonts w:cs="Arial"/>
          <w:color w:val="auto"/>
          <w:shd w:val="clear" w:color="auto" w:fill="FFFFFF"/>
        </w:rPr>
        <w:t xml:space="preserve"> edition, London. </w:t>
      </w:r>
    </w:p>
    <w:p w14:paraId="643A23A0" w14:textId="25758BCA" w:rsidR="0042410A" w:rsidRDefault="0042410A" w:rsidP="0042410A">
      <w:pPr>
        <w:rPr>
          <w:rFonts w:cs="Arial"/>
          <w:color w:val="auto"/>
          <w:shd w:val="clear" w:color="auto" w:fill="FFFFFF"/>
        </w:rPr>
      </w:pPr>
    </w:p>
    <w:p w14:paraId="4506909B" w14:textId="4B7D6469" w:rsidR="0042410A" w:rsidRDefault="0042410A" w:rsidP="0042410A">
      <w:pPr>
        <w:rPr>
          <w:rFonts w:eastAsia="Arial" w:cs="Arial"/>
          <w:iCs/>
          <w:color w:val="000000"/>
        </w:rPr>
      </w:pPr>
      <w:proofErr w:type="spellStart"/>
      <w:r w:rsidRPr="00AA79F8">
        <w:rPr>
          <w:rFonts w:eastAsia="Arial" w:cs="Arial"/>
          <w:iCs/>
          <w:color w:val="000000"/>
        </w:rPr>
        <w:t>Dundon</w:t>
      </w:r>
      <w:proofErr w:type="spellEnd"/>
      <w:r w:rsidRPr="00AA79F8">
        <w:rPr>
          <w:rFonts w:eastAsia="Arial" w:cs="Arial"/>
          <w:iCs/>
          <w:color w:val="000000"/>
        </w:rPr>
        <w:t>, T &amp; Rollinson, D (2011</w:t>
      </w:r>
      <w:proofErr w:type="gramStart"/>
      <w:r w:rsidRPr="00AA79F8">
        <w:rPr>
          <w:rFonts w:eastAsia="Arial" w:cs="Arial"/>
          <w:iCs/>
          <w:color w:val="000000"/>
        </w:rPr>
        <w:t>)  ‘</w:t>
      </w:r>
      <w:proofErr w:type="gramEnd"/>
      <w:r w:rsidRPr="00AA79F8">
        <w:rPr>
          <w:rFonts w:eastAsia="Arial" w:cs="Arial"/>
          <w:iCs/>
          <w:color w:val="000000"/>
        </w:rPr>
        <w:t xml:space="preserve">Understanding employment relations’ 2nd edition. London: </w:t>
      </w:r>
    </w:p>
    <w:p w14:paraId="2481DFA5" w14:textId="256D8C11" w:rsidR="0042410A" w:rsidRDefault="0042410A" w:rsidP="0042410A">
      <w:pPr>
        <w:rPr>
          <w:rFonts w:eastAsia="Arial" w:cs="Arial"/>
          <w:iCs/>
          <w:color w:val="000000"/>
        </w:rPr>
      </w:pPr>
    </w:p>
    <w:p w14:paraId="6F14718A" w14:textId="77777777" w:rsidR="0042410A" w:rsidRDefault="0042410A" w:rsidP="0042410A">
      <w:pPr>
        <w:rPr>
          <w:rFonts w:cs="Arial"/>
          <w:color w:val="auto"/>
          <w:shd w:val="clear" w:color="auto" w:fill="FFFFFF"/>
        </w:rPr>
      </w:pPr>
      <w:r w:rsidRPr="002E66A5">
        <w:rPr>
          <w:rFonts w:cs="Arial"/>
          <w:color w:val="auto"/>
          <w:shd w:val="clear" w:color="auto" w:fill="FFFFFF"/>
        </w:rPr>
        <w:t xml:space="preserve">Fox, A. (1966). Managerial Ideology </w:t>
      </w:r>
      <w:proofErr w:type="gramStart"/>
      <w:r w:rsidRPr="002E66A5">
        <w:rPr>
          <w:rFonts w:cs="Arial"/>
          <w:color w:val="auto"/>
          <w:shd w:val="clear" w:color="auto" w:fill="FFFFFF"/>
        </w:rPr>
        <w:t>And</w:t>
      </w:r>
      <w:proofErr w:type="gramEnd"/>
      <w:r w:rsidRPr="002E66A5">
        <w:rPr>
          <w:rFonts w:cs="Arial"/>
          <w:color w:val="auto"/>
          <w:shd w:val="clear" w:color="auto" w:fill="FFFFFF"/>
        </w:rPr>
        <w:t xml:space="preserve"> </w:t>
      </w:r>
      <w:proofErr w:type="spellStart"/>
      <w:r w:rsidRPr="002E66A5">
        <w:rPr>
          <w:rFonts w:cs="Arial"/>
          <w:color w:val="auto"/>
          <w:shd w:val="clear" w:color="auto" w:fill="FFFFFF"/>
        </w:rPr>
        <w:t>Labour</w:t>
      </w:r>
      <w:proofErr w:type="spellEnd"/>
      <w:r w:rsidRPr="002E66A5">
        <w:rPr>
          <w:rFonts w:cs="Arial"/>
          <w:color w:val="auto"/>
          <w:shd w:val="clear" w:color="auto" w:fill="FFFFFF"/>
        </w:rPr>
        <w:t xml:space="preserve"> Relations. </w:t>
      </w:r>
      <w:r w:rsidRPr="002E66A5">
        <w:rPr>
          <w:rStyle w:val="Emphasis"/>
          <w:rFonts w:cs="Arial"/>
          <w:color w:val="auto"/>
          <w:bdr w:val="none" w:sz="0" w:space="0" w:color="auto" w:frame="1"/>
          <w:shd w:val="clear" w:color="auto" w:fill="FFFFFF"/>
        </w:rPr>
        <w:t>British Journal of Industrial Relations</w:t>
      </w:r>
      <w:r w:rsidRPr="002E66A5">
        <w:rPr>
          <w:rFonts w:cs="Arial"/>
          <w:color w:val="auto"/>
          <w:shd w:val="clear" w:color="auto" w:fill="FFFFFF"/>
        </w:rPr>
        <w:t>, 4(1-3), pp.366-378.</w:t>
      </w:r>
    </w:p>
    <w:p w14:paraId="76A33AD2" w14:textId="77777777" w:rsidR="0042410A" w:rsidRPr="00AA79F8" w:rsidRDefault="0042410A" w:rsidP="0042410A">
      <w:pPr>
        <w:rPr>
          <w:rFonts w:cs="Arial"/>
          <w:iCs/>
          <w:color w:val="auto"/>
        </w:rPr>
      </w:pPr>
    </w:p>
    <w:p w14:paraId="0B3D22BD" w14:textId="25B0AAE3" w:rsidR="004C65EB" w:rsidRDefault="004C65EB" w:rsidP="008605AC">
      <w:pPr>
        <w:rPr>
          <w:color w:val="auto"/>
        </w:rPr>
      </w:pPr>
      <w:r>
        <w:rPr>
          <w:color w:val="auto"/>
        </w:rPr>
        <w:t>Gennard, J and Judge, G (2010) ‘Managing Employment Relations’ Chartered Institute of Personnel and development, 5</w:t>
      </w:r>
      <w:r w:rsidRPr="004C65EB">
        <w:rPr>
          <w:color w:val="auto"/>
          <w:vertAlign w:val="superscript"/>
        </w:rPr>
        <w:t>th</w:t>
      </w:r>
      <w:r>
        <w:rPr>
          <w:color w:val="auto"/>
        </w:rPr>
        <w:t xml:space="preserve"> edition, P.225, London. </w:t>
      </w:r>
    </w:p>
    <w:p w14:paraId="05987C44" w14:textId="45E40037" w:rsidR="0042410A" w:rsidRDefault="0042410A" w:rsidP="008605AC">
      <w:pPr>
        <w:rPr>
          <w:color w:val="auto"/>
        </w:rPr>
      </w:pPr>
    </w:p>
    <w:p w14:paraId="56E90AB5" w14:textId="26F9E7E4" w:rsidR="0042410A" w:rsidRDefault="0042410A" w:rsidP="0042410A">
      <w:pPr>
        <w:pStyle w:val="NormalWeb"/>
        <w:shd w:val="clear" w:color="auto" w:fill="FFFFFF"/>
        <w:spacing w:before="0" w:beforeAutospacing="0"/>
      </w:pPr>
      <w:r>
        <w:rPr>
          <w:rFonts w:ascii="Arial" w:hAnsi="Arial" w:cs="Arial"/>
          <w:sz w:val="22"/>
          <w:szCs w:val="22"/>
        </w:rPr>
        <w:t xml:space="preserve">GOV (2021) ‘Ask Your Employer to Set Up a European Works Council’ Gov </w:t>
      </w:r>
      <w:proofErr w:type="spellStart"/>
      <w:r>
        <w:rPr>
          <w:rFonts w:ascii="Arial" w:hAnsi="Arial" w:cs="Arial"/>
          <w:sz w:val="22"/>
          <w:szCs w:val="22"/>
        </w:rPr>
        <w:t>Uk</w:t>
      </w:r>
      <w:proofErr w:type="spellEnd"/>
      <w:r>
        <w:rPr>
          <w:rFonts w:ascii="Arial" w:hAnsi="Arial" w:cs="Arial"/>
          <w:sz w:val="22"/>
          <w:szCs w:val="22"/>
        </w:rPr>
        <w:t xml:space="preserve"> [Online] Available at: </w:t>
      </w:r>
      <w:hyperlink r:id="rId12" w:history="1">
        <w:r>
          <w:rPr>
            <w:rStyle w:val="Hyperlink"/>
          </w:rPr>
          <w:t>Ask your employer to set up a European Works Council - GOV.UK (www.gov.uk)</w:t>
        </w:r>
      </w:hyperlink>
      <w:r>
        <w:t xml:space="preserve"> (Accessed on 5</w:t>
      </w:r>
      <w:r w:rsidRPr="004723FB">
        <w:rPr>
          <w:vertAlign w:val="superscript"/>
        </w:rPr>
        <w:t>th</w:t>
      </w:r>
      <w:r>
        <w:t xml:space="preserve"> January 2022) </w:t>
      </w:r>
    </w:p>
    <w:p w14:paraId="0917AF33" w14:textId="6CA8F950" w:rsidR="0042410A" w:rsidRDefault="0042410A" w:rsidP="008605AC">
      <w:pPr>
        <w:rPr>
          <w:color w:val="auto"/>
        </w:rPr>
      </w:pPr>
    </w:p>
    <w:p w14:paraId="7D3CCED9" w14:textId="68830591" w:rsidR="0042410A" w:rsidRDefault="0042410A" w:rsidP="0042410A">
      <w:pPr>
        <w:rPr>
          <w:rFonts w:eastAsia="+mn-ea" w:cs="Arial"/>
          <w:color w:val="000000"/>
          <w:kern w:val="24"/>
          <w:lang w:val="en-GB" w:eastAsia="en-GB"/>
        </w:rPr>
      </w:pPr>
      <w:r>
        <w:rPr>
          <w:rFonts w:eastAsia="+mn-ea" w:cs="Arial"/>
          <w:color w:val="000000"/>
          <w:kern w:val="24"/>
          <w:lang w:val="en-GB" w:eastAsia="en-GB"/>
        </w:rPr>
        <w:t xml:space="preserve">Gov (2020) ‘Trade Union Membership UK: 1995-2020 Statistical Bulletin’ UK Government, Department for Business, Energy and Industrial strategy [Online] available at: </w:t>
      </w:r>
      <w:hyperlink r:id="rId13" w:history="1">
        <w:r w:rsidRPr="000075BE">
          <w:rPr>
            <w:color w:val="0000FF"/>
            <w:u w:val="single"/>
          </w:rPr>
          <w:t>Trade Union membership 1995-2020: statistical bulletin (publishing.service.gov.uk)</w:t>
        </w:r>
      </w:hyperlink>
      <w:r>
        <w:rPr>
          <w:rFonts w:eastAsia="+mn-ea" w:cs="Arial"/>
          <w:color w:val="000000"/>
          <w:kern w:val="24"/>
          <w:lang w:val="en-GB" w:eastAsia="en-GB"/>
        </w:rPr>
        <w:t xml:space="preserve">  (Accessed on 29</w:t>
      </w:r>
      <w:r w:rsidRPr="000075BE">
        <w:rPr>
          <w:rFonts w:eastAsia="+mn-ea" w:cs="Arial"/>
          <w:color w:val="000000"/>
          <w:kern w:val="24"/>
          <w:vertAlign w:val="superscript"/>
          <w:lang w:val="en-GB" w:eastAsia="en-GB"/>
        </w:rPr>
        <w:t>th</w:t>
      </w:r>
      <w:r>
        <w:rPr>
          <w:rFonts w:eastAsia="+mn-ea" w:cs="Arial"/>
          <w:color w:val="000000"/>
          <w:kern w:val="24"/>
          <w:lang w:val="en-GB" w:eastAsia="en-GB"/>
        </w:rPr>
        <w:t xml:space="preserve"> December 2021) </w:t>
      </w:r>
    </w:p>
    <w:p w14:paraId="05797DCC" w14:textId="20DBA0BA" w:rsidR="0042410A" w:rsidRDefault="0042410A" w:rsidP="0042410A">
      <w:pPr>
        <w:rPr>
          <w:rFonts w:eastAsia="+mn-ea" w:cs="Arial"/>
          <w:color w:val="000000"/>
          <w:kern w:val="24"/>
          <w:lang w:val="en-GB" w:eastAsia="en-GB"/>
        </w:rPr>
      </w:pPr>
    </w:p>
    <w:p w14:paraId="513CD8E0" w14:textId="3486102A" w:rsidR="0042410A" w:rsidRDefault="0042410A" w:rsidP="0042410A">
      <w:pPr>
        <w:pStyle w:val="NormalWeb"/>
        <w:shd w:val="clear" w:color="auto" w:fill="FFFFFF"/>
        <w:spacing w:before="0" w:beforeAutospacing="0"/>
        <w:rPr>
          <w:rFonts w:ascii="Arial" w:hAnsi="Arial" w:cs="Arial"/>
          <w:sz w:val="22"/>
          <w:szCs w:val="22"/>
        </w:rPr>
      </w:pPr>
      <w:proofErr w:type="spellStart"/>
      <w:r w:rsidRPr="00860DBF">
        <w:rPr>
          <w:rFonts w:ascii="Arial" w:hAnsi="Arial" w:cs="Arial"/>
          <w:sz w:val="22"/>
          <w:szCs w:val="22"/>
        </w:rPr>
        <w:t>Grobman</w:t>
      </w:r>
      <w:proofErr w:type="spellEnd"/>
      <w:r w:rsidRPr="00860DBF">
        <w:rPr>
          <w:rFonts w:ascii="Arial" w:hAnsi="Arial" w:cs="Arial"/>
          <w:sz w:val="22"/>
          <w:szCs w:val="22"/>
        </w:rPr>
        <w:t xml:space="preserve">, M (2019) ‘Conflict is Frustrating – Here’s How Mediation Can Help’ Forbes [Online] available at: </w:t>
      </w:r>
      <w:hyperlink r:id="rId14" w:history="1">
        <w:r w:rsidRPr="00860DBF">
          <w:rPr>
            <w:rStyle w:val="Hyperlink"/>
            <w:rFonts w:ascii="Arial" w:hAnsi="Arial" w:cs="Arial"/>
          </w:rPr>
          <w:t>Conflict Is Frustrating—Here’s How Mediation Could Help (forbes.com)</w:t>
        </w:r>
      </w:hyperlink>
      <w:r w:rsidRPr="00860DBF">
        <w:rPr>
          <w:rFonts w:ascii="Arial" w:hAnsi="Arial" w:cs="Arial"/>
          <w:sz w:val="22"/>
          <w:szCs w:val="22"/>
        </w:rPr>
        <w:t xml:space="preserve">  (Accessed on 4</w:t>
      </w:r>
      <w:r w:rsidRPr="00860DBF">
        <w:rPr>
          <w:rFonts w:ascii="Arial" w:hAnsi="Arial" w:cs="Arial"/>
          <w:sz w:val="22"/>
          <w:szCs w:val="22"/>
          <w:vertAlign w:val="superscript"/>
        </w:rPr>
        <w:t>th</w:t>
      </w:r>
      <w:r w:rsidRPr="00860DBF">
        <w:rPr>
          <w:rFonts w:ascii="Arial" w:hAnsi="Arial" w:cs="Arial"/>
          <w:sz w:val="22"/>
          <w:szCs w:val="22"/>
        </w:rPr>
        <w:t xml:space="preserve"> January 2022) </w:t>
      </w:r>
    </w:p>
    <w:p w14:paraId="6C6AF639" w14:textId="5759F44E" w:rsidR="0000290F" w:rsidRDefault="0000290F" w:rsidP="0000290F">
      <w:pPr>
        <w:rPr>
          <w:color w:val="000000" w:themeColor="text1"/>
        </w:rPr>
      </w:pPr>
      <w:r>
        <w:rPr>
          <w:color w:val="auto"/>
        </w:rPr>
        <w:lastRenderedPageBreak/>
        <w:t xml:space="preserve">Kilroy, J and </w:t>
      </w:r>
      <w:proofErr w:type="spellStart"/>
      <w:r>
        <w:rPr>
          <w:color w:val="auto"/>
        </w:rPr>
        <w:t>Dundon</w:t>
      </w:r>
      <w:proofErr w:type="spellEnd"/>
      <w:r>
        <w:rPr>
          <w:color w:val="auto"/>
        </w:rPr>
        <w:t xml:space="preserve">, T (2015) ‘The Multiple Faces of Front Line Managers’ Employee Relations Journal, Vol.37 Issue 4 [Online] Available at: </w:t>
      </w:r>
      <w:hyperlink r:id="rId15" w:history="1">
        <w:r>
          <w:rPr>
            <w:rStyle w:val="Hyperlink"/>
          </w:rPr>
          <w:t>Emerald_ER_ER569641 410..427 (uwtsd.ac.uk)</w:t>
        </w:r>
      </w:hyperlink>
      <w:r>
        <w:t xml:space="preserve"> </w:t>
      </w:r>
      <w:r w:rsidRPr="00757314">
        <w:rPr>
          <w:color w:val="000000" w:themeColor="text1"/>
        </w:rPr>
        <w:t>(Accessed on 3</w:t>
      </w:r>
      <w:r w:rsidRPr="00757314">
        <w:rPr>
          <w:color w:val="000000" w:themeColor="text1"/>
          <w:vertAlign w:val="superscript"/>
        </w:rPr>
        <w:t>rd</w:t>
      </w:r>
      <w:r w:rsidRPr="00757314">
        <w:rPr>
          <w:color w:val="000000" w:themeColor="text1"/>
        </w:rPr>
        <w:t xml:space="preserve"> January 2022) </w:t>
      </w:r>
    </w:p>
    <w:p w14:paraId="30FE38E4" w14:textId="23D95387" w:rsidR="0000290F" w:rsidRDefault="0000290F" w:rsidP="0000290F">
      <w:pPr>
        <w:rPr>
          <w:color w:val="000000" w:themeColor="text1"/>
        </w:rPr>
      </w:pPr>
    </w:p>
    <w:p w14:paraId="2D32EC56" w14:textId="234B204A" w:rsidR="0000290F" w:rsidRPr="0000290F" w:rsidRDefault="0000290F" w:rsidP="0000290F">
      <w:pPr>
        <w:pStyle w:val="NormalWeb"/>
        <w:shd w:val="clear" w:color="auto" w:fill="FFFFFF"/>
        <w:spacing w:before="0" w:beforeAutospacing="0"/>
        <w:rPr>
          <w:rFonts w:ascii="Arial" w:hAnsi="Arial" w:cs="Arial"/>
          <w:sz w:val="22"/>
          <w:szCs w:val="22"/>
          <w:shd w:val="clear" w:color="auto" w:fill="FFFFFF"/>
        </w:rPr>
      </w:pPr>
      <w:r w:rsidRPr="00860DBF">
        <w:rPr>
          <w:rFonts w:ascii="Arial" w:hAnsi="Arial" w:cs="Arial"/>
          <w:sz w:val="22"/>
          <w:szCs w:val="22"/>
          <w:shd w:val="clear" w:color="auto" w:fill="FFFFFF"/>
        </w:rPr>
        <w:t xml:space="preserve">Mullins, L (2005) </w:t>
      </w:r>
      <w:r w:rsidRPr="00860DBF">
        <w:rPr>
          <w:rStyle w:val="Emphasis"/>
          <w:rFonts w:ascii="Arial" w:hAnsi="Arial" w:cs="Arial"/>
          <w:i w:val="0"/>
          <w:iCs w:val="0"/>
          <w:sz w:val="22"/>
          <w:szCs w:val="22"/>
          <w:shd w:val="clear" w:color="auto" w:fill="FFFFFF"/>
        </w:rPr>
        <w:t xml:space="preserve">Management and Organisational </w:t>
      </w:r>
      <w:proofErr w:type="gramStart"/>
      <w:r w:rsidRPr="00860DBF">
        <w:rPr>
          <w:rStyle w:val="Emphasis"/>
          <w:rFonts w:ascii="Arial" w:hAnsi="Arial" w:cs="Arial"/>
          <w:i w:val="0"/>
          <w:iCs w:val="0"/>
          <w:sz w:val="22"/>
          <w:szCs w:val="22"/>
          <w:shd w:val="clear" w:color="auto" w:fill="FFFFFF"/>
        </w:rPr>
        <w:t>Behaviour</w:t>
      </w:r>
      <w:r w:rsidRPr="00860DBF">
        <w:rPr>
          <w:rFonts w:ascii="Arial" w:hAnsi="Arial" w:cs="Arial"/>
          <w:i/>
          <w:iCs/>
          <w:sz w:val="22"/>
          <w:szCs w:val="22"/>
          <w:shd w:val="clear" w:color="auto" w:fill="FFFFFF"/>
        </w:rPr>
        <w:t xml:space="preserve"> </w:t>
      </w:r>
      <w:r w:rsidRPr="00860DBF">
        <w:rPr>
          <w:rFonts w:ascii="Arial" w:hAnsi="Arial" w:cs="Arial"/>
          <w:sz w:val="22"/>
          <w:szCs w:val="22"/>
          <w:shd w:val="clear" w:color="auto" w:fill="FFFFFF"/>
        </w:rPr>
        <w:t xml:space="preserve"> 7</w:t>
      </w:r>
      <w:proofErr w:type="gramEnd"/>
      <w:r w:rsidRPr="00860DBF">
        <w:rPr>
          <w:rFonts w:ascii="Arial" w:hAnsi="Arial" w:cs="Arial"/>
          <w:sz w:val="22"/>
          <w:szCs w:val="22"/>
          <w:shd w:val="clear" w:color="auto" w:fill="FFFFFF"/>
          <w:vertAlign w:val="superscript"/>
        </w:rPr>
        <w:t>th</w:t>
      </w:r>
      <w:r w:rsidRPr="00860DBF">
        <w:rPr>
          <w:rFonts w:ascii="Arial" w:hAnsi="Arial" w:cs="Arial"/>
          <w:sz w:val="22"/>
          <w:szCs w:val="22"/>
          <w:shd w:val="clear" w:color="auto" w:fill="FFFFFF"/>
        </w:rPr>
        <w:t> ed. Harlow: Financial Times /Prentice Hall.</w:t>
      </w:r>
    </w:p>
    <w:p w14:paraId="07735BFA" w14:textId="77777777" w:rsidR="0000290F" w:rsidRDefault="0000290F" w:rsidP="0000290F">
      <w:pPr>
        <w:rPr>
          <w:color w:val="auto"/>
        </w:rPr>
      </w:pPr>
      <w:r>
        <w:rPr>
          <w:color w:val="auto"/>
        </w:rPr>
        <w:t xml:space="preserve">Otter, M (2015) ‘Three Management Styles to Target’ Forbes [Online] available at: </w:t>
      </w:r>
      <w:hyperlink r:id="rId16" w:history="1">
        <w:r>
          <w:rPr>
            <w:rStyle w:val="Hyperlink"/>
          </w:rPr>
          <w:t>Three Management Styles To Target (forbes.com)</w:t>
        </w:r>
      </w:hyperlink>
      <w:r>
        <w:rPr>
          <w:color w:val="auto"/>
        </w:rPr>
        <w:t xml:space="preserve"> (accessed on 3</w:t>
      </w:r>
      <w:r w:rsidRPr="000C7527">
        <w:rPr>
          <w:color w:val="auto"/>
          <w:vertAlign w:val="superscript"/>
        </w:rPr>
        <w:t>rd</w:t>
      </w:r>
      <w:r>
        <w:rPr>
          <w:color w:val="auto"/>
        </w:rPr>
        <w:t xml:space="preserve"> January 2022) </w:t>
      </w:r>
    </w:p>
    <w:p w14:paraId="6F9C2E47" w14:textId="77777777" w:rsidR="0000290F" w:rsidRDefault="0000290F" w:rsidP="0000290F">
      <w:pPr>
        <w:rPr>
          <w:color w:val="auto"/>
        </w:rPr>
      </w:pPr>
    </w:p>
    <w:p w14:paraId="55A85D4B" w14:textId="77777777" w:rsidR="0000290F" w:rsidRDefault="0000290F" w:rsidP="0000290F">
      <w:pPr>
        <w:rPr>
          <w:color w:val="auto"/>
        </w:rPr>
      </w:pPr>
      <w:proofErr w:type="spellStart"/>
      <w:r>
        <w:rPr>
          <w:color w:val="auto"/>
        </w:rPr>
        <w:t>Petriglieri</w:t>
      </w:r>
      <w:proofErr w:type="spellEnd"/>
      <w:r>
        <w:rPr>
          <w:color w:val="auto"/>
        </w:rPr>
        <w:t xml:space="preserve">, G (2020) ‘Are Our Management Styles Outdated?’ Harvard Business Review [Online] available at: </w:t>
      </w:r>
      <w:hyperlink r:id="rId17" w:history="1">
        <w:r w:rsidRPr="000E59DF">
          <w:rPr>
            <w:color w:val="0000FF"/>
            <w:u w:val="single"/>
          </w:rPr>
          <w:t>Are Our Management Theories Outdated? (hbr.org)</w:t>
        </w:r>
      </w:hyperlink>
      <w:r>
        <w:rPr>
          <w:color w:val="auto"/>
        </w:rPr>
        <w:t xml:space="preserve"> (accessed on 3</w:t>
      </w:r>
      <w:r w:rsidRPr="004A6790">
        <w:rPr>
          <w:color w:val="auto"/>
          <w:vertAlign w:val="superscript"/>
        </w:rPr>
        <w:t>rd</w:t>
      </w:r>
      <w:r>
        <w:rPr>
          <w:color w:val="auto"/>
        </w:rPr>
        <w:t xml:space="preserve"> January 2022) </w:t>
      </w:r>
    </w:p>
    <w:p w14:paraId="6A1A2110" w14:textId="75D28C25" w:rsidR="0000290F" w:rsidRDefault="0000290F" w:rsidP="0000290F">
      <w:pPr>
        <w:rPr>
          <w:color w:val="auto"/>
        </w:rPr>
      </w:pPr>
    </w:p>
    <w:p w14:paraId="194CB566" w14:textId="261BB5BE" w:rsidR="0000290F" w:rsidRDefault="0000290F" w:rsidP="0000290F">
      <w:pPr>
        <w:pStyle w:val="NormalWeb"/>
        <w:shd w:val="clear" w:color="auto" w:fill="FFFFFF"/>
        <w:spacing w:before="0" w:beforeAutospacing="0"/>
      </w:pPr>
      <w:r>
        <w:rPr>
          <w:rFonts w:ascii="Arial" w:hAnsi="Arial" w:cs="Arial"/>
          <w:color w:val="000000" w:themeColor="text1"/>
          <w:sz w:val="22"/>
          <w:szCs w:val="22"/>
          <w:shd w:val="clear" w:color="auto" w:fill="FFFFFF"/>
        </w:rPr>
        <w:t xml:space="preserve">Qureshi, S (2018) ‘What Do Employers Need to Know About strikes?’  People Management [Online] available at: </w:t>
      </w:r>
      <w:hyperlink r:id="rId18" w:anchor=":~:text=An%20official%20industrial%20action%20is%20when%20the%20employees,action%20has%20not%20been%20authorised%20by%20the%20union." w:history="1">
        <w:r>
          <w:rPr>
            <w:rStyle w:val="Hyperlink"/>
          </w:rPr>
          <w:t>What do employers need to know about strikes? (peoplemanagement.co.uk)</w:t>
        </w:r>
      </w:hyperlink>
      <w:r>
        <w:t xml:space="preserve"> (Accessed on 4</w:t>
      </w:r>
      <w:r w:rsidRPr="00E50C45">
        <w:rPr>
          <w:vertAlign w:val="superscript"/>
        </w:rPr>
        <w:t>th</w:t>
      </w:r>
      <w:r>
        <w:t xml:space="preserve"> January 2022)</w:t>
      </w:r>
    </w:p>
    <w:p w14:paraId="05298932" w14:textId="0E26F0C2" w:rsidR="0000290F" w:rsidRDefault="0000290F" w:rsidP="0000290F">
      <w:pPr>
        <w:pStyle w:val="NormalWeb"/>
        <w:shd w:val="clear" w:color="auto" w:fill="FFFFFF"/>
        <w:spacing w:before="0" w:beforeAutospacing="0"/>
        <w:rPr>
          <w:rFonts w:ascii="Arial" w:hAnsi="Arial" w:cs="Arial"/>
          <w:sz w:val="22"/>
          <w:szCs w:val="22"/>
        </w:rPr>
      </w:pPr>
      <w:r>
        <w:rPr>
          <w:rFonts w:ascii="Arial" w:hAnsi="Arial" w:cs="Arial"/>
          <w:sz w:val="22"/>
          <w:szCs w:val="22"/>
        </w:rPr>
        <w:t>Redman, T, Wilkinson, A (2009) ‘Contemporary Human Resource Management: Text and Cases’ P. 400-410 Financial Times/ Prentice Hall, Harlow.</w:t>
      </w:r>
    </w:p>
    <w:p w14:paraId="6F83D218" w14:textId="16D23CDF" w:rsidR="0000290F" w:rsidRDefault="0000290F" w:rsidP="0000290F">
      <w:pPr>
        <w:rPr>
          <w:color w:val="auto"/>
        </w:rPr>
      </w:pPr>
      <w:r>
        <w:rPr>
          <w:color w:val="auto"/>
        </w:rPr>
        <w:t xml:space="preserve">Sands, L (2021) ‘What are Employee Relations?’ </w:t>
      </w:r>
      <w:proofErr w:type="spellStart"/>
      <w:r>
        <w:rPr>
          <w:color w:val="auto"/>
        </w:rPr>
        <w:t>BreathHR</w:t>
      </w:r>
      <w:proofErr w:type="spellEnd"/>
      <w:r>
        <w:rPr>
          <w:color w:val="auto"/>
        </w:rPr>
        <w:t xml:space="preserve"> Blog [Online] Available at: </w:t>
      </w:r>
      <w:hyperlink r:id="rId19" w:history="1">
        <w:r>
          <w:rPr>
            <w:rStyle w:val="Hyperlink"/>
          </w:rPr>
          <w:t>What are employee relations? (breathehr.com)</w:t>
        </w:r>
      </w:hyperlink>
      <w:r>
        <w:t xml:space="preserve"> </w:t>
      </w:r>
      <w:r w:rsidRPr="0029349E">
        <w:rPr>
          <w:color w:val="auto"/>
        </w:rPr>
        <w:t>(Accessed on 29</w:t>
      </w:r>
      <w:r w:rsidRPr="0029349E">
        <w:rPr>
          <w:color w:val="auto"/>
          <w:vertAlign w:val="superscript"/>
        </w:rPr>
        <w:t>th</w:t>
      </w:r>
      <w:r w:rsidRPr="0029349E">
        <w:rPr>
          <w:color w:val="auto"/>
        </w:rPr>
        <w:t xml:space="preserve"> December 2021) </w:t>
      </w:r>
    </w:p>
    <w:p w14:paraId="1A75F6A1" w14:textId="77777777" w:rsidR="0000290F" w:rsidRPr="0000290F" w:rsidRDefault="0000290F" w:rsidP="0000290F">
      <w:pPr>
        <w:rPr>
          <w:color w:val="auto"/>
        </w:rPr>
      </w:pPr>
    </w:p>
    <w:p w14:paraId="15EBA340" w14:textId="084B721B" w:rsidR="0000290F" w:rsidRDefault="0000290F" w:rsidP="0000290F">
      <w:pPr>
        <w:pStyle w:val="NormalWeb"/>
        <w:shd w:val="clear" w:color="auto" w:fill="FFFFFF"/>
        <w:spacing w:before="0" w:beforeAutospacing="0"/>
        <w:rPr>
          <w:rFonts w:ascii="Arial" w:hAnsi="Arial" w:cs="Arial"/>
          <w:sz w:val="22"/>
          <w:szCs w:val="22"/>
        </w:rPr>
      </w:pPr>
      <w:r>
        <w:rPr>
          <w:rFonts w:ascii="Arial" w:hAnsi="Arial" w:cs="Arial"/>
          <w:sz w:val="22"/>
          <w:szCs w:val="22"/>
        </w:rPr>
        <w:t>Semerad, D (2017) ‘How to Give Employees the Information They Need to Know (And Get Them to Listen)’ Forbes [Online] Available at:</w:t>
      </w:r>
      <w:r w:rsidRPr="00BD06AA">
        <w:rPr>
          <w:rFonts w:ascii="Arial" w:eastAsia="Calibri" w:hAnsi="Arial"/>
          <w:color w:val="1F497D"/>
          <w:sz w:val="22"/>
          <w:szCs w:val="22"/>
          <w:lang w:val="en-US" w:eastAsia="en-US"/>
        </w:rPr>
        <w:t xml:space="preserve"> </w:t>
      </w:r>
      <w:hyperlink r:id="rId20" w:history="1">
        <w:r w:rsidRPr="00BD06AA">
          <w:rPr>
            <w:rFonts w:ascii="Arial" w:eastAsia="Calibri" w:hAnsi="Arial"/>
            <w:color w:val="0000FF"/>
            <w:sz w:val="22"/>
            <w:szCs w:val="22"/>
            <w:u w:val="single"/>
            <w:lang w:val="en-US" w:eastAsia="en-US"/>
          </w:rPr>
          <w:t>How To Give Employees The Information They Need To Know (And Get Them To Listen) (forbes.com)</w:t>
        </w:r>
      </w:hyperlink>
      <w:r>
        <w:rPr>
          <w:rFonts w:ascii="Arial" w:hAnsi="Arial" w:cs="Arial"/>
          <w:sz w:val="22"/>
          <w:szCs w:val="22"/>
        </w:rPr>
        <w:t xml:space="preserve"> (Accessed on 4</w:t>
      </w:r>
      <w:r w:rsidRPr="00BD06AA">
        <w:rPr>
          <w:rFonts w:ascii="Arial" w:hAnsi="Arial" w:cs="Arial"/>
          <w:sz w:val="22"/>
          <w:szCs w:val="22"/>
          <w:vertAlign w:val="superscript"/>
        </w:rPr>
        <w:t>th</w:t>
      </w:r>
      <w:r>
        <w:rPr>
          <w:rFonts w:ascii="Arial" w:hAnsi="Arial" w:cs="Arial"/>
          <w:sz w:val="22"/>
          <w:szCs w:val="22"/>
        </w:rPr>
        <w:t xml:space="preserve"> January 2022) </w:t>
      </w:r>
    </w:p>
    <w:p w14:paraId="301BD0A2" w14:textId="77D03339" w:rsidR="0000290F" w:rsidRDefault="0000290F" w:rsidP="0000290F">
      <w:pPr>
        <w:rPr>
          <w:rFonts w:eastAsia="+mn-ea" w:cs="Arial"/>
          <w:color w:val="000000"/>
          <w:kern w:val="24"/>
          <w:lang w:val="en-GB" w:eastAsia="en-GB"/>
        </w:rPr>
      </w:pPr>
      <w:r w:rsidRPr="009F7FA4">
        <w:rPr>
          <w:rFonts w:eastAsia="+mn-ea" w:cs="Arial"/>
          <w:color w:val="000000"/>
          <w:kern w:val="24"/>
          <w:lang w:val="en-GB" w:eastAsia="en-GB"/>
        </w:rPr>
        <w:t xml:space="preserve">Trade Unions and Labour Relations Act </w:t>
      </w:r>
      <w:r>
        <w:rPr>
          <w:rFonts w:eastAsia="+mn-ea" w:cs="Arial"/>
          <w:color w:val="000000"/>
          <w:kern w:val="24"/>
          <w:lang w:val="en-GB" w:eastAsia="en-GB"/>
        </w:rPr>
        <w:t>(</w:t>
      </w:r>
      <w:r w:rsidRPr="009F7FA4">
        <w:rPr>
          <w:rFonts w:eastAsia="+mn-ea" w:cs="Arial"/>
          <w:color w:val="000000"/>
          <w:kern w:val="24"/>
          <w:lang w:val="en-GB" w:eastAsia="en-GB"/>
        </w:rPr>
        <w:t>1992)</w:t>
      </w:r>
      <w:r>
        <w:rPr>
          <w:rFonts w:eastAsia="+mn-ea" w:cs="Arial"/>
          <w:color w:val="000000"/>
          <w:kern w:val="24"/>
          <w:lang w:val="en-GB" w:eastAsia="en-GB"/>
        </w:rPr>
        <w:t xml:space="preserve"> UK Government [Online] available at: </w:t>
      </w:r>
      <w:hyperlink r:id="rId21" w:history="1">
        <w:r>
          <w:rPr>
            <w:rStyle w:val="Hyperlink"/>
          </w:rPr>
          <w:t xml:space="preserve">Trade Union and </w:t>
        </w:r>
        <w:proofErr w:type="spellStart"/>
        <w:r>
          <w:rPr>
            <w:rStyle w:val="Hyperlink"/>
          </w:rPr>
          <w:t>Labour</w:t>
        </w:r>
        <w:proofErr w:type="spellEnd"/>
        <w:r>
          <w:rPr>
            <w:rStyle w:val="Hyperlink"/>
          </w:rPr>
          <w:t xml:space="preserve"> Relations (Consolidation) Act 1992 (legislation.gov.uk)</w:t>
        </w:r>
      </w:hyperlink>
      <w:r>
        <w:rPr>
          <w:rFonts w:eastAsia="+mn-ea" w:cs="Arial"/>
          <w:color w:val="000000"/>
          <w:kern w:val="24"/>
          <w:lang w:val="en-GB" w:eastAsia="en-GB"/>
        </w:rPr>
        <w:t xml:space="preserve">  (Accessed on 29</w:t>
      </w:r>
      <w:r w:rsidRPr="009F7FA4">
        <w:rPr>
          <w:rFonts w:eastAsia="+mn-ea" w:cs="Arial"/>
          <w:color w:val="000000"/>
          <w:kern w:val="24"/>
          <w:vertAlign w:val="superscript"/>
          <w:lang w:val="en-GB" w:eastAsia="en-GB"/>
        </w:rPr>
        <w:t>th</w:t>
      </w:r>
      <w:r>
        <w:rPr>
          <w:rFonts w:eastAsia="+mn-ea" w:cs="Arial"/>
          <w:color w:val="000000"/>
          <w:kern w:val="24"/>
          <w:lang w:val="en-GB" w:eastAsia="en-GB"/>
        </w:rPr>
        <w:t xml:space="preserve"> December 2021) </w:t>
      </w:r>
    </w:p>
    <w:p w14:paraId="0949F85D" w14:textId="75C9B590" w:rsidR="0000290F" w:rsidRDefault="0000290F" w:rsidP="0000290F">
      <w:pPr>
        <w:rPr>
          <w:rFonts w:eastAsia="+mn-ea" w:cs="Arial"/>
          <w:color w:val="000000"/>
          <w:kern w:val="24"/>
          <w:lang w:val="en-GB" w:eastAsia="en-GB"/>
        </w:rPr>
      </w:pPr>
    </w:p>
    <w:p w14:paraId="718F2A66" w14:textId="2B0B0923" w:rsidR="00590E6A" w:rsidRPr="0000290F" w:rsidRDefault="0000290F" w:rsidP="0000290F">
      <w:pPr>
        <w:pStyle w:val="NormalWeb"/>
        <w:shd w:val="clear" w:color="auto" w:fill="FFFFFF"/>
        <w:spacing w:before="0" w:beforeAutospacing="0"/>
        <w:rPr>
          <w:sz w:val="22"/>
          <w:szCs w:val="22"/>
        </w:rPr>
      </w:pPr>
      <w:proofErr w:type="spellStart"/>
      <w:r w:rsidRPr="00373933">
        <w:rPr>
          <w:rFonts w:ascii="Arial" w:hAnsi="Arial" w:cs="Arial"/>
          <w:sz w:val="22"/>
          <w:szCs w:val="22"/>
        </w:rPr>
        <w:t>Wakeman</w:t>
      </w:r>
      <w:proofErr w:type="spellEnd"/>
      <w:r w:rsidRPr="00373933">
        <w:rPr>
          <w:rFonts w:ascii="Arial" w:hAnsi="Arial" w:cs="Arial"/>
          <w:sz w:val="22"/>
          <w:szCs w:val="22"/>
        </w:rPr>
        <w:t>, C (2015) ‘</w:t>
      </w:r>
      <w:r>
        <w:rPr>
          <w:rFonts w:ascii="Arial" w:hAnsi="Arial" w:cs="Arial"/>
          <w:sz w:val="22"/>
          <w:szCs w:val="22"/>
        </w:rPr>
        <w:t xml:space="preserve">The No.1 Source of Workplace Conflict and How to Avoid It’ Forbes [Online] available at: </w:t>
      </w:r>
      <w:hyperlink r:id="rId22" w:history="1">
        <w:r>
          <w:rPr>
            <w:rStyle w:val="Hyperlink"/>
          </w:rPr>
          <w:t>The No. 1 Source Of Workplace Conflict, And How To Avoid It (forbes.com)</w:t>
        </w:r>
      </w:hyperlink>
      <w:r>
        <w:t xml:space="preserve"> </w:t>
      </w:r>
      <w:r w:rsidRPr="00373933">
        <w:rPr>
          <w:rFonts w:ascii="Arial" w:hAnsi="Arial" w:cs="Arial"/>
          <w:sz w:val="22"/>
          <w:szCs w:val="22"/>
        </w:rPr>
        <w:t>(Accessed on 4</w:t>
      </w:r>
      <w:r w:rsidRPr="00373933">
        <w:rPr>
          <w:rFonts w:ascii="Arial" w:hAnsi="Arial" w:cs="Arial"/>
          <w:sz w:val="22"/>
          <w:szCs w:val="22"/>
          <w:vertAlign w:val="superscript"/>
        </w:rPr>
        <w:t>th</w:t>
      </w:r>
      <w:r w:rsidRPr="00373933">
        <w:rPr>
          <w:rFonts w:ascii="Arial" w:hAnsi="Arial" w:cs="Arial"/>
          <w:sz w:val="22"/>
          <w:szCs w:val="22"/>
        </w:rPr>
        <w:t xml:space="preserve"> January 2022) </w:t>
      </w:r>
      <w:r w:rsidRPr="00373933">
        <w:rPr>
          <w:sz w:val="22"/>
          <w:szCs w:val="22"/>
        </w:rPr>
        <w:t xml:space="preserve"> </w:t>
      </w:r>
    </w:p>
    <w:p w14:paraId="46BCB1D6" w14:textId="29126104" w:rsidR="00183F17" w:rsidRDefault="00183F17" w:rsidP="00590E6A">
      <w:pPr>
        <w:pStyle w:val="NormalWeb"/>
        <w:shd w:val="clear" w:color="auto" w:fill="FFFFFF"/>
        <w:spacing w:before="0" w:beforeAutospacing="0"/>
        <w:rPr>
          <w:rFonts w:ascii="Arial" w:hAnsi="Arial" w:cs="Arial"/>
          <w:color w:val="000000" w:themeColor="text1"/>
          <w:sz w:val="22"/>
          <w:szCs w:val="22"/>
          <w:shd w:val="clear" w:color="auto" w:fill="FFFFFF"/>
        </w:rPr>
      </w:pPr>
      <w:r w:rsidRPr="00183F17">
        <w:rPr>
          <w:rFonts w:ascii="Arial" w:hAnsi="Arial" w:cs="Arial"/>
          <w:color w:val="000000" w:themeColor="text1"/>
          <w:sz w:val="22"/>
          <w:szCs w:val="22"/>
          <w:shd w:val="clear" w:color="auto" w:fill="FFFFFF"/>
        </w:rPr>
        <w:t>Williams, S</w:t>
      </w:r>
      <w:r>
        <w:rPr>
          <w:rFonts w:ascii="Arial" w:hAnsi="Arial" w:cs="Arial"/>
          <w:color w:val="000000" w:themeColor="text1"/>
          <w:sz w:val="22"/>
          <w:szCs w:val="22"/>
          <w:shd w:val="clear" w:color="auto" w:fill="FFFFFF"/>
        </w:rPr>
        <w:t xml:space="preserve"> </w:t>
      </w:r>
      <w:r w:rsidRPr="00183F17">
        <w:rPr>
          <w:rFonts w:ascii="Arial" w:hAnsi="Arial" w:cs="Arial"/>
          <w:color w:val="000000" w:themeColor="text1"/>
          <w:sz w:val="22"/>
          <w:szCs w:val="22"/>
          <w:shd w:val="clear" w:color="auto" w:fill="FFFFFF"/>
        </w:rPr>
        <w:t>and Adam-Smith, D (2010) </w:t>
      </w:r>
      <w:r w:rsidRPr="00183F17">
        <w:rPr>
          <w:rStyle w:val="Emphasis"/>
          <w:rFonts w:ascii="Arial" w:hAnsi="Arial" w:cs="Arial"/>
          <w:i w:val="0"/>
          <w:iCs w:val="0"/>
          <w:color w:val="000000" w:themeColor="text1"/>
          <w:sz w:val="22"/>
          <w:szCs w:val="22"/>
          <w:bdr w:val="none" w:sz="0" w:space="0" w:color="auto" w:frame="1"/>
          <w:shd w:val="clear" w:color="auto" w:fill="FFFFFF"/>
        </w:rPr>
        <w:t>Contemporary Employee Relations</w:t>
      </w:r>
      <w:r w:rsidRPr="00183F17">
        <w:rPr>
          <w:rStyle w:val="Emphasis"/>
          <w:rFonts w:ascii="Arial" w:hAnsi="Arial" w:cs="Arial"/>
          <w:color w:val="000000" w:themeColor="text1"/>
          <w:sz w:val="22"/>
          <w:szCs w:val="22"/>
          <w:bdr w:val="none" w:sz="0" w:space="0" w:color="auto" w:frame="1"/>
          <w:shd w:val="clear" w:color="auto" w:fill="FFFFFF"/>
        </w:rPr>
        <w:t xml:space="preserve">: </w:t>
      </w:r>
      <w:r w:rsidRPr="00183F17">
        <w:rPr>
          <w:rStyle w:val="Emphasis"/>
          <w:rFonts w:ascii="Arial" w:hAnsi="Arial" w:cs="Arial"/>
          <w:i w:val="0"/>
          <w:iCs w:val="0"/>
          <w:color w:val="000000" w:themeColor="text1"/>
          <w:sz w:val="22"/>
          <w:szCs w:val="22"/>
          <w:bdr w:val="none" w:sz="0" w:space="0" w:color="auto" w:frame="1"/>
          <w:shd w:val="clear" w:color="auto" w:fill="FFFFFF"/>
        </w:rPr>
        <w:t>A critical introduction</w:t>
      </w:r>
      <w:r w:rsidRPr="00183F17">
        <w:rPr>
          <w:rFonts w:ascii="Arial" w:hAnsi="Arial" w:cs="Arial"/>
          <w:i/>
          <w:iCs/>
          <w:color w:val="000000" w:themeColor="text1"/>
          <w:sz w:val="22"/>
          <w:szCs w:val="22"/>
          <w:shd w:val="clear" w:color="auto" w:fill="FFFFFF"/>
        </w:rPr>
        <w:t>,</w:t>
      </w:r>
      <w:r w:rsidRPr="00183F17">
        <w:rPr>
          <w:rFonts w:ascii="Arial" w:hAnsi="Arial" w:cs="Arial"/>
          <w:color w:val="000000" w:themeColor="text1"/>
          <w:sz w:val="22"/>
          <w:szCs w:val="22"/>
          <w:shd w:val="clear" w:color="auto" w:fill="FFFFFF"/>
        </w:rPr>
        <w:t xml:space="preserve"> 2nd ed, Oxford, Oxford University Press.</w:t>
      </w:r>
    </w:p>
    <w:p w14:paraId="5539D3AE" w14:textId="77777777" w:rsidR="00183F17" w:rsidRPr="00984D87" w:rsidRDefault="00183F17" w:rsidP="00590E6A">
      <w:pPr>
        <w:pStyle w:val="NormalWeb"/>
        <w:shd w:val="clear" w:color="auto" w:fill="FFFFFF"/>
        <w:spacing w:before="0" w:beforeAutospacing="0"/>
        <w:rPr>
          <w:rFonts w:ascii="Arial" w:hAnsi="Arial" w:cs="Arial"/>
          <w:color w:val="000000" w:themeColor="text1"/>
          <w:sz w:val="22"/>
          <w:szCs w:val="22"/>
        </w:rPr>
      </w:pPr>
    </w:p>
    <w:p w14:paraId="55FC92FC" w14:textId="7C51854F" w:rsidR="00590E6A" w:rsidRDefault="00590E6A">
      <w:pPr>
        <w:rPr>
          <w:color w:val="auto"/>
        </w:rPr>
      </w:pPr>
    </w:p>
    <w:p w14:paraId="5E742820" w14:textId="29343A5A" w:rsidR="00594DF8" w:rsidRDefault="00594DF8">
      <w:pPr>
        <w:rPr>
          <w:color w:val="auto"/>
        </w:rPr>
      </w:pPr>
    </w:p>
    <w:p w14:paraId="53AF69A8" w14:textId="0B753F81" w:rsidR="00594DF8" w:rsidRDefault="00594DF8">
      <w:pPr>
        <w:rPr>
          <w:color w:val="auto"/>
        </w:rPr>
      </w:pPr>
    </w:p>
    <w:p w14:paraId="2C11F9CD" w14:textId="48A90151" w:rsidR="00594DF8" w:rsidRDefault="00594DF8">
      <w:pPr>
        <w:rPr>
          <w:color w:val="auto"/>
        </w:rPr>
      </w:pPr>
    </w:p>
    <w:p w14:paraId="16A46415" w14:textId="3BA0436F" w:rsidR="00594DF8" w:rsidRDefault="00594DF8">
      <w:pPr>
        <w:rPr>
          <w:color w:val="auto"/>
        </w:rPr>
      </w:pPr>
    </w:p>
    <w:p w14:paraId="0E47CFF2" w14:textId="7401297D" w:rsidR="00594DF8" w:rsidRDefault="00594DF8">
      <w:pPr>
        <w:rPr>
          <w:color w:val="auto"/>
        </w:rPr>
      </w:pPr>
    </w:p>
    <w:p w14:paraId="6BA1918D" w14:textId="3059B2DA" w:rsidR="00594DF8" w:rsidRDefault="00594DF8">
      <w:pPr>
        <w:rPr>
          <w:color w:val="auto"/>
        </w:rPr>
      </w:pPr>
    </w:p>
    <w:p w14:paraId="7C2F2CEF" w14:textId="38DBC190" w:rsidR="00594DF8" w:rsidRDefault="00594DF8">
      <w:pPr>
        <w:rPr>
          <w:color w:val="auto"/>
        </w:rPr>
      </w:pPr>
    </w:p>
    <w:p w14:paraId="619D8B26" w14:textId="73F028D6" w:rsidR="00594DF8" w:rsidRDefault="00594DF8">
      <w:pPr>
        <w:rPr>
          <w:color w:val="auto"/>
        </w:rPr>
      </w:pPr>
    </w:p>
    <w:p w14:paraId="5F5B997E" w14:textId="581C6B70" w:rsidR="00594DF8" w:rsidRDefault="00594DF8">
      <w:pPr>
        <w:rPr>
          <w:color w:val="auto"/>
        </w:rPr>
      </w:pPr>
    </w:p>
    <w:p w14:paraId="55527A68" w14:textId="582ED600" w:rsidR="00594DF8" w:rsidRDefault="00594DF8">
      <w:pPr>
        <w:rPr>
          <w:color w:val="auto"/>
        </w:rPr>
      </w:pPr>
    </w:p>
    <w:p w14:paraId="17D49F42" w14:textId="52EE77F9" w:rsidR="00594DF8" w:rsidRDefault="00594DF8">
      <w:pPr>
        <w:rPr>
          <w:color w:val="auto"/>
        </w:rPr>
      </w:pPr>
    </w:p>
    <w:p w14:paraId="3C8F0FC2" w14:textId="755467FB" w:rsidR="00594DF8" w:rsidRPr="00594DF8" w:rsidRDefault="00594DF8">
      <w:pPr>
        <w:rPr>
          <w:color w:val="auto"/>
          <w:u w:val="single"/>
        </w:rPr>
      </w:pPr>
      <w:r w:rsidRPr="00594DF8">
        <w:rPr>
          <w:color w:val="auto"/>
          <w:u w:val="single"/>
        </w:rPr>
        <w:lastRenderedPageBreak/>
        <w:t>Bibliography</w:t>
      </w:r>
    </w:p>
    <w:p w14:paraId="42260803" w14:textId="480E306F" w:rsidR="00594DF8" w:rsidRDefault="00594DF8">
      <w:pPr>
        <w:rPr>
          <w:color w:val="auto"/>
        </w:rPr>
      </w:pPr>
    </w:p>
    <w:p w14:paraId="3121004D" w14:textId="77777777" w:rsidR="00594DF8" w:rsidRPr="0042410A" w:rsidRDefault="00594DF8" w:rsidP="00594DF8">
      <w:pPr>
        <w:pStyle w:val="NormalWeb"/>
        <w:shd w:val="clear" w:color="auto" w:fill="FFFFFF"/>
        <w:spacing w:before="0" w:beforeAutospacing="0"/>
        <w:rPr>
          <w:rFonts w:ascii="Arial" w:hAnsi="Arial" w:cs="Arial"/>
          <w:sz w:val="22"/>
          <w:szCs w:val="22"/>
        </w:rPr>
      </w:pPr>
      <w:r>
        <w:rPr>
          <w:rFonts w:ascii="Arial" w:hAnsi="Arial" w:cs="Arial"/>
          <w:sz w:val="22"/>
          <w:szCs w:val="22"/>
        </w:rPr>
        <w:t xml:space="preserve">ACAS (2021) ‘Arbitration’ ACAS [Online] available at: </w:t>
      </w:r>
      <w:hyperlink r:id="rId23" w:history="1">
        <w:r w:rsidRPr="00605AE6">
          <w:rPr>
            <w:rFonts w:ascii="Arial" w:eastAsia="Calibri" w:hAnsi="Arial"/>
            <w:color w:val="0000FF"/>
            <w:sz w:val="22"/>
            <w:szCs w:val="22"/>
            <w:u w:val="single"/>
            <w:lang w:val="en-US" w:eastAsia="en-US"/>
          </w:rPr>
          <w:t xml:space="preserve">Arbitration | </w:t>
        </w:r>
        <w:proofErr w:type="spellStart"/>
        <w:r w:rsidRPr="00605AE6">
          <w:rPr>
            <w:rFonts w:ascii="Arial" w:eastAsia="Calibri" w:hAnsi="Arial"/>
            <w:color w:val="0000FF"/>
            <w:sz w:val="22"/>
            <w:szCs w:val="22"/>
            <w:u w:val="single"/>
            <w:lang w:val="en-US" w:eastAsia="en-US"/>
          </w:rPr>
          <w:t>Acas</w:t>
        </w:r>
        <w:proofErr w:type="spellEnd"/>
      </w:hyperlink>
      <w:r>
        <w:rPr>
          <w:rFonts w:ascii="Arial" w:hAnsi="Arial" w:cs="Arial"/>
          <w:sz w:val="22"/>
          <w:szCs w:val="22"/>
        </w:rPr>
        <w:t xml:space="preserve"> (Accessed on 5</w:t>
      </w:r>
      <w:r w:rsidRPr="00605AE6">
        <w:rPr>
          <w:rFonts w:ascii="Arial" w:hAnsi="Arial" w:cs="Arial"/>
          <w:sz w:val="22"/>
          <w:szCs w:val="22"/>
          <w:vertAlign w:val="superscript"/>
        </w:rPr>
        <w:t>th</w:t>
      </w:r>
      <w:r>
        <w:rPr>
          <w:rFonts w:ascii="Arial" w:hAnsi="Arial" w:cs="Arial"/>
          <w:sz w:val="22"/>
          <w:szCs w:val="22"/>
        </w:rPr>
        <w:t xml:space="preserve"> January 2022) </w:t>
      </w:r>
    </w:p>
    <w:p w14:paraId="5A156815" w14:textId="77777777" w:rsidR="00594DF8" w:rsidRDefault="00594DF8" w:rsidP="00594DF8">
      <w:pPr>
        <w:rPr>
          <w:color w:val="000000" w:themeColor="text1"/>
        </w:rPr>
      </w:pPr>
      <w:r>
        <w:rPr>
          <w:color w:val="000000" w:themeColor="text1"/>
        </w:rPr>
        <w:t xml:space="preserve">ACAS (2021) ‘ACAS Code of Practice on Disciplinary and Grievance Procedures’ ACAS [Online] Available  at: </w:t>
      </w:r>
      <w:hyperlink r:id="rId24" w:history="1">
        <w:proofErr w:type="spellStart"/>
        <w:r w:rsidRPr="00EB0EAC">
          <w:rPr>
            <w:color w:val="0000FF"/>
            <w:u w:val="single"/>
          </w:rPr>
          <w:t>Acas</w:t>
        </w:r>
        <w:proofErr w:type="spellEnd"/>
        <w:r w:rsidRPr="00EB0EAC">
          <w:rPr>
            <w:color w:val="0000FF"/>
            <w:u w:val="single"/>
          </w:rPr>
          <w:t xml:space="preserve"> Code of Practice on disciplinary and grievance procedures | </w:t>
        </w:r>
        <w:proofErr w:type="spellStart"/>
        <w:r w:rsidRPr="00EB0EAC">
          <w:rPr>
            <w:color w:val="0000FF"/>
            <w:u w:val="single"/>
          </w:rPr>
          <w:t>Acas</w:t>
        </w:r>
        <w:proofErr w:type="spellEnd"/>
      </w:hyperlink>
      <w:r>
        <w:rPr>
          <w:color w:val="000000" w:themeColor="text1"/>
        </w:rPr>
        <w:t xml:space="preserve"> (Accessed on 3</w:t>
      </w:r>
      <w:r w:rsidRPr="00EB0EAC">
        <w:rPr>
          <w:color w:val="000000" w:themeColor="text1"/>
          <w:vertAlign w:val="superscript"/>
        </w:rPr>
        <w:t>rd</w:t>
      </w:r>
      <w:r>
        <w:rPr>
          <w:color w:val="000000" w:themeColor="text1"/>
        </w:rPr>
        <w:t xml:space="preserve"> January 2022) </w:t>
      </w:r>
    </w:p>
    <w:p w14:paraId="0246CCDE" w14:textId="77777777" w:rsidR="00594DF8" w:rsidRDefault="00594DF8" w:rsidP="00594DF8">
      <w:pPr>
        <w:rPr>
          <w:color w:val="000000" w:themeColor="text1"/>
        </w:rPr>
      </w:pPr>
    </w:p>
    <w:p w14:paraId="712E0EF4" w14:textId="77777777" w:rsidR="00594DF8" w:rsidRPr="0042410A" w:rsidRDefault="00594DF8" w:rsidP="00594DF8">
      <w:pPr>
        <w:pStyle w:val="NormalWeb"/>
        <w:shd w:val="clear" w:color="auto" w:fill="FFFFFF"/>
        <w:spacing w:before="0" w:beforeAutospacing="0"/>
        <w:rPr>
          <w:rFonts w:ascii="Arial" w:hAnsi="Arial" w:cs="Arial"/>
          <w:sz w:val="22"/>
          <w:szCs w:val="22"/>
        </w:rPr>
      </w:pPr>
      <w:r>
        <w:rPr>
          <w:rFonts w:ascii="Arial" w:hAnsi="Arial" w:cs="Arial"/>
          <w:sz w:val="22"/>
          <w:szCs w:val="22"/>
        </w:rPr>
        <w:t xml:space="preserve">ACAS (2021) ‘Consulting Employees and Their Representatives’ ACAS [Online] Available at: </w:t>
      </w:r>
      <w:hyperlink r:id="rId25" w:history="1">
        <w:r>
          <w:rPr>
            <w:rStyle w:val="Hyperlink"/>
          </w:rPr>
          <w:t xml:space="preserve">When consultation is legally required: Consulting employees and their representatives - </w:t>
        </w:r>
        <w:proofErr w:type="spellStart"/>
        <w:r>
          <w:rPr>
            <w:rStyle w:val="Hyperlink"/>
          </w:rPr>
          <w:t>Acas</w:t>
        </w:r>
        <w:proofErr w:type="spellEnd"/>
      </w:hyperlink>
      <w:r>
        <w:rPr>
          <w:rFonts w:ascii="Arial" w:hAnsi="Arial" w:cs="Arial"/>
          <w:sz w:val="22"/>
          <w:szCs w:val="22"/>
        </w:rPr>
        <w:t xml:space="preserve"> (Accessed on 5</w:t>
      </w:r>
      <w:r w:rsidRPr="00521E25">
        <w:rPr>
          <w:rFonts w:ascii="Arial" w:hAnsi="Arial" w:cs="Arial"/>
          <w:sz w:val="22"/>
          <w:szCs w:val="22"/>
          <w:vertAlign w:val="superscript"/>
        </w:rPr>
        <w:t>th</w:t>
      </w:r>
      <w:r>
        <w:rPr>
          <w:rFonts w:ascii="Arial" w:hAnsi="Arial" w:cs="Arial"/>
          <w:sz w:val="22"/>
          <w:szCs w:val="22"/>
        </w:rPr>
        <w:t xml:space="preserve"> January 2022)</w:t>
      </w:r>
    </w:p>
    <w:p w14:paraId="0F008A3A" w14:textId="71B72A5F" w:rsidR="00594DF8" w:rsidRDefault="00594DF8" w:rsidP="00594DF8">
      <w:pPr>
        <w:pStyle w:val="NormalWeb"/>
        <w:shd w:val="clear" w:color="auto" w:fill="FFFFFF"/>
        <w:spacing w:before="0" w:beforeAutospacing="0"/>
        <w:rPr>
          <w:rFonts w:ascii="Arial" w:hAnsi="Arial" w:cs="Arial"/>
          <w:sz w:val="22"/>
          <w:szCs w:val="22"/>
        </w:rPr>
      </w:pPr>
      <w:r>
        <w:rPr>
          <w:rFonts w:ascii="Arial" w:hAnsi="Arial" w:cs="Arial"/>
          <w:sz w:val="22"/>
          <w:szCs w:val="22"/>
        </w:rPr>
        <w:t xml:space="preserve">ACAS (2021) ‘Early Conciliation’ ACAS [Online] available at: </w:t>
      </w:r>
      <w:hyperlink r:id="rId26" w:history="1">
        <w:r w:rsidRPr="00F377DD">
          <w:rPr>
            <w:rStyle w:val="Hyperlink"/>
            <w:rFonts w:ascii="Arial" w:hAnsi="Arial" w:cs="Arial"/>
          </w:rPr>
          <w:t xml:space="preserve">How early conciliation works: Early conciliation - </w:t>
        </w:r>
        <w:proofErr w:type="spellStart"/>
        <w:r w:rsidRPr="00F377DD">
          <w:rPr>
            <w:rStyle w:val="Hyperlink"/>
            <w:rFonts w:ascii="Arial" w:hAnsi="Arial" w:cs="Arial"/>
          </w:rPr>
          <w:t>Acas</w:t>
        </w:r>
        <w:proofErr w:type="spellEnd"/>
      </w:hyperlink>
      <w:r w:rsidRPr="00F377DD">
        <w:rPr>
          <w:rFonts w:ascii="Arial" w:hAnsi="Arial" w:cs="Arial"/>
          <w:sz w:val="22"/>
          <w:szCs w:val="22"/>
        </w:rPr>
        <w:t xml:space="preserve">  </w:t>
      </w:r>
      <w:r>
        <w:rPr>
          <w:rFonts w:ascii="Arial" w:hAnsi="Arial" w:cs="Arial"/>
          <w:sz w:val="22"/>
          <w:szCs w:val="22"/>
        </w:rPr>
        <w:t>(Accessed on 4</w:t>
      </w:r>
      <w:r w:rsidRPr="00F377DD">
        <w:rPr>
          <w:rFonts w:ascii="Arial" w:hAnsi="Arial" w:cs="Arial"/>
          <w:sz w:val="22"/>
          <w:szCs w:val="22"/>
          <w:vertAlign w:val="superscript"/>
        </w:rPr>
        <w:t>th</w:t>
      </w:r>
      <w:r>
        <w:rPr>
          <w:rFonts w:ascii="Arial" w:hAnsi="Arial" w:cs="Arial"/>
          <w:sz w:val="22"/>
          <w:szCs w:val="22"/>
        </w:rPr>
        <w:t xml:space="preserve"> January 2022) </w:t>
      </w:r>
    </w:p>
    <w:p w14:paraId="1AE16983" w14:textId="670C03CA" w:rsidR="001B7B1A" w:rsidRDefault="001B7B1A" w:rsidP="001B7B1A">
      <w:pPr>
        <w:rPr>
          <w:color w:val="auto"/>
        </w:rPr>
      </w:pPr>
      <w:r>
        <w:rPr>
          <w:color w:val="auto"/>
        </w:rPr>
        <w:t xml:space="preserve">BBC News (2020) ‘Coronavirus: Amazon Workers Strike Over Virus Protection’ BBC News [Online] Available at: </w:t>
      </w:r>
      <w:hyperlink r:id="rId27" w:history="1">
        <w:r>
          <w:rPr>
            <w:rStyle w:val="Hyperlink"/>
          </w:rPr>
          <w:t>Coronavirus: Amazon workers strike over virus protection - BBC News</w:t>
        </w:r>
      </w:hyperlink>
      <w:r>
        <w:rPr>
          <w:color w:val="auto"/>
        </w:rPr>
        <w:t xml:space="preserve">  (Accessed on 29</w:t>
      </w:r>
      <w:r w:rsidRPr="0082544B">
        <w:rPr>
          <w:color w:val="auto"/>
          <w:vertAlign w:val="superscript"/>
        </w:rPr>
        <w:t>th</w:t>
      </w:r>
      <w:r>
        <w:rPr>
          <w:color w:val="auto"/>
        </w:rPr>
        <w:t xml:space="preserve"> December 2021)</w:t>
      </w:r>
    </w:p>
    <w:p w14:paraId="52FA4DAC" w14:textId="77777777" w:rsidR="001B7B1A" w:rsidRPr="001B7B1A" w:rsidRDefault="001B7B1A" w:rsidP="001B7B1A">
      <w:pPr>
        <w:rPr>
          <w:color w:val="auto"/>
        </w:rPr>
      </w:pPr>
    </w:p>
    <w:p w14:paraId="22C3868C" w14:textId="77777777" w:rsidR="00594DF8" w:rsidRPr="0042410A" w:rsidRDefault="00594DF8" w:rsidP="00594DF8">
      <w:pPr>
        <w:pStyle w:val="NormalWeb"/>
        <w:shd w:val="clear" w:color="auto" w:fill="FFFFFF"/>
        <w:spacing w:before="0" w:beforeAutospacing="0"/>
        <w:rPr>
          <w:rFonts w:ascii="Arial" w:hAnsi="Arial" w:cs="Arial"/>
          <w:color w:val="000000" w:themeColor="text1"/>
          <w:sz w:val="22"/>
          <w:szCs w:val="22"/>
        </w:rPr>
      </w:pPr>
      <w:proofErr w:type="spellStart"/>
      <w:r w:rsidRPr="00590E6A">
        <w:rPr>
          <w:rFonts w:ascii="Arial" w:hAnsi="Arial" w:cs="Arial"/>
          <w:color w:val="000000" w:themeColor="text1"/>
          <w:sz w:val="22"/>
          <w:szCs w:val="22"/>
        </w:rPr>
        <w:t>Bloisi</w:t>
      </w:r>
      <w:proofErr w:type="spellEnd"/>
      <w:r w:rsidRPr="00590E6A">
        <w:rPr>
          <w:rFonts w:ascii="Arial" w:hAnsi="Arial" w:cs="Arial"/>
          <w:color w:val="000000" w:themeColor="text1"/>
          <w:sz w:val="22"/>
          <w:szCs w:val="22"/>
        </w:rPr>
        <w:t>, W (2007)</w:t>
      </w:r>
      <w:r>
        <w:rPr>
          <w:rFonts w:ascii="Arial" w:hAnsi="Arial" w:cs="Arial"/>
          <w:color w:val="000000" w:themeColor="text1"/>
          <w:sz w:val="22"/>
          <w:szCs w:val="22"/>
        </w:rPr>
        <w:t xml:space="preserve"> </w:t>
      </w:r>
      <w:r w:rsidRPr="00590E6A">
        <w:rPr>
          <w:rStyle w:val="Emphasis"/>
          <w:rFonts w:ascii="Arial" w:hAnsi="Arial" w:cs="Arial"/>
          <w:i w:val="0"/>
          <w:iCs w:val="0"/>
          <w:color w:val="000000" w:themeColor="text1"/>
          <w:sz w:val="22"/>
          <w:szCs w:val="22"/>
        </w:rPr>
        <w:t>An introduction to Human Resource Management</w:t>
      </w:r>
      <w:r w:rsidRPr="00590E6A">
        <w:rPr>
          <w:rStyle w:val="Emphasis"/>
          <w:rFonts w:ascii="Arial" w:hAnsi="Arial" w:cs="Arial"/>
          <w:color w:val="000000" w:themeColor="text1"/>
          <w:sz w:val="22"/>
          <w:szCs w:val="22"/>
        </w:rPr>
        <w:t>.</w:t>
      </w:r>
      <w:r w:rsidRPr="00590E6A">
        <w:rPr>
          <w:rFonts w:ascii="Arial" w:hAnsi="Arial" w:cs="Arial"/>
          <w:color w:val="000000" w:themeColor="text1"/>
          <w:sz w:val="22"/>
          <w:szCs w:val="22"/>
        </w:rPr>
        <w:t> Berkshire: McGraw-Hill Education.</w:t>
      </w:r>
    </w:p>
    <w:p w14:paraId="420D7A88" w14:textId="77777777" w:rsidR="00594DF8" w:rsidRDefault="00594DF8" w:rsidP="00594DF8">
      <w:pPr>
        <w:rPr>
          <w:color w:val="000000" w:themeColor="text1"/>
        </w:rPr>
      </w:pPr>
      <w:r>
        <w:rPr>
          <w:color w:val="auto"/>
        </w:rPr>
        <w:t xml:space="preserve">CIPD (2020) ‘Employment Law: UK, EU and Brexit’ CIPD [Online] Available at: </w:t>
      </w:r>
      <w:hyperlink r:id="rId28" w:anchor=":~:text=European%20law%20became%20a%20further%20source%20after%201973,Social%20Chapter%20of%20the%20Maastricht%20Treaty%20in%201997." w:history="1">
        <w:r>
          <w:rPr>
            <w:rStyle w:val="Hyperlink"/>
          </w:rPr>
          <w:t>Employment Law UK, EU and Brexit | Factsheets | CIPD</w:t>
        </w:r>
      </w:hyperlink>
      <w:r>
        <w:t xml:space="preserve"> </w:t>
      </w:r>
      <w:r w:rsidRPr="003C2930">
        <w:rPr>
          <w:color w:val="000000" w:themeColor="text1"/>
        </w:rPr>
        <w:t>(Accessed on 4</w:t>
      </w:r>
      <w:r w:rsidRPr="003C2930">
        <w:rPr>
          <w:color w:val="000000" w:themeColor="text1"/>
          <w:vertAlign w:val="superscript"/>
        </w:rPr>
        <w:t>th</w:t>
      </w:r>
      <w:r w:rsidRPr="003C2930">
        <w:rPr>
          <w:color w:val="000000" w:themeColor="text1"/>
        </w:rPr>
        <w:t xml:space="preserve"> January 2022) </w:t>
      </w:r>
    </w:p>
    <w:p w14:paraId="1A228CCC" w14:textId="77777777" w:rsidR="00594DF8" w:rsidRPr="0042410A" w:rsidRDefault="00594DF8" w:rsidP="00594DF8">
      <w:pPr>
        <w:rPr>
          <w:color w:val="000000" w:themeColor="text1"/>
        </w:rPr>
      </w:pPr>
    </w:p>
    <w:p w14:paraId="3A803C56" w14:textId="77777777" w:rsidR="00594DF8" w:rsidRDefault="00594DF8" w:rsidP="00594DF8">
      <w:pPr>
        <w:rPr>
          <w:color w:val="auto"/>
        </w:rPr>
      </w:pPr>
      <w:r>
        <w:rPr>
          <w:color w:val="auto"/>
        </w:rPr>
        <w:t xml:space="preserve">CIPD (2021) ‘Employee Relations: An Introduction’ CIPD [Online] Available at: </w:t>
      </w:r>
      <w:hyperlink r:id="rId29" w:history="1">
        <w:r>
          <w:rPr>
            <w:rStyle w:val="Hyperlink"/>
          </w:rPr>
          <w:t>Employee Relations | Factsheets | CIPD</w:t>
        </w:r>
      </w:hyperlink>
      <w:r>
        <w:rPr>
          <w:color w:val="auto"/>
        </w:rPr>
        <w:t xml:space="preserve">  (Accessed on 29</w:t>
      </w:r>
      <w:r w:rsidRPr="0036146B">
        <w:rPr>
          <w:color w:val="auto"/>
          <w:vertAlign w:val="superscript"/>
        </w:rPr>
        <w:t>th</w:t>
      </w:r>
      <w:r>
        <w:rPr>
          <w:color w:val="auto"/>
        </w:rPr>
        <w:t xml:space="preserve"> December 2021) </w:t>
      </w:r>
    </w:p>
    <w:p w14:paraId="64977AFE" w14:textId="77777777" w:rsidR="00594DF8" w:rsidRPr="0042410A" w:rsidRDefault="00594DF8" w:rsidP="00594DF8">
      <w:pPr>
        <w:rPr>
          <w:color w:val="auto"/>
        </w:rPr>
      </w:pPr>
    </w:p>
    <w:p w14:paraId="2256549E" w14:textId="77777777" w:rsidR="00594DF8" w:rsidRDefault="00594DF8" w:rsidP="00594DF8">
      <w:pPr>
        <w:pStyle w:val="NormalWeb"/>
        <w:shd w:val="clear" w:color="auto" w:fill="FFFFFF"/>
        <w:spacing w:before="0" w:beforeAutospacing="0"/>
        <w:rPr>
          <w:rFonts w:ascii="Arial" w:hAnsi="Arial" w:cs="Arial"/>
          <w:sz w:val="22"/>
          <w:szCs w:val="22"/>
        </w:rPr>
      </w:pPr>
      <w:r>
        <w:rPr>
          <w:rFonts w:ascii="Arial" w:hAnsi="Arial" w:cs="Arial"/>
          <w:sz w:val="22"/>
          <w:szCs w:val="22"/>
        </w:rPr>
        <w:t xml:space="preserve">CIPD (2021) ‘Employee Voice’ CIPD [Online] Available at: </w:t>
      </w:r>
      <w:hyperlink r:id="rId30" w:history="1">
        <w:r>
          <w:rPr>
            <w:rStyle w:val="Hyperlink"/>
          </w:rPr>
          <w:t>Employee Voice | Factsheets | CIPD</w:t>
        </w:r>
      </w:hyperlink>
      <w:r>
        <w:rPr>
          <w:rFonts w:ascii="Arial" w:hAnsi="Arial" w:cs="Arial"/>
          <w:sz w:val="22"/>
          <w:szCs w:val="22"/>
        </w:rPr>
        <w:t xml:space="preserve"> (Accessed on 8</w:t>
      </w:r>
      <w:r w:rsidRPr="00AC1CEB">
        <w:rPr>
          <w:rFonts w:ascii="Arial" w:hAnsi="Arial" w:cs="Arial"/>
          <w:sz w:val="22"/>
          <w:szCs w:val="22"/>
          <w:vertAlign w:val="superscript"/>
        </w:rPr>
        <w:t>th</w:t>
      </w:r>
      <w:r>
        <w:rPr>
          <w:rFonts w:ascii="Arial" w:hAnsi="Arial" w:cs="Arial"/>
          <w:sz w:val="22"/>
          <w:szCs w:val="22"/>
        </w:rPr>
        <w:t xml:space="preserve"> January 2022) </w:t>
      </w:r>
    </w:p>
    <w:p w14:paraId="64F8EBEA" w14:textId="1BEFAC68" w:rsidR="00594DF8" w:rsidRDefault="00594DF8" w:rsidP="00594DF8">
      <w:pPr>
        <w:rPr>
          <w:rFonts w:cs="Arial"/>
          <w:color w:val="auto"/>
          <w:shd w:val="clear" w:color="auto" w:fill="FFFFFF"/>
        </w:rPr>
      </w:pPr>
      <w:r>
        <w:rPr>
          <w:rFonts w:cs="Arial"/>
          <w:color w:val="auto"/>
          <w:shd w:val="clear" w:color="auto" w:fill="FFFFFF"/>
        </w:rPr>
        <w:t>Colling, T and Terry, M (2011) ‘Industrial Relations: theory and Practice’ 3</w:t>
      </w:r>
      <w:r w:rsidRPr="00E815AE">
        <w:rPr>
          <w:rFonts w:cs="Arial"/>
          <w:color w:val="auto"/>
          <w:shd w:val="clear" w:color="auto" w:fill="FFFFFF"/>
          <w:vertAlign w:val="superscript"/>
        </w:rPr>
        <w:t>rd</w:t>
      </w:r>
      <w:r>
        <w:rPr>
          <w:rFonts w:cs="Arial"/>
          <w:color w:val="auto"/>
          <w:shd w:val="clear" w:color="auto" w:fill="FFFFFF"/>
        </w:rPr>
        <w:t xml:space="preserve"> edition, London. </w:t>
      </w:r>
    </w:p>
    <w:p w14:paraId="54B5E22E" w14:textId="60B2D4BA" w:rsidR="001B7B1A" w:rsidRDefault="001B7B1A" w:rsidP="00594DF8">
      <w:pPr>
        <w:rPr>
          <w:rFonts w:cs="Arial"/>
          <w:color w:val="auto"/>
          <w:shd w:val="clear" w:color="auto" w:fill="FFFFFF"/>
        </w:rPr>
      </w:pPr>
    </w:p>
    <w:p w14:paraId="4797D17D" w14:textId="4A6CA750" w:rsidR="001B7B1A" w:rsidRDefault="001B7B1A" w:rsidP="00594DF8">
      <w:pPr>
        <w:rPr>
          <w:color w:val="auto"/>
        </w:rPr>
      </w:pPr>
      <w:r>
        <w:rPr>
          <w:color w:val="auto"/>
        </w:rPr>
        <w:t xml:space="preserve">Craig, W (2017) ‘Why a Strong Employee/Employer Relationship is Important’ Forbes [Online] Available at: </w:t>
      </w:r>
      <w:hyperlink r:id="rId31" w:history="1">
        <w:r>
          <w:rPr>
            <w:rStyle w:val="Hyperlink"/>
          </w:rPr>
          <w:t>Why a Strong Employee/Employer Relationship Is Important (forbes.com)</w:t>
        </w:r>
      </w:hyperlink>
      <w:r>
        <w:rPr>
          <w:color w:val="auto"/>
        </w:rPr>
        <w:t xml:space="preserve"> (Accessed on 8</w:t>
      </w:r>
      <w:r w:rsidRPr="004A7201">
        <w:rPr>
          <w:color w:val="auto"/>
          <w:vertAlign w:val="superscript"/>
        </w:rPr>
        <w:t>th</w:t>
      </w:r>
      <w:r>
        <w:rPr>
          <w:color w:val="auto"/>
        </w:rPr>
        <w:t xml:space="preserve"> January 2022)</w:t>
      </w:r>
    </w:p>
    <w:p w14:paraId="455B7623" w14:textId="60D000E4" w:rsidR="001B7B1A" w:rsidRDefault="001B7B1A" w:rsidP="00594DF8">
      <w:pPr>
        <w:rPr>
          <w:color w:val="auto"/>
        </w:rPr>
      </w:pPr>
    </w:p>
    <w:p w14:paraId="26BF256A" w14:textId="5909385B" w:rsidR="001B7B1A" w:rsidRPr="001B7B1A" w:rsidRDefault="001B7B1A" w:rsidP="00594DF8">
      <w:pPr>
        <w:rPr>
          <w:color w:val="auto"/>
        </w:rPr>
      </w:pPr>
      <w:r>
        <w:rPr>
          <w:color w:val="auto"/>
        </w:rPr>
        <w:t xml:space="preserve">Drucker, P (2002) ‘They’re Not Employees, They’re People’ [Online] Available at: </w:t>
      </w:r>
      <w:hyperlink r:id="rId32" w:history="1">
        <w:r>
          <w:rPr>
            <w:rStyle w:val="Hyperlink"/>
          </w:rPr>
          <w:t>They’re Not Employees, They’re People (hbr.org)</w:t>
        </w:r>
      </w:hyperlink>
      <w:r>
        <w:rPr>
          <w:color w:val="auto"/>
        </w:rPr>
        <w:t xml:space="preserve"> (Accessed on 3</w:t>
      </w:r>
      <w:r w:rsidRPr="00B52E82">
        <w:rPr>
          <w:color w:val="auto"/>
          <w:vertAlign w:val="superscript"/>
        </w:rPr>
        <w:t>rd</w:t>
      </w:r>
      <w:r>
        <w:rPr>
          <w:color w:val="auto"/>
        </w:rPr>
        <w:t xml:space="preserve"> January 2022)</w:t>
      </w:r>
    </w:p>
    <w:p w14:paraId="3C7F6AE4" w14:textId="77777777" w:rsidR="00594DF8" w:rsidRDefault="00594DF8" w:rsidP="00594DF8">
      <w:pPr>
        <w:rPr>
          <w:rFonts w:cs="Arial"/>
          <w:color w:val="auto"/>
          <w:shd w:val="clear" w:color="auto" w:fill="FFFFFF"/>
        </w:rPr>
      </w:pPr>
    </w:p>
    <w:p w14:paraId="7F348278" w14:textId="77777777" w:rsidR="00594DF8" w:rsidRDefault="00594DF8" w:rsidP="00594DF8">
      <w:pPr>
        <w:rPr>
          <w:rFonts w:eastAsia="Arial" w:cs="Arial"/>
          <w:iCs/>
          <w:color w:val="000000"/>
        </w:rPr>
      </w:pPr>
      <w:proofErr w:type="spellStart"/>
      <w:r w:rsidRPr="00AA79F8">
        <w:rPr>
          <w:rFonts w:eastAsia="Arial" w:cs="Arial"/>
          <w:iCs/>
          <w:color w:val="000000"/>
        </w:rPr>
        <w:t>Dundon</w:t>
      </w:r>
      <w:proofErr w:type="spellEnd"/>
      <w:r w:rsidRPr="00AA79F8">
        <w:rPr>
          <w:rFonts w:eastAsia="Arial" w:cs="Arial"/>
          <w:iCs/>
          <w:color w:val="000000"/>
        </w:rPr>
        <w:t>, T &amp; Rollinson, D (2011</w:t>
      </w:r>
      <w:proofErr w:type="gramStart"/>
      <w:r w:rsidRPr="00AA79F8">
        <w:rPr>
          <w:rFonts w:eastAsia="Arial" w:cs="Arial"/>
          <w:iCs/>
          <w:color w:val="000000"/>
        </w:rPr>
        <w:t>)  ‘</w:t>
      </w:r>
      <w:proofErr w:type="gramEnd"/>
      <w:r w:rsidRPr="00AA79F8">
        <w:rPr>
          <w:rFonts w:eastAsia="Arial" w:cs="Arial"/>
          <w:iCs/>
          <w:color w:val="000000"/>
        </w:rPr>
        <w:t xml:space="preserve">Understanding employment relations’ 2nd edition. London: </w:t>
      </w:r>
    </w:p>
    <w:p w14:paraId="1C7E270A" w14:textId="77777777" w:rsidR="00594DF8" w:rsidRDefault="00594DF8" w:rsidP="00594DF8">
      <w:pPr>
        <w:rPr>
          <w:rFonts w:eastAsia="Arial" w:cs="Arial"/>
          <w:iCs/>
          <w:color w:val="000000"/>
        </w:rPr>
      </w:pPr>
    </w:p>
    <w:p w14:paraId="2EAC5E69" w14:textId="77777777" w:rsidR="00594DF8" w:rsidRDefault="00594DF8" w:rsidP="00594DF8">
      <w:pPr>
        <w:rPr>
          <w:rFonts w:cs="Arial"/>
          <w:color w:val="auto"/>
          <w:shd w:val="clear" w:color="auto" w:fill="FFFFFF"/>
        </w:rPr>
      </w:pPr>
      <w:r w:rsidRPr="002E66A5">
        <w:rPr>
          <w:rFonts w:cs="Arial"/>
          <w:color w:val="auto"/>
          <w:shd w:val="clear" w:color="auto" w:fill="FFFFFF"/>
        </w:rPr>
        <w:t xml:space="preserve">Fox, A. (1966). Managerial Ideology </w:t>
      </w:r>
      <w:proofErr w:type="gramStart"/>
      <w:r w:rsidRPr="002E66A5">
        <w:rPr>
          <w:rFonts w:cs="Arial"/>
          <w:color w:val="auto"/>
          <w:shd w:val="clear" w:color="auto" w:fill="FFFFFF"/>
        </w:rPr>
        <w:t>And</w:t>
      </w:r>
      <w:proofErr w:type="gramEnd"/>
      <w:r w:rsidRPr="002E66A5">
        <w:rPr>
          <w:rFonts w:cs="Arial"/>
          <w:color w:val="auto"/>
          <w:shd w:val="clear" w:color="auto" w:fill="FFFFFF"/>
        </w:rPr>
        <w:t xml:space="preserve"> </w:t>
      </w:r>
      <w:proofErr w:type="spellStart"/>
      <w:r w:rsidRPr="002E66A5">
        <w:rPr>
          <w:rFonts w:cs="Arial"/>
          <w:color w:val="auto"/>
          <w:shd w:val="clear" w:color="auto" w:fill="FFFFFF"/>
        </w:rPr>
        <w:t>Labour</w:t>
      </w:r>
      <w:proofErr w:type="spellEnd"/>
      <w:r w:rsidRPr="002E66A5">
        <w:rPr>
          <w:rFonts w:cs="Arial"/>
          <w:color w:val="auto"/>
          <w:shd w:val="clear" w:color="auto" w:fill="FFFFFF"/>
        </w:rPr>
        <w:t xml:space="preserve"> Relations. </w:t>
      </w:r>
      <w:r w:rsidRPr="002E66A5">
        <w:rPr>
          <w:rStyle w:val="Emphasis"/>
          <w:rFonts w:cs="Arial"/>
          <w:color w:val="auto"/>
          <w:bdr w:val="none" w:sz="0" w:space="0" w:color="auto" w:frame="1"/>
          <w:shd w:val="clear" w:color="auto" w:fill="FFFFFF"/>
        </w:rPr>
        <w:t>British Journal of Industrial Relations</w:t>
      </w:r>
      <w:r w:rsidRPr="002E66A5">
        <w:rPr>
          <w:rFonts w:cs="Arial"/>
          <w:color w:val="auto"/>
          <w:shd w:val="clear" w:color="auto" w:fill="FFFFFF"/>
        </w:rPr>
        <w:t>, 4(1-3), pp.366-378.</w:t>
      </w:r>
    </w:p>
    <w:p w14:paraId="25AEA954" w14:textId="77777777" w:rsidR="00594DF8" w:rsidRPr="00AA79F8" w:rsidRDefault="00594DF8" w:rsidP="00594DF8">
      <w:pPr>
        <w:rPr>
          <w:rFonts w:cs="Arial"/>
          <w:iCs/>
          <w:color w:val="auto"/>
        </w:rPr>
      </w:pPr>
    </w:p>
    <w:p w14:paraId="38A2C46C" w14:textId="77777777" w:rsidR="00594DF8" w:rsidRDefault="00594DF8" w:rsidP="00594DF8">
      <w:pPr>
        <w:rPr>
          <w:color w:val="auto"/>
        </w:rPr>
      </w:pPr>
      <w:r>
        <w:rPr>
          <w:color w:val="auto"/>
        </w:rPr>
        <w:t>Gennard, J and Judge, G (2010) ‘Managing Employment Relations’ Chartered Institute of Personnel and development, 5</w:t>
      </w:r>
      <w:r w:rsidRPr="004C65EB">
        <w:rPr>
          <w:color w:val="auto"/>
          <w:vertAlign w:val="superscript"/>
        </w:rPr>
        <w:t>th</w:t>
      </w:r>
      <w:r>
        <w:rPr>
          <w:color w:val="auto"/>
        </w:rPr>
        <w:t xml:space="preserve"> edition, P.225, London. </w:t>
      </w:r>
    </w:p>
    <w:p w14:paraId="575632F5" w14:textId="77777777" w:rsidR="00594DF8" w:rsidRDefault="00594DF8" w:rsidP="00594DF8">
      <w:pPr>
        <w:rPr>
          <w:color w:val="auto"/>
        </w:rPr>
      </w:pPr>
    </w:p>
    <w:p w14:paraId="20EDC509" w14:textId="77777777" w:rsidR="00594DF8" w:rsidRDefault="00594DF8" w:rsidP="00594DF8">
      <w:pPr>
        <w:pStyle w:val="NormalWeb"/>
        <w:shd w:val="clear" w:color="auto" w:fill="FFFFFF"/>
        <w:spacing w:before="0" w:beforeAutospacing="0"/>
      </w:pPr>
      <w:r>
        <w:rPr>
          <w:rFonts w:ascii="Arial" w:hAnsi="Arial" w:cs="Arial"/>
          <w:sz w:val="22"/>
          <w:szCs w:val="22"/>
        </w:rPr>
        <w:t xml:space="preserve">GOV (2021) ‘Ask Your Employer to Set Up a European Works Council’ Gov </w:t>
      </w:r>
      <w:proofErr w:type="spellStart"/>
      <w:r>
        <w:rPr>
          <w:rFonts w:ascii="Arial" w:hAnsi="Arial" w:cs="Arial"/>
          <w:sz w:val="22"/>
          <w:szCs w:val="22"/>
        </w:rPr>
        <w:t>Uk</w:t>
      </w:r>
      <w:proofErr w:type="spellEnd"/>
      <w:r>
        <w:rPr>
          <w:rFonts w:ascii="Arial" w:hAnsi="Arial" w:cs="Arial"/>
          <w:sz w:val="22"/>
          <w:szCs w:val="22"/>
        </w:rPr>
        <w:t xml:space="preserve"> [Online] Available at: </w:t>
      </w:r>
      <w:hyperlink r:id="rId33" w:history="1">
        <w:r>
          <w:rPr>
            <w:rStyle w:val="Hyperlink"/>
          </w:rPr>
          <w:t>Ask your employer to set up a European Works Council - GOV.UK (www.gov.uk)</w:t>
        </w:r>
      </w:hyperlink>
      <w:r>
        <w:t xml:space="preserve"> (Accessed on 5</w:t>
      </w:r>
      <w:r w:rsidRPr="004723FB">
        <w:rPr>
          <w:vertAlign w:val="superscript"/>
        </w:rPr>
        <w:t>th</w:t>
      </w:r>
      <w:r>
        <w:t xml:space="preserve"> January 2022) </w:t>
      </w:r>
    </w:p>
    <w:p w14:paraId="5CACB08D" w14:textId="77777777" w:rsidR="00594DF8" w:rsidRDefault="00594DF8" w:rsidP="00594DF8">
      <w:pPr>
        <w:rPr>
          <w:color w:val="auto"/>
        </w:rPr>
      </w:pPr>
    </w:p>
    <w:p w14:paraId="67FDF998" w14:textId="77777777" w:rsidR="00594DF8" w:rsidRDefault="00594DF8" w:rsidP="00594DF8">
      <w:pPr>
        <w:rPr>
          <w:rFonts w:eastAsia="+mn-ea" w:cs="Arial"/>
          <w:color w:val="000000"/>
          <w:kern w:val="24"/>
          <w:lang w:val="en-GB" w:eastAsia="en-GB"/>
        </w:rPr>
      </w:pPr>
      <w:r>
        <w:rPr>
          <w:rFonts w:eastAsia="+mn-ea" w:cs="Arial"/>
          <w:color w:val="000000"/>
          <w:kern w:val="24"/>
          <w:lang w:val="en-GB" w:eastAsia="en-GB"/>
        </w:rPr>
        <w:t xml:space="preserve">Gov (2020) ‘Trade Union Membership UK: 1995-2020 Statistical Bulletin’ UK Government, Department for Business, Energy and Industrial strategy [Online] available at: </w:t>
      </w:r>
      <w:hyperlink r:id="rId34" w:history="1">
        <w:r w:rsidRPr="000075BE">
          <w:rPr>
            <w:color w:val="0000FF"/>
            <w:u w:val="single"/>
          </w:rPr>
          <w:t>Trade Union membership 1995-2020: statistical bulletin (publishing.service.gov.uk)</w:t>
        </w:r>
      </w:hyperlink>
      <w:r>
        <w:rPr>
          <w:rFonts w:eastAsia="+mn-ea" w:cs="Arial"/>
          <w:color w:val="000000"/>
          <w:kern w:val="24"/>
          <w:lang w:val="en-GB" w:eastAsia="en-GB"/>
        </w:rPr>
        <w:t xml:space="preserve">  (Accessed on 29</w:t>
      </w:r>
      <w:r w:rsidRPr="000075BE">
        <w:rPr>
          <w:rFonts w:eastAsia="+mn-ea" w:cs="Arial"/>
          <w:color w:val="000000"/>
          <w:kern w:val="24"/>
          <w:vertAlign w:val="superscript"/>
          <w:lang w:val="en-GB" w:eastAsia="en-GB"/>
        </w:rPr>
        <w:t>th</w:t>
      </w:r>
      <w:r>
        <w:rPr>
          <w:rFonts w:eastAsia="+mn-ea" w:cs="Arial"/>
          <w:color w:val="000000"/>
          <w:kern w:val="24"/>
          <w:lang w:val="en-GB" w:eastAsia="en-GB"/>
        </w:rPr>
        <w:t xml:space="preserve"> December 2021) </w:t>
      </w:r>
    </w:p>
    <w:p w14:paraId="155D3D66" w14:textId="77777777" w:rsidR="00594DF8" w:rsidRDefault="00594DF8" w:rsidP="00594DF8">
      <w:pPr>
        <w:rPr>
          <w:rFonts w:eastAsia="+mn-ea" w:cs="Arial"/>
          <w:color w:val="000000"/>
          <w:kern w:val="24"/>
          <w:lang w:val="en-GB" w:eastAsia="en-GB"/>
        </w:rPr>
      </w:pPr>
    </w:p>
    <w:p w14:paraId="35092B3A" w14:textId="77777777" w:rsidR="00594DF8" w:rsidRDefault="00594DF8" w:rsidP="00594DF8">
      <w:pPr>
        <w:pStyle w:val="NormalWeb"/>
        <w:shd w:val="clear" w:color="auto" w:fill="FFFFFF"/>
        <w:spacing w:before="0" w:beforeAutospacing="0"/>
        <w:rPr>
          <w:rFonts w:ascii="Arial" w:hAnsi="Arial" w:cs="Arial"/>
          <w:sz w:val="22"/>
          <w:szCs w:val="22"/>
        </w:rPr>
      </w:pPr>
      <w:proofErr w:type="spellStart"/>
      <w:r w:rsidRPr="00860DBF">
        <w:rPr>
          <w:rFonts w:ascii="Arial" w:hAnsi="Arial" w:cs="Arial"/>
          <w:sz w:val="22"/>
          <w:szCs w:val="22"/>
        </w:rPr>
        <w:t>Grobman</w:t>
      </w:r>
      <w:proofErr w:type="spellEnd"/>
      <w:r w:rsidRPr="00860DBF">
        <w:rPr>
          <w:rFonts w:ascii="Arial" w:hAnsi="Arial" w:cs="Arial"/>
          <w:sz w:val="22"/>
          <w:szCs w:val="22"/>
        </w:rPr>
        <w:t xml:space="preserve">, M (2019) ‘Conflict is Frustrating – Here’s How Mediation Can Help’ Forbes [Online] available at: </w:t>
      </w:r>
      <w:hyperlink r:id="rId35" w:history="1">
        <w:r w:rsidRPr="00860DBF">
          <w:rPr>
            <w:rStyle w:val="Hyperlink"/>
            <w:rFonts w:ascii="Arial" w:hAnsi="Arial" w:cs="Arial"/>
          </w:rPr>
          <w:t>Conflict Is Frustrating—Here’s How Mediation Could Help (forbes.com)</w:t>
        </w:r>
      </w:hyperlink>
      <w:r w:rsidRPr="00860DBF">
        <w:rPr>
          <w:rFonts w:ascii="Arial" w:hAnsi="Arial" w:cs="Arial"/>
          <w:sz w:val="22"/>
          <w:szCs w:val="22"/>
        </w:rPr>
        <w:t xml:space="preserve">  (Accessed on 4</w:t>
      </w:r>
      <w:r w:rsidRPr="00860DBF">
        <w:rPr>
          <w:rFonts w:ascii="Arial" w:hAnsi="Arial" w:cs="Arial"/>
          <w:sz w:val="22"/>
          <w:szCs w:val="22"/>
          <w:vertAlign w:val="superscript"/>
        </w:rPr>
        <w:t>th</w:t>
      </w:r>
      <w:r w:rsidRPr="00860DBF">
        <w:rPr>
          <w:rFonts w:ascii="Arial" w:hAnsi="Arial" w:cs="Arial"/>
          <w:sz w:val="22"/>
          <w:szCs w:val="22"/>
        </w:rPr>
        <w:t xml:space="preserve"> January 2022) </w:t>
      </w:r>
    </w:p>
    <w:p w14:paraId="3BCC1A40" w14:textId="77777777" w:rsidR="00594DF8" w:rsidRDefault="00594DF8" w:rsidP="00594DF8">
      <w:pPr>
        <w:rPr>
          <w:color w:val="000000" w:themeColor="text1"/>
        </w:rPr>
      </w:pPr>
      <w:r>
        <w:rPr>
          <w:color w:val="auto"/>
        </w:rPr>
        <w:t xml:space="preserve">Kilroy, J and </w:t>
      </w:r>
      <w:proofErr w:type="spellStart"/>
      <w:r>
        <w:rPr>
          <w:color w:val="auto"/>
        </w:rPr>
        <w:t>Dundon</w:t>
      </w:r>
      <w:proofErr w:type="spellEnd"/>
      <w:r>
        <w:rPr>
          <w:color w:val="auto"/>
        </w:rPr>
        <w:t xml:space="preserve">, T (2015) ‘The Multiple Faces of Front Line Managers’ Employee Relations Journal, Vol.37 Issue 4 [Online] Available at: </w:t>
      </w:r>
      <w:hyperlink r:id="rId36" w:history="1">
        <w:r>
          <w:rPr>
            <w:rStyle w:val="Hyperlink"/>
          </w:rPr>
          <w:t>Emerald_ER_ER569641 410..427 (uwtsd.ac.uk)</w:t>
        </w:r>
      </w:hyperlink>
      <w:r>
        <w:t xml:space="preserve"> </w:t>
      </w:r>
      <w:r w:rsidRPr="00757314">
        <w:rPr>
          <w:color w:val="000000" w:themeColor="text1"/>
        </w:rPr>
        <w:t>(Accessed on 3</w:t>
      </w:r>
      <w:r w:rsidRPr="00757314">
        <w:rPr>
          <w:color w:val="000000" w:themeColor="text1"/>
          <w:vertAlign w:val="superscript"/>
        </w:rPr>
        <w:t>rd</w:t>
      </w:r>
      <w:r w:rsidRPr="00757314">
        <w:rPr>
          <w:color w:val="000000" w:themeColor="text1"/>
        </w:rPr>
        <w:t xml:space="preserve"> January 2022) </w:t>
      </w:r>
    </w:p>
    <w:p w14:paraId="2017DC59" w14:textId="77777777" w:rsidR="00594DF8" w:rsidRDefault="00594DF8" w:rsidP="00594DF8">
      <w:pPr>
        <w:rPr>
          <w:color w:val="000000" w:themeColor="text1"/>
        </w:rPr>
      </w:pPr>
    </w:p>
    <w:p w14:paraId="4E6D06AB" w14:textId="77777777" w:rsidR="00594DF8" w:rsidRPr="0000290F" w:rsidRDefault="00594DF8" w:rsidP="00594DF8">
      <w:pPr>
        <w:pStyle w:val="NormalWeb"/>
        <w:shd w:val="clear" w:color="auto" w:fill="FFFFFF"/>
        <w:spacing w:before="0" w:beforeAutospacing="0"/>
        <w:rPr>
          <w:rFonts w:ascii="Arial" w:hAnsi="Arial" w:cs="Arial"/>
          <w:sz w:val="22"/>
          <w:szCs w:val="22"/>
          <w:shd w:val="clear" w:color="auto" w:fill="FFFFFF"/>
        </w:rPr>
      </w:pPr>
      <w:r w:rsidRPr="00860DBF">
        <w:rPr>
          <w:rFonts w:ascii="Arial" w:hAnsi="Arial" w:cs="Arial"/>
          <w:sz w:val="22"/>
          <w:szCs w:val="22"/>
          <w:shd w:val="clear" w:color="auto" w:fill="FFFFFF"/>
        </w:rPr>
        <w:t xml:space="preserve">Mullins, L (2005) </w:t>
      </w:r>
      <w:r w:rsidRPr="00860DBF">
        <w:rPr>
          <w:rStyle w:val="Emphasis"/>
          <w:rFonts w:ascii="Arial" w:hAnsi="Arial" w:cs="Arial"/>
          <w:i w:val="0"/>
          <w:iCs w:val="0"/>
          <w:sz w:val="22"/>
          <w:szCs w:val="22"/>
          <w:shd w:val="clear" w:color="auto" w:fill="FFFFFF"/>
        </w:rPr>
        <w:t xml:space="preserve">Management and Organisational </w:t>
      </w:r>
      <w:proofErr w:type="gramStart"/>
      <w:r w:rsidRPr="00860DBF">
        <w:rPr>
          <w:rStyle w:val="Emphasis"/>
          <w:rFonts w:ascii="Arial" w:hAnsi="Arial" w:cs="Arial"/>
          <w:i w:val="0"/>
          <w:iCs w:val="0"/>
          <w:sz w:val="22"/>
          <w:szCs w:val="22"/>
          <w:shd w:val="clear" w:color="auto" w:fill="FFFFFF"/>
        </w:rPr>
        <w:t>Behaviour</w:t>
      </w:r>
      <w:r w:rsidRPr="00860DBF">
        <w:rPr>
          <w:rFonts w:ascii="Arial" w:hAnsi="Arial" w:cs="Arial"/>
          <w:i/>
          <w:iCs/>
          <w:sz w:val="22"/>
          <w:szCs w:val="22"/>
          <w:shd w:val="clear" w:color="auto" w:fill="FFFFFF"/>
        </w:rPr>
        <w:t xml:space="preserve"> </w:t>
      </w:r>
      <w:r w:rsidRPr="00860DBF">
        <w:rPr>
          <w:rFonts w:ascii="Arial" w:hAnsi="Arial" w:cs="Arial"/>
          <w:sz w:val="22"/>
          <w:szCs w:val="22"/>
          <w:shd w:val="clear" w:color="auto" w:fill="FFFFFF"/>
        </w:rPr>
        <w:t xml:space="preserve"> 7</w:t>
      </w:r>
      <w:proofErr w:type="gramEnd"/>
      <w:r w:rsidRPr="00860DBF">
        <w:rPr>
          <w:rFonts w:ascii="Arial" w:hAnsi="Arial" w:cs="Arial"/>
          <w:sz w:val="22"/>
          <w:szCs w:val="22"/>
          <w:shd w:val="clear" w:color="auto" w:fill="FFFFFF"/>
          <w:vertAlign w:val="superscript"/>
        </w:rPr>
        <w:t>th</w:t>
      </w:r>
      <w:r w:rsidRPr="00860DBF">
        <w:rPr>
          <w:rFonts w:ascii="Arial" w:hAnsi="Arial" w:cs="Arial"/>
          <w:sz w:val="22"/>
          <w:szCs w:val="22"/>
          <w:shd w:val="clear" w:color="auto" w:fill="FFFFFF"/>
        </w:rPr>
        <w:t> ed. Harlow: Financial Times /Prentice Hall.</w:t>
      </w:r>
    </w:p>
    <w:p w14:paraId="47A59AC6" w14:textId="77777777" w:rsidR="00594DF8" w:rsidRDefault="00594DF8" w:rsidP="00594DF8">
      <w:pPr>
        <w:rPr>
          <w:color w:val="auto"/>
        </w:rPr>
      </w:pPr>
      <w:r>
        <w:rPr>
          <w:color w:val="auto"/>
        </w:rPr>
        <w:t xml:space="preserve">Otter, M (2015) ‘Three Management Styles to Target’ Forbes [Online] available at: </w:t>
      </w:r>
      <w:hyperlink r:id="rId37" w:history="1">
        <w:r>
          <w:rPr>
            <w:rStyle w:val="Hyperlink"/>
          </w:rPr>
          <w:t>Three Management Styles To Target (forbes.com)</w:t>
        </w:r>
      </w:hyperlink>
      <w:r>
        <w:rPr>
          <w:color w:val="auto"/>
        </w:rPr>
        <w:t xml:space="preserve"> (accessed on 3</w:t>
      </w:r>
      <w:r w:rsidRPr="000C7527">
        <w:rPr>
          <w:color w:val="auto"/>
          <w:vertAlign w:val="superscript"/>
        </w:rPr>
        <w:t>rd</w:t>
      </w:r>
      <w:r>
        <w:rPr>
          <w:color w:val="auto"/>
        </w:rPr>
        <w:t xml:space="preserve"> January 2022) </w:t>
      </w:r>
    </w:p>
    <w:p w14:paraId="372F70CD" w14:textId="77777777" w:rsidR="00594DF8" w:rsidRDefault="00594DF8" w:rsidP="00594DF8">
      <w:pPr>
        <w:rPr>
          <w:color w:val="auto"/>
        </w:rPr>
      </w:pPr>
    </w:p>
    <w:p w14:paraId="32073E44" w14:textId="77777777" w:rsidR="00594DF8" w:rsidRDefault="00594DF8" w:rsidP="00594DF8">
      <w:pPr>
        <w:rPr>
          <w:color w:val="auto"/>
        </w:rPr>
      </w:pPr>
      <w:proofErr w:type="spellStart"/>
      <w:r>
        <w:rPr>
          <w:color w:val="auto"/>
        </w:rPr>
        <w:t>Petriglieri</w:t>
      </w:r>
      <w:proofErr w:type="spellEnd"/>
      <w:r>
        <w:rPr>
          <w:color w:val="auto"/>
        </w:rPr>
        <w:t xml:space="preserve">, G (2020) ‘Are Our Management Styles Outdated?’ Harvard Business Review [Online] available at: </w:t>
      </w:r>
      <w:hyperlink r:id="rId38" w:history="1">
        <w:r w:rsidRPr="000E59DF">
          <w:rPr>
            <w:color w:val="0000FF"/>
            <w:u w:val="single"/>
          </w:rPr>
          <w:t>Are Our Management Theories Outdated? (hbr.org)</w:t>
        </w:r>
      </w:hyperlink>
      <w:r>
        <w:rPr>
          <w:color w:val="auto"/>
        </w:rPr>
        <w:t xml:space="preserve"> (accessed on 3</w:t>
      </w:r>
      <w:r w:rsidRPr="004A6790">
        <w:rPr>
          <w:color w:val="auto"/>
          <w:vertAlign w:val="superscript"/>
        </w:rPr>
        <w:t>rd</w:t>
      </w:r>
      <w:r>
        <w:rPr>
          <w:color w:val="auto"/>
        </w:rPr>
        <w:t xml:space="preserve"> January 2022) </w:t>
      </w:r>
    </w:p>
    <w:p w14:paraId="5AEC8FB7" w14:textId="77777777" w:rsidR="00594DF8" w:rsidRDefault="00594DF8" w:rsidP="00594DF8">
      <w:pPr>
        <w:rPr>
          <w:color w:val="auto"/>
        </w:rPr>
      </w:pPr>
    </w:p>
    <w:p w14:paraId="40525797" w14:textId="77777777" w:rsidR="00594DF8" w:rsidRDefault="00594DF8" w:rsidP="00594DF8">
      <w:pPr>
        <w:pStyle w:val="NormalWeb"/>
        <w:shd w:val="clear" w:color="auto" w:fill="FFFFFF"/>
        <w:spacing w:before="0" w:beforeAutospacing="0"/>
      </w:pPr>
      <w:r>
        <w:rPr>
          <w:rFonts w:ascii="Arial" w:hAnsi="Arial" w:cs="Arial"/>
          <w:color w:val="000000" w:themeColor="text1"/>
          <w:sz w:val="22"/>
          <w:szCs w:val="22"/>
          <w:shd w:val="clear" w:color="auto" w:fill="FFFFFF"/>
        </w:rPr>
        <w:t xml:space="preserve">Qureshi, S (2018) ‘What Do Employers Need to Know About strikes?’  People Management [Online] available at: </w:t>
      </w:r>
      <w:hyperlink r:id="rId39" w:anchor=":~:text=An%20official%20industrial%20action%20is%20when%20the%20employees,action%20has%20not%20been%20authorised%20by%20the%20union." w:history="1">
        <w:r>
          <w:rPr>
            <w:rStyle w:val="Hyperlink"/>
          </w:rPr>
          <w:t>What do employers need to know about strikes? (peoplemanagement.co.uk)</w:t>
        </w:r>
      </w:hyperlink>
      <w:r>
        <w:t xml:space="preserve"> (Accessed on 4</w:t>
      </w:r>
      <w:r w:rsidRPr="00E50C45">
        <w:rPr>
          <w:vertAlign w:val="superscript"/>
        </w:rPr>
        <w:t>th</w:t>
      </w:r>
      <w:r>
        <w:t xml:space="preserve"> January 2022)</w:t>
      </w:r>
    </w:p>
    <w:p w14:paraId="31F71C37" w14:textId="77777777" w:rsidR="00594DF8" w:rsidRDefault="00594DF8" w:rsidP="00594DF8">
      <w:pPr>
        <w:pStyle w:val="NormalWeb"/>
        <w:shd w:val="clear" w:color="auto" w:fill="FFFFFF"/>
        <w:spacing w:before="0" w:beforeAutospacing="0"/>
        <w:rPr>
          <w:rFonts w:ascii="Arial" w:hAnsi="Arial" w:cs="Arial"/>
          <w:sz w:val="22"/>
          <w:szCs w:val="22"/>
        </w:rPr>
      </w:pPr>
      <w:r>
        <w:rPr>
          <w:rFonts w:ascii="Arial" w:hAnsi="Arial" w:cs="Arial"/>
          <w:sz w:val="22"/>
          <w:szCs w:val="22"/>
        </w:rPr>
        <w:t>Redman, T, Wilkinson, A (2009) ‘Contemporary Human Resource Management: Text and Cases’ P. 400-410 Financial Times/ Prentice Hall, Harlow.</w:t>
      </w:r>
    </w:p>
    <w:p w14:paraId="70023415" w14:textId="77777777" w:rsidR="00594DF8" w:rsidRDefault="00594DF8" w:rsidP="00594DF8">
      <w:pPr>
        <w:rPr>
          <w:color w:val="auto"/>
        </w:rPr>
      </w:pPr>
      <w:r>
        <w:rPr>
          <w:color w:val="auto"/>
        </w:rPr>
        <w:t xml:space="preserve">Sands, L (2021) ‘What are Employee Relations?’ </w:t>
      </w:r>
      <w:proofErr w:type="spellStart"/>
      <w:r>
        <w:rPr>
          <w:color w:val="auto"/>
        </w:rPr>
        <w:t>BreathHR</w:t>
      </w:r>
      <w:proofErr w:type="spellEnd"/>
      <w:r>
        <w:rPr>
          <w:color w:val="auto"/>
        </w:rPr>
        <w:t xml:space="preserve"> Blog [Online] Available at: </w:t>
      </w:r>
      <w:hyperlink r:id="rId40" w:history="1">
        <w:r>
          <w:rPr>
            <w:rStyle w:val="Hyperlink"/>
          </w:rPr>
          <w:t>What are employee relations? (breathehr.com)</w:t>
        </w:r>
      </w:hyperlink>
      <w:r>
        <w:t xml:space="preserve"> </w:t>
      </w:r>
      <w:r w:rsidRPr="0029349E">
        <w:rPr>
          <w:color w:val="auto"/>
        </w:rPr>
        <w:t>(Accessed on 29</w:t>
      </w:r>
      <w:r w:rsidRPr="0029349E">
        <w:rPr>
          <w:color w:val="auto"/>
          <w:vertAlign w:val="superscript"/>
        </w:rPr>
        <w:t>th</w:t>
      </w:r>
      <w:r w:rsidRPr="0029349E">
        <w:rPr>
          <w:color w:val="auto"/>
        </w:rPr>
        <w:t xml:space="preserve"> December 2021) </w:t>
      </w:r>
    </w:p>
    <w:p w14:paraId="1F94FC1F" w14:textId="77777777" w:rsidR="00594DF8" w:rsidRPr="0000290F" w:rsidRDefault="00594DF8" w:rsidP="00594DF8">
      <w:pPr>
        <w:rPr>
          <w:color w:val="auto"/>
        </w:rPr>
      </w:pPr>
    </w:p>
    <w:p w14:paraId="3198F9B8" w14:textId="77777777" w:rsidR="00594DF8" w:rsidRDefault="00594DF8" w:rsidP="00594DF8">
      <w:pPr>
        <w:pStyle w:val="NormalWeb"/>
        <w:shd w:val="clear" w:color="auto" w:fill="FFFFFF"/>
        <w:spacing w:before="0" w:beforeAutospacing="0"/>
        <w:rPr>
          <w:rFonts w:ascii="Arial" w:hAnsi="Arial" w:cs="Arial"/>
          <w:sz w:val="22"/>
          <w:szCs w:val="22"/>
        </w:rPr>
      </w:pPr>
      <w:r>
        <w:rPr>
          <w:rFonts w:ascii="Arial" w:hAnsi="Arial" w:cs="Arial"/>
          <w:sz w:val="22"/>
          <w:szCs w:val="22"/>
        </w:rPr>
        <w:t>Semerad, D (2017) ‘How to Give Employees the Information They Need to Know (And Get Them to Listen)’ Forbes [Online] Available at:</w:t>
      </w:r>
      <w:r w:rsidRPr="00BD06AA">
        <w:rPr>
          <w:rFonts w:ascii="Arial" w:eastAsia="Calibri" w:hAnsi="Arial"/>
          <w:color w:val="1F497D"/>
          <w:sz w:val="22"/>
          <w:szCs w:val="22"/>
          <w:lang w:val="en-US" w:eastAsia="en-US"/>
        </w:rPr>
        <w:t xml:space="preserve"> </w:t>
      </w:r>
      <w:hyperlink r:id="rId41" w:history="1">
        <w:r w:rsidRPr="00BD06AA">
          <w:rPr>
            <w:rFonts w:ascii="Arial" w:eastAsia="Calibri" w:hAnsi="Arial"/>
            <w:color w:val="0000FF"/>
            <w:sz w:val="22"/>
            <w:szCs w:val="22"/>
            <w:u w:val="single"/>
            <w:lang w:val="en-US" w:eastAsia="en-US"/>
          </w:rPr>
          <w:t>How To Give Employees The Information They Need To Know (And Get Them To Listen) (forbes.com)</w:t>
        </w:r>
      </w:hyperlink>
      <w:r>
        <w:rPr>
          <w:rFonts w:ascii="Arial" w:hAnsi="Arial" w:cs="Arial"/>
          <w:sz w:val="22"/>
          <w:szCs w:val="22"/>
        </w:rPr>
        <w:t xml:space="preserve"> (Accessed on 4</w:t>
      </w:r>
      <w:r w:rsidRPr="00BD06AA">
        <w:rPr>
          <w:rFonts w:ascii="Arial" w:hAnsi="Arial" w:cs="Arial"/>
          <w:sz w:val="22"/>
          <w:szCs w:val="22"/>
          <w:vertAlign w:val="superscript"/>
        </w:rPr>
        <w:t>th</w:t>
      </w:r>
      <w:r>
        <w:rPr>
          <w:rFonts w:ascii="Arial" w:hAnsi="Arial" w:cs="Arial"/>
          <w:sz w:val="22"/>
          <w:szCs w:val="22"/>
        </w:rPr>
        <w:t xml:space="preserve"> January 2022) </w:t>
      </w:r>
    </w:p>
    <w:p w14:paraId="54B0D41F" w14:textId="77777777" w:rsidR="00594DF8" w:rsidRDefault="00594DF8" w:rsidP="00594DF8">
      <w:pPr>
        <w:rPr>
          <w:rFonts w:eastAsia="+mn-ea" w:cs="Arial"/>
          <w:color w:val="000000"/>
          <w:kern w:val="24"/>
          <w:lang w:val="en-GB" w:eastAsia="en-GB"/>
        </w:rPr>
      </w:pPr>
      <w:r w:rsidRPr="009F7FA4">
        <w:rPr>
          <w:rFonts w:eastAsia="+mn-ea" w:cs="Arial"/>
          <w:color w:val="000000"/>
          <w:kern w:val="24"/>
          <w:lang w:val="en-GB" w:eastAsia="en-GB"/>
        </w:rPr>
        <w:t xml:space="preserve">Trade Unions and Labour Relations Act </w:t>
      </w:r>
      <w:r>
        <w:rPr>
          <w:rFonts w:eastAsia="+mn-ea" w:cs="Arial"/>
          <w:color w:val="000000"/>
          <w:kern w:val="24"/>
          <w:lang w:val="en-GB" w:eastAsia="en-GB"/>
        </w:rPr>
        <w:t>(</w:t>
      </w:r>
      <w:r w:rsidRPr="009F7FA4">
        <w:rPr>
          <w:rFonts w:eastAsia="+mn-ea" w:cs="Arial"/>
          <w:color w:val="000000"/>
          <w:kern w:val="24"/>
          <w:lang w:val="en-GB" w:eastAsia="en-GB"/>
        </w:rPr>
        <w:t>1992)</w:t>
      </w:r>
      <w:r>
        <w:rPr>
          <w:rFonts w:eastAsia="+mn-ea" w:cs="Arial"/>
          <w:color w:val="000000"/>
          <w:kern w:val="24"/>
          <w:lang w:val="en-GB" w:eastAsia="en-GB"/>
        </w:rPr>
        <w:t xml:space="preserve"> UK Government [Online] available at: </w:t>
      </w:r>
      <w:hyperlink r:id="rId42" w:history="1">
        <w:r>
          <w:rPr>
            <w:rStyle w:val="Hyperlink"/>
          </w:rPr>
          <w:t xml:space="preserve">Trade Union and </w:t>
        </w:r>
        <w:proofErr w:type="spellStart"/>
        <w:r>
          <w:rPr>
            <w:rStyle w:val="Hyperlink"/>
          </w:rPr>
          <w:t>Labour</w:t>
        </w:r>
        <w:proofErr w:type="spellEnd"/>
        <w:r>
          <w:rPr>
            <w:rStyle w:val="Hyperlink"/>
          </w:rPr>
          <w:t xml:space="preserve"> Relations (Consolidation) Act 1992 (legislation.gov.uk)</w:t>
        </w:r>
      </w:hyperlink>
      <w:r>
        <w:rPr>
          <w:rFonts w:eastAsia="+mn-ea" w:cs="Arial"/>
          <w:color w:val="000000"/>
          <w:kern w:val="24"/>
          <w:lang w:val="en-GB" w:eastAsia="en-GB"/>
        </w:rPr>
        <w:t xml:space="preserve">  (Accessed on 29</w:t>
      </w:r>
      <w:r w:rsidRPr="009F7FA4">
        <w:rPr>
          <w:rFonts w:eastAsia="+mn-ea" w:cs="Arial"/>
          <w:color w:val="000000"/>
          <w:kern w:val="24"/>
          <w:vertAlign w:val="superscript"/>
          <w:lang w:val="en-GB" w:eastAsia="en-GB"/>
        </w:rPr>
        <w:t>th</w:t>
      </w:r>
      <w:r>
        <w:rPr>
          <w:rFonts w:eastAsia="+mn-ea" w:cs="Arial"/>
          <w:color w:val="000000"/>
          <w:kern w:val="24"/>
          <w:lang w:val="en-GB" w:eastAsia="en-GB"/>
        </w:rPr>
        <w:t xml:space="preserve"> December 2021) </w:t>
      </w:r>
    </w:p>
    <w:p w14:paraId="1EC67FA8" w14:textId="77777777" w:rsidR="00594DF8" w:rsidRDefault="00594DF8" w:rsidP="00594DF8">
      <w:pPr>
        <w:rPr>
          <w:rFonts w:eastAsia="+mn-ea" w:cs="Arial"/>
          <w:color w:val="000000"/>
          <w:kern w:val="24"/>
          <w:lang w:val="en-GB" w:eastAsia="en-GB"/>
        </w:rPr>
      </w:pPr>
    </w:p>
    <w:p w14:paraId="401C1411" w14:textId="77777777" w:rsidR="00594DF8" w:rsidRPr="0000290F" w:rsidRDefault="00594DF8" w:rsidP="00594DF8">
      <w:pPr>
        <w:pStyle w:val="NormalWeb"/>
        <w:shd w:val="clear" w:color="auto" w:fill="FFFFFF"/>
        <w:spacing w:before="0" w:beforeAutospacing="0"/>
        <w:rPr>
          <w:sz w:val="22"/>
          <w:szCs w:val="22"/>
        </w:rPr>
      </w:pPr>
      <w:proofErr w:type="spellStart"/>
      <w:r w:rsidRPr="00373933">
        <w:rPr>
          <w:rFonts w:ascii="Arial" w:hAnsi="Arial" w:cs="Arial"/>
          <w:sz w:val="22"/>
          <w:szCs w:val="22"/>
        </w:rPr>
        <w:t>Wakeman</w:t>
      </w:r>
      <w:proofErr w:type="spellEnd"/>
      <w:r w:rsidRPr="00373933">
        <w:rPr>
          <w:rFonts w:ascii="Arial" w:hAnsi="Arial" w:cs="Arial"/>
          <w:sz w:val="22"/>
          <w:szCs w:val="22"/>
        </w:rPr>
        <w:t>, C (2015) ‘</w:t>
      </w:r>
      <w:r>
        <w:rPr>
          <w:rFonts w:ascii="Arial" w:hAnsi="Arial" w:cs="Arial"/>
          <w:sz w:val="22"/>
          <w:szCs w:val="22"/>
        </w:rPr>
        <w:t xml:space="preserve">The No.1 Source of Workplace Conflict and How to Avoid It’ Forbes [Online] available at: </w:t>
      </w:r>
      <w:hyperlink r:id="rId43" w:history="1">
        <w:r>
          <w:rPr>
            <w:rStyle w:val="Hyperlink"/>
          </w:rPr>
          <w:t>The No. 1 Source Of Workplace Conflict, And How To Avoid It (forbes.com)</w:t>
        </w:r>
      </w:hyperlink>
      <w:r>
        <w:t xml:space="preserve"> </w:t>
      </w:r>
      <w:r w:rsidRPr="00373933">
        <w:rPr>
          <w:rFonts w:ascii="Arial" w:hAnsi="Arial" w:cs="Arial"/>
          <w:sz w:val="22"/>
          <w:szCs w:val="22"/>
        </w:rPr>
        <w:t>(Accessed on 4</w:t>
      </w:r>
      <w:r w:rsidRPr="00373933">
        <w:rPr>
          <w:rFonts w:ascii="Arial" w:hAnsi="Arial" w:cs="Arial"/>
          <w:sz w:val="22"/>
          <w:szCs w:val="22"/>
          <w:vertAlign w:val="superscript"/>
        </w:rPr>
        <w:t>th</w:t>
      </w:r>
      <w:r w:rsidRPr="00373933">
        <w:rPr>
          <w:rFonts w:ascii="Arial" w:hAnsi="Arial" w:cs="Arial"/>
          <w:sz w:val="22"/>
          <w:szCs w:val="22"/>
        </w:rPr>
        <w:t xml:space="preserve"> January 2022) </w:t>
      </w:r>
      <w:r w:rsidRPr="00373933">
        <w:rPr>
          <w:sz w:val="22"/>
          <w:szCs w:val="22"/>
        </w:rPr>
        <w:t xml:space="preserve"> </w:t>
      </w:r>
    </w:p>
    <w:p w14:paraId="103AA752" w14:textId="77777777" w:rsidR="00594DF8" w:rsidRDefault="00594DF8" w:rsidP="00594DF8">
      <w:pPr>
        <w:pStyle w:val="NormalWeb"/>
        <w:shd w:val="clear" w:color="auto" w:fill="FFFFFF"/>
        <w:spacing w:before="0" w:beforeAutospacing="0"/>
        <w:rPr>
          <w:rFonts w:ascii="Arial" w:hAnsi="Arial" w:cs="Arial"/>
          <w:color w:val="000000" w:themeColor="text1"/>
          <w:sz w:val="22"/>
          <w:szCs w:val="22"/>
          <w:shd w:val="clear" w:color="auto" w:fill="FFFFFF"/>
        </w:rPr>
      </w:pPr>
      <w:r w:rsidRPr="00183F17">
        <w:rPr>
          <w:rFonts w:ascii="Arial" w:hAnsi="Arial" w:cs="Arial"/>
          <w:color w:val="000000" w:themeColor="text1"/>
          <w:sz w:val="22"/>
          <w:szCs w:val="22"/>
          <w:shd w:val="clear" w:color="auto" w:fill="FFFFFF"/>
        </w:rPr>
        <w:t>Williams, S</w:t>
      </w:r>
      <w:r>
        <w:rPr>
          <w:rFonts w:ascii="Arial" w:hAnsi="Arial" w:cs="Arial"/>
          <w:color w:val="000000" w:themeColor="text1"/>
          <w:sz w:val="22"/>
          <w:szCs w:val="22"/>
          <w:shd w:val="clear" w:color="auto" w:fill="FFFFFF"/>
        </w:rPr>
        <w:t xml:space="preserve"> </w:t>
      </w:r>
      <w:r w:rsidRPr="00183F17">
        <w:rPr>
          <w:rFonts w:ascii="Arial" w:hAnsi="Arial" w:cs="Arial"/>
          <w:color w:val="000000" w:themeColor="text1"/>
          <w:sz w:val="22"/>
          <w:szCs w:val="22"/>
          <w:shd w:val="clear" w:color="auto" w:fill="FFFFFF"/>
        </w:rPr>
        <w:t>and Adam-Smith, D (2010) </w:t>
      </w:r>
      <w:r w:rsidRPr="00183F17">
        <w:rPr>
          <w:rStyle w:val="Emphasis"/>
          <w:rFonts w:ascii="Arial" w:hAnsi="Arial" w:cs="Arial"/>
          <w:i w:val="0"/>
          <w:iCs w:val="0"/>
          <w:color w:val="000000" w:themeColor="text1"/>
          <w:sz w:val="22"/>
          <w:szCs w:val="22"/>
          <w:bdr w:val="none" w:sz="0" w:space="0" w:color="auto" w:frame="1"/>
          <w:shd w:val="clear" w:color="auto" w:fill="FFFFFF"/>
        </w:rPr>
        <w:t>Contemporary Employee Relations</w:t>
      </w:r>
      <w:r w:rsidRPr="00183F17">
        <w:rPr>
          <w:rStyle w:val="Emphasis"/>
          <w:rFonts w:ascii="Arial" w:hAnsi="Arial" w:cs="Arial"/>
          <w:color w:val="000000" w:themeColor="text1"/>
          <w:sz w:val="22"/>
          <w:szCs w:val="22"/>
          <w:bdr w:val="none" w:sz="0" w:space="0" w:color="auto" w:frame="1"/>
          <w:shd w:val="clear" w:color="auto" w:fill="FFFFFF"/>
        </w:rPr>
        <w:t xml:space="preserve">: </w:t>
      </w:r>
      <w:r w:rsidRPr="00183F17">
        <w:rPr>
          <w:rStyle w:val="Emphasis"/>
          <w:rFonts w:ascii="Arial" w:hAnsi="Arial" w:cs="Arial"/>
          <w:i w:val="0"/>
          <w:iCs w:val="0"/>
          <w:color w:val="000000" w:themeColor="text1"/>
          <w:sz w:val="22"/>
          <w:szCs w:val="22"/>
          <w:bdr w:val="none" w:sz="0" w:space="0" w:color="auto" w:frame="1"/>
          <w:shd w:val="clear" w:color="auto" w:fill="FFFFFF"/>
        </w:rPr>
        <w:t>A critical introduction</w:t>
      </w:r>
      <w:r w:rsidRPr="00183F17">
        <w:rPr>
          <w:rFonts w:ascii="Arial" w:hAnsi="Arial" w:cs="Arial"/>
          <w:i/>
          <w:iCs/>
          <w:color w:val="000000" w:themeColor="text1"/>
          <w:sz w:val="22"/>
          <w:szCs w:val="22"/>
          <w:shd w:val="clear" w:color="auto" w:fill="FFFFFF"/>
        </w:rPr>
        <w:t>,</w:t>
      </w:r>
      <w:r w:rsidRPr="00183F17">
        <w:rPr>
          <w:rFonts w:ascii="Arial" w:hAnsi="Arial" w:cs="Arial"/>
          <w:color w:val="000000" w:themeColor="text1"/>
          <w:sz w:val="22"/>
          <w:szCs w:val="22"/>
          <w:shd w:val="clear" w:color="auto" w:fill="FFFFFF"/>
        </w:rPr>
        <w:t xml:space="preserve"> 2nd ed, Oxford, Oxford University Press.</w:t>
      </w:r>
    </w:p>
    <w:p w14:paraId="6364E7E4" w14:textId="5CDCE213" w:rsidR="00594DF8" w:rsidRDefault="00594DF8">
      <w:pPr>
        <w:rPr>
          <w:color w:val="auto"/>
        </w:rPr>
      </w:pPr>
    </w:p>
    <w:p w14:paraId="20D9DD14" w14:textId="61030A80" w:rsidR="00B52E82" w:rsidRDefault="00B52E82">
      <w:pPr>
        <w:rPr>
          <w:color w:val="auto"/>
        </w:rPr>
      </w:pPr>
    </w:p>
    <w:p w14:paraId="4CB6C038" w14:textId="19F8F784" w:rsidR="00B52E82" w:rsidRDefault="00B52E82">
      <w:pPr>
        <w:rPr>
          <w:color w:val="auto"/>
        </w:rPr>
      </w:pPr>
    </w:p>
    <w:p w14:paraId="7F3C4E41" w14:textId="47930282" w:rsidR="00B52E82" w:rsidRDefault="00B52E82">
      <w:pPr>
        <w:rPr>
          <w:color w:val="auto"/>
        </w:rPr>
      </w:pPr>
    </w:p>
    <w:p w14:paraId="6DD40878" w14:textId="7A55DC3A" w:rsidR="00B52E82" w:rsidRDefault="00B52E82">
      <w:pPr>
        <w:rPr>
          <w:color w:val="auto"/>
        </w:rPr>
      </w:pPr>
    </w:p>
    <w:p w14:paraId="69647E5C" w14:textId="4F5085BC" w:rsidR="0082544B" w:rsidRDefault="0082544B">
      <w:pPr>
        <w:rPr>
          <w:color w:val="auto"/>
        </w:rPr>
      </w:pPr>
    </w:p>
    <w:p w14:paraId="371C0B17" w14:textId="49E248CC" w:rsidR="004A7201" w:rsidRDefault="004A7201">
      <w:pPr>
        <w:rPr>
          <w:color w:val="auto"/>
        </w:rPr>
      </w:pPr>
    </w:p>
    <w:sectPr w:rsidR="004A72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BF0043"/>
    <w:multiLevelType w:val="multilevel"/>
    <w:tmpl w:val="6F081EFE"/>
    <w:lvl w:ilvl="0">
      <w:start w:val="1"/>
      <w:numFmt w:val="decimal"/>
      <w:lvlText w:val="%1"/>
      <w:lvlJc w:val="left"/>
      <w:pPr>
        <w:ind w:left="360" w:hanging="360"/>
      </w:pPr>
      <w:rPr>
        <w:rFonts w:cs="Times New Roman" w:hint="default"/>
      </w:rPr>
    </w:lvl>
    <w:lvl w:ilvl="1">
      <w:start w:val="1"/>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800" w:hanging="1800"/>
      </w:pPr>
      <w:rPr>
        <w:rFonts w:cs="Times New Roman" w:hint="default"/>
      </w:rPr>
    </w:lvl>
  </w:abstractNum>
  <w:abstractNum w:abstractNumId="1" w15:restartNumberingAfterBreak="0">
    <w:nsid w:val="32397739"/>
    <w:multiLevelType w:val="hybridMultilevel"/>
    <w:tmpl w:val="39E42CE4"/>
    <w:lvl w:ilvl="0" w:tplc="6D18CB76">
      <w:start w:val="1"/>
      <w:numFmt w:val="bullet"/>
      <w:lvlText w:val="•"/>
      <w:lvlJc w:val="left"/>
      <w:pPr>
        <w:tabs>
          <w:tab w:val="num" w:pos="720"/>
        </w:tabs>
        <w:ind w:left="720" w:hanging="360"/>
      </w:pPr>
      <w:rPr>
        <w:rFonts w:ascii="Arial" w:hAnsi="Arial" w:hint="default"/>
      </w:rPr>
    </w:lvl>
    <w:lvl w:ilvl="1" w:tplc="23782DC4" w:tentative="1">
      <w:start w:val="1"/>
      <w:numFmt w:val="bullet"/>
      <w:lvlText w:val="•"/>
      <w:lvlJc w:val="left"/>
      <w:pPr>
        <w:tabs>
          <w:tab w:val="num" w:pos="1440"/>
        </w:tabs>
        <w:ind w:left="1440" w:hanging="360"/>
      </w:pPr>
      <w:rPr>
        <w:rFonts w:ascii="Arial" w:hAnsi="Arial" w:hint="default"/>
      </w:rPr>
    </w:lvl>
    <w:lvl w:ilvl="2" w:tplc="36746D1C" w:tentative="1">
      <w:start w:val="1"/>
      <w:numFmt w:val="bullet"/>
      <w:lvlText w:val="•"/>
      <w:lvlJc w:val="left"/>
      <w:pPr>
        <w:tabs>
          <w:tab w:val="num" w:pos="2160"/>
        </w:tabs>
        <w:ind w:left="2160" w:hanging="360"/>
      </w:pPr>
      <w:rPr>
        <w:rFonts w:ascii="Arial" w:hAnsi="Arial" w:hint="default"/>
      </w:rPr>
    </w:lvl>
    <w:lvl w:ilvl="3" w:tplc="35F68EF6" w:tentative="1">
      <w:start w:val="1"/>
      <w:numFmt w:val="bullet"/>
      <w:lvlText w:val="•"/>
      <w:lvlJc w:val="left"/>
      <w:pPr>
        <w:tabs>
          <w:tab w:val="num" w:pos="2880"/>
        </w:tabs>
        <w:ind w:left="2880" w:hanging="360"/>
      </w:pPr>
      <w:rPr>
        <w:rFonts w:ascii="Arial" w:hAnsi="Arial" w:hint="default"/>
      </w:rPr>
    </w:lvl>
    <w:lvl w:ilvl="4" w:tplc="E7927086" w:tentative="1">
      <w:start w:val="1"/>
      <w:numFmt w:val="bullet"/>
      <w:lvlText w:val="•"/>
      <w:lvlJc w:val="left"/>
      <w:pPr>
        <w:tabs>
          <w:tab w:val="num" w:pos="3600"/>
        </w:tabs>
        <w:ind w:left="3600" w:hanging="360"/>
      </w:pPr>
      <w:rPr>
        <w:rFonts w:ascii="Arial" w:hAnsi="Arial" w:hint="default"/>
      </w:rPr>
    </w:lvl>
    <w:lvl w:ilvl="5" w:tplc="265AAA9E" w:tentative="1">
      <w:start w:val="1"/>
      <w:numFmt w:val="bullet"/>
      <w:lvlText w:val="•"/>
      <w:lvlJc w:val="left"/>
      <w:pPr>
        <w:tabs>
          <w:tab w:val="num" w:pos="4320"/>
        </w:tabs>
        <w:ind w:left="4320" w:hanging="360"/>
      </w:pPr>
      <w:rPr>
        <w:rFonts w:ascii="Arial" w:hAnsi="Arial" w:hint="default"/>
      </w:rPr>
    </w:lvl>
    <w:lvl w:ilvl="6" w:tplc="E292ACBA" w:tentative="1">
      <w:start w:val="1"/>
      <w:numFmt w:val="bullet"/>
      <w:lvlText w:val="•"/>
      <w:lvlJc w:val="left"/>
      <w:pPr>
        <w:tabs>
          <w:tab w:val="num" w:pos="5040"/>
        </w:tabs>
        <w:ind w:left="5040" w:hanging="360"/>
      </w:pPr>
      <w:rPr>
        <w:rFonts w:ascii="Arial" w:hAnsi="Arial" w:hint="default"/>
      </w:rPr>
    </w:lvl>
    <w:lvl w:ilvl="7" w:tplc="03009390" w:tentative="1">
      <w:start w:val="1"/>
      <w:numFmt w:val="bullet"/>
      <w:lvlText w:val="•"/>
      <w:lvlJc w:val="left"/>
      <w:pPr>
        <w:tabs>
          <w:tab w:val="num" w:pos="5760"/>
        </w:tabs>
        <w:ind w:left="5760" w:hanging="360"/>
      </w:pPr>
      <w:rPr>
        <w:rFonts w:ascii="Arial" w:hAnsi="Arial" w:hint="default"/>
      </w:rPr>
    </w:lvl>
    <w:lvl w:ilvl="8" w:tplc="90848F0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5104187"/>
    <w:multiLevelType w:val="hybridMultilevel"/>
    <w:tmpl w:val="D6867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5AC"/>
    <w:rsid w:val="0000290F"/>
    <w:rsid w:val="000075BE"/>
    <w:rsid w:val="00011B0A"/>
    <w:rsid w:val="00017C59"/>
    <w:rsid w:val="000275D5"/>
    <w:rsid w:val="00033214"/>
    <w:rsid w:val="000345CE"/>
    <w:rsid w:val="0004512A"/>
    <w:rsid w:val="000861BB"/>
    <w:rsid w:val="000913C6"/>
    <w:rsid w:val="0009153A"/>
    <w:rsid w:val="000A2866"/>
    <w:rsid w:val="000B0063"/>
    <w:rsid w:val="000B215B"/>
    <w:rsid w:val="000B50E2"/>
    <w:rsid w:val="000C7527"/>
    <w:rsid w:val="000D2254"/>
    <w:rsid w:val="000E1C92"/>
    <w:rsid w:val="000E59DF"/>
    <w:rsid w:val="000F0C8F"/>
    <w:rsid w:val="001835F9"/>
    <w:rsid w:val="00183F17"/>
    <w:rsid w:val="001B52BD"/>
    <w:rsid w:val="001B7B1A"/>
    <w:rsid w:val="001D04A2"/>
    <w:rsid w:val="001D39FF"/>
    <w:rsid w:val="001D79D9"/>
    <w:rsid w:val="001F3919"/>
    <w:rsid w:val="00201EC1"/>
    <w:rsid w:val="00203C43"/>
    <w:rsid w:val="00261EEA"/>
    <w:rsid w:val="002835D1"/>
    <w:rsid w:val="0029349E"/>
    <w:rsid w:val="0029740A"/>
    <w:rsid w:val="002E66A5"/>
    <w:rsid w:val="003473B4"/>
    <w:rsid w:val="0036146B"/>
    <w:rsid w:val="00373933"/>
    <w:rsid w:val="003C2930"/>
    <w:rsid w:val="003D2216"/>
    <w:rsid w:val="00400B61"/>
    <w:rsid w:val="004132FD"/>
    <w:rsid w:val="0042410A"/>
    <w:rsid w:val="00424F4C"/>
    <w:rsid w:val="00444AC8"/>
    <w:rsid w:val="004723FB"/>
    <w:rsid w:val="00476029"/>
    <w:rsid w:val="004A6761"/>
    <w:rsid w:val="004A6790"/>
    <w:rsid w:val="004A7201"/>
    <w:rsid w:val="004B2F3F"/>
    <w:rsid w:val="004B59A0"/>
    <w:rsid w:val="004C65EB"/>
    <w:rsid w:val="004E1CE4"/>
    <w:rsid w:val="004E31AC"/>
    <w:rsid w:val="00500BE8"/>
    <w:rsid w:val="00515EA7"/>
    <w:rsid w:val="00521E25"/>
    <w:rsid w:val="005322E1"/>
    <w:rsid w:val="00557EE4"/>
    <w:rsid w:val="00590E6A"/>
    <w:rsid w:val="005925B0"/>
    <w:rsid w:val="00594DF8"/>
    <w:rsid w:val="005B7D9F"/>
    <w:rsid w:val="005D6DF3"/>
    <w:rsid w:val="005F278D"/>
    <w:rsid w:val="005F7081"/>
    <w:rsid w:val="00604FDA"/>
    <w:rsid w:val="00605AE6"/>
    <w:rsid w:val="006535F7"/>
    <w:rsid w:val="00665346"/>
    <w:rsid w:val="00670260"/>
    <w:rsid w:val="00676CC0"/>
    <w:rsid w:val="00693DBE"/>
    <w:rsid w:val="006A1D54"/>
    <w:rsid w:val="006A3478"/>
    <w:rsid w:val="006A5995"/>
    <w:rsid w:val="006C2D5B"/>
    <w:rsid w:val="006F0866"/>
    <w:rsid w:val="007218E7"/>
    <w:rsid w:val="007330BF"/>
    <w:rsid w:val="00733651"/>
    <w:rsid w:val="007413DC"/>
    <w:rsid w:val="0074762E"/>
    <w:rsid w:val="00757314"/>
    <w:rsid w:val="007967E8"/>
    <w:rsid w:val="007B01C9"/>
    <w:rsid w:val="007B0C4E"/>
    <w:rsid w:val="007C54B6"/>
    <w:rsid w:val="007D6B7C"/>
    <w:rsid w:val="008053FB"/>
    <w:rsid w:val="0081243A"/>
    <w:rsid w:val="00815D7E"/>
    <w:rsid w:val="0082544B"/>
    <w:rsid w:val="008605AC"/>
    <w:rsid w:val="00860DBF"/>
    <w:rsid w:val="00863014"/>
    <w:rsid w:val="0086773F"/>
    <w:rsid w:val="008A412E"/>
    <w:rsid w:val="008A69D8"/>
    <w:rsid w:val="008E4221"/>
    <w:rsid w:val="00974F03"/>
    <w:rsid w:val="00984D87"/>
    <w:rsid w:val="009A05CD"/>
    <w:rsid w:val="009A0C7D"/>
    <w:rsid w:val="009A0CEA"/>
    <w:rsid w:val="009A5272"/>
    <w:rsid w:val="009A7D4E"/>
    <w:rsid w:val="009C4C9B"/>
    <w:rsid w:val="009C58CA"/>
    <w:rsid w:val="009F7FA4"/>
    <w:rsid w:val="00A11171"/>
    <w:rsid w:val="00A15DDB"/>
    <w:rsid w:val="00A2500F"/>
    <w:rsid w:val="00A46E62"/>
    <w:rsid w:val="00A51287"/>
    <w:rsid w:val="00A85A3D"/>
    <w:rsid w:val="00AA79F8"/>
    <w:rsid w:val="00AC1CEB"/>
    <w:rsid w:val="00AC4B68"/>
    <w:rsid w:val="00B323E3"/>
    <w:rsid w:val="00B52E82"/>
    <w:rsid w:val="00B90848"/>
    <w:rsid w:val="00B92129"/>
    <w:rsid w:val="00B97199"/>
    <w:rsid w:val="00BC7173"/>
    <w:rsid w:val="00BD06AA"/>
    <w:rsid w:val="00BF1FDC"/>
    <w:rsid w:val="00C13807"/>
    <w:rsid w:val="00C24D59"/>
    <w:rsid w:val="00C351E5"/>
    <w:rsid w:val="00C60C3E"/>
    <w:rsid w:val="00C63A7A"/>
    <w:rsid w:val="00CA43B6"/>
    <w:rsid w:val="00CB26F4"/>
    <w:rsid w:val="00CB3014"/>
    <w:rsid w:val="00CB325B"/>
    <w:rsid w:val="00CD4946"/>
    <w:rsid w:val="00D359F6"/>
    <w:rsid w:val="00D501AC"/>
    <w:rsid w:val="00D53983"/>
    <w:rsid w:val="00D73D74"/>
    <w:rsid w:val="00D8545A"/>
    <w:rsid w:val="00DC69EA"/>
    <w:rsid w:val="00DD381D"/>
    <w:rsid w:val="00DF096B"/>
    <w:rsid w:val="00E26E45"/>
    <w:rsid w:val="00E50C45"/>
    <w:rsid w:val="00E6406C"/>
    <w:rsid w:val="00E815AE"/>
    <w:rsid w:val="00E83BE2"/>
    <w:rsid w:val="00E9303A"/>
    <w:rsid w:val="00EA29CA"/>
    <w:rsid w:val="00EA5540"/>
    <w:rsid w:val="00EA62E8"/>
    <w:rsid w:val="00EB0EAC"/>
    <w:rsid w:val="00EB1350"/>
    <w:rsid w:val="00EB2620"/>
    <w:rsid w:val="00ED1FAD"/>
    <w:rsid w:val="00F377DD"/>
    <w:rsid w:val="00F63C00"/>
    <w:rsid w:val="00F722F5"/>
    <w:rsid w:val="00F72FA8"/>
    <w:rsid w:val="00F761AF"/>
    <w:rsid w:val="00F92B28"/>
    <w:rsid w:val="00F95057"/>
    <w:rsid w:val="00F95EDE"/>
    <w:rsid w:val="00FC1CD8"/>
    <w:rsid w:val="00FC2A7E"/>
    <w:rsid w:val="00FC489E"/>
    <w:rsid w:val="00FD01B9"/>
    <w:rsid w:val="00FF1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69125"/>
  <w15:chartTrackingRefBased/>
  <w15:docId w15:val="{2510EBB3-DD72-4E02-A0A8-C99856982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5A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05AC"/>
    <w:pPr>
      <w:ind w:left="720"/>
      <w:contextualSpacing/>
    </w:pPr>
  </w:style>
  <w:style w:type="character" w:styleId="Hyperlink">
    <w:name w:val="Hyperlink"/>
    <w:basedOn w:val="DefaultParagraphFont"/>
    <w:uiPriority w:val="99"/>
    <w:semiHidden/>
    <w:unhideWhenUsed/>
    <w:rsid w:val="0036146B"/>
    <w:rPr>
      <w:color w:val="0000FF"/>
      <w:u w:val="single"/>
    </w:rPr>
  </w:style>
  <w:style w:type="character" w:styleId="Emphasis">
    <w:name w:val="Emphasis"/>
    <w:basedOn w:val="DefaultParagraphFont"/>
    <w:uiPriority w:val="20"/>
    <w:qFormat/>
    <w:rsid w:val="002E66A5"/>
    <w:rPr>
      <w:i/>
      <w:iCs/>
    </w:rPr>
  </w:style>
  <w:style w:type="paragraph" w:styleId="NormalWeb">
    <w:name w:val="Normal (Web)"/>
    <w:basedOn w:val="Normal"/>
    <w:uiPriority w:val="99"/>
    <w:unhideWhenUsed/>
    <w:rsid w:val="00590E6A"/>
    <w:pPr>
      <w:spacing w:before="100" w:beforeAutospacing="1" w:after="100" w:afterAutospacing="1"/>
    </w:pPr>
    <w:rPr>
      <w:rFonts w:ascii="Times New Roman" w:eastAsia="Times New Roman" w:hAnsi="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022227">
      <w:bodyDiv w:val="1"/>
      <w:marLeft w:val="0"/>
      <w:marRight w:val="0"/>
      <w:marTop w:val="0"/>
      <w:marBottom w:val="0"/>
      <w:divBdr>
        <w:top w:val="none" w:sz="0" w:space="0" w:color="auto"/>
        <w:left w:val="none" w:sz="0" w:space="0" w:color="auto"/>
        <w:bottom w:val="none" w:sz="0" w:space="0" w:color="auto"/>
        <w:right w:val="none" w:sz="0" w:space="0" w:color="auto"/>
      </w:divBdr>
      <w:divsChild>
        <w:div w:id="982387430">
          <w:marLeft w:val="749"/>
          <w:marRight w:val="0"/>
          <w:marTop w:val="115"/>
          <w:marBottom w:val="0"/>
          <w:divBdr>
            <w:top w:val="none" w:sz="0" w:space="0" w:color="auto"/>
            <w:left w:val="none" w:sz="0" w:space="0" w:color="auto"/>
            <w:bottom w:val="none" w:sz="0" w:space="0" w:color="auto"/>
            <w:right w:val="none" w:sz="0" w:space="0" w:color="auto"/>
          </w:divBdr>
        </w:div>
      </w:divsChild>
    </w:div>
    <w:div w:id="1640914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989116/Trade-union-membership-2020-statistical-bulletin.pdf" TargetMode="External"/><Relationship Id="rId18" Type="http://schemas.openxmlformats.org/officeDocument/2006/relationships/hyperlink" Target="https://www.peoplemanagement.co.uk/experts/legal/employers-need-to-know-strikes" TargetMode="External"/><Relationship Id="rId26" Type="http://schemas.openxmlformats.org/officeDocument/2006/relationships/hyperlink" Target="https://www.acas.org.uk/early-conciliation/how-early-conciliation-works" TargetMode="External"/><Relationship Id="rId39" Type="http://schemas.openxmlformats.org/officeDocument/2006/relationships/hyperlink" Target="https://www.peoplemanagement.co.uk/experts/legal/employers-need-to-know-strikes" TargetMode="External"/><Relationship Id="rId21" Type="http://schemas.openxmlformats.org/officeDocument/2006/relationships/hyperlink" Target="https://www.legislation.gov.uk/ukpga/1992/52/contents" TargetMode="External"/><Relationship Id="rId34" Type="http://schemas.openxmlformats.org/officeDocument/2006/relationships/hyperlink" Target="https://assets.publishing.service.gov.uk/government/uploads/system/uploads/attachment_data/file/989116/Trade-union-membership-2020-statistical-bulletin.pdf" TargetMode="External"/><Relationship Id="rId42" Type="http://schemas.openxmlformats.org/officeDocument/2006/relationships/hyperlink" Target="https://www.legislation.gov.uk/ukpga/1992/52/contents" TargetMode="External"/><Relationship Id="rId7" Type="http://schemas.openxmlformats.org/officeDocument/2006/relationships/hyperlink" Target="https://www.acas.org.uk/consulting-employees/when-consultation-is-legally-required" TargetMode="External"/><Relationship Id="rId2" Type="http://schemas.openxmlformats.org/officeDocument/2006/relationships/styles" Target="styles.xml"/><Relationship Id="rId16" Type="http://schemas.openxmlformats.org/officeDocument/2006/relationships/hyperlink" Target="https://www.forbes.com/sites/forbesbusinesscouncil/2021/04/08/three-management-styles-to-target/?sh=60e558d5c21c" TargetMode="External"/><Relationship Id="rId29" Type="http://schemas.openxmlformats.org/officeDocument/2006/relationships/hyperlink" Target="https://www.cipd.co.uk/knowledge/fundamentals/relations/employees/factsheet" TargetMode="External"/><Relationship Id="rId1" Type="http://schemas.openxmlformats.org/officeDocument/2006/relationships/numbering" Target="numbering.xml"/><Relationship Id="rId6" Type="http://schemas.openxmlformats.org/officeDocument/2006/relationships/hyperlink" Target="https://www.acas.org.uk/acas-code-of-practice-on-disciplinary-and-grievance-procedures" TargetMode="External"/><Relationship Id="rId11" Type="http://schemas.openxmlformats.org/officeDocument/2006/relationships/hyperlink" Target="https://www.cipd.co.uk/knowledge/fundamentals/relations/communication/voice-factsheet" TargetMode="External"/><Relationship Id="rId24" Type="http://schemas.openxmlformats.org/officeDocument/2006/relationships/hyperlink" Target="https://www.acas.org.uk/acas-code-of-practice-on-disciplinary-and-grievance-procedures" TargetMode="External"/><Relationship Id="rId32" Type="http://schemas.openxmlformats.org/officeDocument/2006/relationships/hyperlink" Target="https://hbr.org/2002/02/theyre-not-employees-theyre-people" TargetMode="External"/><Relationship Id="rId37" Type="http://schemas.openxmlformats.org/officeDocument/2006/relationships/hyperlink" Target="https://www.forbes.com/sites/forbesbusinesscouncil/2021/04/08/three-management-styles-to-target/?sh=60e558d5c21c" TargetMode="External"/><Relationship Id="rId40" Type="http://schemas.openxmlformats.org/officeDocument/2006/relationships/hyperlink" Target="https://www.breathehr.com/en-gb/blog/topic/employee-engagement/what-are-employee-relations" TargetMode="External"/><Relationship Id="rId45" Type="http://schemas.openxmlformats.org/officeDocument/2006/relationships/theme" Target="theme/theme1.xml"/><Relationship Id="rId5" Type="http://schemas.openxmlformats.org/officeDocument/2006/relationships/hyperlink" Target="https://www.acas.org.uk/arbitration" TargetMode="External"/><Relationship Id="rId15" Type="http://schemas.openxmlformats.org/officeDocument/2006/relationships/hyperlink" Target="https://moodle.uwtsd.ac.uk/pluginfile.php/242759/mod_resource/content/1/Article%20Management%20Styles%202015.pdf" TargetMode="External"/><Relationship Id="rId23" Type="http://schemas.openxmlformats.org/officeDocument/2006/relationships/hyperlink" Target="https://www.acas.org.uk/arbitration" TargetMode="External"/><Relationship Id="rId28" Type="http://schemas.openxmlformats.org/officeDocument/2006/relationships/hyperlink" Target="https://www.cipd.co.uk/knowledge/fundamentals/emp-law/about/eu-impact-factsheet" TargetMode="External"/><Relationship Id="rId36" Type="http://schemas.openxmlformats.org/officeDocument/2006/relationships/hyperlink" Target="https://moodle.uwtsd.ac.uk/pluginfile.php/242759/mod_resource/content/1/Article%20Management%20Styles%202015.pdf" TargetMode="External"/><Relationship Id="rId10" Type="http://schemas.openxmlformats.org/officeDocument/2006/relationships/hyperlink" Target="https://www.cipd.co.uk/knowledge/fundamentals/relations/employees/factsheet" TargetMode="External"/><Relationship Id="rId19" Type="http://schemas.openxmlformats.org/officeDocument/2006/relationships/hyperlink" Target="https://www.breathehr.com/en-gb/blog/topic/employee-engagement/what-are-employee-relations" TargetMode="External"/><Relationship Id="rId31" Type="http://schemas.openxmlformats.org/officeDocument/2006/relationships/hyperlink" Target="https://www.forbes.com/sites/williamcraig/2017/09/20/why-a-strong-employeeemployer-relationship-is-important/?sh=7b693ec664d9"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co.uk/knowledge/fundamentals/emp-law/about/eu-impact-factsheet" TargetMode="External"/><Relationship Id="rId14" Type="http://schemas.openxmlformats.org/officeDocument/2006/relationships/hyperlink" Target="https://www.forbes.com/sites/miriamgrobman/2019/11/26/conflict-is-frustrating-heres-how-mediation-could-help/?sh=11e5c8ed2020" TargetMode="External"/><Relationship Id="rId22" Type="http://schemas.openxmlformats.org/officeDocument/2006/relationships/hyperlink" Target="https://www.forbes.com/sites/cywakeman/2015/06/22/the-1-source-of-workplace-conflict-and-how-to-avoid-it/?sh=208d34643b86" TargetMode="External"/><Relationship Id="rId27" Type="http://schemas.openxmlformats.org/officeDocument/2006/relationships/hyperlink" Target="https://www.bbc.co.uk/news/business-52096273" TargetMode="External"/><Relationship Id="rId30" Type="http://schemas.openxmlformats.org/officeDocument/2006/relationships/hyperlink" Target="https://www.cipd.co.uk/knowledge/fundamentals/relations/communication/voice-factsheet" TargetMode="External"/><Relationship Id="rId35" Type="http://schemas.openxmlformats.org/officeDocument/2006/relationships/hyperlink" Target="https://www.forbes.com/sites/miriamgrobman/2019/11/26/conflict-is-frustrating-heres-how-mediation-could-help/?sh=11e5c8ed2020" TargetMode="External"/><Relationship Id="rId43" Type="http://schemas.openxmlformats.org/officeDocument/2006/relationships/hyperlink" Target="https://www.forbes.com/sites/cywakeman/2015/06/22/the-1-source-of-workplace-conflict-and-how-to-avoid-it/?sh=208d34643b86" TargetMode="External"/><Relationship Id="rId8" Type="http://schemas.openxmlformats.org/officeDocument/2006/relationships/hyperlink" Target="https://www.acas.org.uk/early-conciliation/how-early-conciliation-works" TargetMode="External"/><Relationship Id="rId3" Type="http://schemas.openxmlformats.org/officeDocument/2006/relationships/settings" Target="settings.xml"/><Relationship Id="rId12" Type="http://schemas.openxmlformats.org/officeDocument/2006/relationships/hyperlink" Target="https://www.gov.uk/apply-european-works-council" TargetMode="External"/><Relationship Id="rId17" Type="http://schemas.openxmlformats.org/officeDocument/2006/relationships/hyperlink" Target="https://hbr.org/2020/06/are-our-management-theories-outdated" TargetMode="External"/><Relationship Id="rId25" Type="http://schemas.openxmlformats.org/officeDocument/2006/relationships/hyperlink" Target="https://www.acas.org.uk/consulting-employees/when-consultation-is-legally-required" TargetMode="External"/><Relationship Id="rId33" Type="http://schemas.openxmlformats.org/officeDocument/2006/relationships/hyperlink" Target="https://www.gov.uk/apply-european-works-council" TargetMode="External"/><Relationship Id="rId38" Type="http://schemas.openxmlformats.org/officeDocument/2006/relationships/hyperlink" Target="https://hbr.org/2020/06/are-our-management-theories-outdated" TargetMode="External"/><Relationship Id="rId20" Type="http://schemas.openxmlformats.org/officeDocument/2006/relationships/hyperlink" Target="https://www.forbes.com/sites/forbesagencycouncil/2017/01/24/how-to-give-employees-the-information-they-need-to-know-and-get-them-to-listen/?sh=4a0c48d55e90" TargetMode="External"/><Relationship Id="rId41" Type="http://schemas.openxmlformats.org/officeDocument/2006/relationships/hyperlink" Target="https://www.forbes.com/sites/forbesagencycouncil/2017/01/24/how-to-give-employees-the-information-they-need-to-know-and-get-them-to-listen/?sh=4a0c48d55e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1547</TotalTime>
  <Pages>11</Pages>
  <Words>4774</Words>
  <Characters>27215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Low</dc:creator>
  <cp:keywords/>
  <dc:description/>
  <cp:lastModifiedBy>Kimberley Low</cp:lastModifiedBy>
  <cp:revision>141</cp:revision>
  <dcterms:created xsi:type="dcterms:W3CDTF">2022-01-14T15:45:00Z</dcterms:created>
  <dcterms:modified xsi:type="dcterms:W3CDTF">2022-01-16T21:47:00Z</dcterms:modified>
</cp:coreProperties>
</file>