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0DCDC" w14:textId="6E8FFFDB" w:rsidR="00981307" w:rsidRPr="000B55C6" w:rsidRDefault="000B55C6" w:rsidP="00B24618">
      <w:pPr>
        <w:jc w:val="center"/>
        <w:rPr>
          <w:sz w:val="56"/>
          <w:szCs w:val="56"/>
        </w:rPr>
      </w:pPr>
      <w:r w:rsidRPr="000B55C6">
        <w:rPr>
          <w:noProof/>
          <w:sz w:val="56"/>
          <w:szCs w:val="56"/>
        </w:rPr>
        <w:t>Report</w:t>
      </w:r>
    </w:p>
    <w:p w14:paraId="50D2D37F" w14:textId="77777777" w:rsidR="00B24618" w:rsidRDefault="00B24618" w:rsidP="00981307">
      <w:pPr>
        <w:rPr>
          <w:rFonts w:ascii="Times New Roman" w:hAnsi="Times New Roman" w:cs="Times New Roman"/>
          <w:sz w:val="28"/>
          <w:szCs w:val="28"/>
        </w:rPr>
      </w:pPr>
    </w:p>
    <w:p w14:paraId="449E5D00" w14:textId="77777777" w:rsidR="00B24618" w:rsidRDefault="00B24618" w:rsidP="00981307">
      <w:pPr>
        <w:rPr>
          <w:rFonts w:ascii="Times New Roman" w:hAnsi="Times New Roman" w:cs="Times New Roman"/>
          <w:sz w:val="28"/>
          <w:szCs w:val="28"/>
        </w:rPr>
      </w:pPr>
    </w:p>
    <w:p w14:paraId="043C0D39" w14:textId="77777777" w:rsidR="00B24618" w:rsidRDefault="00B24618" w:rsidP="00981307">
      <w:pPr>
        <w:rPr>
          <w:rFonts w:ascii="Times New Roman" w:hAnsi="Times New Roman" w:cs="Times New Roman"/>
          <w:sz w:val="28"/>
          <w:szCs w:val="28"/>
        </w:rPr>
      </w:pPr>
    </w:p>
    <w:p w14:paraId="73C482FF" w14:textId="77777777" w:rsidR="00B24618" w:rsidRDefault="00B24618" w:rsidP="00981307">
      <w:pPr>
        <w:rPr>
          <w:rFonts w:ascii="Times New Roman" w:hAnsi="Times New Roman" w:cs="Times New Roman"/>
          <w:sz w:val="28"/>
          <w:szCs w:val="28"/>
        </w:rPr>
      </w:pPr>
    </w:p>
    <w:p w14:paraId="0A3B8608" w14:textId="77777777" w:rsidR="00B24618" w:rsidRDefault="00B24618" w:rsidP="00981307">
      <w:pPr>
        <w:rPr>
          <w:rFonts w:ascii="Times New Roman" w:hAnsi="Times New Roman" w:cs="Times New Roman"/>
          <w:sz w:val="28"/>
          <w:szCs w:val="28"/>
        </w:rPr>
      </w:pPr>
    </w:p>
    <w:p w14:paraId="39823A59" w14:textId="54E2574A" w:rsidR="00981307" w:rsidRPr="00000BB8" w:rsidRDefault="00981307" w:rsidP="00981307">
      <w:pPr>
        <w:rPr>
          <w:rFonts w:ascii="Times New Roman" w:hAnsi="Times New Roman" w:cs="Times New Roman"/>
          <w:sz w:val="28"/>
          <w:szCs w:val="28"/>
        </w:rPr>
      </w:pPr>
      <w:r w:rsidRPr="00000BB8">
        <w:rPr>
          <w:rFonts w:ascii="Times New Roman" w:hAnsi="Times New Roman" w:cs="Times New Roman"/>
          <w:sz w:val="28"/>
          <w:szCs w:val="28"/>
        </w:rPr>
        <w:t>Student Name: Dumitru Alin Popa</w:t>
      </w:r>
    </w:p>
    <w:p w14:paraId="54052925" w14:textId="77777777" w:rsidR="00981307" w:rsidRPr="00000BB8" w:rsidRDefault="00981307" w:rsidP="00981307">
      <w:pPr>
        <w:rPr>
          <w:rFonts w:ascii="Times New Roman" w:hAnsi="Times New Roman" w:cs="Times New Roman"/>
          <w:sz w:val="28"/>
          <w:szCs w:val="28"/>
        </w:rPr>
      </w:pPr>
      <w:r w:rsidRPr="00000BB8">
        <w:rPr>
          <w:rFonts w:ascii="Times New Roman" w:hAnsi="Times New Roman" w:cs="Times New Roman"/>
          <w:sz w:val="28"/>
          <w:szCs w:val="28"/>
        </w:rPr>
        <w:t>Student ID: 2132755</w:t>
      </w:r>
    </w:p>
    <w:p w14:paraId="65084ED9" w14:textId="77777777" w:rsidR="00981307" w:rsidRPr="00000BB8" w:rsidRDefault="00981307" w:rsidP="00981307">
      <w:pPr>
        <w:rPr>
          <w:sz w:val="28"/>
          <w:szCs w:val="28"/>
        </w:rPr>
      </w:pPr>
      <w:r w:rsidRPr="00000BB8">
        <w:rPr>
          <w:sz w:val="28"/>
          <w:szCs w:val="28"/>
        </w:rPr>
        <w:t>Module: Sustainable Hospitality &amp; Tourism Management</w:t>
      </w:r>
    </w:p>
    <w:p w14:paraId="0AC5D5F1" w14:textId="77777777" w:rsidR="00981307" w:rsidRPr="00000BB8" w:rsidRDefault="00981307" w:rsidP="00981307">
      <w:pPr>
        <w:rPr>
          <w:rFonts w:ascii="Times New Roman" w:hAnsi="Times New Roman" w:cs="Times New Roman"/>
          <w:sz w:val="28"/>
          <w:szCs w:val="28"/>
        </w:rPr>
      </w:pPr>
      <w:r w:rsidRPr="00000BB8">
        <w:rPr>
          <w:sz w:val="28"/>
          <w:szCs w:val="28"/>
        </w:rPr>
        <w:t>Module code: BMIH5006</w:t>
      </w:r>
    </w:p>
    <w:p w14:paraId="62AD42BC" w14:textId="77777777" w:rsidR="00981307" w:rsidRPr="00000BB8" w:rsidRDefault="00981307" w:rsidP="00981307">
      <w:pPr>
        <w:rPr>
          <w:rFonts w:ascii="Times New Roman" w:hAnsi="Times New Roman" w:cs="Times New Roman"/>
          <w:sz w:val="28"/>
          <w:szCs w:val="28"/>
        </w:rPr>
      </w:pPr>
      <w:r w:rsidRPr="00000BB8">
        <w:rPr>
          <w:rFonts w:ascii="Times New Roman" w:hAnsi="Times New Roman" w:cs="Times New Roman"/>
          <w:sz w:val="28"/>
          <w:szCs w:val="28"/>
        </w:rPr>
        <w:t>Lecture: Dr Huw Thomas</w:t>
      </w:r>
    </w:p>
    <w:p w14:paraId="133ACD72" w14:textId="63D846C4" w:rsidR="0046707B" w:rsidRPr="0046707B" w:rsidRDefault="0046707B" w:rsidP="006617BA">
      <w:pPr>
        <w:rPr>
          <w:sz w:val="32"/>
          <w:szCs w:val="28"/>
        </w:rPr>
      </w:pPr>
    </w:p>
    <w:p w14:paraId="066394F9" w14:textId="77777777" w:rsidR="00981307" w:rsidRDefault="00981307" w:rsidP="003E3D7B">
      <w:pPr>
        <w:jc w:val="center"/>
        <w:rPr>
          <w:sz w:val="32"/>
          <w:szCs w:val="28"/>
        </w:rPr>
      </w:pPr>
    </w:p>
    <w:p w14:paraId="5BF93C3D" w14:textId="77777777" w:rsidR="00981307" w:rsidRDefault="00981307" w:rsidP="003E3D7B">
      <w:pPr>
        <w:jc w:val="center"/>
        <w:rPr>
          <w:sz w:val="32"/>
          <w:szCs w:val="28"/>
        </w:rPr>
      </w:pPr>
    </w:p>
    <w:p w14:paraId="33132427" w14:textId="77777777" w:rsidR="00981307" w:rsidRDefault="00981307" w:rsidP="003E3D7B">
      <w:pPr>
        <w:jc w:val="center"/>
        <w:rPr>
          <w:sz w:val="32"/>
          <w:szCs w:val="28"/>
        </w:rPr>
      </w:pPr>
    </w:p>
    <w:p w14:paraId="4F6EC5EE" w14:textId="77777777" w:rsidR="00981307" w:rsidRDefault="00981307" w:rsidP="003E3D7B">
      <w:pPr>
        <w:jc w:val="center"/>
        <w:rPr>
          <w:sz w:val="32"/>
          <w:szCs w:val="28"/>
        </w:rPr>
      </w:pPr>
    </w:p>
    <w:p w14:paraId="5346622A" w14:textId="77777777" w:rsidR="00981307" w:rsidRDefault="00981307" w:rsidP="003E3D7B">
      <w:pPr>
        <w:jc w:val="center"/>
        <w:rPr>
          <w:sz w:val="32"/>
          <w:szCs w:val="28"/>
        </w:rPr>
      </w:pPr>
    </w:p>
    <w:p w14:paraId="0106FA60" w14:textId="77777777" w:rsidR="005E64AB" w:rsidRDefault="005E64AB" w:rsidP="003E3D7B">
      <w:pPr>
        <w:jc w:val="center"/>
        <w:rPr>
          <w:sz w:val="32"/>
          <w:szCs w:val="28"/>
        </w:rPr>
      </w:pPr>
    </w:p>
    <w:p w14:paraId="3EA73930" w14:textId="77777777" w:rsidR="00981307" w:rsidRDefault="00981307" w:rsidP="003E3D7B">
      <w:pPr>
        <w:jc w:val="center"/>
        <w:rPr>
          <w:sz w:val="32"/>
          <w:szCs w:val="28"/>
        </w:rPr>
      </w:pPr>
    </w:p>
    <w:p w14:paraId="3067CA4B" w14:textId="77777777" w:rsidR="00811C46" w:rsidRDefault="00811C46" w:rsidP="003E3D7B">
      <w:pPr>
        <w:jc w:val="center"/>
        <w:rPr>
          <w:sz w:val="32"/>
          <w:szCs w:val="28"/>
        </w:rPr>
      </w:pPr>
    </w:p>
    <w:sdt>
      <w:sdtPr>
        <w:rPr>
          <w:rFonts w:ascii="Arial" w:eastAsiaTheme="minorHAnsi" w:hAnsi="Arial" w:cstheme="minorBidi"/>
          <w:b w:val="0"/>
          <w:kern w:val="2"/>
          <w:szCs w:val="22"/>
          <w14:ligatures w14:val="standardContextual"/>
        </w:rPr>
        <w:id w:val="-796054410"/>
        <w:docPartObj>
          <w:docPartGallery w:val="Table of Contents"/>
          <w:docPartUnique/>
        </w:docPartObj>
      </w:sdtPr>
      <w:sdtEndPr>
        <w:rPr>
          <w:rFonts w:cs="Arial"/>
          <w:bCs/>
          <w:noProof/>
          <w:sz w:val="28"/>
          <w:szCs w:val="28"/>
        </w:rPr>
      </w:sdtEndPr>
      <w:sdtContent>
        <w:p w14:paraId="108CE5B8" w14:textId="33D520C4" w:rsidR="00B15479" w:rsidRPr="008475C4" w:rsidRDefault="00811C46" w:rsidP="006617BA">
          <w:pPr>
            <w:pStyle w:val="TOCHeading"/>
            <w:spacing w:line="360" w:lineRule="auto"/>
            <w:jc w:val="center"/>
            <w:rPr>
              <w:rFonts w:ascii="Arial" w:hAnsi="Arial" w:cs="Arial"/>
              <w:b w:val="0"/>
              <w:bCs/>
            </w:rPr>
          </w:pPr>
          <w:r w:rsidRPr="008475C4">
            <w:rPr>
              <w:rFonts w:ascii="Arial" w:hAnsi="Arial" w:cs="Arial"/>
              <w:bCs/>
            </w:rPr>
            <w:t>Content</w:t>
          </w:r>
          <w:r w:rsidR="00CA122F" w:rsidRPr="008475C4">
            <w:rPr>
              <w:rFonts w:ascii="Arial" w:hAnsi="Arial" w:cs="Arial"/>
              <w:bCs/>
            </w:rPr>
            <w:t>s</w:t>
          </w:r>
        </w:p>
        <w:p w14:paraId="4FB53F60" w14:textId="111CE0A3" w:rsidR="00540B02" w:rsidRDefault="00811C46" w:rsidP="003E3D7B">
          <w:pPr>
            <w:pStyle w:val="TOC1"/>
            <w:tabs>
              <w:tab w:val="right" w:leader="dot" w:pos="9350"/>
            </w:tabs>
            <w:rPr>
              <w:rFonts w:asciiTheme="minorHAnsi" w:eastAsiaTheme="minorEastAsia" w:hAnsiTheme="minorHAnsi"/>
              <w:noProof/>
              <w:kern w:val="0"/>
              <w:sz w:val="22"/>
              <w14:ligatures w14:val="none"/>
            </w:rPr>
          </w:pPr>
          <w:r w:rsidRPr="00811C46">
            <w:rPr>
              <w:rFonts w:cs="Arial"/>
              <w:sz w:val="28"/>
              <w:szCs w:val="28"/>
            </w:rPr>
            <w:fldChar w:fldCharType="begin"/>
          </w:r>
          <w:r w:rsidRPr="00811C46">
            <w:rPr>
              <w:rFonts w:cs="Arial"/>
              <w:sz w:val="28"/>
              <w:szCs w:val="28"/>
            </w:rPr>
            <w:instrText xml:space="preserve"> TOC \o "1-3" \h \z \u </w:instrText>
          </w:r>
          <w:r w:rsidRPr="00811C46">
            <w:rPr>
              <w:rFonts w:cs="Arial"/>
              <w:sz w:val="28"/>
              <w:szCs w:val="28"/>
            </w:rPr>
            <w:fldChar w:fldCharType="separate"/>
          </w:r>
          <w:hyperlink w:anchor="_Toc157902655" w:history="1">
            <w:r w:rsidR="00540B02" w:rsidRPr="008F4D70">
              <w:rPr>
                <w:rStyle w:val="Hyperlink"/>
                <w:noProof/>
              </w:rPr>
              <w:t>Introduction</w:t>
            </w:r>
            <w:r w:rsidR="00540B02">
              <w:rPr>
                <w:noProof/>
                <w:webHidden/>
              </w:rPr>
              <w:tab/>
            </w:r>
            <w:r w:rsidR="00540B02">
              <w:rPr>
                <w:noProof/>
                <w:webHidden/>
              </w:rPr>
              <w:fldChar w:fldCharType="begin"/>
            </w:r>
            <w:r w:rsidR="00540B02">
              <w:rPr>
                <w:noProof/>
                <w:webHidden/>
              </w:rPr>
              <w:instrText xml:space="preserve"> PAGEREF _Toc157902655 \h </w:instrText>
            </w:r>
            <w:r w:rsidR="00540B02">
              <w:rPr>
                <w:noProof/>
                <w:webHidden/>
              </w:rPr>
            </w:r>
            <w:r w:rsidR="00540B02">
              <w:rPr>
                <w:noProof/>
                <w:webHidden/>
              </w:rPr>
              <w:fldChar w:fldCharType="separate"/>
            </w:r>
            <w:r w:rsidR="00BA74BC">
              <w:rPr>
                <w:noProof/>
                <w:webHidden/>
              </w:rPr>
              <w:t>3</w:t>
            </w:r>
            <w:r w:rsidR="00540B02">
              <w:rPr>
                <w:noProof/>
                <w:webHidden/>
              </w:rPr>
              <w:fldChar w:fldCharType="end"/>
            </w:r>
          </w:hyperlink>
        </w:p>
        <w:p w14:paraId="774D2EFF" w14:textId="6167F953" w:rsidR="00540B02" w:rsidRDefault="00000000" w:rsidP="003E3D7B">
          <w:pPr>
            <w:pStyle w:val="TOC1"/>
            <w:tabs>
              <w:tab w:val="right" w:leader="dot" w:pos="9350"/>
            </w:tabs>
            <w:rPr>
              <w:rFonts w:asciiTheme="minorHAnsi" w:eastAsiaTheme="minorEastAsia" w:hAnsiTheme="minorHAnsi"/>
              <w:noProof/>
              <w:kern w:val="0"/>
              <w:sz w:val="22"/>
              <w14:ligatures w14:val="none"/>
            </w:rPr>
          </w:pPr>
          <w:hyperlink w:anchor="_Toc157902656" w:history="1">
            <w:r w:rsidR="00540B02" w:rsidRPr="008F4D70">
              <w:rPr>
                <w:rStyle w:val="Hyperlink"/>
                <w:noProof/>
              </w:rPr>
              <w:t>Discussing whether Marriott Hotel has been accused of greenwashing</w:t>
            </w:r>
            <w:r w:rsidR="00540B02">
              <w:rPr>
                <w:noProof/>
                <w:webHidden/>
              </w:rPr>
              <w:tab/>
            </w:r>
            <w:r w:rsidR="00540B02">
              <w:rPr>
                <w:noProof/>
                <w:webHidden/>
              </w:rPr>
              <w:fldChar w:fldCharType="begin"/>
            </w:r>
            <w:r w:rsidR="00540B02">
              <w:rPr>
                <w:noProof/>
                <w:webHidden/>
              </w:rPr>
              <w:instrText xml:space="preserve"> PAGEREF _Toc157902656 \h </w:instrText>
            </w:r>
            <w:r w:rsidR="00540B02">
              <w:rPr>
                <w:noProof/>
                <w:webHidden/>
              </w:rPr>
            </w:r>
            <w:r w:rsidR="00540B02">
              <w:rPr>
                <w:noProof/>
                <w:webHidden/>
              </w:rPr>
              <w:fldChar w:fldCharType="separate"/>
            </w:r>
            <w:r w:rsidR="00BA74BC">
              <w:rPr>
                <w:noProof/>
                <w:webHidden/>
              </w:rPr>
              <w:t>4</w:t>
            </w:r>
            <w:r w:rsidR="00540B02">
              <w:rPr>
                <w:noProof/>
                <w:webHidden/>
              </w:rPr>
              <w:fldChar w:fldCharType="end"/>
            </w:r>
          </w:hyperlink>
        </w:p>
        <w:p w14:paraId="6710E6C5" w14:textId="481762CD" w:rsidR="00540B02" w:rsidRDefault="00000000" w:rsidP="003E3D7B">
          <w:pPr>
            <w:pStyle w:val="TOC1"/>
            <w:tabs>
              <w:tab w:val="right" w:leader="dot" w:pos="9350"/>
            </w:tabs>
            <w:rPr>
              <w:rFonts w:asciiTheme="minorHAnsi" w:eastAsiaTheme="minorEastAsia" w:hAnsiTheme="minorHAnsi"/>
              <w:noProof/>
              <w:kern w:val="0"/>
              <w:sz w:val="22"/>
              <w14:ligatures w14:val="none"/>
            </w:rPr>
          </w:pPr>
          <w:hyperlink w:anchor="_Toc157902657" w:history="1">
            <w:r w:rsidR="00540B02" w:rsidRPr="008F4D70">
              <w:rPr>
                <w:rStyle w:val="Hyperlink"/>
                <w:noProof/>
              </w:rPr>
              <w:t>Discussing specific areas where Marriott could be perceived as greenwashing</w:t>
            </w:r>
            <w:r w:rsidR="00540B02">
              <w:rPr>
                <w:noProof/>
                <w:webHidden/>
              </w:rPr>
              <w:tab/>
            </w:r>
            <w:r w:rsidR="00540B02">
              <w:rPr>
                <w:noProof/>
                <w:webHidden/>
              </w:rPr>
              <w:fldChar w:fldCharType="begin"/>
            </w:r>
            <w:r w:rsidR="00540B02">
              <w:rPr>
                <w:noProof/>
                <w:webHidden/>
              </w:rPr>
              <w:instrText xml:space="preserve"> PAGEREF _Toc157902657 \h </w:instrText>
            </w:r>
            <w:r w:rsidR="00540B02">
              <w:rPr>
                <w:noProof/>
                <w:webHidden/>
              </w:rPr>
            </w:r>
            <w:r w:rsidR="00540B02">
              <w:rPr>
                <w:noProof/>
                <w:webHidden/>
              </w:rPr>
              <w:fldChar w:fldCharType="separate"/>
            </w:r>
            <w:r w:rsidR="00BA74BC">
              <w:rPr>
                <w:noProof/>
                <w:webHidden/>
              </w:rPr>
              <w:t>5</w:t>
            </w:r>
            <w:r w:rsidR="00540B02">
              <w:rPr>
                <w:noProof/>
                <w:webHidden/>
              </w:rPr>
              <w:fldChar w:fldCharType="end"/>
            </w:r>
          </w:hyperlink>
        </w:p>
        <w:p w14:paraId="0E71F068" w14:textId="4676B188" w:rsidR="00540B02" w:rsidRDefault="00000000" w:rsidP="003E3D7B">
          <w:pPr>
            <w:pStyle w:val="TOC1"/>
            <w:tabs>
              <w:tab w:val="right" w:leader="dot" w:pos="9350"/>
            </w:tabs>
            <w:rPr>
              <w:rFonts w:asciiTheme="minorHAnsi" w:eastAsiaTheme="minorEastAsia" w:hAnsiTheme="minorHAnsi"/>
              <w:noProof/>
              <w:kern w:val="0"/>
              <w:sz w:val="22"/>
              <w14:ligatures w14:val="none"/>
            </w:rPr>
          </w:pPr>
          <w:hyperlink w:anchor="_Toc157902658" w:history="1">
            <w:r w:rsidR="00540B02" w:rsidRPr="008F4D70">
              <w:rPr>
                <w:rStyle w:val="Hyperlink"/>
                <w:noProof/>
              </w:rPr>
              <w:t>Discussing whether Marriott self-evaluates its sustainability efforts</w:t>
            </w:r>
            <w:r w:rsidR="00540B02">
              <w:rPr>
                <w:noProof/>
                <w:webHidden/>
              </w:rPr>
              <w:tab/>
            </w:r>
            <w:r w:rsidR="00540B02">
              <w:rPr>
                <w:noProof/>
                <w:webHidden/>
              </w:rPr>
              <w:fldChar w:fldCharType="begin"/>
            </w:r>
            <w:r w:rsidR="00540B02">
              <w:rPr>
                <w:noProof/>
                <w:webHidden/>
              </w:rPr>
              <w:instrText xml:space="preserve"> PAGEREF _Toc157902658 \h </w:instrText>
            </w:r>
            <w:r w:rsidR="00540B02">
              <w:rPr>
                <w:noProof/>
                <w:webHidden/>
              </w:rPr>
            </w:r>
            <w:r w:rsidR="00540B02">
              <w:rPr>
                <w:noProof/>
                <w:webHidden/>
              </w:rPr>
              <w:fldChar w:fldCharType="separate"/>
            </w:r>
            <w:r w:rsidR="00BA74BC">
              <w:rPr>
                <w:noProof/>
                <w:webHidden/>
              </w:rPr>
              <w:t>5</w:t>
            </w:r>
            <w:r w:rsidR="00540B02">
              <w:rPr>
                <w:noProof/>
                <w:webHidden/>
              </w:rPr>
              <w:fldChar w:fldCharType="end"/>
            </w:r>
          </w:hyperlink>
        </w:p>
        <w:p w14:paraId="44207B48" w14:textId="045BAC43" w:rsidR="00540B02" w:rsidRDefault="00000000" w:rsidP="003E3D7B">
          <w:pPr>
            <w:pStyle w:val="TOC1"/>
            <w:tabs>
              <w:tab w:val="right" w:leader="dot" w:pos="9350"/>
            </w:tabs>
            <w:rPr>
              <w:rFonts w:asciiTheme="minorHAnsi" w:eastAsiaTheme="minorEastAsia" w:hAnsiTheme="minorHAnsi"/>
              <w:noProof/>
              <w:kern w:val="0"/>
              <w:sz w:val="22"/>
              <w14:ligatures w14:val="none"/>
            </w:rPr>
          </w:pPr>
          <w:hyperlink w:anchor="_Toc157902659" w:history="1">
            <w:r w:rsidR="00540B02" w:rsidRPr="008F4D70">
              <w:rPr>
                <w:rStyle w:val="Hyperlink"/>
                <w:noProof/>
              </w:rPr>
              <w:t>Why do companies self-evaluate?</w:t>
            </w:r>
            <w:r w:rsidR="00540B02">
              <w:rPr>
                <w:noProof/>
                <w:webHidden/>
              </w:rPr>
              <w:tab/>
            </w:r>
            <w:r w:rsidR="00540B02">
              <w:rPr>
                <w:noProof/>
                <w:webHidden/>
              </w:rPr>
              <w:fldChar w:fldCharType="begin"/>
            </w:r>
            <w:r w:rsidR="00540B02">
              <w:rPr>
                <w:noProof/>
                <w:webHidden/>
              </w:rPr>
              <w:instrText xml:space="preserve"> PAGEREF _Toc157902659 \h </w:instrText>
            </w:r>
            <w:r w:rsidR="00540B02">
              <w:rPr>
                <w:noProof/>
                <w:webHidden/>
              </w:rPr>
            </w:r>
            <w:r w:rsidR="00540B02">
              <w:rPr>
                <w:noProof/>
                <w:webHidden/>
              </w:rPr>
              <w:fldChar w:fldCharType="separate"/>
            </w:r>
            <w:r w:rsidR="00BA74BC">
              <w:rPr>
                <w:noProof/>
                <w:webHidden/>
              </w:rPr>
              <w:t>6</w:t>
            </w:r>
            <w:r w:rsidR="00540B02">
              <w:rPr>
                <w:noProof/>
                <w:webHidden/>
              </w:rPr>
              <w:fldChar w:fldCharType="end"/>
            </w:r>
          </w:hyperlink>
        </w:p>
        <w:p w14:paraId="2D264728" w14:textId="7CED7EA7" w:rsidR="00540B02" w:rsidRDefault="00000000" w:rsidP="003E3D7B">
          <w:pPr>
            <w:pStyle w:val="TOC1"/>
            <w:tabs>
              <w:tab w:val="right" w:leader="dot" w:pos="9350"/>
            </w:tabs>
            <w:rPr>
              <w:rFonts w:asciiTheme="minorHAnsi" w:eastAsiaTheme="minorEastAsia" w:hAnsiTheme="minorHAnsi"/>
              <w:noProof/>
              <w:kern w:val="0"/>
              <w:sz w:val="22"/>
              <w14:ligatures w14:val="none"/>
            </w:rPr>
          </w:pPr>
          <w:hyperlink w:anchor="_Toc157902660" w:history="1">
            <w:r w:rsidR="00540B02" w:rsidRPr="008F4D70">
              <w:rPr>
                <w:rStyle w:val="Hyperlink"/>
                <w:noProof/>
              </w:rPr>
              <w:t>The use of 'green' technology by Marriott and its sustainability impact</w:t>
            </w:r>
            <w:r w:rsidR="00540B02">
              <w:rPr>
                <w:noProof/>
                <w:webHidden/>
              </w:rPr>
              <w:tab/>
            </w:r>
            <w:r w:rsidR="00540B02">
              <w:rPr>
                <w:noProof/>
                <w:webHidden/>
              </w:rPr>
              <w:fldChar w:fldCharType="begin"/>
            </w:r>
            <w:r w:rsidR="00540B02">
              <w:rPr>
                <w:noProof/>
                <w:webHidden/>
              </w:rPr>
              <w:instrText xml:space="preserve"> PAGEREF _Toc157902660 \h </w:instrText>
            </w:r>
            <w:r w:rsidR="00540B02">
              <w:rPr>
                <w:noProof/>
                <w:webHidden/>
              </w:rPr>
            </w:r>
            <w:r w:rsidR="00540B02">
              <w:rPr>
                <w:noProof/>
                <w:webHidden/>
              </w:rPr>
              <w:fldChar w:fldCharType="separate"/>
            </w:r>
            <w:r w:rsidR="00BA74BC">
              <w:rPr>
                <w:noProof/>
                <w:webHidden/>
              </w:rPr>
              <w:t>7</w:t>
            </w:r>
            <w:r w:rsidR="00540B02">
              <w:rPr>
                <w:noProof/>
                <w:webHidden/>
              </w:rPr>
              <w:fldChar w:fldCharType="end"/>
            </w:r>
          </w:hyperlink>
        </w:p>
        <w:p w14:paraId="3084A6BE" w14:textId="69E21169" w:rsidR="00540B02" w:rsidRDefault="00000000" w:rsidP="003E3D7B">
          <w:pPr>
            <w:pStyle w:val="TOC1"/>
            <w:tabs>
              <w:tab w:val="right" w:leader="dot" w:pos="9350"/>
            </w:tabs>
            <w:rPr>
              <w:rFonts w:asciiTheme="minorHAnsi" w:eastAsiaTheme="minorEastAsia" w:hAnsiTheme="minorHAnsi"/>
              <w:noProof/>
              <w:kern w:val="0"/>
              <w:sz w:val="22"/>
              <w14:ligatures w14:val="none"/>
            </w:rPr>
          </w:pPr>
          <w:hyperlink w:anchor="_Toc157902661" w:history="1">
            <w:r w:rsidR="00540B02" w:rsidRPr="008F4D70">
              <w:rPr>
                <w:rStyle w:val="Hyperlink"/>
                <w:noProof/>
              </w:rPr>
              <w:t>What could they do instead of self-evaluating?</w:t>
            </w:r>
            <w:r w:rsidR="00540B02">
              <w:rPr>
                <w:noProof/>
                <w:webHidden/>
              </w:rPr>
              <w:tab/>
            </w:r>
            <w:r w:rsidR="00540B02">
              <w:rPr>
                <w:noProof/>
                <w:webHidden/>
              </w:rPr>
              <w:fldChar w:fldCharType="begin"/>
            </w:r>
            <w:r w:rsidR="00540B02">
              <w:rPr>
                <w:noProof/>
                <w:webHidden/>
              </w:rPr>
              <w:instrText xml:space="preserve"> PAGEREF _Toc157902661 \h </w:instrText>
            </w:r>
            <w:r w:rsidR="00540B02">
              <w:rPr>
                <w:noProof/>
                <w:webHidden/>
              </w:rPr>
            </w:r>
            <w:r w:rsidR="00540B02">
              <w:rPr>
                <w:noProof/>
                <w:webHidden/>
              </w:rPr>
              <w:fldChar w:fldCharType="separate"/>
            </w:r>
            <w:r w:rsidR="00BA74BC">
              <w:rPr>
                <w:noProof/>
                <w:webHidden/>
              </w:rPr>
              <w:t>9</w:t>
            </w:r>
            <w:r w:rsidR="00540B02">
              <w:rPr>
                <w:noProof/>
                <w:webHidden/>
              </w:rPr>
              <w:fldChar w:fldCharType="end"/>
            </w:r>
          </w:hyperlink>
        </w:p>
        <w:p w14:paraId="6BFD9F5D" w14:textId="43F0A2B1" w:rsidR="00540B02" w:rsidRDefault="00000000" w:rsidP="003E3D7B">
          <w:pPr>
            <w:pStyle w:val="TOC1"/>
            <w:tabs>
              <w:tab w:val="right" w:leader="dot" w:pos="9350"/>
            </w:tabs>
            <w:rPr>
              <w:rFonts w:asciiTheme="minorHAnsi" w:eastAsiaTheme="minorEastAsia" w:hAnsiTheme="minorHAnsi"/>
              <w:noProof/>
              <w:kern w:val="0"/>
              <w:sz w:val="22"/>
              <w14:ligatures w14:val="none"/>
            </w:rPr>
          </w:pPr>
          <w:hyperlink w:anchor="_Toc157902662" w:history="1">
            <w:r w:rsidR="00540B02" w:rsidRPr="008F4D70">
              <w:rPr>
                <w:rStyle w:val="Hyperlink"/>
                <w:noProof/>
              </w:rPr>
              <w:t>Conclusion</w:t>
            </w:r>
            <w:r w:rsidR="00540B02">
              <w:rPr>
                <w:noProof/>
                <w:webHidden/>
              </w:rPr>
              <w:tab/>
            </w:r>
            <w:r w:rsidR="00540B02">
              <w:rPr>
                <w:noProof/>
                <w:webHidden/>
              </w:rPr>
              <w:fldChar w:fldCharType="begin"/>
            </w:r>
            <w:r w:rsidR="00540B02">
              <w:rPr>
                <w:noProof/>
                <w:webHidden/>
              </w:rPr>
              <w:instrText xml:space="preserve"> PAGEREF _Toc157902662 \h </w:instrText>
            </w:r>
            <w:r w:rsidR="00540B02">
              <w:rPr>
                <w:noProof/>
                <w:webHidden/>
              </w:rPr>
            </w:r>
            <w:r w:rsidR="00540B02">
              <w:rPr>
                <w:noProof/>
                <w:webHidden/>
              </w:rPr>
              <w:fldChar w:fldCharType="separate"/>
            </w:r>
            <w:r w:rsidR="00BA74BC">
              <w:rPr>
                <w:noProof/>
                <w:webHidden/>
              </w:rPr>
              <w:t>10</w:t>
            </w:r>
            <w:r w:rsidR="00540B02">
              <w:rPr>
                <w:noProof/>
                <w:webHidden/>
              </w:rPr>
              <w:fldChar w:fldCharType="end"/>
            </w:r>
          </w:hyperlink>
        </w:p>
        <w:p w14:paraId="7BD7928A" w14:textId="75C12FDE" w:rsidR="00540B02" w:rsidRDefault="00000000" w:rsidP="003E3D7B">
          <w:pPr>
            <w:pStyle w:val="TOC1"/>
            <w:tabs>
              <w:tab w:val="right" w:leader="dot" w:pos="9350"/>
            </w:tabs>
            <w:rPr>
              <w:rFonts w:asciiTheme="minorHAnsi" w:eastAsiaTheme="minorEastAsia" w:hAnsiTheme="minorHAnsi"/>
              <w:noProof/>
              <w:kern w:val="0"/>
              <w:sz w:val="22"/>
              <w14:ligatures w14:val="none"/>
            </w:rPr>
          </w:pPr>
          <w:hyperlink w:anchor="_Toc157902663" w:history="1">
            <w:r w:rsidR="00540B02" w:rsidRPr="008F4D70">
              <w:rPr>
                <w:rStyle w:val="Hyperlink"/>
                <w:noProof/>
              </w:rPr>
              <w:t>References</w:t>
            </w:r>
            <w:r w:rsidR="00540B02">
              <w:rPr>
                <w:noProof/>
                <w:webHidden/>
              </w:rPr>
              <w:tab/>
            </w:r>
            <w:r w:rsidR="00540B02">
              <w:rPr>
                <w:noProof/>
                <w:webHidden/>
              </w:rPr>
              <w:fldChar w:fldCharType="begin"/>
            </w:r>
            <w:r w:rsidR="00540B02">
              <w:rPr>
                <w:noProof/>
                <w:webHidden/>
              </w:rPr>
              <w:instrText xml:space="preserve"> PAGEREF _Toc157902663 \h </w:instrText>
            </w:r>
            <w:r w:rsidR="00540B02">
              <w:rPr>
                <w:noProof/>
                <w:webHidden/>
              </w:rPr>
            </w:r>
            <w:r w:rsidR="00540B02">
              <w:rPr>
                <w:noProof/>
                <w:webHidden/>
              </w:rPr>
              <w:fldChar w:fldCharType="separate"/>
            </w:r>
            <w:r w:rsidR="00BA74BC">
              <w:rPr>
                <w:noProof/>
                <w:webHidden/>
              </w:rPr>
              <w:t>10</w:t>
            </w:r>
            <w:r w:rsidR="00540B02">
              <w:rPr>
                <w:noProof/>
                <w:webHidden/>
              </w:rPr>
              <w:fldChar w:fldCharType="end"/>
            </w:r>
          </w:hyperlink>
        </w:p>
        <w:p w14:paraId="34146A90" w14:textId="181DBDBC" w:rsidR="00811C46" w:rsidRPr="00811C46" w:rsidRDefault="00811C46" w:rsidP="003E3D7B">
          <w:pPr>
            <w:rPr>
              <w:rFonts w:cs="Arial"/>
              <w:sz w:val="28"/>
              <w:szCs w:val="28"/>
            </w:rPr>
          </w:pPr>
          <w:r w:rsidRPr="00811C46">
            <w:rPr>
              <w:rFonts w:cs="Arial"/>
              <w:b/>
              <w:bCs/>
              <w:noProof/>
              <w:sz w:val="28"/>
              <w:szCs w:val="28"/>
            </w:rPr>
            <w:fldChar w:fldCharType="end"/>
          </w:r>
        </w:p>
      </w:sdtContent>
    </w:sdt>
    <w:p w14:paraId="6178C354" w14:textId="77777777" w:rsidR="002B42FB" w:rsidRDefault="002B42FB">
      <w:pPr>
        <w:spacing w:before="0" w:after="160" w:line="259" w:lineRule="auto"/>
        <w:jc w:val="left"/>
        <w:rPr>
          <w:rFonts w:eastAsiaTheme="majorEastAsia" w:cstheme="majorBidi"/>
          <w:color w:val="2F5496" w:themeColor="accent1" w:themeShade="BF"/>
          <w:sz w:val="32"/>
          <w:szCs w:val="32"/>
        </w:rPr>
      </w:pPr>
      <w:bookmarkStart w:id="0" w:name="_Toc157902655"/>
      <w:r>
        <w:br w:type="page"/>
      </w:r>
    </w:p>
    <w:p w14:paraId="64FBC894" w14:textId="48B84D42" w:rsidR="00811C46" w:rsidRDefault="00811C46" w:rsidP="00B24618">
      <w:pPr>
        <w:pStyle w:val="Heading1"/>
        <w:spacing w:before="0"/>
      </w:pPr>
      <w:r>
        <w:lastRenderedPageBreak/>
        <w:t>Introduction</w:t>
      </w:r>
      <w:bookmarkEnd w:id="0"/>
    </w:p>
    <w:p w14:paraId="3B52424A" w14:textId="420B4333" w:rsidR="002616D0" w:rsidRPr="000B55C6" w:rsidRDefault="002D3976" w:rsidP="00B24618">
      <w:pPr>
        <w:spacing w:before="0"/>
        <w:rPr>
          <w:color w:val="000000" w:themeColor="text1"/>
        </w:rPr>
      </w:pPr>
      <w:r w:rsidRPr="000B55C6">
        <w:rPr>
          <w:color w:val="000000" w:themeColor="text1"/>
        </w:rPr>
        <w:t>Tourism must achieve a harmonious equilibrium among these three dimensions to ensure genuine long-term sustainability.</w:t>
      </w:r>
      <w:r w:rsidR="00F33B51" w:rsidRPr="000B55C6">
        <w:rPr>
          <w:color w:val="000000" w:themeColor="text1"/>
        </w:rPr>
        <w:t xml:space="preserve"> </w:t>
      </w:r>
      <w:r w:rsidR="00BD6A42" w:rsidRPr="000B55C6">
        <w:rPr>
          <w:color w:val="000000" w:themeColor="text1"/>
        </w:rPr>
        <w:t>This report seeks to analy</w:t>
      </w:r>
      <w:r w:rsidR="0069685D" w:rsidRPr="000B55C6">
        <w:rPr>
          <w:color w:val="000000" w:themeColor="text1"/>
        </w:rPr>
        <w:t>s</w:t>
      </w:r>
      <w:r w:rsidR="00BD6A42" w:rsidRPr="000B55C6">
        <w:rPr>
          <w:color w:val="000000" w:themeColor="text1"/>
        </w:rPr>
        <w:t>e Marriott Hotel's sustainability efforts, addressing concerns of greenwashing accusations, areas where greenwashing allegations arise, the company's self-evaluation practices, and the impact of its "green" technology implementation on sustainability.</w:t>
      </w:r>
    </w:p>
    <w:p w14:paraId="51182F1D" w14:textId="6DBB54FE" w:rsidR="002616D0" w:rsidRDefault="002616D0" w:rsidP="00B24618">
      <w:pPr>
        <w:spacing w:before="0"/>
      </w:pPr>
    </w:p>
    <w:p w14:paraId="46B87947" w14:textId="571FB861" w:rsidR="002616D0" w:rsidRDefault="002616D0" w:rsidP="00B24618">
      <w:pPr>
        <w:spacing w:before="0"/>
      </w:pPr>
    </w:p>
    <w:p w14:paraId="76F1396D" w14:textId="77F81E87" w:rsidR="002616D0" w:rsidRDefault="002616D0" w:rsidP="00B24618">
      <w:pPr>
        <w:spacing w:before="0"/>
      </w:pPr>
    </w:p>
    <w:p w14:paraId="04B813E9" w14:textId="45E2BFA1" w:rsidR="002616D0" w:rsidRDefault="002616D0" w:rsidP="00B24618">
      <w:pPr>
        <w:spacing w:before="0"/>
      </w:pPr>
    </w:p>
    <w:p w14:paraId="26DE5CA8" w14:textId="0FFBDC6B" w:rsidR="002616D0" w:rsidRDefault="002616D0" w:rsidP="00B24618">
      <w:pPr>
        <w:spacing w:before="0"/>
      </w:pPr>
    </w:p>
    <w:p w14:paraId="5D9209F7" w14:textId="0C080E1B" w:rsidR="002616D0" w:rsidRDefault="002616D0" w:rsidP="00B24618">
      <w:pPr>
        <w:spacing w:before="0"/>
      </w:pPr>
    </w:p>
    <w:p w14:paraId="677277B6" w14:textId="77777777" w:rsidR="002B42FB" w:rsidRDefault="002B42FB" w:rsidP="00B24618">
      <w:pPr>
        <w:spacing w:before="0"/>
        <w:rPr>
          <w:rFonts w:eastAsiaTheme="majorEastAsia" w:cstheme="majorBidi"/>
          <w:color w:val="2F5496" w:themeColor="accent1" w:themeShade="BF"/>
          <w:sz w:val="32"/>
          <w:szCs w:val="32"/>
        </w:rPr>
      </w:pPr>
      <w:bookmarkStart w:id="1" w:name="_Toc157902656"/>
      <w:r>
        <w:br w:type="page"/>
      </w:r>
    </w:p>
    <w:p w14:paraId="2C11E9E4" w14:textId="70EA4BFF" w:rsidR="002616D0" w:rsidRPr="002A0ADD" w:rsidRDefault="00D46ECB" w:rsidP="00B24618">
      <w:pPr>
        <w:pStyle w:val="Heading1"/>
        <w:spacing w:before="0"/>
      </w:pPr>
      <w:r w:rsidRPr="002A0ADD">
        <w:lastRenderedPageBreak/>
        <w:t>D</w:t>
      </w:r>
      <w:r w:rsidR="002616D0" w:rsidRPr="002A0ADD">
        <w:t xml:space="preserve">iscussing whether Marriott Hotel has been accused of </w:t>
      </w:r>
      <w:proofErr w:type="gramStart"/>
      <w:r w:rsidR="002616D0" w:rsidRPr="002A0ADD">
        <w:t>greenwashing</w:t>
      </w:r>
      <w:bookmarkEnd w:id="1"/>
      <w:proofErr w:type="gramEnd"/>
    </w:p>
    <w:p w14:paraId="0CBCB3E4" w14:textId="359C30EE" w:rsidR="00656CFE" w:rsidRDefault="008F0FC9" w:rsidP="00B24618">
      <w:pPr>
        <w:spacing w:before="0"/>
      </w:pPr>
      <w:r>
        <w:t>In recent years, Marriott Hotel has made notable progress in its efforts to incorporate circular economy and sustainability principles into its branding and business operations</w:t>
      </w:r>
      <w:r w:rsidR="002C7FE1">
        <w:t xml:space="preserve"> </w:t>
      </w:r>
      <w:r w:rsidR="002C7FE1">
        <w:rPr>
          <w:rFonts w:cs="Arial"/>
        </w:rPr>
        <w:t>(Marriott, 2022)</w:t>
      </w:r>
      <w:r>
        <w:t xml:space="preserve">. </w:t>
      </w:r>
      <w:r w:rsidR="00EE7673" w:rsidRPr="00EE7673">
        <w:t>However, some contend that Marriott engaged in "greenwashing" by exaggerating the positive environmental impacts of its operations</w:t>
      </w:r>
      <w:r w:rsidR="002C1421">
        <w:t xml:space="preserve"> </w:t>
      </w:r>
      <w:r w:rsidR="002C1421">
        <w:rPr>
          <w:rFonts w:cs="Arial"/>
        </w:rPr>
        <w:t>(Moret, 2020)</w:t>
      </w:r>
      <w:r w:rsidR="00EE7673" w:rsidRPr="00EE7673">
        <w:t>.</w:t>
      </w:r>
    </w:p>
    <w:p w14:paraId="27C1A573" w14:textId="601D2F84" w:rsidR="008F0FC9" w:rsidRDefault="009715B9" w:rsidP="00B24618">
      <w:pPr>
        <w:spacing w:before="0"/>
      </w:pPr>
      <w:r w:rsidRPr="009715B9">
        <w:t>Some believe that Marriott is not making sufficient efforts to reduce its environmental impact, despite the company's stated intentions to do so</w:t>
      </w:r>
      <w:r w:rsidR="001E5A17">
        <w:t xml:space="preserve"> </w:t>
      </w:r>
      <w:r w:rsidR="001E5A17" w:rsidRPr="000B55C6">
        <w:rPr>
          <w:rFonts w:cs="Arial"/>
        </w:rPr>
        <w:t>(Koseoglu et al., 2021)</w:t>
      </w:r>
      <w:r w:rsidRPr="000B55C6">
        <w:t xml:space="preserve">. </w:t>
      </w:r>
      <w:r w:rsidRPr="009715B9">
        <w:t>An illustration of Marriott's ambitious goals for 2025 is the reduction of waste to landfills by 45% and water usage per occupied room by 15%</w:t>
      </w:r>
      <w:r w:rsidR="00FA6F83">
        <w:t xml:space="preserve"> </w:t>
      </w:r>
      <w:r w:rsidR="00FA6F83" w:rsidRPr="000B55C6">
        <w:rPr>
          <w:rFonts w:cs="Arial"/>
        </w:rPr>
        <w:t>(Landau, 2020)</w:t>
      </w:r>
      <w:r w:rsidRPr="000B55C6">
        <w:t>.</w:t>
      </w:r>
      <w:r w:rsidR="008F0FC9" w:rsidRPr="000B55C6">
        <w:t xml:space="preserve"> </w:t>
      </w:r>
      <w:r w:rsidR="008F0FC9">
        <w:t>However, due to the tens of thousands of hotel properties, more ambitious goals are required to significantly reduce its environmental impact, according to critics</w:t>
      </w:r>
      <w:r w:rsidR="008C0F27">
        <w:t xml:space="preserve">. </w:t>
      </w:r>
      <w:r w:rsidR="00CE3F9B">
        <w:t xml:space="preserve"> </w:t>
      </w:r>
      <w:r w:rsidR="008F0FC9">
        <w:t>Additionally, concerns have been raised regarding the accuracy with which Marriott discloses its sustainability metrics and advancements.</w:t>
      </w:r>
    </w:p>
    <w:p w14:paraId="31B8D35A" w14:textId="351F9C65" w:rsidR="008F0FC9" w:rsidRDefault="00981307" w:rsidP="00B24618">
      <w:pPr>
        <w:spacing w:before="0"/>
      </w:pPr>
      <w:r>
        <w:t>To</w:t>
      </w:r>
      <w:r w:rsidR="003675E3" w:rsidRPr="003675E3">
        <w:t xml:space="preserve"> mitigate plastic pollution, Marriott has additionally supported sustainability endeavours, including the substitution of compact hygiene bottles with sizable dispensers</w:t>
      </w:r>
      <w:r w:rsidR="00901CA0">
        <w:t xml:space="preserve"> </w:t>
      </w:r>
      <w:r w:rsidR="00901CA0">
        <w:rPr>
          <w:rFonts w:cs="Arial"/>
        </w:rPr>
        <w:t>(Inkson and Minnaert, 2018)</w:t>
      </w:r>
      <w:r w:rsidR="003675E3" w:rsidRPr="003675E3">
        <w:t>. Notwithstanding this, a significant proportion of its residents persist in the use of single-use plastics. Marriott faces criticism</w:t>
      </w:r>
      <w:r w:rsidR="00021CA7">
        <w:t xml:space="preserve"> </w:t>
      </w:r>
      <w:r w:rsidR="00B24618">
        <w:t>from</w:t>
      </w:r>
      <w:r w:rsidR="00021CA7">
        <w:t xml:space="preserve"> environmental activists</w:t>
      </w:r>
      <w:r w:rsidR="003675E3" w:rsidRPr="003675E3">
        <w:t xml:space="preserve"> for potentially exaggerating the importance and extent of its initiatives, which they attribute to the lack of enterprise-wide regulations requiring the removal of devices like plastic implements</w:t>
      </w:r>
      <w:r w:rsidR="00704E88">
        <w:t xml:space="preserve"> </w:t>
      </w:r>
      <w:r w:rsidR="00704E88" w:rsidRPr="000B55C6">
        <w:rPr>
          <w:rFonts w:cs="Arial"/>
        </w:rPr>
        <w:t>(Ljubica and Cvelbar, 2014)</w:t>
      </w:r>
      <w:r w:rsidR="008F0FC9" w:rsidRPr="000B55C6">
        <w:t>.</w:t>
      </w:r>
    </w:p>
    <w:p w14:paraId="443F8E77" w14:textId="237F8FAC" w:rsidR="00E80D6E" w:rsidRDefault="008F0FC9" w:rsidP="00B24618">
      <w:pPr>
        <w:spacing w:before="0"/>
      </w:pPr>
      <w:r>
        <w:t xml:space="preserve">In brief, </w:t>
      </w:r>
      <w:r w:rsidR="00F315AE" w:rsidRPr="000B55C6">
        <w:t>according</w:t>
      </w:r>
      <w:r w:rsidR="00B24618" w:rsidRPr="000B55C6">
        <w:t xml:space="preserve"> </w:t>
      </w:r>
      <w:r w:rsidR="00F315AE" w:rsidRPr="000B55C6">
        <w:rPr>
          <w:rFonts w:cs="Arial"/>
        </w:rPr>
        <w:t>(Cooper, 2021)</w:t>
      </w:r>
      <w:r w:rsidR="00F315AE" w:rsidRPr="000B55C6">
        <w:t xml:space="preserve"> </w:t>
      </w:r>
      <w:r>
        <w:t xml:space="preserve">Marriott has acknowledged the importance of sustainability, </w:t>
      </w:r>
      <w:r w:rsidR="00B24618">
        <w:t xml:space="preserve">but </w:t>
      </w:r>
      <w:r w:rsidR="00981307">
        <w:t>the company will probably</w:t>
      </w:r>
      <w:r>
        <w:t xml:space="preserve"> continue to be accused of greenwashing until it adopts more stringent environmental policies (accompanied by unambiguous consequences and specifics), eliminates single-use plastics, and furnishes dependable progress reports across its hotel brands</w:t>
      </w:r>
      <w:r w:rsidR="00F315AE">
        <w:t>.</w:t>
      </w:r>
      <w:r w:rsidR="00C6366D">
        <w:t xml:space="preserve"> </w:t>
      </w:r>
      <w:r>
        <w:t>Enhanced accountability via comprehensive reporting and autonomous investigations may prove more effective in establishing Marriott as a genuine frontrunner in sustainability within the hospitality industry, as opposed to relying solely on promotional discourse. Critics must witness additional transformative change before they will accept that Marriott has embraced the genuine essence and consequences of a circular economy.</w:t>
      </w:r>
    </w:p>
    <w:p w14:paraId="49CB2D0E" w14:textId="4EF174C7" w:rsidR="00A03292" w:rsidRDefault="001803A2" w:rsidP="00B24618">
      <w:pPr>
        <w:pStyle w:val="Heading1"/>
        <w:spacing w:before="0"/>
      </w:pPr>
      <w:bookmarkStart w:id="2" w:name="_Toc157902657"/>
      <w:r>
        <w:lastRenderedPageBreak/>
        <w:t>D</w:t>
      </w:r>
      <w:r w:rsidRPr="001803A2">
        <w:t xml:space="preserve">iscussing specific areas where Marriott could be perceived as </w:t>
      </w:r>
      <w:proofErr w:type="gramStart"/>
      <w:r w:rsidRPr="001803A2">
        <w:t>greenwashing</w:t>
      </w:r>
      <w:bookmarkEnd w:id="2"/>
      <w:proofErr w:type="gramEnd"/>
    </w:p>
    <w:p w14:paraId="622371F4" w14:textId="7339C141" w:rsidR="004F098D" w:rsidRDefault="004F098D" w:rsidP="00B24618">
      <w:pPr>
        <w:spacing w:before="0"/>
      </w:pPr>
      <w:r>
        <w:t>Marriott has been accused</w:t>
      </w:r>
      <w:r w:rsidR="004A2A05">
        <w:t xml:space="preserve"> by critics</w:t>
      </w:r>
      <w:r>
        <w:t xml:space="preserve"> of greenwashing in </w:t>
      </w:r>
      <w:r w:rsidR="00981307">
        <w:t>several</w:t>
      </w:r>
      <w:r>
        <w:t xml:space="preserve"> areas, including its initiatives to reuse towels and linens. Marriott urges its customers to save water and energy by not washing their sheets and towels every day. Nevertheless, </w:t>
      </w:r>
      <w:r w:rsidR="00DB38B7">
        <w:t xml:space="preserve">critics </w:t>
      </w:r>
      <w:r>
        <w:t xml:space="preserve">contend that rather </w:t>
      </w:r>
      <w:r w:rsidR="001C2369">
        <w:t>than</w:t>
      </w:r>
      <w:r>
        <w:t xml:space="preserve"> having a significant influence on sustainability, this mainly enables Marriott to reduce expenses</w:t>
      </w:r>
      <w:r w:rsidR="00AE081D">
        <w:t xml:space="preserve"> </w:t>
      </w:r>
      <w:r w:rsidR="00AE081D" w:rsidRPr="000B55C6">
        <w:rPr>
          <w:rFonts w:cs="Arial"/>
        </w:rPr>
        <w:t>(McKenzie-Mohr, 2013)</w:t>
      </w:r>
      <w:r w:rsidRPr="000B55C6">
        <w:t>.</w:t>
      </w:r>
    </w:p>
    <w:p w14:paraId="5AB32879" w14:textId="7F82C345" w:rsidR="004F098D" w:rsidRPr="000B55C6" w:rsidRDefault="004F098D" w:rsidP="00B24618">
      <w:pPr>
        <w:spacing w:before="0"/>
      </w:pPr>
      <w:r>
        <w:t xml:space="preserve">The main point of contention is whether hanging towels to be reused rather than washing them every day truly saves a significant </w:t>
      </w:r>
      <w:r w:rsidR="00193156">
        <w:t>number</w:t>
      </w:r>
      <w:r>
        <w:t xml:space="preserve"> of resources. Some claim Marriott overstates the environmental benefits, especially considering the volume of commercial laundry done in hotels</w:t>
      </w:r>
      <w:r w:rsidR="00F66B27">
        <w:t xml:space="preserve"> </w:t>
      </w:r>
      <w:r w:rsidR="00F66B27">
        <w:rPr>
          <w:rFonts w:cs="Arial"/>
        </w:rPr>
        <w:t>(Haski-Leventhal, 2018)</w:t>
      </w:r>
      <w:r>
        <w:t xml:space="preserve">. This is especially true given that towels may be laundered </w:t>
      </w:r>
      <w:proofErr w:type="gramStart"/>
      <w:r>
        <w:t>whether or not</w:t>
      </w:r>
      <w:proofErr w:type="gramEnd"/>
      <w:r>
        <w:t xml:space="preserve"> guests use them again. Critics argue that promises of water savings are misleading in the absence of accurate assessments of activities such as rates of towel usage in rooms</w:t>
      </w:r>
      <w:r w:rsidR="00FD1B41">
        <w:t xml:space="preserve"> </w:t>
      </w:r>
      <w:r w:rsidR="00FD1B41" w:rsidRPr="000B55C6">
        <w:rPr>
          <w:rFonts w:cs="Arial"/>
        </w:rPr>
        <w:t>(McKenzie-Mohr, 2013)</w:t>
      </w:r>
      <w:r w:rsidRPr="000B55C6">
        <w:t>.</w:t>
      </w:r>
    </w:p>
    <w:p w14:paraId="63A1669B" w14:textId="70FB0A27" w:rsidR="004F098D" w:rsidRDefault="004F098D" w:rsidP="00B24618">
      <w:pPr>
        <w:spacing w:before="0"/>
      </w:pPr>
      <w:r>
        <w:t xml:space="preserve">Additionally, Marriott informs visitors that, upon request, forgoing regular room cleaning benefits the environment. However, there is doubt as to whether this lessens the environmental impact in comparison to routine operations. </w:t>
      </w:r>
      <w:r w:rsidR="00E9370A" w:rsidRPr="000B55C6">
        <w:t>Researchers</w:t>
      </w:r>
      <w:r>
        <w:t xml:space="preserve"> think Marriott would overstate the net benefits of on-demand cleaning if systematic operational adjustments aren't made because rooms still need to be cleaned between guests</w:t>
      </w:r>
      <w:r w:rsidR="00DD1CAB">
        <w:t xml:space="preserve"> </w:t>
      </w:r>
      <w:r w:rsidR="00DD1CAB" w:rsidRPr="000B55C6">
        <w:rPr>
          <w:rFonts w:cs="Arial"/>
        </w:rPr>
        <w:t>(Nikotina, 2019)</w:t>
      </w:r>
      <w:r w:rsidRPr="000B55C6">
        <w:t xml:space="preserve">. </w:t>
      </w:r>
      <w:r>
        <w:t>Less expensive labour appears to be the primary benefit rather than sustainability.</w:t>
      </w:r>
    </w:p>
    <w:p w14:paraId="2019D574" w14:textId="2FB29DF8" w:rsidR="00CB39F6" w:rsidRDefault="004F098D" w:rsidP="00B24618">
      <w:pPr>
        <w:spacing w:before="0"/>
      </w:pPr>
      <w:r>
        <w:t>In essence, the points of disagreement are more about Marriott's pitching strategy than the programmes themselves. While that may not always be the case</w:t>
      </w:r>
      <w:r w:rsidR="001C2369">
        <w:t>,</w:t>
      </w:r>
      <w:r>
        <w:t xml:space="preserve"> </w:t>
      </w:r>
      <w:proofErr w:type="gramStart"/>
      <w:r>
        <w:t>in reality, vague</w:t>
      </w:r>
      <w:proofErr w:type="gramEnd"/>
      <w:r>
        <w:t xml:space="preserve"> advertising gives the impression that every towel that is reused or cleaning service that is avoided significantly reduces resource consumption. Marriott might be able to escape accusations that it uses sustainability primarily for cost-cutting and marketing purposes rather than implementing radical changes if it were to be more open about consumption data, specific reductions, and adoption across brands and locations.</w:t>
      </w:r>
    </w:p>
    <w:p w14:paraId="2EE2A655" w14:textId="4C9EE95E" w:rsidR="00407266" w:rsidRDefault="004A43E4" w:rsidP="00B24618">
      <w:pPr>
        <w:pStyle w:val="Heading1"/>
        <w:spacing w:before="0"/>
      </w:pPr>
      <w:bookmarkStart w:id="3" w:name="_Toc157902658"/>
      <w:r>
        <w:t>D</w:t>
      </w:r>
      <w:r w:rsidRPr="004A43E4">
        <w:t xml:space="preserve">iscussing whether Marriott self-evaluates its sustainability </w:t>
      </w:r>
      <w:proofErr w:type="gramStart"/>
      <w:r w:rsidRPr="004A43E4">
        <w:t>efforts</w:t>
      </w:r>
      <w:bookmarkEnd w:id="3"/>
      <w:proofErr w:type="gramEnd"/>
    </w:p>
    <w:p w14:paraId="39A09231" w14:textId="444726A6" w:rsidR="00504DDD" w:rsidRPr="000B55C6" w:rsidRDefault="00504DDD" w:rsidP="00B24618">
      <w:pPr>
        <w:spacing w:before="0"/>
      </w:pPr>
      <w:r>
        <w:t xml:space="preserve">The integration of sustainable development and marketing has become an essential component of the tourism industry. </w:t>
      </w:r>
      <w:r w:rsidR="00981307">
        <w:t>To</w:t>
      </w:r>
      <w:r>
        <w:t xml:space="preserve"> align with customer values and expectations, the hospitality and tourism sector has been compelled to modify its marketing </w:t>
      </w:r>
      <w:r>
        <w:lastRenderedPageBreak/>
        <w:t>strategies to emphasise sustainable practices, as an increasing number of travellers seek out such alternatives</w:t>
      </w:r>
      <w:r w:rsidR="000B28FC">
        <w:t xml:space="preserve"> </w:t>
      </w:r>
      <w:r w:rsidR="000B28FC" w:rsidRPr="000B55C6">
        <w:rPr>
          <w:rFonts w:cs="Arial"/>
        </w:rPr>
        <w:t>(Font and McCabe, 2017)</w:t>
      </w:r>
      <w:r w:rsidRPr="000B55C6">
        <w:t>.</w:t>
      </w:r>
    </w:p>
    <w:p w14:paraId="076BAB05" w14:textId="78A28BE3" w:rsidR="00504DDD" w:rsidRPr="00504DDD" w:rsidRDefault="00504DDD" w:rsidP="00B24618">
      <w:pPr>
        <w:spacing w:before="0"/>
      </w:pPr>
      <w:r>
        <w:t>Sustainability messaging has become a crucial instrument for connecting with segments of tourists who are environmentally and socially conscious. Commitments to carbon neutrality, community partnerships, patronage of local businesses, and preservation of ecological or cultural sites are prominently featured in branding and advertising</w:t>
      </w:r>
      <w:r w:rsidR="00986D27">
        <w:t xml:space="preserve"> </w:t>
      </w:r>
      <w:r w:rsidR="00986D27" w:rsidRPr="000B55C6">
        <w:rPr>
          <w:rFonts w:cs="Arial"/>
        </w:rPr>
        <w:t>(Font and McCabe, 2017)</w:t>
      </w:r>
      <w:r w:rsidR="00986D27" w:rsidRPr="000B55C6">
        <w:t>.</w:t>
      </w:r>
      <w:r w:rsidRPr="000B55C6">
        <w:t xml:space="preserve"> </w:t>
      </w:r>
      <w:r>
        <w:t>Marketers effectively communicate how sustainability improves the overall visitor experience without necessitating sacrifice.</w:t>
      </w:r>
    </w:p>
    <w:p w14:paraId="6D31F932" w14:textId="431D7676" w:rsidR="000F37C2" w:rsidRDefault="000F37C2" w:rsidP="00B24618">
      <w:pPr>
        <w:spacing w:before="0"/>
      </w:pPr>
      <w:r>
        <w:t>A comprehensive evaluation of the environmental, social, and governance (ESG) performance of its brands is undertaken by Marriott for its annual sustainability and social impact report. Significant accomplishments are highlighted in the report for 2022, including an almost 17% decline in water usage per occupied room relative to a reference point established in 2016</w:t>
      </w:r>
      <w:r w:rsidR="001307E3">
        <w:rPr>
          <w:rFonts w:cs="Arial"/>
        </w:rPr>
        <w:t xml:space="preserve"> </w:t>
      </w:r>
      <w:r w:rsidR="00A42CE8" w:rsidRPr="000B55C6">
        <w:rPr>
          <w:rFonts w:cs="Arial"/>
        </w:rPr>
        <w:t>(Sachs et al., 2022)</w:t>
      </w:r>
      <w:r w:rsidRPr="000B55C6">
        <w:t xml:space="preserve">. </w:t>
      </w:r>
      <w:r>
        <w:t xml:space="preserve">Furthermore, </w:t>
      </w:r>
      <w:r w:rsidR="00981307">
        <w:t>sustainability information</w:t>
      </w:r>
      <w:r>
        <w:t xml:space="preserve"> is divulged, including figures on carbon intensity and refuse diversion rates.</w:t>
      </w:r>
    </w:p>
    <w:p w14:paraId="6446AF69" w14:textId="1C6D04E5" w:rsidR="000F37C2" w:rsidRDefault="000F37C2" w:rsidP="00B24618">
      <w:pPr>
        <w:spacing w:before="0"/>
      </w:pPr>
      <w:r>
        <w:t xml:space="preserve">Nevertheless, certain critics have pointed out that a considerable proportion of this self-reported data is devoid of independent verification or transparency </w:t>
      </w:r>
      <w:r w:rsidR="00981307">
        <w:t>concerning</w:t>
      </w:r>
      <w:r>
        <w:t xml:space="preserve"> the calculations</w:t>
      </w:r>
      <w:r w:rsidR="008F0237">
        <w:t xml:space="preserve"> </w:t>
      </w:r>
      <w:r w:rsidR="008F0237" w:rsidRPr="00682E28">
        <w:rPr>
          <w:rFonts w:cs="Arial"/>
        </w:rPr>
        <w:t xml:space="preserve">(Brown, </w:t>
      </w:r>
      <w:proofErr w:type="gramStart"/>
      <w:r w:rsidR="008F0237" w:rsidRPr="00682E28">
        <w:rPr>
          <w:rFonts w:cs="Arial"/>
        </w:rPr>
        <w:t>Kaiser</w:t>
      </w:r>
      <w:proofErr w:type="gramEnd"/>
      <w:r w:rsidR="008F0237" w:rsidRPr="00682E28">
        <w:rPr>
          <w:rFonts w:cs="Arial"/>
        </w:rPr>
        <w:t xml:space="preserve"> and Allison, 2018)</w:t>
      </w:r>
      <w:r w:rsidRPr="00682E28">
        <w:t xml:space="preserve">. </w:t>
      </w:r>
      <w:r>
        <w:t>Moreover, a propensity exists to give precedence to positive metrics at the expense of shortcomings. The reports fail to provide an analysis of the incidence of unmet objectives or the need for modifications to the approach. This supports assertions that Marriott's financial reporting offers an inadequate or partial depiction of the actual efficacy of its sustainability initiatives, in contrast to a comprehensive perspective that has been assessed by a third party</w:t>
      </w:r>
      <w:r w:rsidR="00413C15">
        <w:t xml:space="preserve"> </w:t>
      </w:r>
      <w:r w:rsidR="00413C15">
        <w:rPr>
          <w:rFonts w:cs="Arial"/>
        </w:rPr>
        <w:t>(Sloan, Legrand and Chen, 2017)</w:t>
      </w:r>
      <w:r>
        <w:t>.</w:t>
      </w:r>
    </w:p>
    <w:p w14:paraId="0293E32B" w14:textId="0FF900D2" w:rsidR="00F1501A" w:rsidRDefault="00935645" w:rsidP="00B24618">
      <w:pPr>
        <w:pStyle w:val="Heading1"/>
        <w:spacing w:before="0"/>
      </w:pPr>
      <w:bookmarkStart w:id="4" w:name="_Toc157902659"/>
      <w:r w:rsidRPr="00935645">
        <w:t>Why do companies self-evaluate?</w:t>
      </w:r>
      <w:bookmarkEnd w:id="4"/>
    </w:p>
    <w:p w14:paraId="530EC76B" w14:textId="416B4585" w:rsidR="00EA215F" w:rsidRDefault="00EA215F" w:rsidP="00B24618">
      <w:pPr>
        <w:spacing w:before="0"/>
      </w:pPr>
      <w:r>
        <w:t xml:space="preserve">Self-evaluation enables Marriott to retain authority over </w:t>
      </w:r>
      <w:r w:rsidR="00981307">
        <w:t>how</w:t>
      </w:r>
      <w:r>
        <w:t xml:space="preserve"> it presents sustainability data and frames significant accomplishments. Instead of running the risk of an unbiased auditor highlighting deficiencies or shortcomings, internal assessment tends to prioritise achievements and progress, even if they are marginal</w:t>
      </w:r>
      <w:r w:rsidR="00826AA2">
        <w:t xml:space="preserve"> </w:t>
      </w:r>
      <w:r w:rsidR="00826AA2">
        <w:rPr>
          <w:rFonts w:cs="Arial"/>
        </w:rPr>
        <w:t>(Management Association, Information Resources, 2018)</w:t>
      </w:r>
      <w:r>
        <w:t xml:space="preserve">. By emphasising the favourable aspects, Marriott can enhance its standing among stakeholders such as investors, consumers, </w:t>
      </w:r>
      <w:r>
        <w:lastRenderedPageBreak/>
        <w:t xml:space="preserve">and local governments, who are progressively demanding </w:t>
      </w:r>
      <w:r w:rsidR="001C2369">
        <w:t>dedication</w:t>
      </w:r>
      <w:r>
        <w:t xml:space="preserve"> in domains such as decarbonisation.</w:t>
      </w:r>
    </w:p>
    <w:p w14:paraId="05EB6986" w14:textId="6910E2ED" w:rsidR="00EA215F" w:rsidRPr="003E3D7B" w:rsidRDefault="003B2E89" w:rsidP="00B24618">
      <w:pPr>
        <w:spacing w:before="0"/>
        <w:rPr>
          <w:b/>
          <w:bCs/>
        </w:rPr>
      </w:pPr>
      <w:r w:rsidRPr="003B2E89">
        <w:t xml:space="preserve">In addition, critical demand and supply considerations must be made </w:t>
      </w:r>
      <w:r w:rsidR="00981307">
        <w:t>concerning</w:t>
      </w:r>
      <w:r w:rsidRPr="003B2E89">
        <w:t xml:space="preserve"> sustainability. Extremely seasonal fluctuations in tourism demand burden local supply chains and infrastructure. In addition, carrying capacities for natural and cultural sites are finite; if visitor numbers exceed these capacities, the resources that attract tourism are harmed or lost. To attain sustainability, it is imperative to synchronise and regulate the demand for tourism with the supply of local resources </w:t>
      </w:r>
      <w:r w:rsidR="00981307">
        <w:t>to</w:t>
      </w:r>
      <w:r w:rsidRPr="003B2E89">
        <w:t xml:space="preserve"> prevent their depletion</w:t>
      </w:r>
      <w:r w:rsidR="00EA215F">
        <w:t>.</w:t>
      </w:r>
    </w:p>
    <w:p w14:paraId="1B623C16" w14:textId="53C0C3CE" w:rsidR="00EA215F" w:rsidRDefault="00737E61" w:rsidP="00B24618">
      <w:pPr>
        <w:spacing w:before="0"/>
      </w:pPr>
      <w:r w:rsidRPr="00737E61">
        <w:t>Significant effects, both positive and negative, can result from tourism. The causes encompass the substantial influx of visitors, infrastructure development, and the natural fluctuations in demand that occur during different seasons</w:t>
      </w:r>
      <w:r>
        <w:t xml:space="preserve"> </w:t>
      </w:r>
      <w:r>
        <w:rPr>
          <w:rFonts w:cs="Arial"/>
        </w:rPr>
        <w:t xml:space="preserve">(Wickham, </w:t>
      </w:r>
      <w:proofErr w:type="gramStart"/>
      <w:r>
        <w:rPr>
          <w:rFonts w:cs="Arial"/>
        </w:rPr>
        <w:t>Donnelly</w:t>
      </w:r>
      <w:proofErr w:type="gramEnd"/>
      <w:r>
        <w:rPr>
          <w:rFonts w:cs="Arial"/>
        </w:rPr>
        <w:t xml:space="preserve"> and French, 2021)</w:t>
      </w:r>
      <w:r w:rsidRPr="00737E61">
        <w:t>. Environmental degradation, increased prices for products and services that negatively impact residents, overcrowding of public spaces, and the commodification or loss of cultural heritage are some of the consequences that result. Consistent oversight with an emphasis on sustainability is necessary to gradually alleviate the long-term effects of tourism.</w:t>
      </w:r>
    </w:p>
    <w:p w14:paraId="41F1307B" w14:textId="01A08D03" w:rsidR="00EA215F" w:rsidRDefault="00EA215F" w:rsidP="00B24618">
      <w:pPr>
        <w:spacing w:before="0"/>
      </w:pPr>
      <w:r>
        <w:t>Allowing corporate sustainability teams to evaluate their work may have the opposite effect of boosting employee morale and organisational culture as opposed to a third-party assessment of target progress, which may be less laudatory. Internal reports maintain brand-wide motivation regarding corporate initiatives by praising incremental progress</w:t>
      </w:r>
      <w:r w:rsidR="00AB1289">
        <w:t xml:space="preserve"> </w:t>
      </w:r>
      <w:r w:rsidR="00AB1289" w:rsidRPr="00682E28">
        <w:rPr>
          <w:rFonts w:cs="Arial"/>
        </w:rPr>
        <w:t>(Hultman, 2019)</w:t>
      </w:r>
      <w:r w:rsidRPr="00682E28">
        <w:t>.</w:t>
      </w:r>
    </w:p>
    <w:p w14:paraId="3F0D794D" w14:textId="3B99DC93" w:rsidR="009A23B5" w:rsidRDefault="00EA215F" w:rsidP="00B24618">
      <w:pPr>
        <w:spacing w:before="0"/>
      </w:pPr>
      <w:r>
        <w:t>Self-evaluation allows Marriott to effectively construct the most favourable public perception of its sustainability initiatives</w:t>
      </w:r>
      <w:r w:rsidR="009F4272">
        <w:t xml:space="preserve"> </w:t>
      </w:r>
      <w:r w:rsidR="009F4272">
        <w:rPr>
          <w:rFonts w:cs="Arial"/>
        </w:rPr>
        <w:t>(Jauhari, 2021)</w:t>
      </w:r>
      <w:r>
        <w:t>. However, in the absence of autonomous verification of its assertions regarding reductions in waste, water, carbon, and energy at different sites, allegations of greenwashing may endure unless more unbiased methods of assessment reveal genuine, persuasive advancements that align with the proclaimed vision of Marriott across its entire portfolio of brands.</w:t>
      </w:r>
    </w:p>
    <w:p w14:paraId="449EB5B7" w14:textId="34A1E819" w:rsidR="00D52D17" w:rsidRDefault="00D52D17" w:rsidP="00B24618">
      <w:pPr>
        <w:pStyle w:val="Heading1"/>
        <w:spacing w:before="0"/>
      </w:pPr>
      <w:bookmarkStart w:id="5" w:name="_Toc157902660"/>
      <w:r>
        <w:t>T</w:t>
      </w:r>
      <w:r w:rsidRPr="00D52D17">
        <w:t>he use of 'green' technology by Marriott and its sustainability impact</w:t>
      </w:r>
      <w:bookmarkEnd w:id="5"/>
    </w:p>
    <w:p w14:paraId="4713B800" w14:textId="1A8D418A" w:rsidR="002121E4" w:rsidRDefault="002121E4" w:rsidP="00B24618">
      <w:pPr>
        <w:spacing w:before="0"/>
      </w:pPr>
      <w:r w:rsidRPr="002121E4">
        <w:t>The concept of sustainability entails fulfilling the requirements of the current generation while safeguarding the capacity of future generations to do the same</w:t>
      </w:r>
      <w:r w:rsidR="00802681">
        <w:t xml:space="preserve"> </w:t>
      </w:r>
      <w:r w:rsidR="00802681" w:rsidRPr="00682E28">
        <w:rPr>
          <w:rFonts w:cs="Arial"/>
        </w:rPr>
        <w:t>(Holden, Linnerud and Banister, 2014)</w:t>
      </w:r>
      <w:r w:rsidRPr="00682E28">
        <w:t>.</w:t>
      </w:r>
      <w:r w:rsidRPr="002121E4">
        <w:t xml:space="preserve"> Environmental sustainability, economic sustainability, and socio-cultural sustainability are its three primary pillars. </w:t>
      </w:r>
    </w:p>
    <w:p w14:paraId="69C964E4" w14:textId="4406F871" w:rsidR="000316FD" w:rsidRDefault="000316FD" w:rsidP="00B24618">
      <w:pPr>
        <w:spacing w:before="0"/>
      </w:pPr>
      <w:r>
        <w:lastRenderedPageBreak/>
        <w:t>Marriott asserts that the incorporation of an expanding array of "green" technologies into its hotels provides economic and environmental benefits</w:t>
      </w:r>
      <w:r w:rsidR="002A0ADD">
        <w:t xml:space="preserve"> </w:t>
      </w:r>
      <w:r w:rsidR="002A0ADD">
        <w:rPr>
          <w:rFonts w:cs="Arial"/>
        </w:rPr>
        <w:t>(Marriott, 2022)</w:t>
      </w:r>
      <w:r>
        <w:t>. These include charging stations for electric vehicles, intelligent water management systems, energy-efficient lighting and appliances, and renewable energy infrastructure such as wind turbines and solar panels. These technologies are regarded by Marriott as fundamental elements of its sustainability strategy.</w:t>
      </w:r>
    </w:p>
    <w:p w14:paraId="528F49B8" w14:textId="5C517665" w:rsidR="000316FD" w:rsidRDefault="000316FD" w:rsidP="00B24618">
      <w:pPr>
        <w:spacing w:before="0"/>
      </w:pPr>
      <w:proofErr w:type="gramStart"/>
      <w:r>
        <w:t>In particular, by</w:t>
      </w:r>
      <w:proofErr w:type="gramEnd"/>
      <w:r>
        <w:t xml:space="preserve"> the end of 2021, Marriott properties have utilised more than 18 MWh of renewable electricity, which is sufficient to power more than 1,500 hotels for an entire year</w:t>
      </w:r>
      <w:r w:rsidR="002921DF">
        <w:t xml:space="preserve"> </w:t>
      </w:r>
      <w:r w:rsidR="002921DF" w:rsidRPr="00682E28">
        <w:rPr>
          <w:rFonts w:cs="Arial"/>
        </w:rPr>
        <w:t>(HOTELSMag.com, 2021)</w:t>
      </w:r>
      <w:r w:rsidRPr="00682E28">
        <w:t xml:space="preserve">. </w:t>
      </w:r>
      <w:r>
        <w:t>These endeavours assist Marriott in achieving its long-term objectives of reducing expenses and emissions as technologies advance.</w:t>
      </w:r>
    </w:p>
    <w:p w14:paraId="0D4900F9" w14:textId="47655274" w:rsidR="000316FD" w:rsidRDefault="000316FD" w:rsidP="00B24618">
      <w:pPr>
        <w:spacing w:before="0"/>
      </w:pPr>
      <w:r>
        <w:t>Moreover,</w:t>
      </w:r>
      <w:r w:rsidR="000F05DD">
        <w:t xml:space="preserve"> </w:t>
      </w:r>
      <w:r w:rsidR="000F05DD" w:rsidRPr="00682E28">
        <w:t xml:space="preserve">according to </w:t>
      </w:r>
      <w:r w:rsidR="000F05DD" w:rsidRPr="00682E28">
        <w:rPr>
          <w:rFonts w:cs="Arial"/>
        </w:rPr>
        <w:t>(Vânia Gonçalves Costa and Costa, 2022)</w:t>
      </w:r>
      <w:r w:rsidRPr="00682E28">
        <w:t xml:space="preserve"> </w:t>
      </w:r>
      <w:r>
        <w:t xml:space="preserve">"Internet of Things" devices regulate the energy efficiency of a room through the automated adjustment of heating and cooling systems in response to occupancy patterns. Intelligent sensors alert personnel when the illumination in public areas needs to be replaced, thereby enabling preventive maintenance. Additionally, technologies detect pipeline breaches and initiate automated, immediate </w:t>
      </w:r>
      <w:r w:rsidR="001C2369">
        <w:t>shutdowns</w:t>
      </w:r>
      <w:r>
        <w:t xml:space="preserve"> </w:t>
      </w:r>
      <w:r w:rsidR="00981307">
        <w:t>to</w:t>
      </w:r>
      <w:r>
        <w:t xml:space="preserve"> conserve water.</w:t>
      </w:r>
    </w:p>
    <w:p w14:paraId="265BA666" w14:textId="4D7F8C78" w:rsidR="00140EA5" w:rsidRDefault="00140EA5" w:rsidP="00B24618">
      <w:pPr>
        <w:spacing w:before="0"/>
      </w:pPr>
      <w:r>
        <w:t>An urgent matter that necessitates a resolution is whether the extensive implementation of performance-based technologies and renewable energy sources results in the anticipated sustainability benefits when compared to conventional hospitality operations, or if these instruments are merely employed for promotional intentions. Lifespan and return on investment metrics differ between wind and solar energy</w:t>
      </w:r>
      <w:r w:rsidR="001F384B">
        <w:t xml:space="preserve"> </w:t>
      </w:r>
      <w:r w:rsidR="001F384B">
        <w:rPr>
          <w:rFonts w:cs="Arial"/>
        </w:rPr>
        <w:t xml:space="preserve">(Emanuel, </w:t>
      </w:r>
      <w:proofErr w:type="gramStart"/>
      <w:r w:rsidR="001F384B">
        <w:rPr>
          <w:rFonts w:cs="Arial"/>
        </w:rPr>
        <w:t>Babu</w:t>
      </w:r>
      <w:proofErr w:type="gramEnd"/>
      <w:r w:rsidR="001F384B">
        <w:rPr>
          <w:rFonts w:cs="Arial"/>
        </w:rPr>
        <w:t xml:space="preserve"> and Alexandru-Mircea, 2020)</w:t>
      </w:r>
      <w:r>
        <w:t xml:space="preserve">. </w:t>
      </w:r>
    </w:p>
    <w:p w14:paraId="2079E708" w14:textId="77777777" w:rsidR="002A0E31" w:rsidRPr="00682E28" w:rsidRDefault="002A0E31" w:rsidP="00B24618">
      <w:pPr>
        <w:spacing w:before="0"/>
      </w:pPr>
      <w:r w:rsidRPr="00682E28">
        <w:t>To achieve true sustainability, Marriott must strive for a balanced approach that considers all three pillars of sustainability: environmental, economic, and socio-cultural. While the implementation of "green" technologies is a positive step, it should be accompanied by a comprehensive strategy that addresses the broader aspects of sustainability, such as community engagement, responsible resource management, and employee welfare.</w:t>
      </w:r>
    </w:p>
    <w:p w14:paraId="4251E139" w14:textId="7AA7F268" w:rsidR="000F7950" w:rsidRPr="00682E28" w:rsidRDefault="002A0E31" w:rsidP="00B24618">
      <w:pPr>
        <w:spacing w:before="0"/>
      </w:pPr>
      <w:r w:rsidRPr="00682E28">
        <w:t>Ultimately, Marriott's sustainability efforts should be evaluated based on their tangible impact on reducing emissions, conserving resources, and promoting a sustainable future for the hospitality industry and the communities it serves.</w:t>
      </w:r>
    </w:p>
    <w:p w14:paraId="1A5DAE54" w14:textId="63D8D7C1" w:rsidR="00435936" w:rsidRDefault="004C0111" w:rsidP="00B24618">
      <w:pPr>
        <w:pStyle w:val="Heading1"/>
        <w:spacing w:before="0"/>
      </w:pPr>
      <w:bookmarkStart w:id="6" w:name="_Toc157902661"/>
      <w:r w:rsidRPr="004C0111">
        <w:lastRenderedPageBreak/>
        <w:t>What could they do instead of self-evaluating?</w:t>
      </w:r>
      <w:bookmarkEnd w:id="6"/>
    </w:p>
    <w:p w14:paraId="10DA0093" w14:textId="5F267B64" w:rsidR="004A3E15" w:rsidRPr="004A3E15" w:rsidRDefault="004A3E15" w:rsidP="00B24618">
      <w:pPr>
        <w:spacing w:before="0"/>
      </w:pPr>
      <w:r w:rsidRPr="004A3E15">
        <w:t>Tourism and hospitality have experienced substantial expansion and development over the last century. As tourism has emerged as one of the most rapidly expanding sectors worldwide, current growth rates continue to accelerate. Mass tourism to emergent global destinations has been facilitated by rising disposable incomes and leisure time, which have been stimulated by patterns of economic development. Additionally, changes in consumer expectations and behaviours have had a significant impact on tourism development and demand.</w:t>
      </w:r>
    </w:p>
    <w:p w14:paraId="68D82B66" w14:textId="188C490D" w:rsidR="0073008C" w:rsidRDefault="0073008C" w:rsidP="00B24618">
      <w:pPr>
        <w:spacing w:before="0"/>
      </w:pPr>
      <w:r>
        <w:t xml:space="preserve">When evaluating the effects of its sustainability tasks, Marriott has </w:t>
      </w:r>
      <w:r w:rsidR="00981307">
        <w:t>several</w:t>
      </w:r>
      <w:r>
        <w:t xml:space="preserve"> options besides its biassed and opaque interior self-evaluations:</w:t>
      </w:r>
    </w:p>
    <w:p w14:paraId="1C08F1ED" w14:textId="1FE4DC6E" w:rsidR="00AD7EE7" w:rsidRDefault="0073008C" w:rsidP="00B24618">
      <w:pPr>
        <w:spacing w:before="0"/>
      </w:pPr>
      <w:r>
        <w:t>Marriott should consider hiring professionals or auditors with expertise in the hospitality industry to conduct thorough reviews of its environmental records, reporting procedures, and analysis techniques</w:t>
      </w:r>
      <w:r w:rsidR="005E3C56">
        <w:t xml:space="preserve"> </w:t>
      </w:r>
      <w:r w:rsidR="005E3C56">
        <w:rPr>
          <w:rFonts w:cs="Arial"/>
        </w:rPr>
        <w:t>(Batabyal, 2018)</w:t>
      </w:r>
      <w:r w:rsidR="00AD7EE7">
        <w:t>. This independent lens would objectively assess progress and credibility across locations, as opposed to self-grading. Annual spot inspections, even on a sporadic basis, would enhance validity.</w:t>
      </w:r>
    </w:p>
    <w:p w14:paraId="1E35E10C" w14:textId="30FABDC7" w:rsidR="00AD7EE7" w:rsidRDefault="00AD7EE7" w:rsidP="00B24618">
      <w:pPr>
        <w:spacing w:before="0"/>
      </w:pPr>
      <w:r>
        <w:t xml:space="preserve">Standards of Certification The utilisation of accredited third-party organisations to obtain recognised sustainability certifications would enable standardised benchmarking for policy and efficiency enhancements. These may pertain to </w:t>
      </w:r>
      <w:proofErr w:type="gramStart"/>
      <w:r>
        <w:t>particular branches</w:t>
      </w:r>
      <w:proofErr w:type="gramEnd"/>
      <w:r>
        <w:t>, trademarks, or the organisation as a whole</w:t>
      </w:r>
      <w:r w:rsidR="009A5139">
        <w:t xml:space="preserve"> </w:t>
      </w:r>
      <w:r w:rsidR="009A5139">
        <w:rPr>
          <w:rFonts w:cs="Arial"/>
        </w:rPr>
        <w:t>(Green Globe, 2023)</w:t>
      </w:r>
      <w:r>
        <w:t>. LEED certification, for instance, is concerned with ecological buildings, whereas alternative standards scrutinise more extensive business operations</w:t>
      </w:r>
      <w:r w:rsidR="001C5F51">
        <w:t xml:space="preserve"> </w:t>
      </w:r>
      <w:r w:rsidR="001C5F51" w:rsidRPr="00682E28">
        <w:rPr>
          <w:rFonts w:cs="Arial"/>
        </w:rPr>
        <w:t>(Amiri, Ottelin and Sorvari, 2019)</w:t>
      </w:r>
      <w:r w:rsidRPr="00682E28">
        <w:t xml:space="preserve">. </w:t>
      </w:r>
      <w:r>
        <w:t>Compliance provides measurable evidence of milestones attained.</w:t>
      </w:r>
    </w:p>
    <w:p w14:paraId="14075BEF" w14:textId="2CE0A291" w:rsidR="00AD7EE7" w:rsidRDefault="00AD7EE7" w:rsidP="00B24618">
      <w:pPr>
        <w:spacing w:before="0"/>
      </w:pPr>
      <w:r>
        <w:t>Marriott could practically compile and publish exhaustive, granular performance data online to increase public transparency</w:t>
      </w:r>
      <w:r w:rsidR="00F3424C">
        <w:t xml:space="preserve"> </w:t>
      </w:r>
      <w:r w:rsidR="00F3424C">
        <w:rPr>
          <w:rFonts w:cs="Arial"/>
        </w:rPr>
        <w:t>(UNWTO, 2023)</w:t>
      </w:r>
      <w:r>
        <w:t>. This discloses significant information regarding carbon accounting, the percentage of renewable energy per property, water consumption reduction figures, and more. Data that is accessible to all promotes unbiased analysis and ensures responsibility.</w:t>
      </w:r>
    </w:p>
    <w:p w14:paraId="007DA8DE" w14:textId="77777777" w:rsidR="000F37C2" w:rsidRPr="00CB39F6" w:rsidRDefault="000F37C2" w:rsidP="00B24618">
      <w:pPr>
        <w:spacing w:before="0"/>
      </w:pPr>
    </w:p>
    <w:p w14:paraId="00C0CF1C" w14:textId="77777777" w:rsidR="003E3D7B" w:rsidRDefault="003E3D7B" w:rsidP="00B24618">
      <w:pPr>
        <w:spacing w:before="0"/>
        <w:rPr>
          <w:rFonts w:eastAsiaTheme="majorEastAsia" w:cstheme="majorBidi"/>
          <w:color w:val="2F5496" w:themeColor="accent1" w:themeShade="BF"/>
          <w:sz w:val="32"/>
          <w:szCs w:val="32"/>
        </w:rPr>
      </w:pPr>
      <w:bookmarkStart w:id="7" w:name="_Toc157902662"/>
      <w:r>
        <w:br w:type="page"/>
      </w:r>
    </w:p>
    <w:p w14:paraId="5BC6042B" w14:textId="65DA3F71" w:rsidR="00811C46" w:rsidRDefault="00195772" w:rsidP="00B24618">
      <w:pPr>
        <w:pStyle w:val="Heading1"/>
        <w:spacing w:before="0"/>
      </w:pPr>
      <w:r>
        <w:lastRenderedPageBreak/>
        <w:t>Conclusion</w:t>
      </w:r>
      <w:bookmarkEnd w:id="7"/>
    </w:p>
    <w:p w14:paraId="2FFA2CF9" w14:textId="31292CC8" w:rsidR="00AA4F90" w:rsidRPr="00682E28" w:rsidRDefault="00181930" w:rsidP="00B24618">
      <w:pPr>
        <w:spacing w:before="0"/>
        <w:rPr>
          <w:rFonts w:eastAsiaTheme="majorEastAsia" w:cstheme="majorBidi"/>
          <w:sz w:val="32"/>
          <w:szCs w:val="32"/>
        </w:rPr>
      </w:pPr>
      <w:bookmarkStart w:id="8" w:name="_Toc157902663"/>
      <w:r w:rsidRPr="00682E28">
        <w:t>In conclusion, while Marriott has made efforts toward sustainability, concerns about greenwashing and the effectiveness of its initiatives persist. Comprehensive third-party evaluations, transparency in data reporting, and a balanced approach considering environmental, economic, and socio-cultural pillars are crucial for achieving genuine sustainability within the hospitality industry.</w:t>
      </w:r>
      <w:r w:rsidR="00AA4F90" w:rsidRPr="00682E28">
        <w:br w:type="page"/>
      </w:r>
    </w:p>
    <w:p w14:paraId="50B9D7AF" w14:textId="7DB1FB14" w:rsidR="00195772" w:rsidRDefault="004406CA" w:rsidP="003E3D7B">
      <w:pPr>
        <w:pStyle w:val="Heading1"/>
      </w:pPr>
      <w:r>
        <w:lastRenderedPageBreak/>
        <w:t>References</w:t>
      </w:r>
      <w:bookmarkEnd w:id="8"/>
    </w:p>
    <w:p w14:paraId="41072DB7"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Amiri, A., Ottelin, J. and Sorvari, J. (2019). Are LEED-Certified Buildings Energy-Efficient in Practice? </w:t>
      </w:r>
      <w:r w:rsidRPr="00682E28">
        <w:rPr>
          <w:rFonts w:eastAsia="Times New Roman" w:cs="Arial"/>
          <w:i/>
          <w:iCs/>
          <w:kern w:val="0"/>
          <w:szCs w:val="24"/>
          <w:lang w:val="en-US"/>
          <w14:ligatures w14:val="none"/>
        </w:rPr>
        <w:t>Sustainability</w:t>
      </w:r>
      <w:r w:rsidRPr="00682E28">
        <w:rPr>
          <w:rFonts w:eastAsia="Times New Roman" w:cs="Arial"/>
          <w:kern w:val="0"/>
          <w:szCs w:val="24"/>
          <w:lang w:val="en-US"/>
          <w14:ligatures w14:val="none"/>
        </w:rPr>
        <w:t xml:space="preserve">, 11(6), p.1672. </w:t>
      </w:r>
      <w:proofErr w:type="gramStart"/>
      <w:r w:rsidRPr="00682E28">
        <w:rPr>
          <w:rFonts w:eastAsia="Times New Roman" w:cs="Arial"/>
          <w:kern w:val="0"/>
          <w:szCs w:val="24"/>
          <w:lang w:val="en-US"/>
          <w14:ligatures w14:val="none"/>
        </w:rPr>
        <w:t>doi:https://doi.org/10.3390/su11061672</w:t>
      </w:r>
      <w:proofErr w:type="gramEnd"/>
      <w:r w:rsidRPr="00682E28">
        <w:rPr>
          <w:rFonts w:eastAsia="Times New Roman" w:cs="Arial"/>
          <w:kern w:val="0"/>
          <w:szCs w:val="24"/>
          <w:lang w:val="en-US"/>
          <w14:ligatures w14:val="none"/>
        </w:rPr>
        <w:t>.</w:t>
      </w:r>
    </w:p>
    <w:p w14:paraId="4B718BD6"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Batabyal, D. (2018). </w:t>
      </w:r>
      <w:r w:rsidRPr="00682E28">
        <w:rPr>
          <w:rFonts w:eastAsia="Times New Roman" w:cs="Arial"/>
          <w:i/>
          <w:iCs/>
          <w:kern w:val="0"/>
          <w:szCs w:val="24"/>
          <w:lang w:val="en-US"/>
          <w14:ligatures w14:val="none"/>
        </w:rPr>
        <w:t>Managing sustainable tourism resources</w:t>
      </w:r>
      <w:r w:rsidRPr="00682E28">
        <w:rPr>
          <w:rFonts w:eastAsia="Times New Roman" w:cs="Arial"/>
          <w:kern w:val="0"/>
          <w:szCs w:val="24"/>
          <w:lang w:val="en-US"/>
          <w14:ligatures w14:val="none"/>
        </w:rPr>
        <w:t>. Hershey PA: Business Science Reference.</w:t>
      </w:r>
    </w:p>
    <w:p w14:paraId="5E0E8016"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Brown, A.W., Kaiser, K.A. and Allison, D.B. (2018). Issues with Data and analyses: Errors, Underlying themes, and Potential Solutions. </w:t>
      </w:r>
      <w:r w:rsidRPr="00682E28">
        <w:rPr>
          <w:rFonts w:eastAsia="Times New Roman" w:cs="Arial"/>
          <w:i/>
          <w:iCs/>
          <w:kern w:val="0"/>
          <w:szCs w:val="24"/>
          <w:lang w:val="en-US"/>
          <w14:ligatures w14:val="none"/>
        </w:rPr>
        <w:t>Proceedings of the National Academy of Sciences</w:t>
      </w:r>
      <w:r w:rsidRPr="00682E28">
        <w:rPr>
          <w:rFonts w:eastAsia="Times New Roman" w:cs="Arial"/>
          <w:kern w:val="0"/>
          <w:szCs w:val="24"/>
          <w:lang w:val="en-US"/>
          <w14:ligatures w14:val="none"/>
        </w:rPr>
        <w:t>, 115(11), pp.2563–2570.</w:t>
      </w:r>
    </w:p>
    <w:p w14:paraId="6D54A2AF" w14:textId="77777777" w:rsidR="00B24618" w:rsidRPr="00B24618" w:rsidRDefault="00B24618" w:rsidP="003C1100">
      <w:pPr>
        <w:spacing w:before="0" w:after="240"/>
        <w:rPr>
          <w:rFonts w:eastAsia="Times New Roman" w:cs="Arial"/>
          <w:kern w:val="0"/>
          <w:szCs w:val="24"/>
          <w:lang w:val="en-US"/>
          <w14:ligatures w14:val="none"/>
        </w:rPr>
      </w:pPr>
      <w:r w:rsidRPr="00B24618">
        <w:rPr>
          <w:rFonts w:eastAsia="Times New Roman" w:cs="Arial"/>
          <w:kern w:val="0"/>
          <w:szCs w:val="24"/>
          <w:lang w:val="en-US"/>
          <w14:ligatures w14:val="none"/>
        </w:rPr>
        <w:t xml:space="preserve">Cooper, C. (2016). </w:t>
      </w:r>
      <w:r w:rsidRPr="00B24618">
        <w:rPr>
          <w:rFonts w:eastAsia="Times New Roman" w:cs="Arial"/>
          <w:i/>
          <w:iCs/>
          <w:kern w:val="0"/>
          <w:szCs w:val="24"/>
          <w:lang w:val="en-US"/>
          <w14:ligatures w14:val="none"/>
        </w:rPr>
        <w:t>Essentials of Tourism</w:t>
      </w:r>
      <w:r w:rsidRPr="00B24618">
        <w:rPr>
          <w:rFonts w:eastAsia="Times New Roman" w:cs="Arial"/>
          <w:kern w:val="0"/>
          <w:szCs w:val="24"/>
          <w:lang w:val="en-US"/>
          <w14:ligatures w14:val="none"/>
        </w:rPr>
        <w:t>. Harlow: Pearson.</w:t>
      </w:r>
    </w:p>
    <w:p w14:paraId="62F1F37B" w14:textId="77777777" w:rsidR="00B24618" w:rsidRPr="00B24618" w:rsidRDefault="00B24618" w:rsidP="003C1100">
      <w:pPr>
        <w:spacing w:before="0" w:after="240"/>
        <w:rPr>
          <w:rFonts w:eastAsia="Times New Roman" w:cs="Arial"/>
          <w:kern w:val="0"/>
          <w:szCs w:val="24"/>
          <w:lang w:val="en-US"/>
          <w14:ligatures w14:val="none"/>
        </w:rPr>
      </w:pPr>
      <w:r w:rsidRPr="00B24618">
        <w:rPr>
          <w:rFonts w:eastAsia="Times New Roman" w:cs="Arial"/>
          <w:kern w:val="0"/>
          <w:szCs w:val="24"/>
          <w:lang w:val="en-US"/>
          <w14:ligatures w14:val="none"/>
        </w:rPr>
        <w:t xml:space="preserve">Edgell, D.L. (2020). </w:t>
      </w:r>
      <w:r w:rsidRPr="00B24618">
        <w:rPr>
          <w:rFonts w:eastAsia="Times New Roman" w:cs="Arial"/>
          <w:i/>
          <w:iCs/>
          <w:kern w:val="0"/>
          <w:szCs w:val="24"/>
          <w:lang w:val="en-US"/>
          <w14:ligatures w14:val="none"/>
        </w:rPr>
        <w:t>Managing Sustainable Tourism</w:t>
      </w:r>
      <w:r w:rsidRPr="00B24618">
        <w:rPr>
          <w:rFonts w:eastAsia="Times New Roman" w:cs="Arial"/>
          <w:kern w:val="0"/>
          <w:szCs w:val="24"/>
          <w:lang w:val="en-US"/>
          <w14:ligatures w14:val="none"/>
        </w:rPr>
        <w:t>. Routledge.</w:t>
      </w:r>
    </w:p>
    <w:p w14:paraId="7716A2B4" w14:textId="77777777" w:rsidR="00B24618" w:rsidRPr="00B24618" w:rsidRDefault="00B24618" w:rsidP="003C1100">
      <w:pPr>
        <w:spacing w:before="0" w:after="240"/>
        <w:rPr>
          <w:rFonts w:eastAsia="Times New Roman" w:cs="Arial"/>
          <w:kern w:val="0"/>
          <w:szCs w:val="24"/>
          <w:lang w:val="en-US"/>
          <w14:ligatures w14:val="none"/>
        </w:rPr>
      </w:pPr>
      <w:r w:rsidRPr="00B24618">
        <w:rPr>
          <w:rFonts w:eastAsia="Times New Roman" w:cs="Arial"/>
          <w:kern w:val="0"/>
          <w:szCs w:val="24"/>
          <w:lang w:val="en-US"/>
          <w14:ligatures w14:val="none"/>
        </w:rPr>
        <w:t xml:space="preserve">Emanuel, K., Maximiliano, Babu, G. and Alexandru-Mircea, N. (2020). </w:t>
      </w:r>
      <w:r w:rsidRPr="00B24618">
        <w:rPr>
          <w:rFonts w:eastAsia="Times New Roman" w:cs="Arial"/>
          <w:i/>
          <w:iCs/>
          <w:kern w:val="0"/>
          <w:szCs w:val="24"/>
          <w:lang w:val="en-US"/>
          <w14:ligatures w14:val="none"/>
        </w:rPr>
        <w:t>Strategies for Promoting Sustainable Hospitality and Tourism Services</w:t>
      </w:r>
      <w:r w:rsidRPr="00B24618">
        <w:rPr>
          <w:rFonts w:eastAsia="Times New Roman" w:cs="Arial"/>
          <w:kern w:val="0"/>
          <w:szCs w:val="24"/>
          <w:lang w:val="en-US"/>
          <w14:ligatures w14:val="none"/>
        </w:rPr>
        <w:t xml:space="preserve">. </w:t>
      </w:r>
      <w:r w:rsidRPr="00B24618">
        <w:rPr>
          <w:rFonts w:eastAsia="Times New Roman" w:cs="Arial"/>
          <w:i/>
          <w:iCs/>
          <w:kern w:val="0"/>
          <w:szCs w:val="24"/>
          <w:lang w:val="en-US"/>
          <w14:ligatures w14:val="none"/>
        </w:rPr>
        <w:t>Google Books</w:t>
      </w:r>
      <w:r w:rsidRPr="00B24618">
        <w:rPr>
          <w:rFonts w:eastAsia="Times New Roman" w:cs="Arial"/>
          <w:kern w:val="0"/>
          <w:szCs w:val="24"/>
          <w:lang w:val="en-US"/>
          <w14:ligatures w14:val="none"/>
        </w:rPr>
        <w:t>. IGI Global.</w:t>
      </w:r>
    </w:p>
    <w:p w14:paraId="3A6CB83F"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Font, X. and McCabe, S. (2017). Sustainability and Marketing in tourism: Its contexts, paradoxes, approaches, Challenges and Potential. </w:t>
      </w:r>
      <w:r w:rsidRPr="00682E28">
        <w:rPr>
          <w:rFonts w:eastAsia="Times New Roman" w:cs="Arial"/>
          <w:i/>
          <w:iCs/>
          <w:kern w:val="0"/>
          <w:szCs w:val="24"/>
          <w:lang w:val="en-US"/>
          <w14:ligatures w14:val="none"/>
        </w:rPr>
        <w:t>Journal of Sustainable Tourism</w:t>
      </w:r>
      <w:r w:rsidRPr="00682E28">
        <w:rPr>
          <w:rFonts w:eastAsia="Times New Roman" w:cs="Arial"/>
          <w:kern w:val="0"/>
          <w:szCs w:val="24"/>
          <w:lang w:val="en-US"/>
          <w14:ligatures w14:val="none"/>
        </w:rPr>
        <w:t xml:space="preserve">, 25(7), pp.869–883. </w:t>
      </w:r>
      <w:proofErr w:type="gramStart"/>
      <w:r w:rsidRPr="00682E28">
        <w:rPr>
          <w:rFonts w:eastAsia="Times New Roman" w:cs="Arial"/>
          <w:kern w:val="0"/>
          <w:szCs w:val="24"/>
          <w:lang w:val="en-US"/>
          <w14:ligatures w14:val="none"/>
        </w:rPr>
        <w:t>doi:https://doi.org/10.1080/09669582.2017.1301721</w:t>
      </w:r>
      <w:proofErr w:type="gramEnd"/>
      <w:r w:rsidRPr="00682E28">
        <w:rPr>
          <w:rFonts w:eastAsia="Times New Roman" w:cs="Arial"/>
          <w:kern w:val="0"/>
          <w:szCs w:val="24"/>
          <w:lang w:val="en-US"/>
          <w14:ligatures w14:val="none"/>
        </w:rPr>
        <w:t>.</w:t>
      </w:r>
    </w:p>
    <w:p w14:paraId="77E50F3E" w14:textId="77777777" w:rsidR="00B24618" w:rsidRPr="00B24618" w:rsidRDefault="00B24618" w:rsidP="003C1100">
      <w:pPr>
        <w:spacing w:before="0" w:after="240"/>
        <w:rPr>
          <w:rFonts w:eastAsia="Times New Roman" w:cs="Arial"/>
          <w:kern w:val="0"/>
          <w:szCs w:val="24"/>
          <w:lang w:val="en-US"/>
          <w14:ligatures w14:val="none"/>
        </w:rPr>
      </w:pPr>
      <w:r w:rsidRPr="00B24618">
        <w:rPr>
          <w:rFonts w:eastAsia="Times New Roman" w:cs="Arial"/>
          <w:kern w:val="0"/>
          <w:szCs w:val="24"/>
          <w:lang w:val="en-US"/>
          <w14:ligatures w14:val="none"/>
        </w:rPr>
        <w:t xml:space="preserve">Green Globe (2023). </w:t>
      </w:r>
      <w:r w:rsidRPr="00B24618">
        <w:rPr>
          <w:rFonts w:eastAsia="Times New Roman" w:cs="Arial"/>
          <w:i/>
          <w:iCs/>
          <w:kern w:val="0"/>
          <w:szCs w:val="24"/>
          <w:lang w:val="en-US"/>
          <w14:ligatures w14:val="none"/>
        </w:rPr>
        <w:t>https://www.greenglobe.com</w:t>
      </w:r>
      <w:r w:rsidRPr="00B24618">
        <w:rPr>
          <w:rFonts w:eastAsia="Times New Roman" w:cs="Arial"/>
          <w:kern w:val="0"/>
          <w:szCs w:val="24"/>
          <w:lang w:val="en-US"/>
          <w14:ligatures w14:val="none"/>
        </w:rPr>
        <w:t>. [online] www.greenglobe.com. Available at: https://www.greenglobe.com/.</w:t>
      </w:r>
    </w:p>
    <w:p w14:paraId="2986ACDE" w14:textId="77777777" w:rsidR="00B24618" w:rsidRPr="00B24618" w:rsidRDefault="00B24618" w:rsidP="003C1100">
      <w:pPr>
        <w:spacing w:before="0" w:after="240"/>
        <w:rPr>
          <w:rFonts w:eastAsia="Times New Roman" w:cs="Arial"/>
          <w:kern w:val="0"/>
          <w:szCs w:val="24"/>
          <w:lang w:val="en-US"/>
          <w14:ligatures w14:val="none"/>
        </w:rPr>
      </w:pPr>
      <w:r w:rsidRPr="00B24618">
        <w:rPr>
          <w:rFonts w:eastAsia="Times New Roman" w:cs="Arial"/>
          <w:kern w:val="0"/>
          <w:szCs w:val="24"/>
          <w:lang w:val="en-US"/>
          <w14:ligatures w14:val="none"/>
        </w:rPr>
        <w:t xml:space="preserve">Haski-Leventhal, D. (2018). </w:t>
      </w:r>
      <w:r w:rsidRPr="00B24618">
        <w:rPr>
          <w:rFonts w:eastAsia="Times New Roman" w:cs="Arial"/>
          <w:i/>
          <w:iCs/>
          <w:kern w:val="0"/>
          <w:szCs w:val="24"/>
          <w:lang w:val="en-US"/>
          <w14:ligatures w14:val="none"/>
        </w:rPr>
        <w:t>Strategic Corporate Social Responsibility</w:t>
      </w:r>
      <w:r w:rsidRPr="00B24618">
        <w:rPr>
          <w:rFonts w:eastAsia="Times New Roman" w:cs="Arial"/>
          <w:kern w:val="0"/>
          <w:szCs w:val="24"/>
          <w:lang w:val="en-US"/>
          <w14:ligatures w14:val="none"/>
        </w:rPr>
        <w:t>. SAGE.</w:t>
      </w:r>
    </w:p>
    <w:p w14:paraId="2EA2977E"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Holden, E., Linnerud, K. and Banister, D. (2014). Sustainable development: Our Common Future revisited. </w:t>
      </w:r>
      <w:r w:rsidRPr="00682E28">
        <w:rPr>
          <w:rFonts w:eastAsia="Times New Roman" w:cs="Arial"/>
          <w:i/>
          <w:iCs/>
          <w:kern w:val="0"/>
          <w:szCs w:val="24"/>
          <w:lang w:val="en-US"/>
          <w14:ligatures w14:val="none"/>
        </w:rPr>
        <w:t>Global Environmental Change</w:t>
      </w:r>
      <w:r w:rsidRPr="00682E28">
        <w:rPr>
          <w:rFonts w:eastAsia="Times New Roman" w:cs="Arial"/>
          <w:kern w:val="0"/>
          <w:szCs w:val="24"/>
          <w:lang w:val="en-US"/>
          <w14:ligatures w14:val="none"/>
        </w:rPr>
        <w:t xml:space="preserve">, 26(1), pp.130–139. </w:t>
      </w:r>
      <w:proofErr w:type="gramStart"/>
      <w:r w:rsidRPr="00682E28">
        <w:rPr>
          <w:rFonts w:eastAsia="Times New Roman" w:cs="Arial"/>
          <w:kern w:val="0"/>
          <w:szCs w:val="24"/>
          <w:lang w:val="en-US"/>
          <w14:ligatures w14:val="none"/>
        </w:rPr>
        <w:t>doi:https://doi.org/10.1016/j.gloenvcha.2014.04.006</w:t>
      </w:r>
      <w:proofErr w:type="gramEnd"/>
      <w:r w:rsidRPr="00682E28">
        <w:rPr>
          <w:rFonts w:eastAsia="Times New Roman" w:cs="Arial"/>
          <w:kern w:val="0"/>
          <w:szCs w:val="24"/>
          <w:lang w:val="en-US"/>
          <w14:ligatures w14:val="none"/>
        </w:rPr>
        <w:t>.</w:t>
      </w:r>
    </w:p>
    <w:p w14:paraId="2E9A8442"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HOTELSMag.com. (2021). </w:t>
      </w:r>
      <w:r w:rsidRPr="00682E28">
        <w:rPr>
          <w:rFonts w:eastAsia="Times New Roman" w:cs="Arial"/>
          <w:i/>
          <w:iCs/>
          <w:kern w:val="0"/>
          <w:szCs w:val="24"/>
          <w:lang w:val="en-US"/>
          <w14:ligatures w14:val="none"/>
        </w:rPr>
        <w:t>Marriott to source 30% of electricity from renewable sources by 2025</w:t>
      </w:r>
      <w:r w:rsidRPr="00682E28">
        <w:rPr>
          <w:rFonts w:eastAsia="Times New Roman" w:cs="Arial"/>
          <w:kern w:val="0"/>
          <w:szCs w:val="24"/>
          <w:lang w:val="en-US"/>
          <w14:ligatures w14:val="none"/>
        </w:rPr>
        <w:t>. [online] Available at: https://hotelsmag.com/news/marriott-to-source-30-of-electricity-from-renewable-sources-by-2025/.</w:t>
      </w:r>
    </w:p>
    <w:p w14:paraId="78D09664"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Hultman, Dr.N. (2019). </w:t>
      </w:r>
      <w:r w:rsidRPr="00682E28">
        <w:rPr>
          <w:rFonts w:eastAsia="Times New Roman" w:cs="Arial"/>
          <w:i/>
          <w:iCs/>
          <w:kern w:val="0"/>
          <w:szCs w:val="24"/>
          <w:lang w:val="en-US"/>
          <w14:ligatures w14:val="none"/>
        </w:rPr>
        <w:t>Environmental stewardship in the private sector: Arriving at a green hands theory - ProQuest</w:t>
      </w:r>
      <w:r w:rsidRPr="00682E28">
        <w:rPr>
          <w:rFonts w:eastAsia="Times New Roman" w:cs="Arial"/>
          <w:kern w:val="0"/>
          <w:szCs w:val="24"/>
          <w:lang w:val="en-US"/>
          <w14:ligatures w14:val="none"/>
        </w:rPr>
        <w:t>. [online] www.proquest.com. Available at</w:t>
      </w:r>
      <w:r w:rsidRPr="007E59E2">
        <w:rPr>
          <w:rFonts w:eastAsia="Times New Roman" w:cs="Arial"/>
          <w:color w:val="FF0000"/>
          <w:kern w:val="0"/>
          <w:szCs w:val="24"/>
          <w:lang w:val="en-US"/>
          <w14:ligatures w14:val="none"/>
        </w:rPr>
        <w:t xml:space="preserve">: </w:t>
      </w:r>
      <w:r w:rsidRPr="00682E28">
        <w:rPr>
          <w:rFonts w:eastAsia="Times New Roman" w:cs="Arial"/>
          <w:kern w:val="0"/>
          <w:szCs w:val="24"/>
          <w:lang w:val="en-US"/>
          <w14:ligatures w14:val="none"/>
        </w:rPr>
        <w:lastRenderedPageBreak/>
        <w:t>https://www.proquest.com/openview/2c88bbc571c396f7b564ddfcd0963bca/1?pq-origsite=gscholar&amp;cbl=18750 [Accessed 17 Feb. 2024].</w:t>
      </w:r>
    </w:p>
    <w:p w14:paraId="75265FEE" w14:textId="77777777" w:rsidR="00B24618" w:rsidRPr="000B55C6" w:rsidRDefault="00B24618" w:rsidP="003C1100">
      <w:pPr>
        <w:spacing w:before="0" w:after="240"/>
        <w:rPr>
          <w:rFonts w:eastAsia="Times New Roman" w:cs="Arial"/>
          <w:kern w:val="0"/>
          <w:szCs w:val="24"/>
          <w:lang w:val="de-DE"/>
          <w14:ligatures w14:val="none"/>
        </w:rPr>
      </w:pPr>
      <w:r w:rsidRPr="00B24618">
        <w:rPr>
          <w:rFonts w:eastAsia="Times New Roman" w:cs="Arial"/>
          <w:kern w:val="0"/>
          <w:szCs w:val="24"/>
          <w:lang w:val="en-US"/>
          <w14:ligatures w14:val="none"/>
        </w:rPr>
        <w:t xml:space="preserve">Inkson, C. and Minnaert, L. (2018). </w:t>
      </w:r>
      <w:proofErr w:type="spellStart"/>
      <w:r w:rsidRPr="000B55C6">
        <w:rPr>
          <w:rFonts w:eastAsia="Times New Roman" w:cs="Arial"/>
          <w:i/>
          <w:iCs/>
          <w:kern w:val="0"/>
          <w:szCs w:val="24"/>
          <w:lang w:val="de-DE"/>
          <w14:ligatures w14:val="none"/>
        </w:rPr>
        <w:t>Tourism</w:t>
      </w:r>
      <w:proofErr w:type="spellEnd"/>
      <w:r w:rsidRPr="000B55C6">
        <w:rPr>
          <w:rFonts w:eastAsia="Times New Roman" w:cs="Arial"/>
          <w:i/>
          <w:iCs/>
          <w:kern w:val="0"/>
          <w:szCs w:val="24"/>
          <w:lang w:val="de-DE"/>
          <w14:ligatures w14:val="none"/>
        </w:rPr>
        <w:t xml:space="preserve"> Management</w:t>
      </w:r>
      <w:r w:rsidRPr="000B55C6">
        <w:rPr>
          <w:rFonts w:eastAsia="Times New Roman" w:cs="Arial"/>
          <w:kern w:val="0"/>
          <w:szCs w:val="24"/>
          <w:lang w:val="de-DE"/>
          <w14:ligatures w14:val="none"/>
        </w:rPr>
        <w:t>. SAGE.</w:t>
      </w:r>
    </w:p>
    <w:p w14:paraId="5C3B12FD" w14:textId="77777777" w:rsidR="00B24618" w:rsidRPr="00B24618" w:rsidRDefault="00B24618" w:rsidP="003C1100">
      <w:pPr>
        <w:spacing w:before="0" w:after="240"/>
        <w:rPr>
          <w:rFonts w:eastAsia="Times New Roman" w:cs="Arial"/>
          <w:kern w:val="0"/>
          <w:szCs w:val="24"/>
          <w:lang w:val="en-US"/>
          <w14:ligatures w14:val="none"/>
        </w:rPr>
      </w:pPr>
      <w:proofErr w:type="spellStart"/>
      <w:r w:rsidRPr="000B55C6">
        <w:rPr>
          <w:rFonts w:eastAsia="Times New Roman" w:cs="Arial"/>
          <w:kern w:val="0"/>
          <w:szCs w:val="24"/>
          <w:lang w:val="de-DE"/>
          <w14:ligatures w14:val="none"/>
        </w:rPr>
        <w:t>Jauhari</w:t>
      </w:r>
      <w:proofErr w:type="spellEnd"/>
      <w:r w:rsidRPr="000B55C6">
        <w:rPr>
          <w:rFonts w:eastAsia="Times New Roman" w:cs="Arial"/>
          <w:kern w:val="0"/>
          <w:szCs w:val="24"/>
          <w:lang w:val="de-DE"/>
          <w14:ligatures w14:val="none"/>
        </w:rPr>
        <w:t xml:space="preserve">, V. (2021). </w:t>
      </w:r>
      <w:r w:rsidRPr="00B24618">
        <w:rPr>
          <w:rFonts w:eastAsia="Times New Roman" w:cs="Arial"/>
          <w:i/>
          <w:iCs/>
          <w:kern w:val="0"/>
          <w:szCs w:val="24"/>
          <w:lang w:val="en-US"/>
          <w14:ligatures w14:val="none"/>
        </w:rPr>
        <w:t xml:space="preserve">Managing sustainability in the hospitality and tourism </w:t>
      </w:r>
      <w:proofErr w:type="gramStart"/>
      <w:r w:rsidRPr="00B24618">
        <w:rPr>
          <w:rFonts w:eastAsia="Times New Roman" w:cs="Arial"/>
          <w:i/>
          <w:iCs/>
          <w:kern w:val="0"/>
          <w:szCs w:val="24"/>
          <w:lang w:val="en-US"/>
          <w14:ligatures w14:val="none"/>
        </w:rPr>
        <w:t>industry :</w:t>
      </w:r>
      <w:proofErr w:type="gramEnd"/>
      <w:r w:rsidRPr="00B24618">
        <w:rPr>
          <w:rFonts w:eastAsia="Times New Roman" w:cs="Arial"/>
          <w:i/>
          <w:iCs/>
          <w:kern w:val="0"/>
          <w:szCs w:val="24"/>
          <w:lang w:val="en-US"/>
          <w14:ligatures w14:val="none"/>
        </w:rPr>
        <w:t xml:space="preserve"> paradigms and directions for the future</w:t>
      </w:r>
      <w:r w:rsidRPr="00B24618">
        <w:rPr>
          <w:rFonts w:eastAsia="Times New Roman" w:cs="Arial"/>
          <w:kern w:val="0"/>
          <w:szCs w:val="24"/>
          <w:lang w:val="en-US"/>
          <w14:ligatures w14:val="none"/>
        </w:rPr>
        <w:t>. Oakville, Ontario: Apple Academic Press.</w:t>
      </w:r>
    </w:p>
    <w:p w14:paraId="6154528B"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Koseoglu, M.A., Uyar, A., Kilic, M., Kuzey, C. and Karaman, A.S. (2021). Exploring the connections among CSR performance, reporting, and external assurance: Evidence from the hospitality and tourism industry. </w:t>
      </w:r>
      <w:r w:rsidRPr="00682E28">
        <w:rPr>
          <w:rFonts w:eastAsia="Times New Roman" w:cs="Arial"/>
          <w:i/>
          <w:iCs/>
          <w:kern w:val="0"/>
          <w:szCs w:val="24"/>
          <w:lang w:val="en-US"/>
          <w14:ligatures w14:val="none"/>
        </w:rPr>
        <w:t>International Journal of Hospitality Management</w:t>
      </w:r>
      <w:r w:rsidRPr="00682E28">
        <w:rPr>
          <w:rFonts w:eastAsia="Times New Roman" w:cs="Arial"/>
          <w:kern w:val="0"/>
          <w:szCs w:val="24"/>
          <w:lang w:val="en-US"/>
          <w14:ligatures w14:val="none"/>
        </w:rPr>
        <w:t xml:space="preserve">, 94, p.102819. </w:t>
      </w:r>
      <w:proofErr w:type="gramStart"/>
      <w:r w:rsidRPr="00682E28">
        <w:rPr>
          <w:rFonts w:eastAsia="Times New Roman" w:cs="Arial"/>
          <w:kern w:val="0"/>
          <w:szCs w:val="24"/>
          <w:lang w:val="en-US"/>
          <w14:ligatures w14:val="none"/>
        </w:rPr>
        <w:t>doi:https://doi.org/10.1016/j.ijhm.2020.102819</w:t>
      </w:r>
      <w:proofErr w:type="gramEnd"/>
      <w:r w:rsidRPr="00682E28">
        <w:rPr>
          <w:rFonts w:eastAsia="Times New Roman" w:cs="Arial"/>
          <w:kern w:val="0"/>
          <w:szCs w:val="24"/>
          <w:lang w:val="en-US"/>
          <w14:ligatures w14:val="none"/>
        </w:rPr>
        <w:t>.</w:t>
      </w:r>
    </w:p>
    <w:p w14:paraId="7AEF8824"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Landau, T. (2020). Action and progress on sustainability challenges: case examples from Marriott, Booking and Soneva. </w:t>
      </w:r>
      <w:r w:rsidRPr="00682E28">
        <w:rPr>
          <w:rFonts w:eastAsia="Times New Roman" w:cs="Arial"/>
          <w:i/>
          <w:iCs/>
          <w:kern w:val="0"/>
          <w:szCs w:val="24"/>
          <w:lang w:val="en-US"/>
          <w14:ligatures w14:val="none"/>
        </w:rPr>
        <w:t>Worldwide Hospitality and Tourism Themes</w:t>
      </w:r>
      <w:r w:rsidRPr="00682E28">
        <w:rPr>
          <w:rFonts w:eastAsia="Times New Roman" w:cs="Arial"/>
          <w:kern w:val="0"/>
          <w:szCs w:val="24"/>
          <w:lang w:val="en-US"/>
          <w14:ligatures w14:val="none"/>
        </w:rPr>
        <w:t xml:space="preserve">, ahead-of-print(ahead-of-print). </w:t>
      </w:r>
      <w:proofErr w:type="gramStart"/>
      <w:r w:rsidRPr="00682E28">
        <w:rPr>
          <w:rFonts w:eastAsia="Times New Roman" w:cs="Arial"/>
          <w:kern w:val="0"/>
          <w:szCs w:val="24"/>
          <w:lang w:val="en-US"/>
          <w14:ligatures w14:val="none"/>
        </w:rPr>
        <w:t>doi:https://doi.org/10.1108/whatt-06-2020-0042</w:t>
      </w:r>
      <w:proofErr w:type="gramEnd"/>
      <w:r w:rsidRPr="00682E28">
        <w:rPr>
          <w:rFonts w:eastAsia="Times New Roman" w:cs="Arial"/>
          <w:kern w:val="0"/>
          <w:szCs w:val="24"/>
          <w:lang w:val="en-US"/>
          <w14:ligatures w14:val="none"/>
        </w:rPr>
        <w:t>.</w:t>
      </w:r>
    </w:p>
    <w:p w14:paraId="5246D1A0"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Ljubica, K. and Cvelbar (2014). </w:t>
      </w:r>
      <w:r w:rsidRPr="00682E28">
        <w:rPr>
          <w:rFonts w:eastAsia="Times New Roman" w:cs="Arial"/>
          <w:i/>
          <w:iCs/>
          <w:kern w:val="0"/>
          <w:szCs w:val="24"/>
          <w:lang w:val="en-US"/>
          <w14:ligatures w14:val="none"/>
        </w:rPr>
        <w:t xml:space="preserve">CORPORATE SOCIAL RESPONSIBILITY PRACTICES IN INTERNATIONAL HOTEL CHAINS: A WEB CONTENT ANALYSIS </w:t>
      </w:r>
      <w:proofErr w:type="gramStart"/>
      <w:r w:rsidRPr="00682E28">
        <w:rPr>
          <w:rFonts w:eastAsia="Times New Roman" w:cs="Arial"/>
          <w:i/>
          <w:iCs/>
          <w:kern w:val="0"/>
          <w:szCs w:val="24"/>
          <w:lang w:val="en-US"/>
          <w14:ligatures w14:val="none"/>
        </w:rPr>
        <w:t>July,</w:t>
      </w:r>
      <w:proofErr w:type="gramEnd"/>
      <w:r w:rsidRPr="00682E28">
        <w:rPr>
          <w:rFonts w:eastAsia="Times New Roman" w:cs="Arial"/>
          <w:i/>
          <w:iCs/>
          <w:kern w:val="0"/>
          <w:szCs w:val="24"/>
          <w:lang w:val="en-US"/>
          <w14:ligatures w14:val="none"/>
        </w:rPr>
        <w:t xml:space="preserve"> 30 th 2014 MAJA ČERNEC</w:t>
      </w:r>
      <w:r w:rsidRPr="00682E28">
        <w:rPr>
          <w:rFonts w:eastAsia="Times New Roman" w:cs="Arial"/>
          <w:kern w:val="0"/>
          <w:szCs w:val="24"/>
          <w:lang w:val="en-US"/>
          <w14:ligatures w14:val="none"/>
        </w:rPr>
        <w:t>.</w:t>
      </w:r>
    </w:p>
    <w:p w14:paraId="01E4CD68"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Management Association, Information Resources (2018). </w:t>
      </w:r>
      <w:r w:rsidRPr="00682E28">
        <w:rPr>
          <w:rFonts w:eastAsia="Times New Roman" w:cs="Arial"/>
          <w:i/>
          <w:iCs/>
          <w:kern w:val="0"/>
          <w:szCs w:val="24"/>
          <w:lang w:val="en-US"/>
          <w14:ligatures w14:val="none"/>
        </w:rPr>
        <w:t>Sustainable Tourism: Breakthroughs in Research and Practice</w:t>
      </w:r>
      <w:r w:rsidRPr="00682E28">
        <w:rPr>
          <w:rFonts w:eastAsia="Times New Roman" w:cs="Arial"/>
          <w:kern w:val="0"/>
          <w:szCs w:val="24"/>
          <w:lang w:val="en-US"/>
          <w14:ligatures w14:val="none"/>
        </w:rPr>
        <w:t>. IGI Global.</w:t>
      </w:r>
    </w:p>
    <w:p w14:paraId="41A8BFEF" w14:textId="77777777" w:rsidR="00B24618" w:rsidRPr="00B24618" w:rsidRDefault="00B24618" w:rsidP="003C1100">
      <w:pPr>
        <w:spacing w:before="0" w:after="240"/>
        <w:rPr>
          <w:rFonts w:eastAsia="Times New Roman" w:cs="Arial"/>
          <w:kern w:val="0"/>
          <w:szCs w:val="24"/>
          <w:lang w:val="en-US"/>
          <w14:ligatures w14:val="none"/>
        </w:rPr>
      </w:pPr>
      <w:r w:rsidRPr="00B24618">
        <w:rPr>
          <w:rFonts w:eastAsia="Times New Roman" w:cs="Arial"/>
          <w:kern w:val="0"/>
          <w:szCs w:val="24"/>
          <w:lang w:val="en-US"/>
          <w14:ligatures w14:val="none"/>
        </w:rPr>
        <w:t xml:space="preserve">Marriott (2022). </w:t>
      </w:r>
      <w:r w:rsidRPr="00B24618">
        <w:rPr>
          <w:rFonts w:eastAsia="Times New Roman" w:cs="Arial"/>
          <w:i/>
          <w:iCs/>
          <w:kern w:val="0"/>
          <w:szCs w:val="24"/>
          <w:lang w:val="en-US"/>
          <w14:ligatures w14:val="none"/>
        </w:rPr>
        <w:t>Sustain - csr-marriott</w:t>
      </w:r>
      <w:r w:rsidRPr="00B24618">
        <w:rPr>
          <w:rFonts w:eastAsia="Times New Roman" w:cs="Arial"/>
          <w:kern w:val="0"/>
          <w:szCs w:val="24"/>
          <w:lang w:val="en-US"/>
          <w14:ligatures w14:val="none"/>
        </w:rPr>
        <w:t>. [online] csr-marriott. Available at: https://serve360.marriott.com/sustain/.</w:t>
      </w:r>
    </w:p>
    <w:p w14:paraId="01D813AA"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McKenzie-Mohr, D. (2013). </w:t>
      </w:r>
      <w:r w:rsidRPr="00682E28">
        <w:rPr>
          <w:rFonts w:eastAsia="Times New Roman" w:cs="Arial"/>
          <w:i/>
          <w:iCs/>
          <w:kern w:val="0"/>
          <w:szCs w:val="24"/>
          <w:lang w:val="en-US"/>
          <w14:ligatures w14:val="none"/>
        </w:rPr>
        <w:t>Fostering Sustainable Behavior: An Introduction to Community-Based Social Marketing (Third Edition)</w:t>
      </w:r>
      <w:r w:rsidRPr="00682E28">
        <w:rPr>
          <w:rFonts w:eastAsia="Times New Roman" w:cs="Arial"/>
          <w:kern w:val="0"/>
          <w:szCs w:val="24"/>
          <w:lang w:val="en-US"/>
          <w14:ligatures w14:val="none"/>
        </w:rPr>
        <w:t xml:space="preserve">. </w:t>
      </w:r>
      <w:r w:rsidRPr="00682E28">
        <w:rPr>
          <w:rFonts w:eastAsia="Times New Roman" w:cs="Arial"/>
          <w:i/>
          <w:iCs/>
          <w:kern w:val="0"/>
          <w:szCs w:val="24"/>
          <w:lang w:val="en-US"/>
          <w14:ligatures w14:val="none"/>
        </w:rPr>
        <w:t>Google Books</w:t>
      </w:r>
      <w:r w:rsidRPr="00682E28">
        <w:rPr>
          <w:rFonts w:eastAsia="Times New Roman" w:cs="Arial"/>
          <w:kern w:val="0"/>
          <w:szCs w:val="24"/>
          <w:lang w:val="en-US"/>
          <w14:ligatures w14:val="none"/>
        </w:rPr>
        <w:t>. New Society Publishers.</w:t>
      </w:r>
    </w:p>
    <w:p w14:paraId="59771116"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Moret, N.J. (2020). The sustainable business model of a hotel – the case of </w:t>
      </w:r>
      <w:proofErr w:type="gramStart"/>
      <w:r w:rsidRPr="00682E28">
        <w:rPr>
          <w:rFonts w:eastAsia="Times New Roman" w:cs="Arial"/>
          <w:kern w:val="0"/>
          <w:szCs w:val="24"/>
          <w:lang w:val="en-US"/>
          <w14:ligatures w14:val="none"/>
        </w:rPr>
        <w:t>the W</w:t>
      </w:r>
      <w:proofErr w:type="gramEnd"/>
      <w:r w:rsidRPr="00682E28">
        <w:rPr>
          <w:rFonts w:eastAsia="Times New Roman" w:cs="Arial"/>
          <w:kern w:val="0"/>
          <w:szCs w:val="24"/>
          <w:lang w:val="en-US"/>
          <w14:ligatures w14:val="none"/>
        </w:rPr>
        <w:t xml:space="preserve"> Barcelona. </w:t>
      </w:r>
      <w:r w:rsidRPr="00682E28">
        <w:rPr>
          <w:rFonts w:eastAsia="Times New Roman" w:cs="Arial"/>
          <w:i/>
          <w:iCs/>
          <w:kern w:val="0"/>
          <w:szCs w:val="24"/>
          <w:lang w:val="en-US"/>
          <w14:ligatures w14:val="none"/>
        </w:rPr>
        <w:t>Handle.net</w:t>
      </w:r>
      <w:r w:rsidRPr="00682E28">
        <w:rPr>
          <w:rFonts w:eastAsia="Times New Roman" w:cs="Arial"/>
          <w:kern w:val="0"/>
          <w:szCs w:val="24"/>
          <w:lang w:val="en-US"/>
          <w14:ligatures w14:val="none"/>
        </w:rPr>
        <w:t xml:space="preserve">. </w:t>
      </w:r>
      <w:proofErr w:type="gramStart"/>
      <w:r w:rsidRPr="00682E28">
        <w:rPr>
          <w:rFonts w:eastAsia="Times New Roman" w:cs="Arial"/>
          <w:kern w:val="0"/>
          <w:szCs w:val="24"/>
          <w:lang w:val="en-US"/>
          <w14:ligatures w14:val="none"/>
        </w:rPr>
        <w:t>doi:http://hdl.handle.net/2072/373877</w:t>
      </w:r>
      <w:proofErr w:type="gramEnd"/>
      <w:r w:rsidRPr="00682E28">
        <w:rPr>
          <w:rFonts w:eastAsia="Times New Roman" w:cs="Arial"/>
          <w:kern w:val="0"/>
          <w:szCs w:val="24"/>
          <w:lang w:val="en-US"/>
          <w14:ligatures w14:val="none"/>
        </w:rPr>
        <w:t>.</w:t>
      </w:r>
    </w:p>
    <w:p w14:paraId="47D758E7"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t xml:space="preserve">Nikotina, V. (2019). </w:t>
      </w:r>
      <w:r w:rsidRPr="00682E28">
        <w:rPr>
          <w:rFonts w:eastAsia="Times New Roman" w:cs="Arial"/>
          <w:i/>
          <w:iCs/>
          <w:kern w:val="0"/>
          <w:szCs w:val="24"/>
          <w:lang w:val="en-US"/>
          <w14:ligatures w14:val="none"/>
        </w:rPr>
        <w:t>THE ANALYSIS OF THE CONCEPT OF SUSTAINABILITY IN THE CONTEXT OF LUXURY SPA AND WELLNESS HOTELS</w:t>
      </w:r>
      <w:r w:rsidRPr="00682E28">
        <w:rPr>
          <w:rFonts w:eastAsia="Times New Roman" w:cs="Arial"/>
          <w:kern w:val="0"/>
          <w:szCs w:val="24"/>
          <w:lang w:val="en-US"/>
          <w14:ligatures w14:val="none"/>
        </w:rPr>
        <w:t>.</w:t>
      </w:r>
    </w:p>
    <w:p w14:paraId="2B7A7394" w14:textId="77777777" w:rsidR="00B24618" w:rsidRPr="00682E28" w:rsidRDefault="00B24618" w:rsidP="003C1100">
      <w:pPr>
        <w:spacing w:before="0" w:after="240"/>
        <w:rPr>
          <w:rFonts w:eastAsia="Times New Roman" w:cs="Arial"/>
          <w:kern w:val="0"/>
          <w:szCs w:val="24"/>
          <w:lang w:val="en-US"/>
          <w14:ligatures w14:val="none"/>
        </w:rPr>
      </w:pPr>
      <w:r w:rsidRPr="00682E28">
        <w:rPr>
          <w:rFonts w:eastAsia="Times New Roman" w:cs="Arial"/>
          <w:kern w:val="0"/>
          <w:szCs w:val="24"/>
          <w:lang w:val="en-US"/>
          <w14:ligatures w14:val="none"/>
        </w:rPr>
        <w:lastRenderedPageBreak/>
        <w:t xml:space="preserve">Sachs, J.D., Kroll, C., Lafortune, G., Fuller, G. and Woelm, F. (2022). </w:t>
      </w:r>
      <w:r w:rsidRPr="00682E28">
        <w:rPr>
          <w:rFonts w:eastAsia="Times New Roman" w:cs="Arial"/>
          <w:i/>
          <w:iCs/>
          <w:kern w:val="0"/>
          <w:szCs w:val="24"/>
          <w:lang w:val="en-US"/>
          <w14:ligatures w14:val="none"/>
        </w:rPr>
        <w:t>Sustainable Development Report 2022</w:t>
      </w:r>
      <w:r w:rsidRPr="00682E28">
        <w:rPr>
          <w:rFonts w:eastAsia="Times New Roman" w:cs="Arial"/>
          <w:kern w:val="0"/>
          <w:szCs w:val="24"/>
          <w:lang w:val="en-US"/>
          <w14:ligatures w14:val="none"/>
        </w:rPr>
        <w:t xml:space="preserve">. </w:t>
      </w:r>
      <w:r w:rsidRPr="00682E28">
        <w:rPr>
          <w:rFonts w:eastAsia="Times New Roman" w:cs="Arial"/>
          <w:i/>
          <w:iCs/>
          <w:kern w:val="0"/>
          <w:szCs w:val="24"/>
          <w:lang w:val="en-US"/>
          <w14:ligatures w14:val="none"/>
        </w:rPr>
        <w:t>Google Books</w:t>
      </w:r>
      <w:r w:rsidRPr="00682E28">
        <w:rPr>
          <w:rFonts w:eastAsia="Times New Roman" w:cs="Arial"/>
          <w:kern w:val="0"/>
          <w:szCs w:val="24"/>
          <w:lang w:val="en-US"/>
          <w14:ligatures w14:val="none"/>
        </w:rPr>
        <w:t>. Cambridge University Press.</w:t>
      </w:r>
    </w:p>
    <w:p w14:paraId="13B0D08E" w14:textId="77777777" w:rsidR="00B24618" w:rsidRPr="00B24618" w:rsidRDefault="00B24618" w:rsidP="003C1100">
      <w:pPr>
        <w:spacing w:before="0" w:after="240"/>
        <w:rPr>
          <w:rFonts w:eastAsia="Times New Roman" w:cs="Arial"/>
          <w:kern w:val="0"/>
          <w:szCs w:val="24"/>
          <w:lang w:val="en-US"/>
          <w14:ligatures w14:val="none"/>
        </w:rPr>
      </w:pPr>
      <w:r w:rsidRPr="00B24618">
        <w:rPr>
          <w:rFonts w:eastAsia="Times New Roman" w:cs="Arial"/>
          <w:kern w:val="0"/>
          <w:szCs w:val="24"/>
          <w:lang w:val="en-US"/>
          <w14:ligatures w14:val="none"/>
        </w:rPr>
        <w:t xml:space="preserve">Sloan, P., Legrand, </w:t>
      </w:r>
      <w:proofErr w:type="gramStart"/>
      <w:r w:rsidRPr="00B24618">
        <w:rPr>
          <w:rFonts w:eastAsia="Times New Roman" w:cs="Arial"/>
          <w:kern w:val="0"/>
          <w:szCs w:val="24"/>
          <w:lang w:val="en-US"/>
          <w14:ligatures w14:val="none"/>
        </w:rPr>
        <w:t>W.</w:t>
      </w:r>
      <w:proofErr w:type="gramEnd"/>
      <w:r w:rsidRPr="00B24618">
        <w:rPr>
          <w:rFonts w:eastAsia="Times New Roman" w:cs="Arial"/>
          <w:kern w:val="0"/>
          <w:szCs w:val="24"/>
          <w:lang w:val="en-US"/>
          <w14:ligatures w14:val="none"/>
        </w:rPr>
        <w:t xml:space="preserve"> and Chen, J.S. (2017). </w:t>
      </w:r>
      <w:r w:rsidRPr="00B24618">
        <w:rPr>
          <w:rFonts w:eastAsia="Times New Roman" w:cs="Arial"/>
          <w:i/>
          <w:iCs/>
          <w:kern w:val="0"/>
          <w:szCs w:val="24"/>
          <w:lang w:val="en-US"/>
          <w14:ligatures w14:val="none"/>
        </w:rPr>
        <w:t xml:space="preserve">Sustainability in the hospitality </w:t>
      </w:r>
      <w:proofErr w:type="gramStart"/>
      <w:r w:rsidRPr="00B24618">
        <w:rPr>
          <w:rFonts w:eastAsia="Times New Roman" w:cs="Arial"/>
          <w:i/>
          <w:iCs/>
          <w:kern w:val="0"/>
          <w:szCs w:val="24"/>
          <w:lang w:val="en-US"/>
          <w14:ligatures w14:val="none"/>
        </w:rPr>
        <w:t>industry :</w:t>
      </w:r>
      <w:proofErr w:type="gramEnd"/>
      <w:r w:rsidRPr="00B24618">
        <w:rPr>
          <w:rFonts w:eastAsia="Times New Roman" w:cs="Arial"/>
          <w:i/>
          <w:iCs/>
          <w:kern w:val="0"/>
          <w:szCs w:val="24"/>
          <w:lang w:val="en-US"/>
          <w14:ligatures w14:val="none"/>
        </w:rPr>
        <w:t xml:space="preserve"> principles of sustainable operations</w:t>
      </w:r>
      <w:r w:rsidRPr="00B24618">
        <w:rPr>
          <w:rFonts w:eastAsia="Times New Roman" w:cs="Arial"/>
          <w:kern w:val="0"/>
          <w:szCs w:val="24"/>
          <w:lang w:val="en-US"/>
          <w14:ligatures w14:val="none"/>
        </w:rPr>
        <w:t xml:space="preserve">. </w:t>
      </w:r>
      <w:proofErr w:type="gramStart"/>
      <w:r w:rsidRPr="00B24618">
        <w:rPr>
          <w:rFonts w:eastAsia="Times New Roman" w:cs="Arial"/>
          <w:kern w:val="0"/>
          <w:szCs w:val="24"/>
          <w:lang w:val="en-US"/>
          <w14:ligatures w14:val="none"/>
        </w:rPr>
        <w:t>London ;</w:t>
      </w:r>
      <w:proofErr w:type="gramEnd"/>
      <w:r w:rsidRPr="00B24618">
        <w:rPr>
          <w:rFonts w:eastAsia="Times New Roman" w:cs="Arial"/>
          <w:kern w:val="0"/>
          <w:szCs w:val="24"/>
          <w:lang w:val="en-US"/>
          <w14:ligatures w14:val="none"/>
        </w:rPr>
        <w:t xml:space="preserve"> New York: Routledge, , Cop.</w:t>
      </w:r>
    </w:p>
    <w:p w14:paraId="013D9E9F" w14:textId="77777777" w:rsidR="00B24618" w:rsidRPr="00B24618" w:rsidRDefault="00B24618" w:rsidP="003C1100">
      <w:pPr>
        <w:spacing w:before="0" w:after="240"/>
        <w:rPr>
          <w:rFonts w:eastAsia="Times New Roman" w:cs="Arial"/>
          <w:kern w:val="0"/>
          <w:szCs w:val="24"/>
          <w:lang w:val="en-US"/>
          <w14:ligatures w14:val="none"/>
        </w:rPr>
      </w:pPr>
      <w:r w:rsidRPr="00B24618">
        <w:rPr>
          <w:rFonts w:eastAsia="Times New Roman" w:cs="Arial"/>
          <w:kern w:val="0"/>
          <w:szCs w:val="24"/>
          <w:lang w:val="en-US"/>
          <w14:ligatures w14:val="none"/>
        </w:rPr>
        <w:t xml:space="preserve">UNWTO (2023). </w:t>
      </w:r>
      <w:r w:rsidRPr="00B24618">
        <w:rPr>
          <w:rFonts w:eastAsia="Times New Roman" w:cs="Arial"/>
          <w:i/>
          <w:iCs/>
          <w:kern w:val="0"/>
          <w:szCs w:val="24"/>
          <w:lang w:val="en-US"/>
          <w14:ligatures w14:val="none"/>
        </w:rPr>
        <w:t>TOURISM 4 SDGs | UNWTO</w:t>
      </w:r>
      <w:r w:rsidRPr="00B24618">
        <w:rPr>
          <w:rFonts w:eastAsia="Times New Roman" w:cs="Arial"/>
          <w:kern w:val="0"/>
          <w:szCs w:val="24"/>
          <w:lang w:val="en-US"/>
          <w14:ligatures w14:val="none"/>
        </w:rPr>
        <w:t>. [online] www.unwto.org. Available at: https://www.unwto.org/tourism4sdgs.</w:t>
      </w:r>
    </w:p>
    <w:p w14:paraId="33FAF4BB" w14:textId="77777777" w:rsidR="00B24618" w:rsidRPr="00B24618" w:rsidRDefault="00B24618" w:rsidP="003C1100">
      <w:pPr>
        <w:spacing w:before="0" w:after="240"/>
        <w:rPr>
          <w:rFonts w:eastAsia="Times New Roman" w:cs="Arial"/>
          <w:kern w:val="0"/>
          <w:szCs w:val="24"/>
          <w:lang w:val="en-US"/>
          <w14:ligatures w14:val="none"/>
        </w:rPr>
      </w:pPr>
      <w:r w:rsidRPr="00B24618">
        <w:rPr>
          <w:rFonts w:eastAsia="Times New Roman" w:cs="Arial"/>
          <w:kern w:val="0"/>
          <w:szCs w:val="24"/>
          <w:lang w:val="en-US"/>
          <w14:ligatures w14:val="none"/>
        </w:rPr>
        <w:t xml:space="preserve">Vânia Gonçalves Costa and Costa, C. (2022). </w:t>
      </w:r>
      <w:r w:rsidRPr="00B24618">
        <w:rPr>
          <w:rFonts w:eastAsia="Times New Roman" w:cs="Arial"/>
          <w:i/>
          <w:iCs/>
          <w:kern w:val="0"/>
          <w:szCs w:val="24"/>
          <w:lang w:val="en-US"/>
          <w14:ligatures w14:val="none"/>
        </w:rPr>
        <w:t>Sustainability and competitiveness in the hospitality industry</w:t>
      </w:r>
      <w:r w:rsidRPr="00B24618">
        <w:rPr>
          <w:rFonts w:eastAsia="Times New Roman" w:cs="Arial"/>
          <w:kern w:val="0"/>
          <w:szCs w:val="24"/>
          <w:lang w:val="en-US"/>
          <w14:ligatures w14:val="none"/>
        </w:rPr>
        <w:t>. Hershey Pa: Business Science Reference.</w:t>
      </w:r>
    </w:p>
    <w:p w14:paraId="3D8B81E7" w14:textId="77777777" w:rsidR="00B24618" w:rsidRPr="00B24618" w:rsidRDefault="00B24618" w:rsidP="003C1100">
      <w:pPr>
        <w:spacing w:before="0" w:after="240"/>
        <w:rPr>
          <w:rFonts w:eastAsia="Times New Roman" w:cs="Arial"/>
          <w:kern w:val="0"/>
          <w:szCs w:val="24"/>
          <w:lang w:val="en-US"/>
          <w14:ligatures w14:val="none"/>
        </w:rPr>
      </w:pPr>
      <w:r w:rsidRPr="00B24618">
        <w:rPr>
          <w:rFonts w:eastAsia="Times New Roman" w:cs="Arial"/>
          <w:kern w:val="0"/>
          <w:szCs w:val="24"/>
          <w:lang w:val="en-US"/>
          <w14:ligatures w14:val="none"/>
        </w:rPr>
        <w:t xml:space="preserve">Wickham, M., Donnelly, T. and French, L. (2021). STRATEGIC SUSTAINABILITY MANAGEMENT IN THE EVENT SECTOR. </w:t>
      </w:r>
      <w:r w:rsidRPr="00B24618">
        <w:rPr>
          <w:rFonts w:eastAsia="Times New Roman" w:cs="Arial"/>
          <w:i/>
          <w:iCs/>
          <w:kern w:val="0"/>
          <w:szCs w:val="24"/>
          <w:lang w:val="en-US"/>
          <w14:ligatures w14:val="none"/>
        </w:rPr>
        <w:t>Event Management</w:t>
      </w:r>
      <w:r w:rsidRPr="00B24618">
        <w:rPr>
          <w:rFonts w:eastAsia="Times New Roman" w:cs="Arial"/>
          <w:kern w:val="0"/>
          <w:szCs w:val="24"/>
          <w:lang w:val="en-US"/>
          <w14:ligatures w14:val="none"/>
        </w:rPr>
        <w:t xml:space="preserve">, 25(3). </w:t>
      </w:r>
      <w:proofErr w:type="gramStart"/>
      <w:r w:rsidRPr="00B24618">
        <w:rPr>
          <w:rFonts w:eastAsia="Times New Roman" w:cs="Arial"/>
          <w:kern w:val="0"/>
          <w:szCs w:val="24"/>
          <w:lang w:val="en-US"/>
          <w14:ligatures w14:val="none"/>
        </w:rPr>
        <w:t>doi:https://doi.org/10.3727/152599519x15506259856318</w:t>
      </w:r>
      <w:proofErr w:type="gramEnd"/>
      <w:r w:rsidRPr="00B24618">
        <w:rPr>
          <w:rFonts w:eastAsia="Times New Roman" w:cs="Arial"/>
          <w:kern w:val="0"/>
          <w:szCs w:val="24"/>
          <w:lang w:val="en-US"/>
          <w14:ligatures w14:val="none"/>
        </w:rPr>
        <w:t>.</w:t>
      </w:r>
    </w:p>
    <w:p w14:paraId="660DE5DE" w14:textId="77777777" w:rsidR="00AA4F90" w:rsidRDefault="00AA4F90" w:rsidP="00AA4F90">
      <w:pPr>
        <w:pStyle w:val="NormalWeb"/>
        <w:spacing w:before="0" w:beforeAutospacing="0" w:after="0" w:afterAutospacing="0" w:line="480" w:lineRule="auto"/>
        <w:jc w:val="both"/>
      </w:pPr>
    </w:p>
    <w:p w14:paraId="486665A1" w14:textId="77777777" w:rsidR="00AA4F90" w:rsidRDefault="00AA4F90" w:rsidP="00AA4F90">
      <w:pPr>
        <w:pStyle w:val="NormalWeb"/>
        <w:spacing w:before="0" w:beforeAutospacing="0" w:after="240" w:afterAutospacing="0" w:line="360" w:lineRule="auto"/>
        <w:jc w:val="both"/>
        <w:rPr>
          <w:rFonts w:ascii="Arial" w:hAnsi="Arial" w:cs="Arial"/>
        </w:rPr>
      </w:pPr>
    </w:p>
    <w:p w14:paraId="3D583491" w14:textId="77777777" w:rsidR="004406CA" w:rsidRPr="004406CA" w:rsidRDefault="004406CA" w:rsidP="003E3D7B"/>
    <w:sectPr w:rsidR="004406CA" w:rsidRPr="004406CA" w:rsidSect="00A149F4">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A9D17" w14:textId="77777777" w:rsidR="00A149F4" w:rsidRDefault="00A149F4" w:rsidP="00262A46">
      <w:pPr>
        <w:spacing w:before="0" w:after="0" w:line="240" w:lineRule="auto"/>
      </w:pPr>
      <w:r>
        <w:separator/>
      </w:r>
    </w:p>
  </w:endnote>
  <w:endnote w:type="continuationSeparator" w:id="0">
    <w:p w14:paraId="3B5D80AC" w14:textId="77777777" w:rsidR="00A149F4" w:rsidRDefault="00A149F4" w:rsidP="00262A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0217348"/>
      <w:docPartObj>
        <w:docPartGallery w:val="Page Numbers (Bottom of Page)"/>
        <w:docPartUnique/>
      </w:docPartObj>
    </w:sdtPr>
    <w:sdtEndPr>
      <w:rPr>
        <w:noProof/>
      </w:rPr>
    </w:sdtEndPr>
    <w:sdtContent>
      <w:p w14:paraId="54C5EA49" w14:textId="3D775BE1" w:rsidR="00262A46" w:rsidRDefault="00262A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82DFD6" w14:textId="77777777" w:rsidR="00262A46" w:rsidRDefault="00262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BA74C" w14:textId="77777777" w:rsidR="00A149F4" w:rsidRDefault="00A149F4" w:rsidP="00262A46">
      <w:pPr>
        <w:spacing w:before="0" w:after="0" w:line="240" w:lineRule="auto"/>
      </w:pPr>
      <w:r>
        <w:separator/>
      </w:r>
    </w:p>
  </w:footnote>
  <w:footnote w:type="continuationSeparator" w:id="0">
    <w:p w14:paraId="30691751" w14:textId="77777777" w:rsidR="00A149F4" w:rsidRDefault="00A149F4" w:rsidP="00262A4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16F6F"/>
    <w:multiLevelType w:val="hybridMultilevel"/>
    <w:tmpl w:val="865A9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407530"/>
    <w:multiLevelType w:val="hybridMultilevel"/>
    <w:tmpl w:val="F4CA8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3536682">
    <w:abstractNumId w:val="0"/>
  </w:num>
  <w:num w:numId="2" w16cid:durableId="518933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zMjU0tDA2NLcwNzZW0lEKTi0uzszPAykwrAUAc8QOWCwAAAA="/>
  </w:docVars>
  <w:rsids>
    <w:rsidRoot w:val="00EF566B"/>
    <w:rsid w:val="000205AA"/>
    <w:rsid w:val="00021CA7"/>
    <w:rsid w:val="000316FD"/>
    <w:rsid w:val="0004329D"/>
    <w:rsid w:val="00051DAA"/>
    <w:rsid w:val="00073A23"/>
    <w:rsid w:val="00077392"/>
    <w:rsid w:val="00090CAA"/>
    <w:rsid w:val="000B28FC"/>
    <w:rsid w:val="000B55C6"/>
    <w:rsid w:val="000D6218"/>
    <w:rsid w:val="000F05DD"/>
    <w:rsid w:val="000F37C2"/>
    <w:rsid w:val="000F7950"/>
    <w:rsid w:val="001020AE"/>
    <w:rsid w:val="00112F04"/>
    <w:rsid w:val="001307E3"/>
    <w:rsid w:val="00140EA5"/>
    <w:rsid w:val="0014304A"/>
    <w:rsid w:val="001535A7"/>
    <w:rsid w:val="00167EF6"/>
    <w:rsid w:val="001803A2"/>
    <w:rsid w:val="00181930"/>
    <w:rsid w:val="00193156"/>
    <w:rsid w:val="00195772"/>
    <w:rsid w:val="001C177A"/>
    <w:rsid w:val="001C2369"/>
    <w:rsid w:val="001C5F51"/>
    <w:rsid w:val="001D40CA"/>
    <w:rsid w:val="001E2FB8"/>
    <w:rsid w:val="001E5A17"/>
    <w:rsid w:val="001F384B"/>
    <w:rsid w:val="00206423"/>
    <w:rsid w:val="002121E4"/>
    <w:rsid w:val="00234274"/>
    <w:rsid w:val="002616D0"/>
    <w:rsid w:val="00262A46"/>
    <w:rsid w:val="00273C72"/>
    <w:rsid w:val="002921DF"/>
    <w:rsid w:val="002A0ADD"/>
    <w:rsid w:val="002A0E31"/>
    <w:rsid w:val="002B4151"/>
    <w:rsid w:val="002B42FB"/>
    <w:rsid w:val="002C1421"/>
    <w:rsid w:val="002C7FE1"/>
    <w:rsid w:val="002D3976"/>
    <w:rsid w:val="002F6D43"/>
    <w:rsid w:val="002F701F"/>
    <w:rsid w:val="002F76C7"/>
    <w:rsid w:val="00306CFC"/>
    <w:rsid w:val="00313690"/>
    <w:rsid w:val="00336F02"/>
    <w:rsid w:val="00345504"/>
    <w:rsid w:val="00352A71"/>
    <w:rsid w:val="003601DF"/>
    <w:rsid w:val="003675E3"/>
    <w:rsid w:val="003805E5"/>
    <w:rsid w:val="0038213F"/>
    <w:rsid w:val="003A17E5"/>
    <w:rsid w:val="003A193E"/>
    <w:rsid w:val="003A2DC5"/>
    <w:rsid w:val="003A4459"/>
    <w:rsid w:val="003A5522"/>
    <w:rsid w:val="003B2E89"/>
    <w:rsid w:val="003B3C06"/>
    <w:rsid w:val="003C1100"/>
    <w:rsid w:val="003D5DF3"/>
    <w:rsid w:val="003D7638"/>
    <w:rsid w:val="003E3D7B"/>
    <w:rsid w:val="003E5EE4"/>
    <w:rsid w:val="00407266"/>
    <w:rsid w:val="00413C15"/>
    <w:rsid w:val="00434924"/>
    <w:rsid w:val="00435936"/>
    <w:rsid w:val="004406CA"/>
    <w:rsid w:val="004564C0"/>
    <w:rsid w:val="0046707B"/>
    <w:rsid w:val="004A264A"/>
    <w:rsid w:val="004A2A05"/>
    <w:rsid w:val="004A2FDD"/>
    <w:rsid w:val="004A3E15"/>
    <w:rsid w:val="004A43E4"/>
    <w:rsid w:val="004A7307"/>
    <w:rsid w:val="004C0111"/>
    <w:rsid w:val="004C365A"/>
    <w:rsid w:val="004D31D3"/>
    <w:rsid w:val="004E3830"/>
    <w:rsid w:val="004E4530"/>
    <w:rsid w:val="004F098D"/>
    <w:rsid w:val="0050442C"/>
    <w:rsid w:val="00504DDD"/>
    <w:rsid w:val="00530B7D"/>
    <w:rsid w:val="00535E4B"/>
    <w:rsid w:val="00540B02"/>
    <w:rsid w:val="00551916"/>
    <w:rsid w:val="00556AC2"/>
    <w:rsid w:val="00576E1E"/>
    <w:rsid w:val="00583B5E"/>
    <w:rsid w:val="00596570"/>
    <w:rsid w:val="00596B87"/>
    <w:rsid w:val="005A2A55"/>
    <w:rsid w:val="005C0E97"/>
    <w:rsid w:val="005D4326"/>
    <w:rsid w:val="005E3C56"/>
    <w:rsid w:val="005E64AB"/>
    <w:rsid w:val="00604743"/>
    <w:rsid w:val="00617D2B"/>
    <w:rsid w:val="00617FA6"/>
    <w:rsid w:val="00656CFE"/>
    <w:rsid w:val="006617BA"/>
    <w:rsid w:val="00662B6B"/>
    <w:rsid w:val="0067061C"/>
    <w:rsid w:val="0067403A"/>
    <w:rsid w:val="006812CA"/>
    <w:rsid w:val="00682E28"/>
    <w:rsid w:val="0069685D"/>
    <w:rsid w:val="006A1140"/>
    <w:rsid w:val="00704E88"/>
    <w:rsid w:val="0073008C"/>
    <w:rsid w:val="00735615"/>
    <w:rsid w:val="00737E61"/>
    <w:rsid w:val="00743610"/>
    <w:rsid w:val="00770D01"/>
    <w:rsid w:val="007A7D23"/>
    <w:rsid w:val="007B20E0"/>
    <w:rsid w:val="007E59E2"/>
    <w:rsid w:val="00802681"/>
    <w:rsid w:val="008064F0"/>
    <w:rsid w:val="00811C46"/>
    <w:rsid w:val="008268FD"/>
    <w:rsid w:val="00826AA2"/>
    <w:rsid w:val="00836490"/>
    <w:rsid w:val="008439F8"/>
    <w:rsid w:val="008475C4"/>
    <w:rsid w:val="00865474"/>
    <w:rsid w:val="00866231"/>
    <w:rsid w:val="008B0116"/>
    <w:rsid w:val="008B0E51"/>
    <w:rsid w:val="008C0F27"/>
    <w:rsid w:val="008D5FB6"/>
    <w:rsid w:val="008F0237"/>
    <w:rsid w:val="008F0FC9"/>
    <w:rsid w:val="009015E7"/>
    <w:rsid w:val="00901CA0"/>
    <w:rsid w:val="0090406D"/>
    <w:rsid w:val="009079EE"/>
    <w:rsid w:val="00912635"/>
    <w:rsid w:val="00935645"/>
    <w:rsid w:val="009431A3"/>
    <w:rsid w:val="00951459"/>
    <w:rsid w:val="009708F2"/>
    <w:rsid w:val="009715B9"/>
    <w:rsid w:val="00981307"/>
    <w:rsid w:val="00986D27"/>
    <w:rsid w:val="0098740D"/>
    <w:rsid w:val="00987C9C"/>
    <w:rsid w:val="009920EC"/>
    <w:rsid w:val="00995899"/>
    <w:rsid w:val="009A2292"/>
    <w:rsid w:val="009A23B5"/>
    <w:rsid w:val="009A5139"/>
    <w:rsid w:val="009B3F05"/>
    <w:rsid w:val="009C5918"/>
    <w:rsid w:val="009E38AE"/>
    <w:rsid w:val="009F0D2C"/>
    <w:rsid w:val="009F4272"/>
    <w:rsid w:val="009F79EF"/>
    <w:rsid w:val="00A00264"/>
    <w:rsid w:val="00A03292"/>
    <w:rsid w:val="00A0770C"/>
    <w:rsid w:val="00A127BC"/>
    <w:rsid w:val="00A131B6"/>
    <w:rsid w:val="00A13EF8"/>
    <w:rsid w:val="00A149F4"/>
    <w:rsid w:val="00A42CE8"/>
    <w:rsid w:val="00A43ACE"/>
    <w:rsid w:val="00A44A84"/>
    <w:rsid w:val="00A451D8"/>
    <w:rsid w:val="00A81A55"/>
    <w:rsid w:val="00A950FA"/>
    <w:rsid w:val="00AA4F90"/>
    <w:rsid w:val="00AB1289"/>
    <w:rsid w:val="00AB7FF9"/>
    <w:rsid w:val="00AC0F18"/>
    <w:rsid w:val="00AC7A7A"/>
    <w:rsid w:val="00AD7EE7"/>
    <w:rsid w:val="00AE081D"/>
    <w:rsid w:val="00AF51BD"/>
    <w:rsid w:val="00B111A0"/>
    <w:rsid w:val="00B15479"/>
    <w:rsid w:val="00B24618"/>
    <w:rsid w:val="00B36F94"/>
    <w:rsid w:val="00B61176"/>
    <w:rsid w:val="00B703CD"/>
    <w:rsid w:val="00BA74BC"/>
    <w:rsid w:val="00BC7A7A"/>
    <w:rsid w:val="00BD1995"/>
    <w:rsid w:val="00BD4845"/>
    <w:rsid w:val="00BD4856"/>
    <w:rsid w:val="00BD6A42"/>
    <w:rsid w:val="00C23F75"/>
    <w:rsid w:val="00C25D0D"/>
    <w:rsid w:val="00C34382"/>
    <w:rsid w:val="00C6366D"/>
    <w:rsid w:val="00C93493"/>
    <w:rsid w:val="00C97A4B"/>
    <w:rsid w:val="00CA122F"/>
    <w:rsid w:val="00CA3B37"/>
    <w:rsid w:val="00CB39F6"/>
    <w:rsid w:val="00CB6639"/>
    <w:rsid w:val="00CC1A35"/>
    <w:rsid w:val="00CE3F9B"/>
    <w:rsid w:val="00D16967"/>
    <w:rsid w:val="00D3480D"/>
    <w:rsid w:val="00D42946"/>
    <w:rsid w:val="00D46ECB"/>
    <w:rsid w:val="00D50A17"/>
    <w:rsid w:val="00D52D17"/>
    <w:rsid w:val="00D62A38"/>
    <w:rsid w:val="00D66812"/>
    <w:rsid w:val="00D71795"/>
    <w:rsid w:val="00D773B7"/>
    <w:rsid w:val="00D86B86"/>
    <w:rsid w:val="00D906ED"/>
    <w:rsid w:val="00D97BF5"/>
    <w:rsid w:val="00DB38B7"/>
    <w:rsid w:val="00DC689D"/>
    <w:rsid w:val="00DD1CAB"/>
    <w:rsid w:val="00DE7B92"/>
    <w:rsid w:val="00DF068D"/>
    <w:rsid w:val="00E02306"/>
    <w:rsid w:val="00E05500"/>
    <w:rsid w:val="00E26D3D"/>
    <w:rsid w:val="00E80D6E"/>
    <w:rsid w:val="00E869CE"/>
    <w:rsid w:val="00E927D6"/>
    <w:rsid w:val="00E9370A"/>
    <w:rsid w:val="00E9377B"/>
    <w:rsid w:val="00E953A1"/>
    <w:rsid w:val="00EA215F"/>
    <w:rsid w:val="00EE7673"/>
    <w:rsid w:val="00EF566B"/>
    <w:rsid w:val="00EF7CF3"/>
    <w:rsid w:val="00F03BB5"/>
    <w:rsid w:val="00F1501A"/>
    <w:rsid w:val="00F22A6D"/>
    <w:rsid w:val="00F315AE"/>
    <w:rsid w:val="00F31712"/>
    <w:rsid w:val="00F33B51"/>
    <w:rsid w:val="00F3424C"/>
    <w:rsid w:val="00F36E08"/>
    <w:rsid w:val="00F61AA0"/>
    <w:rsid w:val="00F66B27"/>
    <w:rsid w:val="00F72757"/>
    <w:rsid w:val="00F76237"/>
    <w:rsid w:val="00F845B2"/>
    <w:rsid w:val="00F858C6"/>
    <w:rsid w:val="00F95F3C"/>
    <w:rsid w:val="00F95F43"/>
    <w:rsid w:val="00FA6F83"/>
    <w:rsid w:val="00FC05B0"/>
    <w:rsid w:val="00FC1B24"/>
    <w:rsid w:val="00FC3A37"/>
    <w:rsid w:val="00FC6CB0"/>
    <w:rsid w:val="00FD006E"/>
    <w:rsid w:val="00FD1B41"/>
    <w:rsid w:val="00FF65B8"/>
    <w:rsid w:val="00FF709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A07AC3"/>
  <w14:defaultImageDpi w14:val="32767"/>
  <w15:chartTrackingRefBased/>
  <w15:docId w15:val="{A47117F2-4D1C-41CA-80D7-068D74772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42C"/>
    <w:pPr>
      <w:spacing w:before="120" w:after="120" w:line="360" w:lineRule="auto"/>
      <w:jc w:val="both"/>
    </w:pPr>
    <w:rPr>
      <w:rFonts w:ascii="Arial" w:hAnsi="Arial"/>
      <w:sz w:val="24"/>
      <w:lang w:val="en-GB"/>
    </w:rPr>
  </w:style>
  <w:style w:type="paragraph" w:styleId="Heading1">
    <w:name w:val="heading 1"/>
    <w:basedOn w:val="Normal"/>
    <w:next w:val="Normal"/>
    <w:link w:val="Heading1Char"/>
    <w:uiPriority w:val="9"/>
    <w:qFormat/>
    <w:rsid w:val="00234274"/>
    <w:pPr>
      <w:keepNext/>
      <w:keepLines/>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077392"/>
    <w:pPr>
      <w:keepNext/>
      <w:keepLines/>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274"/>
    <w:rPr>
      <w:rFonts w:ascii="Arial" w:eastAsiaTheme="majorEastAsia" w:hAnsi="Arial" w:cstheme="majorBidi"/>
      <w:b/>
      <w:sz w:val="24"/>
      <w:szCs w:val="32"/>
      <w:lang w:val="en-GB"/>
    </w:rPr>
  </w:style>
  <w:style w:type="character" w:customStyle="1" w:styleId="Heading2Char">
    <w:name w:val="Heading 2 Char"/>
    <w:basedOn w:val="DefaultParagraphFont"/>
    <w:link w:val="Heading2"/>
    <w:uiPriority w:val="9"/>
    <w:semiHidden/>
    <w:rsid w:val="00077392"/>
    <w:rPr>
      <w:rFonts w:ascii="Arial" w:eastAsiaTheme="majorEastAsia" w:hAnsi="Arial" w:cstheme="majorBidi"/>
      <w:color w:val="2F5496" w:themeColor="accent1" w:themeShade="BF"/>
      <w:sz w:val="28"/>
      <w:szCs w:val="26"/>
    </w:rPr>
  </w:style>
  <w:style w:type="paragraph" w:styleId="TOCHeading">
    <w:name w:val="TOC Heading"/>
    <w:basedOn w:val="Heading1"/>
    <w:next w:val="Normal"/>
    <w:uiPriority w:val="39"/>
    <w:unhideWhenUsed/>
    <w:qFormat/>
    <w:rsid w:val="00811C46"/>
    <w:pPr>
      <w:spacing w:before="240" w:after="0"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F95F3C"/>
    <w:pPr>
      <w:spacing w:after="100"/>
    </w:pPr>
  </w:style>
  <w:style w:type="character" w:styleId="Hyperlink">
    <w:name w:val="Hyperlink"/>
    <w:basedOn w:val="DefaultParagraphFont"/>
    <w:uiPriority w:val="99"/>
    <w:unhideWhenUsed/>
    <w:rsid w:val="00F95F3C"/>
    <w:rPr>
      <w:color w:val="0563C1" w:themeColor="hyperlink"/>
      <w:u w:val="single"/>
    </w:rPr>
  </w:style>
  <w:style w:type="paragraph" w:styleId="Header">
    <w:name w:val="header"/>
    <w:basedOn w:val="Normal"/>
    <w:link w:val="HeaderChar"/>
    <w:uiPriority w:val="99"/>
    <w:unhideWhenUsed/>
    <w:rsid w:val="00262A4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62A46"/>
    <w:rPr>
      <w:rFonts w:ascii="Arial" w:hAnsi="Arial"/>
      <w:sz w:val="24"/>
    </w:rPr>
  </w:style>
  <w:style w:type="paragraph" w:styleId="Footer">
    <w:name w:val="footer"/>
    <w:basedOn w:val="Normal"/>
    <w:link w:val="FooterChar"/>
    <w:uiPriority w:val="99"/>
    <w:unhideWhenUsed/>
    <w:rsid w:val="00262A4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62A46"/>
    <w:rPr>
      <w:rFonts w:ascii="Arial" w:hAnsi="Arial"/>
      <w:sz w:val="24"/>
    </w:rPr>
  </w:style>
  <w:style w:type="paragraph" w:styleId="NormalWeb">
    <w:name w:val="Normal (Web)"/>
    <w:basedOn w:val="Normal"/>
    <w:uiPriority w:val="99"/>
    <w:semiHidden/>
    <w:unhideWhenUsed/>
    <w:rsid w:val="001535A7"/>
    <w:pPr>
      <w:spacing w:before="100" w:beforeAutospacing="1" w:after="100" w:afterAutospacing="1" w:line="240" w:lineRule="auto"/>
      <w:jc w:val="left"/>
    </w:pPr>
    <w:rPr>
      <w:rFonts w:ascii="Times New Roman" w:eastAsia="Times New Roman" w:hAnsi="Times New Roman" w:cs="Times New Roman"/>
      <w:kern w:val="0"/>
      <w:szCs w:val="24"/>
      <w14:ligatures w14:val="none"/>
    </w:rPr>
  </w:style>
  <w:style w:type="character" w:styleId="UnresolvedMention">
    <w:name w:val="Unresolved Mention"/>
    <w:basedOn w:val="DefaultParagraphFont"/>
    <w:uiPriority w:val="99"/>
    <w:semiHidden/>
    <w:unhideWhenUsed/>
    <w:rsid w:val="00AA4F90"/>
    <w:rPr>
      <w:color w:val="605E5C"/>
      <w:shd w:val="clear" w:color="auto" w:fill="E1DFDD"/>
    </w:rPr>
  </w:style>
  <w:style w:type="paragraph" w:styleId="Title">
    <w:name w:val="Title"/>
    <w:basedOn w:val="Normal"/>
    <w:next w:val="Normal"/>
    <w:link w:val="TitleChar"/>
    <w:uiPriority w:val="10"/>
    <w:qFormat/>
    <w:rsid w:val="00981307"/>
    <w:pPr>
      <w:spacing w:before="0" w:after="0" w:line="240" w:lineRule="auto"/>
      <w:contextualSpacing/>
      <w:jc w:val="left"/>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981307"/>
    <w:rPr>
      <w:rFonts w:asciiTheme="majorHAnsi" w:eastAsiaTheme="majorEastAsia" w:hAnsiTheme="majorHAnsi" w:cstheme="majorBidi"/>
      <w:spacing w:val="-10"/>
      <w:kern w:val="28"/>
      <w:sz w:val="56"/>
      <w:szCs w:val="56"/>
      <w:lang w:val="en-GB"/>
      <w14:ligatures w14:val="none"/>
    </w:rPr>
  </w:style>
  <w:style w:type="paragraph" w:styleId="Revision">
    <w:name w:val="Revision"/>
    <w:hidden/>
    <w:uiPriority w:val="99"/>
    <w:semiHidden/>
    <w:rsid w:val="009079EE"/>
    <w:pPr>
      <w:spacing w:after="0" w:line="240" w:lineRule="auto"/>
    </w:pPr>
    <w:rPr>
      <w:rFonts w:ascii="Arial" w:hAnsi="Arial"/>
      <w:sz w:val="24"/>
      <w:lang w:val="en-GB"/>
    </w:rPr>
  </w:style>
  <w:style w:type="character" w:styleId="CommentReference">
    <w:name w:val="annotation reference"/>
    <w:basedOn w:val="DefaultParagraphFont"/>
    <w:uiPriority w:val="99"/>
    <w:semiHidden/>
    <w:unhideWhenUsed/>
    <w:rsid w:val="009079EE"/>
    <w:rPr>
      <w:sz w:val="16"/>
      <w:szCs w:val="16"/>
    </w:rPr>
  </w:style>
  <w:style w:type="paragraph" w:styleId="CommentText">
    <w:name w:val="annotation text"/>
    <w:basedOn w:val="Normal"/>
    <w:link w:val="CommentTextChar"/>
    <w:uiPriority w:val="99"/>
    <w:unhideWhenUsed/>
    <w:rsid w:val="009079EE"/>
    <w:pPr>
      <w:spacing w:line="240" w:lineRule="auto"/>
    </w:pPr>
    <w:rPr>
      <w:sz w:val="20"/>
      <w:szCs w:val="20"/>
    </w:rPr>
  </w:style>
  <w:style w:type="character" w:customStyle="1" w:styleId="CommentTextChar">
    <w:name w:val="Comment Text Char"/>
    <w:basedOn w:val="DefaultParagraphFont"/>
    <w:link w:val="CommentText"/>
    <w:uiPriority w:val="99"/>
    <w:rsid w:val="009079EE"/>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9079EE"/>
    <w:rPr>
      <w:b/>
      <w:bCs/>
    </w:rPr>
  </w:style>
  <w:style w:type="character" w:customStyle="1" w:styleId="CommentSubjectChar">
    <w:name w:val="Comment Subject Char"/>
    <w:basedOn w:val="CommentTextChar"/>
    <w:link w:val="CommentSubject"/>
    <w:uiPriority w:val="99"/>
    <w:semiHidden/>
    <w:rsid w:val="009079EE"/>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007148">
      <w:bodyDiv w:val="1"/>
      <w:marLeft w:val="0"/>
      <w:marRight w:val="0"/>
      <w:marTop w:val="0"/>
      <w:marBottom w:val="0"/>
      <w:divBdr>
        <w:top w:val="none" w:sz="0" w:space="0" w:color="auto"/>
        <w:left w:val="none" w:sz="0" w:space="0" w:color="auto"/>
        <w:bottom w:val="none" w:sz="0" w:space="0" w:color="auto"/>
        <w:right w:val="none" w:sz="0" w:space="0" w:color="auto"/>
      </w:divBdr>
      <w:divsChild>
        <w:div w:id="1190609114">
          <w:marLeft w:val="-720"/>
          <w:marRight w:val="0"/>
          <w:marTop w:val="0"/>
          <w:marBottom w:val="0"/>
          <w:divBdr>
            <w:top w:val="none" w:sz="0" w:space="0" w:color="auto"/>
            <w:left w:val="none" w:sz="0" w:space="0" w:color="auto"/>
            <w:bottom w:val="none" w:sz="0" w:space="0" w:color="auto"/>
            <w:right w:val="none" w:sz="0" w:space="0" w:color="auto"/>
          </w:divBdr>
        </w:div>
      </w:divsChild>
    </w:div>
    <w:div w:id="1058359993">
      <w:bodyDiv w:val="1"/>
      <w:marLeft w:val="0"/>
      <w:marRight w:val="0"/>
      <w:marTop w:val="0"/>
      <w:marBottom w:val="0"/>
      <w:divBdr>
        <w:top w:val="none" w:sz="0" w:space="0" w:color="auto"/>
        <w:left w:val="none" w:sz="0" w:space="0" w:color="auto"/>
        <w:bottom w:val="none" w:sz="0" w:space="0" w:color="auto"/>
        <w:right w:val="none" w:sz="0" w:space="0" w:color="auto"/>
      </w:divBdr>
      <w:divsChild>
        <w:div w:id="246353919">
          <w:marLeft w:val="-720"/>
          <w:marRight w:val="0"/>
          <w:marTop w:val="0"/>
          <w:marBottom w:val="0"/>
          <w:divBdr>
            <w:top w:val="none" w:sz="0" w:space="0" w:color="auto"/>
            <w:left w:val="none" w:sz="0" w:space="0" w:color="auto"/>
            <w:bottom w:val="none" w:sz="0" w:space="0" w:color="auto"/>
            <w:right w:val="none" w:sz="0" w:space="0" w:color="auto"/>
          </w:divBdr>
        </w:div>
      </w:divsChild>
    </w:div>
    <w:div w:id="1135879050">
      <w:bodyDiv w:val="1"/>
      <w:marLeft w:val="0"/>
      <w:marRight w:val="0"/>
      <w:marTop w:val="0"/>
      <w:marBottom w:val="0"/>
      <w:divBdr>
        <w:top w:val="none" w:sz="0" w:space="0" w:color="auto"/>
        <w:left w:val="none" w:sz="0" w:space="0" w:color="auto"/>
        <w:bottom w:val="none" w:sz="0" w:space="0" w:color="auto"/>
        <w:right w:val="none" w:sz="0" w:space="0" w:color="auto"/>
      </w:divBdr>
    </w:div>
    <w:div w:id="1145046879">
      <w:bodyDiv w:val="1"/>
      <w:marLeft w:val="0"/>
      <w:marRight w:val="0"/>
      <w:marTop w:val="0"/>
      <w:marBottom w:val="0"/>
      <w:divBdr>
        <w:top w:val="none" w:sz="0" w:space="0" w:color="auto"/>
        <w:left w:val="none" w:sz="0" w:space="0" w:color="auto"/>
        <w:bottom w:val="none" w:sz="0" w:space="0" w:color="auto"/>
        <w:right w:val="none" w:sz="0" w:space="0" w:color="auto"/>
      </w:divBdr>
    </w:div>
    <w:div w:id="1162240415">
      <w:bodyDiv w:val="1"/>
      <w:marLeft w:val="0"/>
      <w:marRight w:val="0"/>
      <w:marTop w:val="0"/>
      <w:marBottom w:val="0"/>
      <w:divBdr>
        <w:top w:val="none" w:sz="0" w:space="0" w:color="auto"/>
        <w:left w:val="none" w:sz="0" w:space="0" w:color="auto"/>
        <w:bottom w:val="none" w:sz="0" w:space="0" w:color="auto"/>
        <w:right w:val="none" w:sz="0" w:space="0" w:color="auto"/>
      </w:divBdr>
      <w:divsChild>
        <w:div w:id="1487437745">
          <w:marLeft w:val="0"/>
          <w:marRight w:val="0"/>
          <w:marTop w:val="0"/>
          <w:marBottom w:val="0"/>
          <w:divBdr>
            <w:top w:val="none" w:sz="0" w:space="0" w:color="auto"/>
            <w:left w:val="none" w:sz="0" w:space="0" w:color="auto"/>
            <w:bottom w:val="none" w:sz="0" w:space="0" w:color="auto"/>
            <w:right w:val="none" w:sz="0" w:space="0" w:color="auto"/>
          </w:divBdr>
        </w:div>
      </w:divsChild>
    </w:div>
    <w:div w:id="1249466823">
      <w:bodyDiv w:val="1"/>
      <w:marLeft w:val="0"/>
      <w:marRight w:val="0"/>
      <w:marTop w:val="0"/>
      <w:marBottom w:val="0"/>
      <w:divBdr>
        <w:top w:val="none" w:sz="0" w:space="0" w:color="auto"/>
        <w:left w:val="none" w:sz="0" w:space="0" w:color="auto"/>
        <w:bottom w:val="none" w:sz="0" w:space="0" w:color="auto"/>
        <w:right w:val="none" w:sz="0" w:space="0" w:color="auto"/>
      </w:divBdr>
      <w:divsChild>
        <w:div w:id="268897132">
          <w:marLeft w:val="0"/>
          <w:marRight w:val="0"/>
          <w:marTop w:val="0"/>
          <w:marBottom w:val="0"/>
          <w:divBdr>
            <w:top w:val="none" w:sz="0" w:space="0" w:color="auto"/>
            <w:left w:val="none" w:sz="0" w:space="0" w:color="auto"/>
            <w:bottom w:val="none" w:sz="0" w:space="0" w:color="auto"/>
            <w:right w:val="none" w:sz="0" w:space="0" w:color="auto"/>
          </w:divBdr>
        </w:div>
      </w:divsChild>
    </w:div>
    <w:div w:id="1259824175">
      <w:bodyDiv w:val="1"/>
      <w:marLeft w:val="0"/>
      <w:marRight w:val="0"/>
      <w:marTop w:val="0"/>
      <w:marBottom w:val="0"/>
      <w:divBdr>
        <w:top w:val="none" w:sz="0" w:space="0" w:color="auto"/>
        <w:left w:val="none" w:sz="0" w:space="0" w:color="auto"/>
        <w:bottom w:val="none" w:sz="0" w:space="0" w:color="auto"/>
        <w:right w:val="none" w:sz="0" w:space="0" w:color="auto"/>
      </w:divBdr>
      <w:divsChild>
        <w:div w:id="9197815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9DDE1-C186-4787-9A4C-AA80F8A9F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2611</Words>
  <Characters>17410</Characters>
  <Application>Microsoft Office Word</Application>
  <DocSecurity>0</DocSecurity>
  <Lines>303</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dc:creator>
  <cp:keywords/>
  <dc:description/>
  <cp:lastModifiedBy>Dumitru Alin Popa (2132755)</cp:lastModifiedBy>
  <cp:revision>4</cp:revision>
  <cp:lastPrinted>2024-02-17T10:47:00Z</cp:lastPrinted>
  <dcterms:created xsi:type="dcterms:W3CDTF">2024-03-01T16:51:00Z</dcterms:created>
  <dcterms:modified xsi:type="dcterms:W3CDTF">2024-03-01T16:57:00Z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bf726a09ba27c09dbd9f3d98b17e64b2007106e287dbca43ee5db77dce6ac5aa</vt:lpwstr>
  </property>
</Properties>
</file>