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Pr="003373DC" w:rsidRDefault="32ADAAF6" w:rsidP="021F216E">
      <w:pPr>
        <w:jc w:val="center"/>
        <w:rPr>
          <w:lang w:val="en-GB"/>
        </w:rPr>
      </w:pPr>
      <w:r w:rsidRPr="003373DC">
        <w:rPr>
          <w:noProof/>
          <w:lang w:val="en-GB"/>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375C669" w14:textId="77777777" w:rsidR="00986870" w:rsidRPr="003373DC" w:rsidRDefault="00986870" w:rsidP="021F216E">
      <w:pPr>
        <w:jc w:val="center"/>
        <w:rPr>
          <w:lang w:val="en-GB"/>
        </w:rPr>
      </w:pPr>
    </w:p>
    <w:p w14:paraId="34C409F7" w14:textId="2815F9C1" w:rsidR="00986870" w:rsidRPr="003373DC" w:rsidRDefault="00986870" w:rsidP="021F216E">
      <w:pPr>
        <w:jc w:val="center"/>
        <w:rPr>
          <w:b/>
          <w:bCs/>
          <w:lang w:val="en-GB"/>
        </w:rPr>
      </w:pPr>
      <w:r w:rsidRPr="003373DC">
        <w:rPr>
          <w:b/>
          <w:bCs/>
          <w:sz w:val="40"/>
          <w:szCs w:val="40"/>
          <w:lang w:val="en-GB"/>
        </w:rPr>
        <w:t>BMHP5014</w:t>
      </w:r>
      <w:r w:rsidRPr="003373DC">
        <w:rPr>
          <w:b/>
          <w:bCs/>
          <w:lang w:val="en-GB"/>
        </w:rPr>
        <w:br/>
      </w:r>
    </w:p>
    <w:p w14:paraId="2EBBF3BD" w14:textId="48352E28" w:rsidR="021F216E" w:rsidRPr="003373DC" w:rsidRDefault="021F216E" w:rsidP="021F216E">
      <w:pPr>
        <w:jc w:val="center"/>
        <w:rPr>
          <w:rFonts w:ascii="Arial Nova" w:eastAsia="Arial Nova" w:hAnsi="Arial Nova" w:cs="Arial Nova"/>
          <w:b/>
          <w:bCs/>
          <w:lang w:val="en-GB"/>
        </w:rPr>
      </w:pPr>
    </w:p>
    <w:p w14:paraId="6844EBA0" w14:textId="5F11BA5B" w:rsidR="021F216E" w:rsidRPr="003373DC" w:rsidRDefault="00C7717B" w:rsidP="00C7717B">
      <w:pPr>
        <w:jc w:val="center"/>
        <w:rPr>
          <w:b/>
          <w:bCs/>
          <w:sz w:val="48"/>
          <w:szCs w:val="48"/>
          <w:lang w:val="en-GB"/>
        </w:rPr>
      </w:pPr>
      <w:r w:rsidRPr="003373DC">
        <w:rPr>
          <w:b/>
          <w:bCs/>
          <w:sz w:val="48"/>
          <w:szCs w:val="48"/>
          <w:lang w:val="en-GB"/>
        </w:rPr>
        <w:t>Changemakers: Creativity and Value Creation</w:t>
      </w:r>
      <w:r w:rsidR="00986870" w:rsidRPr="003373DC">
        <w:rPr>
          <w:b/>
          <w:bCs/>
          <w:sz w:val="48"/>
          <w:szCs w:val="48"/>
          <w:lang w:val="en-GB"/>
        </w:rPr>
        <w:t xml:space="preserve">  </w:t>
      </w:r>
    </w:p>
    <w:p w14:paraId="6DACF052" w14:textId="77777777" w:rsidR="00986870" w:rsidRPr="003373DC" w:rsidRDefault="00986870" w:rsidP="00C7717B">
      <w:pPr>
        <w:jc w:val="center"/>
        <w:rPr>
          <w:b/>
          <w:bCs/>
          <w:sz w:val="48"/>
          <w:szCs w:val="48"/>
          <w:lang w:val="en-GB"/>
        </w:rPr>
      </w:pPr>
    </w:p>
    <w:p w14:paraId="0AF7DC11" w14:textId="77777777" w:rsidR="00986870" w:rsidRPr="003373DC" w:rsidRDefault="00986870" w:rsidP="00C7717B">
      <w:pPr>
        <w:jc w:val="center"/>
        <w:rPr>
          <w:b/>
          <w:bCs/>
          <w:sz w:val="32"/>
          <w:szCs w:val="32"/>
          <w:lang w:val="en-GB"/>
        </w:rPr>
      </w:pPr>
    </w:p>
    <w:p w14:paraId="7006235D" w14:textId="5798BD67" w:rsidR="00986870" w:rsidRPr="003373DC" w:rsidRDefault="00986870" w:rsidP="00C7717B">
      <w:pPr>
        <w:jc w:val="center"/>
        <w:rPr>
          <w:b/>
          <w:bCs/>
          <w:sz w:val="32"/>
          <w:szCs w:val="32"/>
          <w:lang w:val="en-GB"/>
        </w:rPr>
      </w:pPr>
      <w:r w:rsidRPr="003373DC">
        <w:rPr>
          <w:b/>
          <w:bCs/>
          <w:sz w:val="32"/>
          <w:szCs w:val="32"/>
          <w:lang w:val="en-GB"/>
        </w:rPr>
        <w:t>Student Name</w:t>
      </w:r>
      <w:r w:rsidR="00887C1D">
        <w:rPr>
          <w:b/>
          <w:bCs/>
          <w:sz w:val="32"/>
          <w:szCs w:val="32"/>
          <w:lang w:val="en-GB"/>
        </w:rPr>
        <w:t>: ALISA CIURE</w:t>
      </w:r>
    </w:p>
    <w:p w14:paraId="1147A5CE" w14:textId="51D5B60E" w:rsidR="00986870" w:rsidRPr="003373DC" w:rsidRDefault="00986870" w:rsidP="00C7717B">
      <w:pPr>
        <w:jc w:val="center"/>
        <w:rPr>
          <w:b/>
          <w:bCs/>
          <w:sz w:val="32"/>
          <w:szCs w:val="32"/>
          <w:lang w:val="en-GB"/>
        </w:rPr>
      </w:pPr>
      <w:r w:rsidRPr="003373DC">
        <w:rPr>
          <w:b/>
          <w:bCs/>
          <w:sz w:val="32"/>
          <w:szCs w:val="32"/>
          <w:lang w:val="en-GB"/>
        </w:rPr>
        <w:t>Student ID</w:t>
      </w:r>
      <w:r w:rsidR="00887C1D">
        <w:rPr>
          <w:b/>
          <w:bCs/>
          <w:sz w:val="32"/>
          <w:szCs w:val="32"/>
          <w:lang w:val="en-GB"/>
        </w:rPr>
        <w:t>: 2409582</w:t>
      </w:r>
    </w:p>
    <w:p w14:paraId="63D51AD4" w14:textId="77777777" w:rsidR="00986870" w:rsidRPr="003373DC" w:rsidRDefault="00986870" w:rsidP="00C7717B">
      <w:pPr>
        <w:jc w:val="center"/>
        <w:rPr>
          <w:b/>
          <w:bCs/>
          <w:sz w:val="48"/>
          <w:szCs w:val="48"/>
          <w:lang w:val="en-GB"/>
        </w:rPr>
      </w:pPr>
    </w:p>
    <w:p w14:paraId="74D064F3" w14:textId="5CA29367" w:rsidR="00490279" w:rsidRPr="003373DC" w:rsidRDefault="00490279" w:rsidP="00986870">
      <w:pPr>
        <w:rPr>
          <w:lang w:val="en-GB"/>
        </w:rPr>
      </w:pPr>
      <w:r w:rsidRPr="003373DC">
        <w:rPr>
          <w:lang w:val="en-GB"/>
        </w:rPr>
        <w:br w:type="page"/>
      </w:r>
    </w:p>
    <w:sdt>
      <w:sdtPr>
        <w:rPr>
          <w:lang w:val="en-GB"/>
        </w:rPr>
        <w:id w:val="782149147"/>
        <w:docPartObj>
          <w:docPartGallery w:val="Table of Contents"/>
          <w:docPartUnique/>
        </w:docPartObj>
      </w:sdtPr>
      <w:sdtEndPr>
        <w:rPr>
          <w:b/>
          <w:bCs/>
          <w:noProof/>
        </w:rPr>
      </w:sdtEndPr>
      <w:sdtContent>
        <w:p w14:paraId="42C87718" w14:textId="308382EE" w:rsidR="001948FE" w:rsidRPr="003373DC" w:rsidRDefault="001948FE" w:rsidP="00986870">
          <w:pPr>
            <w:rPr>
              <w:b/>
              <w:bCs/>
              <w:sz w:val="32"/>
              <w:szCs w:val="32"/>
              <w:lang w:val="en-GB"/>
            </w:rPr>
          </w:pPr>
          <w:r w:rsidRPr="003373DC">
            <w:rPr>
              <w:b/>
              <w:bCs/>
              <w:sz w:val="32"/>
              <w:szCs w:val="32"/>
              <w:lang w:val="en-GB"/>
            </w:rPr>
            <w:t>Table of Contents</w:t>
          </w:r>
          <w:r w:rsidR="003373DC">
            <w:rPr>
              <w:b/>
              <w:bCs/>
              <w:sz w:val="32"/>
              <w:szCs w:val="32"/>
              <w:lang w:val="en-GB"/>
            </w:rPr>
            <w:t xml:space="preserve"> </w:t>
          </w:r>
        </w:p>
        <w:p w14:paraId="5AFD7094" w14:textId="56353CCF" w:rsidR="003373DC" w:rsidRDefault="001948FE">
          <w:pPr>
            <w:pStyle w:val="TOC1"/>
            <w:tabs>
              <w:tab w:val="right" w:leader="dot" w:pos="9350"/>
            </w:tabs>
            <w:rPr>
              <w:rFonts w:asciiTheme="minorHAnsi" w:hAnsiTheme="minorHAnsi"/>
              <w:noProof/>
              <w:color w:val="auto"/>
              <w:kern w:val="2"/>
              <w:lang w:val="en-IN" w:eastAsia="en-IN"/>
              <w14:ligatures w14:val="standardContextual"/>
            </w:rPr>
          </w:pPr>
          <w:r w:rsidRPr="003373DC">
            <w:rPr>
              <w:lang w:val="en-GB"/>
            </w:rPr>
            <w:fldChar w:fldCharType="begin"/>
          </w:r>
          <w:r w:rsidRPr="003373DC">
            <w:rPr>
              <w:lang w:val="en-GB"/>
            </w:rPr>
            <w:instrText xml:space="preserve"> TOC \o "1-3" \h \z \u </w:instrText>
          </w:r>
          <w:r w:rsidRPr="003373DC">
            <w:rPr>
              <w:lang w:val="en-GB"/>
            </w:rPr>
            <w:fldChar w:fldCharType="separate"/>
          </w:r>
          <w:hyperlink w:anchor="_Toc221827432" w:history="1">
            <w:r w:rsidR="003373DC" w:rsidRPr="003538F6">
              <w:rPr>
                <w:rStyle w:val="Hyperlink"/>
                <w:noProof/>
                <w:lang w:val="en-GB"/>
              </w:rPr>
              <w:t>Task 1 – Concept Map</w:t>
            </w:r>
            <w:r w:rsidR="003373DC">
              <w:rPr>
                <w:noProof/>
                <w:webHidden/>
              </w:rPr>
              <w:tab/>
            </w:r>
            <w:r w:rsidR="003373DC">
              <w:rPr>
                <w:noProof/>
                <w:webHidden/>
              </w:rPr>
              <w:fldChar w:fldCharType="begin"/>
            </w:r>
            <w:r w:rsidR="003373DC">
              <w:rPr>
                <w:noProof/>
                <w:webHidden/>
              </w:rPr>
              <w:instrText xml:space="preserve"> PAGEREF _Toc221827432 \h </w:instrText>
            </w:r>
            <w:r w:rsidR="003373DC">
              <w:rPr>
                <w:noProof/>
                <w:webHidden/>
              </w:rPr>
            </w:r>
            <w:r w:rsidR="003373DC">
              <w:rPr>
                <w:noProof/>
                <w:webHidden/>
              </w:rPr>
              <w:fldChar w:fldCharType="separate"/>
            </w:r>
            <w:r w:rsidR="003373DC">
              <w:rPr>
                <w:noProof/>
                <w:webHidden/>
              </w:rPr>
              <w:t>3</w:t>
            </w:r>
            <w:r w:rsidR="003373DC">
              <w:rPr>
                <w:noProof/>
                <w:webHidden/>
              </w:rPr>
              <w:fldChar w:fldCharType="end"/>
            </w:r>
          </w:hyperlink>
        </w:p>
        <w:p w14:paraId="47D4D5E0" w14:textId="3D61799E" w:rsidR="003373DC" w:rsidRDefault="003373DC">
          <w:pPr>
            <w:pStyle w:val="TOC1"/>
            <w:tabs>
              <w:tab w:val="right" w:leader="dot" w:pos="9350"/>
            </w:tabs>
            <w:rPr>
              <w:rFonts w:asciiTheme="minorHAnsi" w:hAnsiTheme="minorHAnsi"/>
              <w:noProof/>
              <w:color w:val="auto"/>
              <w:kern w:val="2"/>
              <w:lang w:val="en-IN" w:eastAsia="en-IN"/>
              <w14:ligatures w14:val="standardContextual"/>
            </w:rPr>
          </w:pPr>
          <w:hyperlink w:anchor="_Toc221827433" w:history="1">
            <w:r w:rsidRPr="003538F6">
              <w:rPr>
                <w:rStyle w:val="Hyperlink"/>
                <w:noProof/>
                <w:lang w:val="en-GB"/>
              </w:rPr>
              <w:t>Task 2 - Self-Reflection of Group Activity</w:t>
            </w:r>
            <w:r>
              <w:rPr>
                <w:noProof/>
                <w:webHidden/>
              </w:rPr>
              <w:tab/>
            </w:r>
            <w:r>
              <w:rPr>
                <w:noProof/>
                <w:webHidden/>
              </w:rPr>
              <w:fldChar w:fldCharType="begin"/>
            </w:r>
            <w:r>
              <w:rPr>
                <w:noProof/>
                <w:webHidden/>
              </w:rPr>
              <w:instrText xml:space="preserve"> PAGEREF _Toc221827433 \h </w:instrText>
            </w:r>
            <w:r>
              <w:rPr>
                <w:noProof/>
                <w:webHidden/>
              </w:rPr>
            </w:r>
            <w:r>
              <w:rPr>
                <w:noProof/>
                <w:webHidden/>
              </w:rPr>
              <w:fldChar w:fldCharType="separate"/>
            </w:r>
            <w:r>
              <w:rPr>
                <w:noProof/>
                <w:webHidden/>
              </w:rPr>
              <w:t>5</w:t>
            </w:r>
            <w:r>
              <w:rPr>
                <w:noProof/>
                <w:webHidden/>
              </w:rPr>
              <w:fldChar w:fldCharType="end"/>
            </w:r>
          </w:hyperlink>
        </w:p>
        <w:p w14:paraId="4B1DD2BC" w14:textId="50A9D432" w:rsidR="003373DC" w:rsidRDefault="003373DC">
          <w:pPr>
            <w:pStyle w:val="TOC1"/>
            <w:tabs>
              <w:tab w:val="right" w:leader="dot" w:pos="9350"/>
            </w:tabs>
            <w:rPr>
              <w:rFonts w:asciiTheme="minorHAnsi" w:hAnsiTheme="minorHAnsi"/>
              <w:noProof/>
              <w:color w:val="auto"/>
              <w:kern w:val="2"/>
              <w:lang w:val="en-IN" w:eastAsia="en-IN"/>
              <w14:ligatures w14:val="standardContextual"/>
            </w:rPr>
          </w:pPr>
          <w:hyperlink w:anchor="_Toc221827434" w:history="1">
            <w:r w:rsidRPr="003538F6">
              <w:rPr>
                <w:rStyle w:val="Hyperlink"/>
                <w:noProof/>
                <w:lang w:val="en-GB"/>
              </w:rPr>
              <w:t>Task 3 - Case Study of a UK innovation</w:t>
            </w:r>
            <w:r>
              <w:rPr>
                <w:noProof/>
                <w:webHidden/>
              </w:rPr>
              <w:tab/>
            </w:r>
            <w:r>
              <w:rPr>
                <w:noProof/>
                <w:webHidden/>
              </w:rPr>
              <w:fldChar w:fldCharType="begin"/>
            </w:r>
            <w:r>
              <w:rPr>
                <w:noProof/>
                <w:webHidden/>
              </w:rPr>
              <w:instrText xml:space="preserve"> PAGEREF _Toc221827434 \h </w:instrText>
            </w:r>
            <w:r>
              <w:rPr>
                <w:noProof/>
                <w:webHidden/>
              </w:rPr>
            </w:r>
            <w:r>
              <w:rPr>
                <w:noProof/>
                <w:webHidden/>
              </w:rPr>
              <w:fldChar w:fldCharType="separate"/>
            </w:r>
            <w:r>
              <w:rPr>
                <w:noProof/>
                <w:webHidden/>
              </w:rPr>
              <w:t>6</w:t>
            </w:r>
            <w:r>
              <w:rPr>
                <w:noProof/>
                <w:webHidden/>
              </w:rPr>
              <w:fldChar w:fldCharType="end"/>
            </w:r>
          </w:hyperlink>
        </w:p>
        <w:p w14:paraId="522A4066" w14:textId="5AC0D3FF" w:rsidR="003373DC" w:rsidRDefault="003373DC">
          <w:pPr>
            <w:pStyle w:val="TOC1"/>
            <w:tabs>
              <w:tab w:val="right" w:leader="dot" w:pos="9350"/>
            </w:tabs>
            <w:rPr>
              <w:rFonts w:asciiTheme="minorHAnsi" w:hAnsiTheme="minorHAnsi"/>
              <w:noProof/>
              <w:color w:val="auto"/>
              <w:kern w:val="2"/>
              <w:lang w:val="en-IN" w:eastAsia="en-IN"/>
              <w14:ligatures w14:val="standardContextual"/>
            </w:rPr>
          </w:pPr>
          <w:hyperlink w:anchor="_Toc221827435" w:history="1">
            <w:r w:rsidRPr="003538F6">
              <w:rPr>
                <w:rStyle w:val="Hyperlink"/>
                <w:noProof/>
                <w:lang w:val="en-GB"/>
              </w:rPr>
              <w:t>Task 4 - Research Task</w:t>
            </w:r>
            <w:r>
              <w:rPr>
                <w:noProof/>
                <w:webHidden/>
              </w:rPr>
              <w:tab/>
            </w:r>
            <w:r>
              <w:rPr>
                <w:noProof/>
                <w:webHidden/>
              </w:rPr>
              <w:fldChar w:fldCharType="begin"/>
            </w:r>
            <w:r>
              <w:rPr>
                <w:noProof/>
                <w:webHidden/>
              </w:rPr>
              <w:instrText xml:space="preserve"> PAGEREF _Toc221827435 \h </w:instrText>
            </w:r>
            <w:r>
              <w:rPr>
                <w:noProof/>
                <w:webHidden/>
              </w:rPr>
            </w:r>
            <w:r>
              <w:rPr>
                <w:noProof/>
                <w:webHidden/>
              </w:rPr>
              <w:fldChar w:fldCharType="separate"/>
            </w:r>
            <w:r>
              <w:rPr>
                <w:noProof/>
                <w:webHidden/>
              </w:rPr>
              <w:t>8</w:t>
            </w:r>
            <w:r>
              <w:rPr>
                <w:noProof/>
                <w:webHidden/>
              </w:rPr>
              <w:fldChar w:fldCharType="end"/>
            </w:r>
          </w:hyperlink>
        </w:p>
        <w:p w14:paraId="39F57B8C" w14:textId="1F0FA8C4" w:rsidR="003373DC" w:rsidRDefault="003373DC">
          <w:pPr>
            <w:pStyle w:val="TOC1"/>
            <w:tabs>
              <w:tab w:val="right" w:leader="dot" w:pos="9350"/>
            </w:tabs>
            <w:rPr>
              <w:rFonts w:asciiTheme="minorHAnsi" w:hAnsiTheme="minorHAnsi"/>
              <w:noProof/>
              <w:color w:val="auto"/>
              <w:kern w:val="2"/>
              <w:lang w:val="en-IN" w:eastAsia="en-IN"/>
              <w14:ligatures w14:val="standardContextual"/>
            </w:rPr>
          </w:pPr>
          <w:hyperlink w:anchor="_Toc221827436" w:history="1">
            <w:r w:rsidRPr="003538F6">
              <w:rPr>
                <w:rStyle w:val="Hyperlink"/>
                <w:noProof/>
                <w:lang w:val="en-GB"/>
              </w:rPr>
              <w:t>Task 5 – Podcast</w:t>
            </w:r>
            <w:r>
              <w:rPr>
                <w:noProof/>
                <w:webHidden/>
              </w:rPr>
              <w:tab/>
            </w:r>
            <w:r>
              <w:rPr>
                <w:noProof/>
                <w:webHidden/>
              </w:rPr>
              <w:fldChar w:fldCharType="begin"/>
            </w:r>
            <w:r>
              <w:rPr>
                <w:noProof/>
                <w:webHidden/>
              </w:rPr>
              <w:instrText xml:space="preserve"> PAGEREF _Toc221827436 \h </w:instrText>
            </w:r>
            <w:r>
              <w:rPr>
                <w:noProof/>
                <w:webHidden/>
              </w:rPr>
            </w:r>
            <w:r>
              <w:rPr>
                <w:noProof/>
                <w:webHidden/>
              </w:rPr>
              <w:fldChar w:fldCharType="separate"/>
            </w:r>
            <w:r>
              <w:rPr>
                <w:noProof/>
                <w:webHidden/>
              </w:rPr>
              <w:t>10</w:t>
            </w:r>
            <w:r>
              <w:rPr>
                <w:noProof/>
                <w:webHidden/>
              </w:rPr>
              <w:fldChar w:fldCharType="end"/>
            </w:r>
          </w:hyperlink>
        </w:p>
        <w:p w14:paraId="19917251" w14:textId="03DE4655" w:rsidR="003373DC" w:rsidRDefault="003373DC">
          <w:pPr>
            <w:pStyle w:val="TOC1"/>
            <w:tabs>
              <w:tab w:val="right" w:leader="dot" w:pos="9350"/>
            </w:tabs>
            <w:rPr>
              <w:rFonts w:asciiTheme="minorHAnsi" w:hAnsiTheme="minorHAnsi"/>
              <w:noProof/>
              <w:color w:val="auto"/>
              <w:kern w:val="2"/>
              <w:lang w:val="en-IN" w:eastAsia="en-IN"/>
              <w14:ligatures w14:val="standardContextual"/>
            </w:rPr>
          </w:pPr>
          <w:hyperlink w:anchor="_Toc221827437" w:history="1">
            <w:r w:rsidRPr="003538F6">
              <w:rPr>
                <w:rStyle w:val="Hyperlink"/>
                <w:noProof/>
                <w:lang w:val="en-GB"/>
              </w:rPr>
              <w:t>Task 6 - NHS Leadership Framework Analysis</w:t>
            </w:r>
            <w:r>
              <w:rPr>
                <w:noProof/>
                <w:webHidden/>
              </w:rPr>
              <w:tab/>
            </w:r>
            <w:r>
              <w:rPr>
                <w:noProof/>
                <w:webHidden/>
              </w:rPr>
              <w:fldChar w:fldCharType="begin"/>
            </w:r>
            <w:r>
              <w:rPr>
                <w:noProof/>
                <w:webHidden/>
              </w:rPr>
              <w:instrText xml:space="preserve"> PAGEREF _Toc221827437 \h </w:instrText>
            </w:r>
            <w:r>
              <w:rPr>
                <w:noProof/>
                <w:webHidden/>
              </w:rPr>
            </w:r>
            <w:r>
              <w:rPr>
                <w:noProof/>
                <w:webHidden/>
              </w:rPr>
              <w:fldChar w:fldCharType="separate"/>
            </w:r>
            <w:r>
              <w:rPr>
                <w:noProof/>
                <w:webHidden/>
              </w:rPr>
              <w:t>11</w:t>
            </w:r>
            <w:r>
              <w:rPr>
                <w:noProof/>
                <w:webHidden/>
              </w:rPr>
              <w:fldChar w:fldCharType="end"/>
            </w:r>
          </w:hyperlink>
        </w:p>
        <w:p w14:paraId="7BDB59B3" w14:textId="1889CAF5" w:rsidR="003373DC" w:rsidRDefault="003373DC">
          <w:pPr>
            <w:pStyle w:val="TOC1"/>
            <w:tabs>
              <w:tab w:val="right" w:leader="dot" w:pos="9350"/>
            </w:tabs>
            <w:rPr>
              <w:rFonts w:asciiTheme="minorHAnsi" w:hAnsiTheme="minorHAnsi"/>
              <w:noProof/>
              <w:color w:val="auto"/>
              <w:kern w:val="2"/>
              <w:lang w:val="en-IN" w:eastAsia="en-IN"/>
              <w14:ligatures w14:val="standardContextual"/>
            </w:rPr>
          </w:pPr>
          <w:hyperlink w:anchor="_Toc221827438" w:history="1">
            <w:r w:rsidRPr="003538F6">
              <w:rPr>
                <w:rStyle w:val="Hyperlink"/>
                <w:noProof/>
                <w:lang w:val="en-GB"/>
              </w:rPr>
              <w:t>Task 7 - Self-Reflection Journal Entry</w:t>
            </w:r>
            <w:r>
              <w:rPr>
                <w:noProof/>
                <w:webHidden/>
              </w:rPr>
              <w:tab/>
            </w:r>
            <w:r>
              <w:rPr>
                <w:noProof/>
                <w:webHidden/>
              </w:rPr>
              <w:fldChar w:fldCharType="begin"/>
            </w:r>
            <w:r>
              <w:rPr>
                <w:noProof/>
                <w:webHidden/>
              </w:rPr>
              <w:instrText xml:space="preserve"> PAGEREF _Toc221827438 \h </w:instrText>
            </w:r>
            <w:r>
              <w:rPr>
                <w:noProof/>
                <w:webHidden/>
              </w:rPr>
            </w:r>
            <w:r>
              <w:rPr>
                <w:noProof/>
                <w:webHidden/>
              </w:rPr>
              <w:fldChar w:fldCharType="separate"/>
            </w:r>
            <w:r>
              <w:rPr>
                <w:noProof/>
                <w:webHidden/>
              </w:rPr>
              <w:t>13</w:t>
            </w:r>
            <w:r>
              <w:rPr>
                <w:noProof/>
                <w:webHidden/>
              </w:rPr>
              <w:fldChar w:fldCharType="end"/>
            </w:r>
          </w:hyperlink>
        </w:p>
        <w:p w14:paraId="290D24C9" w14:textId="0573EF9F" w:rsidR="003373DC" w:rsidRDefault="003373DC">
          <w:pPr>
            <w:pStyle w:val="TOC1"/>
            <w:tabs>
              <w:tab w:val="right" w:leader="dot" w:pos="9350"/>
            </w:tabs>
            <w:rPr>
              <w:rFonts w:asciiTheme="minorHAnsi" w:hAnsiTheme="minorHAnsi"/>
              <w:noProof/>
              <w:color w:val="auto"/>
              <w:kern w:val="2"/>
              <w:lang w:val="en-IN" w:eastAsia="en-IN"/>
              <w14:ligatures w14:val="standardContextual"/>
            </w:rPr>
          </w:pPr>
          <w:hyperlink w:anchor="_Toc221827439" w:history="1">
            <w:r w:rsidRPr="003538F6">
              <w:rPr>
                <w:rStyle w:val="Hyperlink"/>
                <w:noProof/>
                <w:lang w:val="en-GB"/>
              </w:rPr>
              <w:t>Reference List</w:t>
            </w:r>
            <w:r>
              <w:rPr>
                <w:noProof/>
                <w:webHidden/>
              </w:rPr>
              <w:tab/>
            </w:r>
            <w:r>
              <w:rPr>
                <w:noProof/>
                <w:webHidden/>
              </w:rPr>
              <w:fldChar w:fldCharType="begin"/>
            </w:r>
            <w:r>
              <w:rPr>
                <w:noProof/>
                <w:webHidden/>
              </w:rPr>
              <w:instrText xml:space="preserve"> PAGEREF _Toc221827439 \h </w:instrText>
            </w:r>
            <w:r>
              <w:rPr>
                <w:noProof/>
                <w:webHidden/>
              </w:rPr>
            </w:r>
            <w:r>
              <w:rPr>
                <w:noProof/>
                <w:webHidden/>
              </w:rPr>
              <w:fldChar w:fldCharType="separate"/>
            </w:r>
            <w:r>
              <w:rPr>
                <w:noProof/>
                <w:webHidden/>
              </w:rPr>
              <w:t>14</w:t>
            </w:r>
            <w:r>
              <w:rPr>
                <w:noProof/>
                <w:webHidden/>
              </w:rPr>
              <w:fldChar w:fldCharType="end"/>
            </w:r>
          </w:hyperlink>
        </w:p>
        <w:p w14:paraId="1F8DBBF2" w14:textId="7848F720" w:rsidR="001948FE" w:rsidRPr="003373DC" w:rsidRDefault="001948FE">
          <w:pPr>
            <w:rPr>
              <w:lang w:val="en-GB"/>
            </w:rPr>
          </w:pPr>
          <w:r w:rsidRPr="003373DC">
            <w:rPr>
              <w:b/>
              <w:bCs/>
              <w:noProof/>
              <w:lang w:val="en-GB"/>
            </w:rPr>
            <w:fldChar w:fldCharType="end"/>
          </w:r>
        </w:p>
      </w:sdtContent>
    </w:sdt>
    <w:p w14:paraId="63FDC77C" w14:textId="1563949F" w:rsidR="001948FE" w:rsidRPr="003373DC" w:rsidRDefault="001948FE">
      <w:pPr>
        <w:spacing w:line="279" w:lineRule="auto"/>
        <w:jc w:val="left"/>
        <w:rPr>
          <w:lang w:val="en-GB"/>
        </w:rPr>
      </w:pPr>
      <w:r w:rsidRPr="003373DC">
        <w:rPr>
          <w:lang w:val="en-GB"/>
        </w:rPr>
        <w:br w:type="page"/>
      </w:r>
    </w:p>
    <w:p w14:paraId="5ED067C8" w14:textId="6E7AB0DB" w:rsidR="32ADAAF6" w:rsidRPr="003373DC" w:rsidRDefault="32ADAAF6" w:rsidP="00AE3E77">
      <w:pPr>
        <w:pStyle w:val="Heading1"/>
        <w:rPr>
          <w:lang w:val="en-GB"/>
        </w:rPr>
      </w:pPr>
      <w:bookmarkStart w:id="0" w:name="_Toc221827432"/>
      <w:r w:rsidRPr="003373DC">
        <w:rPr>
          <w:lang w:val="en-GB"/>
        </w:rPr>
        <w:lastRenderedPageBreak/>
        <w:t>Task 1 – Concept Map</w:t>
      </w:r>
      <w:bookmarkEnd w:id="0"/>
      <w:r w:rsidR="00986870" w:rsidRPr="003373DC">
        <w:rPr>
          <w:lang w:val="en-GB"/>
        </w:rPr>
        <w:t xml:space="preserve"> </w:t>
      </w:r>
      <w:r w:rsidR="00116550">
        <w:rPr>
          <w:lang w:val="en-GB"/>
        </w:rPr>
        <w:t xml:space="preserve"> </w:t>
      </w:r>
    </w:p>
    <w:p w14:paraId="5343A3F8" w14:textId="77777777" w:rsidR="00C7717B" w:rsidRPr="003373DC" w:rsidRDefault="00C7717B" w:rsidP="00C7717B">
      <w:pPr>
        <w:keepNext/>
        <w:jc w:val="center"/>
        <w:rPr>
          <w:lang w:val="en-GB"/>
        </w:rPr>
      </w:pPr>
      <w:r w:rsidRPr="003373DC">
        <w:rPr>
          <w:noProof/>
          <w:lang w:val="en-GB"/>
        </w:rPr>
        <w:drawing>
          <wp:inline distT="0" distB="0" distL="0" distR="0" wp14:anchorId="6FC77EDC" wp14:editId="535AA10D">
            <wp:extent cx="3286584" cy="5839640"/>
            <wp:effectExtent l="0" t="0" r="9525" b="0"/>
            <wp:docPr id="1843231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231368" name=""/>
                    <pic:cNvPicPr/>
                  </pic:nvPicPr>
                  <pic:blipFill>
                    <a:blip r:embed="rId9"/>
                    <a:stretch>
                      <a:fillRect/>
                    </a:stretch>
                  </pic:blipFill>
                  <pic:spPr>
                    <a:xfrm>
                      <a:off x="0" y="0"/>
                      <a:ext cx="3286584" cy="5839640"/>
                    </a:xfrm>
                    <a:prstGeom prst="rect">
                      <a:avLst/>
                    </a:prstGeom>
                  </pic:spPr>
                </pic:pic>
              </a:graphicData>
            </a:graphic>
          </wp:inline>
        </w:drawing>
      </w:r>
    </w:p>
    <w:p w14:paraId="3FC0A331" w14:textId="3C4A9BD0" w:rsidR="00C7717B" w:rsidRPr="003373DC" w:rsidRDefault="00C7717B" w:rsidP="00C7717B">
      <w:pPr>
        <w:pStyle w:val="Caption"/>
        <w:jc w:val="center"/>
        <w:rPr>
          <w:lang w:val="en-GB"/>
        </w:rPr>
      </w:pPr>
      <w:r w:rsidRPr="003373DC">
        <w:rPr>
          <w:lang w:val="en-GB"/>
        </w:rPr>
        <w:t xml:space="preserve">Figure </w:t>
      </w:r>
      <w:r w:rsidRPr="003373DC">
        <w:rPr>
          <w:lang w:val="en-GB"/>
        </w:rPr>
        <w:fldChar w:fldCharType="begin"/>
      </w:r>
      <w:r w:rsidRPr="003373DC">
        <w:rPr>
          <w:lang w:val="en-GB"/>
        </w:rPr>
        <w:instrText xml:space="preserve"> SEQ Figure \* ARABIC </w:instrText>
      </w:r>
      <w:r w:rsidRPr="003373DC">
        <w:rPr>
          <w:lang w:val="en-GB"/>
        </w:rPr>
        <w:fldChar w:fldCharType="separate"/>
      </w:r>
      <w:r w:rsidRPr="003373DC">
        <w:rPr>
          <w:noProof/>
          <w:lang w:val="en-GB"/>
        </w:rPr>
        <w:t>1</w:t>
      </w:r>
      <w:r w:rsidRPr="003373DC">
        <w:rPr>
          <w:lang w:val="en-GB"/>
        </w:rPr>
        <w:fldChar w:fldCharType="end"/>
      </w:r>
      <w:r w:rsidRPr="003373DC">
        <w:rPr>
          <w:lang w:val="en-GB"/>
        </w:rPr>
        <w:t>: Concept Map (Source: Author, 2026)</w:t>
      </w:r>
    </w:p>
    <w:p w14:paraId="28F2DE9F" w14:textId="303B3886" w:rsidR="00572BBA" w:rsidRPr="003373DC" w:rsidRDefault="00572BBA" w:rsidP="00572BBA">
      <w:pPr>
        <w:rPr>
          <w:lang w:val="en-GB"/>
        </w:rPr>
      </w:pPr>
      <w:r w:rsidRPr="003373DC">
        <w:rPr>
          <w:lang w:val="en-GB"/>
        </w:rPr>
        <w:t>Creativity is an important element in enhancing health and social care provision through creative thinking and problem-solving. In the healthcare setting, innovation allows practitioners to come up with novel ways of providing services, enhance productivity, and address the multifaceted needs of patients. It entails the process of coming up with unique and helpful ideas that would improve service quality and encourage positive results.</w:t>
      </w:r>
    </w:p>
    <w:p w14:paraId="0853424C" w14:textId="091AD6D5" w:rsidR="00572BBA" w:rsidRPr="003373DC" w:rsidRDefault="00572BBA" w:rsidP="00572BBA">
      <w:pPr>
        <w:rPr>
          <w:lang w:val="en-GB"/>
        </w:rPr>
      </w:pPr>
      <w:r w:rsidRPr="003373DC">
        <w:rPr>
          <w:lang w:val="en-GB"/>
        </w:rPr>
        <w:lastRenderedPageBreak/>
        <w:t xml:space="preserve">Creation value in health and social care is associated with the attainment of the most optimal results without </w:t>
      </w:r>
      <w:r w:rsidR="00FA6EF4" w:rsidRPr="003373DC">
        <w:rPr>
          <w:lang w:val="en-GB"/>
        </w:rPr>
        <w:t>wasting</w:t>
      </w:r>
      <w:r w:rsidRPr="003373DC">
        <w:rPr>
          <w:lang w:val="en-GB"/>
        </w:rPr>
        <w:t xml:space="preserve"> resources. Porter's model of value-based healthcare has come up with the value measurement as patient outcomes relative to cost</w:t>
      </w:r>
      <w:r w:rsidR="00FA6EF4" w:rsidRPr="003373DC">
        <w:rPr>
          <w:lang w:val="en-GB"/>
        </w:rPr>
        <w:t xml:space="preserve"> (</w:t>
      </w:r>
      <w:proofErr w:type="spellStart"/>
      <w:r w:rsidR="00FA6EF4" w:rsidRPr="003373DC">
        <w:rPr>
          <w:lang w:val="en-GB"/>
        </w:rPr>
        <w:t>Leusder</w:t>
      </w:r>
      <w:proofErr w:type="spellEnd"/>
      <w:r w:rsidR="00FA6EF4" w:rsidRPr="003373DC">
        <w:rPr>
          <w:lang w:val="en-GB"/>
        </w:rPr>
        <w:t xml:space="preserve"> et al., 2022)</w:t>
      </w:r>
      <w:r w:rsidRPr="003373DC">
        <w:rPr>
          <w:lang w:val="en-GB"/>
        </w:rPr>
        <w:t>. Creative thinking also plays a role in the value creation in that it assists organisations in redesigning services, waste reduction, and patient satisfaction. As an example, creative thinking has introduced digital health tools and remote monitoring systems to enhance access to care and decrease hospital admissions.</w:t>
      </w:r>
    </w:p>
    <w:p w14:paraId="7D230A7D" w14:textId="33EFF0C5" w:rsidR="00572BBA" w:rsidRPr="003373DC" w:rsidRDefault="00FA6EF4" w:rsidP="00572BBA">
      <w:pPr>
        <w:rPr>
          <w:lang w:val="en-GB"/>
        </w:rPr>
      </w:pPr>
      <w:r w:rsidRPr="003373DC">
        <w:rPr>
          <w:lang w:val="en-GB"/>
        </w:rPr>
        <w:t>However</w:t>
      </w:r>
      <w:r w:rsidR="00572BBA" w:rsidRPr="003373DC">
        <w:rPr>
          <w:lang w:val="en-GB"/>
        </w:rPr>
        <w:t>, creativity and value creation along with each other lead to health and social care improvement. New ways of care like integrated care models, telemedicine, and patient-centred services promote safety, accessibility and experience. Such developments also foster equity since the vulnerable groups will get the right support</w:t>
      </w:r>
      <w:r w:rsidR="000B775B" w:rsidRPr="003373DC">
        <w:rPr>
          <w:lang w:val="en-GB"/>
        </w:rPr>
        <w:t xml:space="preserve"> (</w:t>
      </w:r>
      <w:r w:rsidR="000B775B" w:rsidRPr="003373DC">
        <w:rPr>
          <w:rFonts w:eastAsia="Arial Nova" w:cs="Times New Roman"/>
          <w:lang w:val="en-GB"/>
        </w:rPr>
        <w:t xml:space="preserve">Landon, </w:t>
      </w:r>
      <w:proofErr w:type="spellStart"/>
      <w:r w:rsidR="000B775B" w:rsidRPr="003373DC">
        <w:rPr>
          <w:rFonts w:eastAsia="Arial Nova" w:cs="Times New Roman"/>
          <w:lang w:val="en-GB"/>
        </w:rPr>
        <w:t>Padikkala</w:t>
      </w:r>
      <w:proofErr w:type="spellEnd"/>
      <w:r w:rsidR="000B775B" w:rsidRPr="003373DC">
        <w:rPr>
          <w:rFonts w:eastAsia="Arial Nova" w:cs="Times New Roman"/>
          <w:lang w:val="en-GB"/>
        </w:rPr>
        <w:t xml:space="preserve"> and Horwitz, 2021)</w:t>
      </w:r>
      <w:r w:rsidR="00572BBA" w:rsidRPr="003373DC">
        <w:rPr>
          <w:lang w:val="en-GB"/>
        </w:rPr>
        <w:t>.</w:t>
      </w:r>
    </w:p>
    <w:p w14:paraId="4456560B" w14:textId="6E5D8871" w:rsidR="00572BBA" w:rsidRPr="003373DC" w:rsidRDefault="00572BBA" w:rsidP="00572BBA">
      <w:pPr>
        <w:rPr>
          <w:lang w:val="en-GB"/>
        </w:rPr>
      </w:pPr>
      <w:r w:rsidRPr="003373DC">
        <w:rPr>
          <w:lang w:val="en-GB"/>
        </w:rPr>
        <w:t xml:space="preserve">Besides, motivation has an impact on creativity and value creation. Motivated employees will find it easier to innovate in their behaviours and work towards the development of their services. Once professionals are empowered, they become proactive </w:t>
      </w:r>
      <w:r w:rsidR="00B70540" w:rsidRPr="003373DC">
        <w:rPr>
          <w:lang w:val="en-GB"/>
        </w:rPr>
        <w:t>in finding</w:t>
      </w:r>
      <w:r w:rsidRPr="003373DC">
        <w:rPr>
          <w:lang w:val="en-GB"/>
        </w:rPr>
        <w:t xml:space="preserve"> solutions that can enhance </w:t>
      </w:r>
      <w:r w:rsidR="00B62F5D" w:rsidRPr="003373DC">
        <w:rPr>
          <w:lang w:val="en-GB"/>
        </w:rPr>
        <w:t>the well-being</w:t>
      </w:r>
      <w:r w:rsidRPr="003373DC">
        <w:rPr>
          <w:lang w:val="en-GB"/>
        </w:rPr>
        <w:t xml:space="preserve"> of the patients.</w:t>
      </w:r>
    </w:p>
    <w:p w14:paraId="70B07A9A" w14:textId="050F814D" w:rsidR="00490279" w:rsidRPr="003373DC" w:rsidRDefault="005E6D42" w:rsidP="00572BBA">
      <w:pPr>
        <w:rPr>
          <w:lang w:val="en-GB"/>
        </w:rPr>
      </w:pPr>
      <w:r w:rsidRPr="003373DC">
        <w:rPr>
          <w:lang w:val="en-GB"/>
        </w:rPr>
        <w:t>I</w:t>
      </w:r>
      <w:r w:rsidR="00572BBA" w:rsidRPr="003373DC">
        <w:rPr>
          <w:lang w:val="en-GB"/>
        </w:rPr>
        <w:t>nnovation can be triggered in response to creativity, value creation can be seen in the context of the efficient utilisation of resources, and health and social care improvement can be considered in terms of improved outcomes and experience. These ideas are connected to each other and create a system that facilitates high-quality and sustainable healthcare</w:t>
      </w:r>
      <w:r w:rsidR="00490279" w:rsidRPr="003373DC">
        <w:rPr>
          <w:lang w:val="en-GB"/>
        </w:rPr>
        <w:t>.</w:t>
      </w:r>
      <w:r w:rsidR="00C1465F">
        <w:rPr>
          <w:lang w:val="en-GB"/>
        </w:rPr>
        <w:t xml:space="preserve"> </w:t>
      </w:r>
      <w:r w:rsidR="000B7937">
        <w:rPr>
          <w:lang w:val="en-GB"/>
        </w:rPr>
        <w:t xml:space="preserve"> </w:t>
      </w:r>
    </w:p>
    <w:p w14:paraId="312AB15E" w14:textId="77777777" w:rsidR="00AE3E77" w:rsidRPr="003373DC" w:rsidRDefault="00AE3E77">
      <w:pPr>
        <w:spacing w:line="279" w:lineRule="auto"/>
        <w:jc w:val="left"/>
        <w:rPr>
          <w:rFonts w:ascii="Arial Nova" w:eastAsia="Arial Nova" w:hAnsi="Arial Nova" w:cs="Arial Nova"/>
          <w:sz w:val="44"/>
          <w:szCs w:val="44"/>
          <w:lang w:val="en-GB"/>
        </w:rPr>
      </w:pPr>
      <w:r w:rsidRPr="003373DC">
        <w:rPr>
          <w:rFonts w:ascii="Arial Nova" w:eastAsia="Arial Nova" w:hAnsi="Arial Nova" w:cs="Arial Nova"/>
          <w:sz w:val="44"/>
          <w:szCs w:val="44"/>
          <w:lang w:val="en-GB"/>
        </w:rPr>
        <w:br w:type="page"/>
      </w:r>
    </w:p>
    <w:bookmarkStart w:id="1" w:name="_Toc221827433"/>
    <w:p w14:paraId="2FDFC4D6" w14:textId="44B364B1" w:rsidR="021F216E" w:rsidRPr="003373DC" w:rsidRDefault="00686EF2" w:rsidP="00AE3E77">
      <w:pPr>
        <w:pStyle w:val="Heading1"/>
        <w:rPr>
          <w:lang w:val="en-GB"/>
        </w:rPr>
      </w:pPr>
      <w:r w:rsidRPr="003373DC">
        <w:rPr>
          <w:i/>
          <w:iCs/>
          <w:noProof/>
          <w:lang w:val="en-GB"/>
        </w:rPr>
        <w:lastRenderedPageBreak/>
        <mc:AlternateContent>
          <mc:Choice Requires="wpi">
            <w:drawing>
              <wp:anchor distT="0" distB="0" distL="114300" distR="114300" simplePos="0" relativeHeight="251663360" behindDoc="0" locked="0" layoutInCell="1" allowOverlap="1" wp14:anchorId="09A97C48" wp14:editId="0381BD0D">
                <wp:simplePos x="0" y="0"/>
                <wp:positionH relativeFrom="column">
                  <wp:posOffset>2962110</wp:posOffset>
                </wp:positionH>
                <wp:positionV relativeFrom="paragraph">
                  <wp:posOffset>208525</wp:posOffset>
                </wp:positionV>
                <wp:extent cx="360" cy="360"/>
                <wp:effectExtent l="38100" t="38100" r="38100" b="38100"/>
                <wp:wrapNone/>
                <wp:docPr id="20599798" name="Ink 5"/>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type w14:anchorId="4659077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232.75pt;margin-top:15.9pt;width:1.05pt;height:1.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">
                <v:imagedata r:id="rId11" o:title=""/>
              </v:shape>
            </w:pict>
          </mc:Fallback>
        </mc:AlternateContent>
      </w:r>
      <w:r w:rsidRPr="003373DC">
        <w:rPr>
          <w:i/>
          <w:iCs/>
          <w:noProof/>
          <w:lang w:val="en-GB"/>
        </w:rPr>
        <mc:AlternateContent>
          <mc:Choice Requires="wpi">
            <w:drawing>
              <wp:anchor distT="0" distB="0" distL="114300" distR="114300" simplePos="0" relativeHeight="251664384" behindDoc="0" locked="0" layoutInCell="1" allowOverlap="1" wp14:anchorId="6848F0E1" wp14:editId="50522D43">
                <wp:simplePos x="0" y="0"/>
                <wp:positionH relativeFrom="column">
                  <wp:posOffset>2562870</wp:posOffset>
                </wp:positionH>
                <wp:positionV relativeFrom="paragraph">
                  <wp:posOffset>176735</wp:posOffset>
                </wp:positionV>
                <wp:extent cx="360" cy="360"/>
                <wp:effectExtent l="0" t="0" r="0" b="0"/>
                <wp:wrapNone/>
                <wp:docPr id="1222390782" name="Ink 6"/>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7490F6EE" id="Ink 6" o:spid="_x0000_s1026" type="#_x0000_t75" style="position:absolute;margin-left:201.1pt;margin-top:13.2pt;width:1.45pt;height:1.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">
                <v:imagedata r:id="rId13" o:title=""/>
              </v:shape>
            </w:pict>
          </mc:Fallback>
        </mc:AlternateContent>
      </w:r>
      <w:r w:rsidR="469F9A50" w:rsidRPr="003373DC">
        <w:rPr>
          <w:lang w:val="en-GB"/>
        </w:rPr>
        <w:t xml:space="preserve">Task 2 - </w:t>
      </w:r>
      <w:r w:rsidR="32ADAAF6" w:rsidRPr="003373DC">
        <w:rPr>
          <w:lang w:val="en-GB"/>
        </w:rPr>
        <w:t>Self-Reflection of Group Activity</w:t>
      </w:r>
      <w:bookmarkEnd w:id="1"/>
    </w:p>
    <w:p w14:paraId="41DD5BCE" w14:textId="76339810" w:rsidR="00572BBA" w:rsidRPr="003373DC" w:rsidRDefault="00572BBA" w:rsidP="00572BBA">
      <w:pPr>
        <w:rPr>
          <w:lang w:val="en-GB"/>
        </w:rPr>
      </w:pPr>
      <w:r w:rsidRPr="003373DC">
        <w:rPr>
          <w:lang w:val="en-GB"/>
        </w:rPr>
        <w:t xml:space="preserve">In the paperclip activity, I was able to work in a small group </w:t>
      </w:r>
      <w:r w:rsidR="00FA6EF4" w:rsidRPr="003373DC">
        <w:rPr>
          <w:lang w:val="en-GB"/>
        </w:rPr>
        <w:t>to</w:t>
      </w:r>
      <w:r w:rsidRPr="003373DC">
        <w:rPr>
          <w:lang w:val="en-GB"/>
        </w:rPr>
        <w:t xml:space="preserve"> create as many creative applications of a paperclip as I </w:t>
      </w:r>
      <w:r w:rsidR="00B62F5D" w:rsidRPr="003373DC">
        <w:rPr>
          <w:lang w:val="en-GB"/>
        </w:rPr>
        <w:t>could</w:t>
      </w:r>
      <w:r w:rsidRPr="003373DC">
        <w:rPr>
          <w:lang w:val="en-GB"/>
        </w:rPr>
        <w:t xml:space="preserve">. The task we had to perform involved divergent thinking, where we were supposed to generate various ideas, and then convergent thinking, where we were supposed to analyse their practicality. I made </w:t>
      </w:r>
      <w:r w:rsidR="00FA6EF4" w:rsidRPr="003373DC">
        <w:rPr>
          <w:lang w:val="en-GB"/>
        </w:rPr>
        <w:t>several</w:t>
      </w:r>
      <w:r w:rsidRPr="003373DC">
        <w:rPr>
          <w:lang w:val="en-GB"/>
        </w:rPr>
        <w:t xml:space="preserve"> contributions and engaged in group discussions.</w:t>
      </w:r>
      <w:r w:rsidR="005E6D42" w:rsidRPr="003373DC">
        <w:rPr>
          <w:lang w:val="en-GB"/>
        </w:rPr>
        <w:t xml:space="preserve"> </w:t>
      </w:r>
      <w:r w:rsidRPr="003373DC">
        <w:rPr>
          <w:lang w:val="en-GB"/>
        </w:rPr>
        <w:t xml:space="preserve">Initially, I was a bit nervous as I did not know whether my ideas were going to be accepted. </w:t>
      </w:r>
      <w:r w:rsidR="00FA6EF4" w:rsidRPr="003373DC">
        <w:rPr>
          <w:lang w:val="en-GB"/>
        </w:rPr>
        <w:t>However</w:t>
      </w:r>
      <w:r w:rsidRPr="003373DC">
        <w:rPr>
          <w:lang w:val="en-GB"/>
        </w:rPr>
        <w:t>, I got bolder and more active as the activity went on. I liked collaborating with my colleagues and discussing innovative perspectives.</w:t>
      </w:r>
      <w:r w:rsidR="00B62F5D" w:rsidRPr="003373DC">
        <w:rPr>
          <w:lang w:val="en-GB"/>
        </w:rPr>
        <w:t xml:space="preserve"> </w:t>
      </w:r>
    </w:p>
    <w:p w14:paraId="4C0B81BD" w14:textId="13358A75" w:rsidR="00490279" w:rsidRPr="003373DC" w:rsidRDefault="00572BBA" w:rsidP="00572BBA">
      <w:pPr>
        <w:rPr>
          <w:lang w:val="en-GB"/>
        </w:rPr>
      </w:pPr>
      <w:r w:rsidRPr="003373DC">
        <w:rPr>
          <w:lang w:val="en-GB"/>
        </w:rPr>
        <w:t>The positive factor was that there was a supportive environment within the group that promoted free expression. We were able to think divergently and come up with more than twenty ideas. One of the weaknesses was that some of the ideas were not realistic and needed additional consideration.</w:t>
      </w:r>
      <w:r w:rsidR="005E6D42" w:rsidRPr="003373DC">
        <w:rPr>
          <w:lang w:val="en-GB"/>
        </w:rPr>
        <w:t xml:space="preserve"> </w:t>
      </w:r>
      <w:r w:rsidRPr="003373DC">
        <w:rPr>
          <w:lang w:val="en-GB"/>
        </w:rPr>
        <w:t xml:space="preserve">This exercise allowed me to determine the significance of divergent and convergent thinking as complementary. Divergent thinking enabled us to consider possibilities, whereas convergent thinking enabled us to choose viable solutions. </w:t>
      </w:r>
      <w:r w:rsidR="000B775B" w:rsidRPr="003373DC">
        <w:rPr>
          <w:rFonts w:eastAsia="Arial Nova" w:cs="Times New Roman"/>
          <w:lang w:val="en-GB"/>
        </w:rPr>
        <w:t>Cui et al. (2025</w:t>
      </w:r>
      <w:r w:rsidRPr="003373DC">
        <w:rPr>
          <w:lang w:val="en-GB"/>
        </w:rPr>
        <w:t>) note that resourcefulness is the ability to make use of available resources in a creative way, which proved to be the case in this assignment.</w:t>
      </w:r>
      <w:r w:rsidR="005E6D42" w:rsidRPr="003373DC">
        <w:rPr>
          <w:lang w:val="en-GB"/>
        </w:rPr>
        <w:t xml:space="preserve"> T</w:t>
      </w:r>
      <w:r w:rsidRPr="003373DC">
        <w:rPr>
          <w:lang w:val="en-GB"/>
        </w:rPr>
        <w:t>he exercise boosted my creativity and skill in problem-solving. In case of a repeat, I would advise the members who are quieter to be more active.</w:t>
      </w:r>
      <w:r w:rsidR="005E6D42" w:rsidRPr="003373DC">
        <w:rPr>
          <w:lang w:val="en-GB"/>
        </w:rPr>
        <w:t xml:space="preserve"> </w:t>
      </w:r>
      <w:r w:rsidRPr="003373DC">
        <w:rPr>
          <w:lang w:val="en-GB"/>
        </w:rPr>
        <w:t>I would use the techniques of these thoughts in subsequent academic and professional assignments to enhance decision-making and innovation</w:t>
      </w:r>
      <w:r w:rsidR="00490279" w:rsidRPr="003373DC">
        <w:rPr>
          <w:lang w:val="en-GB"/>
        </w:rPr>
        <w:t>.</w:t>
      </w:r>
    </w:p>
    <w:p w14:paraId="434A53DD" w14:textId="77777777" w:rsidR="00490279" w:rsidRPr="003373DC" w:rsidRDefault="00490279" w:rsidP="00490279">
      <w:pPr>
        <w:rPr>
          <w:lang w:val="en-GB"/>
        </w:rPr>
      </w:pPr>
    </w:p>
    <w:p w14:paraId="0FE39BA5" w14:textId="590105E7" w:rsidR="021F216E" w:rsidRPr="003373DC" w:rsidRDefault="021F216E" w:rsidP="021F216E">
      <w:pPr>
        <w:rPr>
          <w:rFonts w:ascii="Arial Nova" w:eastAsia="Arial Nova" w:hAnsi="Arial Nova" w:cs="Arial Nova"/>
          <w:i/>
          <w:iCs/>
          <w:lang w:val="en-GB"/>
        </w:rPr>
      </w:pPr>
    </w:p>
    <w:p w14:paraId="4C36B484" w14:textId="77777777" w:rsidR="00563EB8" w:rsidRPr="003373DC" w:rsidRDefault="00563EB8" w:rsidP="021F216E">
      <w:pPr>
        <w:rPr>
          <w:rFonts w:ascii="Arial Nova" w:eastAsia="Arial Nova" w:hAnsi="Arial Nova" w:cs="Arial Nova"/>
          <w:i/>
          <w:iCs/>
          <w:lang w:val="en-GB"/>
        </w:rPr>
      </w:pPr>
    </w:p>
    <w:p w14:paraId="4A9A80B7" w14:textId="77777777" w:rsidR="001C3A2F" w:rsidRPr="003373DC" w:rsidRDefault="001C3A2F">
      <w:pPr>
        <w:spacing w:line="279" w:lineRule="auto"/>
        <w:jc w:val="left"/>
        <w:rPr>
          <w:rFonts w:eastAsiaTheme="majorEastAsia" w:cstheme="majorBidi"/>
          <w:b/>
          <w:sz w:val="36"/>
          <w:szCs w:val="40"/>
          <w:lang w:val="en-GB"/>
        </w:rPr>
      </w:pPr>
      <w:r w:rsidRPr="003373DC">
        <w:rPr>
          <w:lang w:val="en-GB"/>
        </w:rPr>
        <w:br w:type="page"/>
      </w:r>
    </w:p>
    <w:p w14:paraId="3D8E9ECA" w14:textId="4D18C716" w:rsidR="32ADAAF6" w:rsidRPr="003373DC" w:rsidRDefault="2A01ADFD" w:rsidP="00AE3E77">
      <w:pPr>
        <w:pStyle w:val="Heading1"/>
        <w:rPr>
          <w:lang w:val="en-GB"/>
        </w:rPr>
      </w:pPr>
      <w:bookmarkStart w:id="2" w:name="_Toc221827434"/>
      <w:r w:rsidRPr="003373DC">
        <w:rPr>
          <w:lang w:val="en-GB"/>
        </w:rPr>
        <w:lastRenderedPageBreak/>
        <w:t xml:space="preserve">Task 3 - </w:t>
      </w:r>
      <w:r w:rsidR="32ADAAF6" w:rsidRPr="003373DC">
        <w:rPr>
          <w:lang w:val="en-GB"/>
        </w:rPr>
        <w:t>Case Study of a UK innovation</w:t>
      </w:r>
      <w:bookmarkEnd w:id="2"/>
    </w:p>
    <w:p w14:paraId="783EE1B8" w14:textId="29064191" w:rsidR="00572BBA" w:rsidRPr="003373DC" w:rsidRDefault="00572BBA" w:rsidP="00572BBA">
      <w:pPr>
        <w:rPr>
          <w:lang w:val="en-GB"/>
        </w:rPr>
      </w:pPr>
      <w:r w:rsidRPr="003373DC">
        <w:rPr>
          <w:lang w:val="en-GB"/>
        </w:rPr>
        <w:t xml:space="preserve">The NHS Virtual Wards Programme is a new healthcare programme that aims at providing the patients with </w:t>
      </w:r>
      <w:r w:rsidR="00B70540" w:rsidRPr="003373DC">
        <w:rPr>
          <w:lang w:val="en-GB"/>
        </w:rPr>
        <w:t>hospital-quality</w:t>
      </w:r>
      <w:r w:rsidRPr="003373DC">
        <w:rPr>
          <w:lang w:val="en-GB"/>
        </w:rPr>
        <w:t xml:space="preserve"> care in their homes. The programme was introduced on a large scale during the COVID-19 pandemic and was designed to take offload of hospitals, yet provide patients with safe, effective and high-quality care (NHS England, 2019). It is a drastic change </w:t>
      </w:r>
      <w:r w:rsidR="00B70540" w:rsidRPr="003373DC">
        <w:rPr>
          <w:lang w:val="en-GB"/>
        </w:rPr>
        <w:t>from</w:t>
      </w:r>
      <w:r w:rsidRPr="003373DC">
        <w:rPr>
          <w:lang w:val="en-GB"/>
        </w:rPr>
        <w:t xml:space="preserve"> the traditional inpatient models to flexibility and technology-enhanced care delivery.</w:t>
      </w:r>
    </w:p>
    <w:p w14:paraId="1F66390C" w14:textId="090CE292" w:rsidR="00572BBA" w:rsidRPr="003373DC" w:rsidRDefault="00572BBA" w:rsidP="00572BBA">
      <w:pPr>
        <w:rPr>
          <w:lang w:val="en-GB"/>
        </w:rPr>
      </w:pPr>
      <w:r w:rsidRPr="003373DC">
        <w:rPr>
          <w:lang w:val="en-GB"/>
        </w:rPr>
        <w:t>The programme will be based on digital technologies</w:t>
      </w:r>
      <w:r w:rsidR="00B70540" w:rsidRPr="003373DC">
        <w:rPr>
          <w:lang w:val="en-GB"/>
        </w:rPr>
        <w:t>,</w:t>
      </w:r>
      <w:r w:rsidRPr="003373DC">
        <w:rPr>
          <w:lang w:val="en-GB"/>
        </w:rPr>
        <w:t xml:space="preserve"> remote monitoring devices, pulse </w:t>
      </w:r>
      <w:r w:rsidR="00B70540" w:rsidRPr="003373DC">
        <w:rPr>
          <w:lang w:val="en-GB"/>
        </w:rPr>
        <w:t>oximeters</w:t>
      </w:r>
      <w:r w:rsidRPr="003373DC">
        <w:rPr>
          <w:lang w:val="en-GB"/>
        </w:rPr>
        <w:t xml:space="preserve">, blood pressure </w:t>
      </w:r>
      <w:r w:rsidR="00B70540" w:rsidRPr="003373DC">
        <w:rPr>
          <w:lang w:val="en-GB"/>
        </w:rPr>
        <w:t>monitors</w:t>
      </w:r>
      <w:r w:rsidRPr="003373DC">
        <w:rPr>
          <w:lang w:val="en-GB"/>
        </w:rPr>
        <w:t>, tablets, and secure mobile applications. These devices enable medical workers to monitor the vitals of patients instantly and react fast to any decline (NHS England, 2022). In virtual ward rounds, multidisciplinary teams comprising doctors, nurses, pharmacists and allied health professionals share digital systems and coordinate care. The method will facilitate a sustained clinical monitoring process without necessarily having to be admitted to a hospital.</w:t>
      </w:r>
    </w:p>
    <w:p w14:paraId="2FA735BC" w14:textId="218D26D5" w:rsidR="00572BBA" w:rsidRPr="003373DC" w:rsidRDefault="00572BBA" w:rsidP="00572BBA">
      <w:pPr>
        <w:rPr>
          <w:lang w:val="en-GB"/>
        </w:rPr>
      </w:pPr>
      <w:r w:rsidRPr="003373DC">
        <w:rPr>
          <w:lang w:val="en-GB"/>
        </w:rPr>
        <w:t xml:space="preserve">The concept of hospitalisation was redefined, which required creativity to do so. The NHS redesigned care pathways to integrate digital infrastructure and home-based care as opposed to perceiving hospital care as </w:t>
      </w:r>
      <w:r w:rsidR="000B775B" w:rsidRPr="003373DC">
        <w:rPr>
          <w:lang w:val="en-GB"/>
        </w:rPr>
        <w:t>place-based</w:t>
      </w:r>
      <w:r w:rsidRPr="003373DC">
        <w:rPr>
          <w:lang w:val="en-GB"/>
        </w:rPr>
        <w:t xml:space="preserve">. Gender roles in the workforce were also transformed to promote cross-boundary </w:t>
      </w:r>
      <w:r w:rsidR="00B70540" w:rsidRPr="003373DC">
        <w:rPr>
          <w:lang w:val="en-GB"/>
        </w:rPr>
        <w:t>teamwork,</w:t>
      </w:r>
      <w:r w:rsidRPr="003373DC">
        <w:rPr>
          <w:lang w:val="en-GB"/>
        </w:rPr>
        <w:t xml:space="preserve"> and employees were taught to adopt digital platforms to perform their duties. Notably, both the patients and carers took an active part in surveillance and decision-making, which promoted the principles of personalised and person-centred care (NICE, 2022).</w:t>
      </w:r>
    </w:p>
    <w:p w14:paraId="3CC545DD" w14:textId="20F7F97F" w:rsidR="00572BBA" w:rsidRPr="003373DC" w:rsidRDefault="00572BBA" w:rsidP="00572BBA">
      <w:pPr>
        <w:rPr>
          <w:lang w:val="en-GB"/>
        </w:rPr>
      </w:pPr>
      <w:r w:rsidRPr="003373DC">
        <w:rPr>
          <w:lang w:val="en-GB"/>
        </w:rPr>
        <w:t xml:space="preserve">The programme created quantifiable value </w:t>
      </w:r>
      <w:r w:rsidR="003E4D3B" w:rsidRPr="003373DC">
        <w:rPr>
          <w:lang w:val="en-GB"/>
        </w:rPr>
        <w:t>for</w:t>
      </w:r>
      <w:r w:rsidRPr="003373DC">
        <w:rPr>
          <w:lang w:val="en-GB"/>
        </w:rPr>
        <w:t xml:space="preserve"> the patients and </w:t>
      </w:r>
      <w:r w:rsidR="003E4D3B" w:rsidRPr="003373DC">
        <w:rPr>
          <w:lang w:val="en-GB"/>
        </w:rPr>
        <w:t>for</w:t>
      </w:r>
      <w:r w:rsidRPr="003373DC">
        <w:rPr>
          <w:lang w:val="en-GB"/>
        </w:rPr>
        <w:t xml:space="preserve"> the health system in general. Patients felt more comfortable and independent in their own environment</w:t>
      </w:r>
      <w:r w:rsidR="00B70540" w:rsidRPr="003373DC">
        <w:rPr>
          <w:lang w:val="en-GB"/>
        </w:rPr>
        <w:t>,</w:t>
      </w:r>
      <w:r w:rsidRPr="003373DC">
        <w:rPr>
          <w:lang w:val="en-GB"/>
        </w:rPr>
        <w:t xml:space="preserve"> and this usually minimised stress and anxiety. According to clinical evidence, the results were </w:t>
      </w:r>
      <w:r w:rsidR="000B775B" w:rsidRPr="003373DC">
        <w:rPr>
          <w:lang w:val="en-GB"/>
        </w:rPr>
        <w:t>similar to</w:t>
      </w:r>
      <w:r w:rsidRPr="003373DC">
        <w:rPr>
          <w:lang w:val="en-GB"/>
        </w:rPr>
        <w:t xml:space="preserve"> inpatient treatment, and there were reduced risks of hospital-acquired infections. Organisation-wise, virtual wards enhanced the flow, decreased the number of beds occupied, and facilitated resource utilisation in a more efficient way.</w:t>
      </w:r>
    </w:p>
    <w:p w14:paraId="7715FD95" w14:textId="54691AFB" w:rsidR="00572BBA" w:rsidRPr="003373DC" w:rsidRDefault="00572BBA" w:rsidP="00572BBA">
      <w:pPr>
        <w:rPr>
          <w:lang w:val="en-GB"/>
        </w:rPr>
      </w:pPr>
      <w:r w:rsidRPr="003373DC">
        <w:rPr>
          <w:lang w:val="en-GB"/>
        </w:rPr>
        <w:t xml:space="preserve">The initiative led to cost-efficiency in terms of reduced unnecessary admissions and reduced lengths of stay, which were all </w:t>
      </w:r>
      <w:r w:rsidR="00B70540" w:rsidRPr="003373DC">
        <w:rPr>
          <w:lang w:val="en-GB"/>
        </w:rPr>
        <w:t>financially beneficial</w:t>
      </w:r>
      <w:r w:rsidRPr="003373DC">
        <w:rPr>
          <w:lang w:val="en-GB"/>
        </w:rPr>
        <w:t xml:space="preserve">. It was also aligned with the wider NHS digital transformation plans to </w:t>
      </w:r>
      <w:r w:rsidR="00B70540" w:rsidRPr="003373DC">
        <w:rPr>
          <w:lang w:val="en-GB"/>
        </w:rPr>
        <w:t>work</w:t>
      </w:r>
      <w:r w:rsidRPr="003373DC">
        <w:rPr>
          <w:lang w:val="en-GB"/>
        </w:rPr>
        <w:t xml:space="preserve"> towards sustainability and long-term resilience.</w:t>
      </w:r>
    </w:p>
    <w:p w14:paraId="1226A517" w14:textId="12C8E3E3" w:rsidR="00203FEC" w:rsidRPr="003373DC" w:rsidRDefault="00572BBA" w:rsidP="00572BBA">
      <w:pPr>
        <w:rPr>
          <w:lang w:val="en-GB"/>
        </w:rPr>
      </w:pPr>
      <w:r w:rsidRPr="003373DC">
        <w:rPr>
          <w:lang w:val="en-GB"/>
        </w:rPr>
        <w:lastRenderedPageBreak/>
        <w:t>Although it had advantages, the programme had some problems</w:t>
      </w:r>
      <w:r w:rsidR="00B70540" w:rsidRPr="003373DC">
        <w:rPr>
          <w:lang w:val="en-GB"/>
        </w:rPr>
        <w:t>,</w:t>
      </w:r>
      <w:r w:rsidRPr="003373DC">
        <w:rPr>
          <w:lang w:val="en-GB"/>
        </w:rPr>
        <w:t xml:space="preserve"> such as digital literacy problems, distribution of equipment, and issues of data protection. The solutions to these problems involved investment, employee training, and constant assessment.</w:t>
      </w:r>
      <w:r w:rsidR="005E6D42" w:rsidRPr="003373DC">
        <w:rPr>
          <w:lang w:val="en-GB"/>
        </w:rPr>
        <w:t xml:space="preserve"> T</w:t>
      </w:r>
      <w:r w:rsidRPr="003373DC">
        <w:rPr>
          <w:lang w:val="en-GB"/>
        </w:rPr>
        <w:t>he NHS Virtual Wards Programme serves as an example of how creativity, technology, and service redesign may be used to improve the quality, efficiency, and patient experience of contemporary healthcare frameworks</w:t>
      </w:r>
      <w:r w:rsidR="00203FEC" w:rsidRPr="003373DC">
        <w:rPr>
          <w:lang w:val="en-GB"/>
        </w:rPr>
        <w:t>.</w:t>
      </w:r>
    </w:p>
    <w:p w14:paraId="6F98242A" w14:textId="30091525" w:rsidR="00203FEC" w:rsidRPr="003373DC" w:rsidRDefault="00203FEC" w:rsidP="00203FEC">
      <w:pPr>
        <w:spacing w:line="279" w:lineRule="auto"/>
        <w:jc w:val="left"/>
        <w:rPr>
          <w:lang w:val="en-GB"/>
        </w:rPr>
      </w:pPr>
      <w:r w:rsidRPr="003373DC">
        <w:rPr>
          <w:lang w:val="en-GB"/>
        </w:rPr>
        <w:br w:type="page"/>
      </w:r>
      <w:r w:rsidRPr="003373DC">
        <w:rPr>
          <w:vanish/>
          <w:lang w:val="en-GB"/>
        </w:rPr>
        <w:t>Top of Form</w:t>
      </w:r>
    </w:p>
    <w:p w14:paraId="3AB06408" w14:textId="77777777" w:rsidR="00203FEC" w:rsidRPr="003373DC" w:rsidRDefault="00203FEC" w:rsidP="00203FEC">
      <w:pPr>
        <w:rPr>
          <w:vanish/>
          <w:lang w:val="en-GB"/>
        </w:rPr>
      </w:pPr>
      <w:r w:rsidRPr="003373DC">
        <w:rPr>
          <w:vanish/>
          <w:lang w:val="en-GB"/>
        </w:rPr>
        <w:lastRenderedPageBreak/>
        <w:t>Bottom of Form</w:t>
      </w:r>
    </w:p>
    <w:p w14:paraId="7E7EEBF1" w14:textId="442FECF6" w:rsidR="79E626CA" w:rsidRPr="003373DC" w:rsidRDefault="11DCB36E" w:rsidP="00AE3E77">
      <w:pPr>
        <w:pStyle w:val="Heading1"/>
        <w:rPr>
          <w:lang w:val="en-GB"/>
        </w:rPr>
      </w:pPr>
      <w:bookmarkStart w:id="3" w:name="_Toc221827435"/>
      <w:r w:rsidRPr="003373DC">
        <w:rPr>
          <w:lang w:val="en-GB"/>
        </w:rPr>
        <w:t xml:space="preserve">Task 4 - </w:t>
      </w:r>
      <w:r w:rsidR="79E626CA" w:rsidRPr="003373DC">
        <w:rPr>
          <w:lang w:val="en-GB"/>
        </w:rPr>
        <w:t>Research Task</w:t>
      </w:r>
      <w:bookmarkEnd w:id="3"/>
    </w:p>
    <w:p w14:paraId="6ED0E604" w14:textId="78A9A06C" w:rsidR="00B70540" w:rsidRPr="003373DC" w:rsidRDefault="00B70540" w:rsidP="00B70540">
      <w:pPr>
        <w:rPr>
          <w:lang w:val="en-GB"/>
        </w:rPr>
      </w:pPr>
      <w:r w:rsidRPr="003373DC">
        <w:rPr>
          <w:lang w:val="en-GB"/>
        </w:rPr>
        <w:t xml:space="preserve">The stigma related to mental health is one of the primary obstacles to care access in the United Kingdom, which does not allow many people from finding a timely expert service. In one of the studies, </w:t>
      </w:r>
      <w:r w:rsidR="000B775B" w:rsidRPr="003373DC">
        <w:rPr>
          <w:rFonts w:eastAsia="Arial Nova" w:cs="Times New Roman"/>
          <w:lang w:val="en-GB"/>
        </w:rPr>
        <w:t>McLaren et al. (2023</w:t>
      </w:r>
      <w:r w:rsidRPr="003373DC">
        <w:rPr>
          <w:lang w:val="en-GB"/>
        </w:rPr>
        <w:t>) determined that negative attitudes of people prevent open dialogue about mental health issues. Most of the participants mentioned that they were afraid of discrimination in workplaces, education, and interpersonal relationships. Consequently, people tend to postpone consulting assistance, which prompts the deterioration of symptoms and a poor quality of life.</w:t>
      </w:r>
    </w:p>
    <w:p w14:paraId="3883C280" w14:textId="44EE4716" w:rsidR="003E4D3B" w:rsidRPr="003373DC" w:rsidRDefault="003E4D3B" w:rsidP="003E4D3B">
      <w:pPr>
        <w:rPr>
          <w:lang w:val="en-GB"/>
        </w:rPr>
      </w:pPr>
      <w:r w:rsidRPr="003373DC">
        <w:rPr>
          <w:lang w:val="en-GB"/>
        </w:rPr>
        <w:t xml:space="preserve">The other issue that emerged during the study was the strength of media representation to influence the perceptions of the people. Mental illness has usually been portrayed in a negative light, particularly when this has been used to reinforce or propagate stereotypes held about the affected individuals being dangerous, weak or unreliable. Such types of descriptions contribute to prejudice and alienation. </w:t>
      </w:r>
      <w:r w:rsidR="000B775B" w:rsidRPr="003373DC">
        <w:rPr>
          <w:lang w:val="en-GB"/>
        </w:rPr>
        <w:t>This means</w:t>
      </w:r>
      <w:r w:rsidRPr="003373DC">
        <w:rPr>
          <w:lang w:val="en-GB"/>
        </w:rPr>
        <w:t xml:space="preserve"> that the general population </w:t>
      </w:r>
      <w:r w:rsidR="00FA6EF4" w:rsidRPr="003373DC">
        <w:rPr>
          <w:lang w:val="en-GB"/>
        </w:rPr>
        <w:t>must</w:t>
      </w:r>
      <w:r w:rsidRPr="003373DC">
        <w:rPr>
          <w:lang w:val="en-GB"/>
        </w:rPr>
        <w:t xml:space="preserve"> make education programmes and anti-stigma efforts that will break these misplaced beliefs and ensure that more positive attitudes are spread instead.</w:t>
      </w:r>
    </w:p>
    <w:p w14:paraId="31C96DF6" w14:textId="2936010E" w:rsidR="003E4D3B" w:rsidRPr="003373DC" w:rsidRDefault="003E4D3B" w:rsidP="003E4D3B">
      <w:pPr>
        <w:rPr>
          <w:lang w:val="en-GB"/>
        </w:rPr>
      </w:pPr>
      <w:r w:rsidRPr="003373DC">
        <w:rPr>
          <w:lang w:val="en-GB"/>
        </w:rPr>
        <w:t xml:space="preserve">A second study was conducted by </w:t>
      </w:r>
      <w:r w:rsidR="00FA6EF4" w:rsidRPr="003373DC">
        <w:rPr>
          <w:rFonts w:eastAsia="Arial Nova" w:cs="Times New Roman"/>
          <w:sz w:val="22"/>
          <w:szCs w:val="22"/>
          <w:lang w:val="en-GB"/>
        </w:rPr>
        <w:t>Gallimore et al. (2023</w:t>
      </w:r>
      <w:r w:rsidRPr="003373DC">
        <w:rPr>
          <w:rFonts w:cs="Times New Roman"/>
          <w:lang w:val="en-GB"/>
        </w:rPr>
        <w:t>)</w:t>
      </w:r>
      <w:r w:rsidRPr="003373DC">
        <w:rPr>
          <w:lang w:val="en-GB"/>
        </w:rPr>
        <w:t xml:space="preserve">, which looked at internalised stigma and its impact on the help-seeking behaviour of individuals with mental health problems. According to the researchers, those who embraced negative beliefs in society towards mental illness were highly unlikely to seek professional services. Shame, guilt and self-blame diminished self-esteem and undermined confidence in the efficacy of treatment. As such, </w:t>
      </w:r>
      <w:r w:rsidR="00FA6EF4" w:rsidRPr="003373DC">
        <w:rPr>
          <w:lang w:val="en-GB"/>
        </w:rPr>
        <w:t>many</w:t>
      </w:r>
      <w:r w:rsidRPr="003373DC">
        <w:rPr>
          <w:lang w:val="en-GB"/>
        </w:rPr>
        <w:t xml:space="preserve"> people tried to cope with their illnesses on their own and in most cases, it was not successful.</w:t>
      </w:r>
    </w:p>
    <w:p w14:paraId="178C3875" w14:textId="031595B1" w:rsidR="003E4D3B" w:rsidRPr="003373DC" w:rsidRDefault="000B775B" w:rsidP="003E4D3B">
      <w:pPr>
        <w:rPr>
          <w:lang w:val="en-GB"/>
        </w:rPr>
      </w:pPr>
      <w:r w:rsidRPr="003373DC">
        <w:rPr>
          <w:lang w:val="en-GB"/>
        </w:rPr>
        <w:t>The</w:t>
      </w:r>
      <w:r w:rsidR="003E4D3B" w:rsidRPr="003373DC">
        <w:rPr>
          <w:lang w:val="en-GB"/>
        </w:rPr>
        <w:t xml:space="preserve"> structural barriers that augmented the stigma-related shun. Scarcity of </w:t>
      </w:r>
      <w:r w:rsidR="00A26BB5" w:rsidRPr="003373DC">
        <w:rPr>
          <w:lang w:val="en-GB"/>
        </w:rPr>
        <w:t>limited service</w:t>
      </w:r>
      <w:r w:rsidR="003E4D3B" w:rsidRPr="003373DC">
        <w:rPr>
          <w:lang w:val="en-GB"/>
        </w:rPr>
        <w:t>, waiting time, and confidentiality issues deterred people from approaching mental health providers. Members of the group tended to view services as critical or unhelpful, which strengthens the unwillingness to seek help.</w:t>
      </w:r>
    </w:p>
    <w:p w14:paraId="4F738B53" w14:textId="082417D2" w:rsidR="00203FEC" w:rsidRPr="003373DC" w:rsidRDefault="003E4D3B" w:rsidP="003E4D3B">
      <w:pPr>
        <w:rPr>
          <w:rFonts w:eastAsia="Arial Nova" w:cs="Times New Roman"/>
          <w:lang w:val="en-GB"/>
        </w:rPr>
      </w:pPr>
      <w:r w:rsidRPr="003373DC">
        <w:rPr>
          <w:lang w:val="en-GB"/>
        </w:rPr>
        <w:t xml:space="preserve">A combination of these studies proves that stigma functions on individual, social and institutional levels. The interactions between the attitudes of the population and their personal beliefs and health care systems limit access to care. To sum up, mental health stigma can be minimised, and this process should involve educating the population, responsible media coverage, and enhancing </w:t>
      </w:r>
      <w:r w:rsidRPr="003373DC">
        <w:rPr>
          <w:lang w:val="en-GB"/>
        </w:rPr>
        <w:lastRenderedPageBreak/>
        <w:t xml:space="preserve">easier access to the services. These intertwined issues are crucial to the consideration of equity and the increase in population </w:t>
      </w:r>
      <w:r w:rsidR="00B62F5D" w:rsidRPr="003373DC">
        <w:rPr>
          <w:lang w:val="en-GB"/>
        </w:rPr>
        <w:t>well-being</w:t>
      </w:r>
      <w:r w:rsidR="00203FEC" w:rsidRPr="003373DC">
        <w:rPr>
          <w:rFonts w:eastAsia="Arial Nova" w:cs="Times New Roman"/>
          <w:lang w:val="en-GB"/>
        </w:rPr>
        <w:t>.</w:t>
      </w:r>
    </w:p>
    <w:p w14:paraId="552C162A" w14:textId="77777777" w:rsidR="005E6D42" w:rsidRPr="003373DC" w:rsidRDefault="005E6D42">
      <w:pPr>
        <w:spacing w:line="279" w:lineRule="auto"/>
        <w:jc w:val="left"/>
        <w:rPr>
          <w:rFonts w:eastAsiaTheme="majorEastAsia" w:cstheme="majorBidi"/>
          <w:b/>
          <w:sz w:val="36"/>
          <w:szCs w:val="40"/>
          <w:lang w:val="en-GB"/>
        </w:rPr>
      </w:pPr>
      <w:r w:rsidRPr="003373DC">
        <w:rPr>
          <w:lang w:val="en-GB"/>
        </w:rPr>
        <w:br w:type="page"/>
      </w:r>
    </w:p>
    <w:p w14:paraId="296C1697" w14:textId="3FDB2520" w:rsidR="021F216E" w:rsidRPr="003373DC" w:rsidRDefault="72B6EECC" w:rsidP="00AE3E77">
      <w:pPr>
        <w:pStyle w:val="Heading1"/>
        <w:rPr>
          <w:lang w:val="en-GB"/>
        </w:rPr>
      </w:pPr>
      <w:bookmarkStart w:id="4" w:name="_Toc221827436"/>
      <w:r w:rsidRPr="003373DC">
        <w:rPr>
          <w:lang w:val="en-GB"/>
        </w:rPr>
        <w:lastRenderedPageBreak/>
        <w:t xml:space="preserve">Task </w:t>
      </w:r>
      <w:r w:rsidR="00563EB8" w:rsidRPr="003373DC">
        <w:rPr>
          <w:lang w:val="en-GB"/>
        </w:rPr>
        <w:t>5</w:t>
      </w:r>
      <w:r w:rsidRPr="003373DC">
        <w:rPr>
          <w:lang w:val="en-GB"/>
        </w:rPr>
        <w:t xml:space="preserve"> </w:t>
      </w:r>
      <w:r w:rsidR="00203FEC" w:rsidRPr="003373DC">
        <w:rPr>
          <w:lang w:val="en-GB"/>
        </w:rPr>
        <w:t>–</w:t>
      </w:r>
      <w:r w:rsidRPr="003373DC">
        <w:rPr>
          <w:lang w:val="en-GB"/>
        </w:rPr>
        <w:t xml:space="preserve"> </w:t>
      </w:r>
      <w:r w:rsidR="6D65878B" w:rsidRPr="003373DC">
        <w:rPr>
          <w:lang w:val="en-GB"/>
        </w:rPr>
        <w:t>Podcast</w:t>
      </w:r>
      <w:bookmarkEnd w:id="4"/>
    </w:p>
    <w:p w14:paraId="3898FD4B" w14:textId="53700FA2" w:rsidR="006B55C7" w:rsidRDefault="003E3F66" w:rsidP="021F216E">
      <w:pPr>
        <w:rPr>
          <w:lang w:val="en-GB"/>
        </w:rPr>
      </w:pPr>
      <w:r>
        <w:rPr>
          <w:lang w:val="en-GB"/>
        </w:rPr>
        <w:object w:dxaOrig="1440" w:dyaOrig="810" w14:anchorId="3C45B4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in;height:40.5pt" o:ole="">
            <v:imagedata r:id="rId14" o:title=""/>
          </v:shape>
          <o:OLEObject Type="Embed" ProgID="Package" ShapeID="_x0000_i1025" DrawAspect="Content" ObjectID="_1835276299" r:id="rId15"/>
        </w:object>
      </w:r>
    </w:p>
    <w:p w14:paraId="242E8E59" w14:textId="68130222" w:rsidR="00AE3E77" w:rsidRPr="003373DC" w:rsidRDefault="00AE3E77" w:rsidP="021F216E">
      <w:pPr>
        <w:rPr>
          <w:lang w:val="en-GB"/>
        </w:rPr>
      </w:pPr>
      <w:r w:rsidRPr="003373DC">
        <w:rPr>
          <w:lang w:val="en-GB"/>
        </w:rPr>
        <w:t xml:space="preserve">                            </w:t>
      </w:r>
    </w:p>
    <w:p w14:paraId="58A63EFA" w14:textId="46E2C3FA" w:rsidR="17E92B46" w:rsidRPr="003373DC" w:rsidRDefault="21B62BFC" w:rsidP="00AE3E77">
      <w:pPr>
        <w:pStyle w:val="Heading1"/>
        <w:rPr>
          <w:lang w:val="en-GB"/>
        </w:rPr>
      </w:pPr>
      <w:bookmarkStart w:id="5" w:name="_Toc221827437"/>
      <w:r w:rsidRPr="003373DC">
        <w:rPr>
          <w:lang w:val="en-GB"/>
        </w:rPr>
        <w:t xml:space="preserve">Task </w:t>
      </w:r>
      <w:r w:rsidR="00563EB8" w:rsidRPr="003373DC">
        <w:rPr>
          <w:lang w:val="en-GB"/>
        </w:rPr>
        <w:t>6</w:t>
      </w:r>
      <w:r w:rsidRPr="003373DC">
        <w:rPr>
          <w:lang w:val="en-GB"/>
        </w:rPr>
        <w:t xml:space="preserve"> - </w:t>
      </w:r>
      <w:r w:rsidR="17E92B46" w:rsidRPr="003373DC">
        <w:rPr>
          <w:lang w:val="en-GB"/>
        </w:rPr>
        <w:t>NHS Leadership Framework Analysis</w:t>
      </w:r>
      <w:bookmarkEnd w:id="5"/>
    </w:p>
    <w:p w14:paraId="1F821DAC" w14:textId="177E934F" w:rsidR="00203FEC" w:rsidRPr="003373DC" w:rsidRDefault="00203FEC" w:rsidP="00203FEC">
      <w:pPr>
        <w:rPr>
          <w:b/>
          <w:bCs/>
          <w:lang w:val="en-GB"/>
        </w:rPr>
      </w:pPr>
      <w:r w:rsidRPr="003373DC">
        <w:rPr>
          <w:b/>
          <w:bCs/>
          <w:lang w:val="en-GB"/>
        </w:rPr>
        <w:t xml:space="preserve">Part A: Framework Summary </w:t>
      </w:r>
    </w:p>
    <w:p w14:paraId="7350AF57" w14:textId="76657CEB" w:rsidR="003E4D3B" w:rsidRPr="003373DC" w:rsidRDefault="003E4D3B" w:rsidP="003E4D3B">
      <w:pPr>
        <w:rPr>
          <w:lang w:val="en-GB"/>
        </w:rPr>
      </w:pPr>
      <w:r w:rsidRPr="003373DC">
        <w:rPr>
          <w:lang w:val="en-GB"/>
        </w:rPr>
        <w:t>The NHS Leadership Framework offers systematic advice on the creation of effective leadership capability in healthcare organisations. It details seven major areas, including showing personal attributes, collaborating with other people, handling services, enhancing services, establishing purpose, establishing vision, and providing the plan. Every domain determines behaviours and competencies that are necessary to facilitate quality care and organisational performance</w:t>
      </w:r>
      <w:r w:rsidR="000B775B" w:rsidRPr="003373DC">
        <w:rPr>
          <w:lang w:val="en-GB"/>
        </w:rPr>
        <w:t xml:space="preserve"> (Barr and Dowding, 2022)</w:t>
      </w:r>
      <w:r w:rsidRPr="003373DC">
        <w:rPr>
          <w:lang w:val="en-GB"/>
        </w:rPr>
        <w:t>.</w:t>
      </w:r>
    </w:p>
    <w:p w14:paraId="79639743" w14:textId="4EDCFE60" w:rsidR="003E4D3B" w:rsidRPr="003373DC" w:rsidRDefault="003E4D3B" w:rsidP="003E4D3B">
      <w:pPr>
        <w:rPr>
          <w:lang w:val="en-GB"/>
        </w:rPr>
      </w:pPr>
      <w:r w:rsidRPr="003373DC">
        <w:rPr>
          <w:lang w:val="en-GB"/>
        </w:rPr>
        <w:t>The framework refers to self-awareness, emotional intelligence, integrity and accountability as the critical aspects of leadership. Leaders are also urged to make evidence-based decisions, reflect on their practise and foster a culture of continuous improvement. Having personal values that are consistent with organisational goals, leaders will be able to make sure that patient-centred care is the focus of service delivery.</w:t>
      </w:r>
    </w:p>
    <w:p w14:paraId="7CAECC83" w14:textId="77777777" w:rsidR="003E4D3B" w:rsidRPr="003373DC" w:rsidRDefault="003E4D3B" w:rsidP="003E4D3B">
      <w:pPr>
        <w:rPr>
          <w:lang w:val="en-GB"/>
        </w:rPr>
      </w:pPr>
      <w:r w:rsidRPr="003373DC">
        <w:rPr>
          <w:lang w:val="en-GB"/>
        </w:rPr>
        <w:t>Moreover, the framework encourages shared and decentralised leadership as the leadership is not exclusive to high positions. The experts of all levels are empowered to make contributions in service development, quality improvement, and innovation. This participatory style enhances teamwork and promotes group responsibility.</w:t>
      </w:r>
    </w:p>
    <w:p w14:paraId="2DFDD988" w14:textId="2A2E4A0B" w:rsidR="00AE3E77" w:rsidRPr="003373DC" w:rsidRDefault="003E4D3B" w:rsidP="003E4D3B">
      <w:pPr>
        <w:rPr>
          <w:lang w:val="en-GB"/>
        </w:rPr>
      </w:pPr>
      <w:r w:rsidRPr="003373DC">
        <w:rPr>
          <w:lang w:val="en-GB"/>
        </w:rPr>
        <w:t>Overall, the NHS Leadership Framework is focused on maximising leadership competence, enhancing the quality of services and organisational resilience to the changing healthcare environment</w:t>
      </w:r>
      <w:r w:rsidR="00AE3E77" w:rsidRPr="003373DC">
        <w:rPr>
          <w:lang w:val="en-GB"/>
        </w:rPr>
        <w:t>.</w:t>
      </w:r>
    </w:p>
    <w:p w14:paraId="58E3144B" w14:textId="78688380" w:rsidR="00203FEC" w:rsidRPr="003373DC" w:rsidRDefault="00203FEC" w:rsidP="00203FEC">
      <w:pPr>
        <w:rPr>
          <w:b/>
          <w:bCs/>
          <w:lang w:val="en-GB"/>
        </w:rPr>
      </w:pPr>
      <w:r w:rsidRPr="003373DC">
        <w:rPr>
          <w:b/>
          <w:bCs/>
          <w:lang w:val="en-GB"/>
        </w:rPr>
        <w:t xml:space="preserve">Part B: Application – Improving Services </w:t>
      </w:r>
    </w:p>
    <w:p w14:paraId="085888E5" w14:textId="7BFD9819" w:rsidR="00203FEC" w:rsidRPr="003373DC" w:rsidRDefault="003E4D3B" w:rsidP="00203FEC">
      <w:pPr>
        <w:rPr>
          <w:lang w:val="en-GB"/>
        </w:rPr>
      </w:pPr>
      <w:r w:rsidRPr="003373DC">
        <w:rPr>
          <w:lang w:val="en-GB"/>
        </w:rPr>
        <w:lastRenderedPageBreak/>
        <w:t>The domain of Improving Services is aimed at encouraging innovation, patient safety and ongoing quality improvement of healthcare organisations. A leader who utilises this domain motivates the staff to discover inefficiency, reconsider the current practise, and suggest innovative approaches to the improvement of service delivery. Indicatively, a ward manager can implement the digital reporting module to minimise paperwork, enhance information exchange, and limit administrative mistakes. Employees are assisted in training, overseeing and providing frequent feedback and thus develop confidence in the application of new systems and methods</w:t>
      </w:r>
      <w:r w:rsidR="000B775B" w:rsidRPr="003373DC">
        <w:rPr>
          <w:lang w:val="en-GB"/>
        </w:rPr>
        <w:t xml:space="preserve"> (Moon, Hogden and </w:t>
      </w:r>
      <w:proofErr w:type="spellStart"/>
      <w:r w:rsidR="000B775B" w:rsidRPr="003373DC">
        <w:rPr>
          <w:lang w:val="en-GB"/>
        </w:rPr>
        <w:t>Eljiz</w:t>
      </w:r>
      <w:proofErr w:type="spellEnd"/>
      <w:r w:rsidR="000B775B" w:rsidRPr="003373DC">
        <w:rPr>
          <w:lang w:val="en-GB"/>
        </w:rPr>
        <w:t>, 2022)</w:t>
      </w:r>
      <w:r w:rsidRPr="003373DC">
        <w:rPr>
          <w:lang w:val="en-GB"/>
        </w:rPr>
        <w:t>. Leaders also examine patient feedback and audits of clinical and performance data to inform evidence-based improvements. Creativity is promoted by establishing a learning, reflecting and experimentation culture. The results that follow this approach are safer clinical practise, better patient outcomes, higher staff engagement, and even better professional accountability. This means that the domain facilitates sustainable service growth and the improvement of the overall patient experience within the healthcare context</w:t>
      </w:r>
      <w:r w:rsidR="00AE3E77" w:rsidRPr="003373DC">
        <w:rPr>
          <w:lang w:val="en-GB"/>
        </w:rPr>
        <w:t>.</w:t>
      </w:r>
    </w:p>
    <w:p w14:paraId="156F27C2" w14:textId="301D9C6F" w:rsidR="021F216E" w:rsidRPr="003373DC" w:rsidRDefault="021F216E" w:rsidP="00203FEC">
      <w:pPr>
        <w:rPr>
          <w:lang w:val="en-GB"/>
        </w:rPr>
      </w:pPr>
    </w:p>
    <w:p w14:paraId="5C013B84" w14:textId="14936285" w:rsidR="021F216E" w:rsidRPr="003373DC" w:rsidRDefault="021F216E" w:rsidP="021F216E">
      <w:pPr>
        <w:rPr>
          <w:rFonts w:ascii="Arial Nova" w:eastAsia="Arial Nova" w:hAnsi="Arial Nova" w:cs="Arial Nova"/>
          <w:i/>
          <w:iCs/>
          <w:lang w:val="en-GB"/>
        </w:rPr>
      </w:pPr>
    </w:p>
    <w:p w14:paraId="06C8C088" w14:textId="03EA1888" w:rsidR="021F216E" w:rsidRPr="003373DC" w:rsidRDefault="021F216E" w:rsidP="021F216E">
      <w:pPr>
        <w:rPr>
          <w:rFonts w:ascii="Arial Nova" w:eastAsia="Arial Nova" w:hAnsi="Arial Nova" w:cs="Arial Nova"/>
          <w:i/>
          <w:iCs/>
          <w:lang w:val="en-GB"/>
        </w:rPr>
      </w:pPr>
    </w:p>
    <w:p w14:paraId="1C0FD9B1" w14:textId="676A6FC5" w:rsidR="021F216E" w:rsidRPr="003373DC" w:rsidRDefault="021F216E" w:rsidP="021F216E">
      <w:pPr>
        <w:rPr>
          <w:rFonts w:ascii="Arial Nova" w:eastAsia="Arial Nova" w:hAnsi="Arial Nova" w:cs="Arial Nova"/>
          <w:i/>
          <w:iCs/>
          <w:lang w:val="en-GB"/>
        </w:rPr>
      </w:pPr>
    </w:p>
    <w:p w14:paraId="4AE2467A" w14:textId="122BD398" w:rsidR="021F216E" w:rsidRPr="003373DC" w:rsidRDefault="021F216E" w:rsidP="021F216E">
      <w:pPr>
        <w:rPr>
          <w:rFonts w:ascii="Arial Nova" w:eastAsia="Arial Nova" w:hAnsi="Arial Nova" w:cs="Arial Nova"/>
          <w:i/>
          <w:iCs/>
          <w:lang w:val="en-GB"/>
        </w:rPr>
      </w:pPr>
    </w:p>
    <w:p w14:paraId="67BEF666" w14:textId="4C8BF08E" w:rsidR="021F216E" w:rsidRPr="003373DC" w:rsidRDefault="021F216E" w:rsidP="021F216E">
      <w:pPr>
        <w:rPr>
          <w:rFonts w:ascii="Arial Nova" w:eastAsia="Arial Nova" w:hAnsi="Arial Nova" w:cs="Arial Nova"/>
          <w:i/>
          <w:iCs/>
          <w:lang w:val="en-GB"/>
        </w:rPr>
      </w:pPr>
    </w:p>
    <w:p w14:paraId="3C413130" w14:textId="229A4F51" w:rsidR="021F216E" w:rsidRPr="003373DC" w:rsidRDefault="021F216E" w:rsidP="021F216E">
      <w:pPr>
        <w:rPr>
          <w:rFonts w:ascii="Arial Nova" w:eastAsia="Arial Nova" w:hAnsi="Arial Nova" w:cs="Arial Nova"/>
          <w:i/>
          <w:iCs/>
          <w:lang w:val="en-GB"/>
        </w:rPr>
      </w:pPr>
    </w:p>
    <w:p w14:paraId="3749184C" w14:textId="623D2481" w:rsidR="021F216E" w:rsidRPr="003373DC" w:rsidRDefault="021F216E" w:rsidP="021F216E">
      <w:pPr>
        <w:rPr>
          <w:rFonts w:ascii="Arial Nova" w:eastAsia="Arial Nova" w:hAnsi="Arial Nova" w:cs="Arial Nova"/>
          <w:i/>
          <w:iCs/>
          <w:lang w:val="en-GB"/>
        </w:rPr>
      </w:pPr>
    </w:p>
    <w:p w14:paraId="595B2723" w14:textId="0405CAC2" w:rsidR="021F216E" w:rsidRPr="003373DC" w:rsidRDefault="021F216E" w:rsidP="021F216E">
      <w:pPr>
        <w:rPr>
          <w:rFonts w:ascii="Arial Nova" w:eastAsia="Arial Nova" w:hAnsi="Arial Nova" w:cs="Arial Nova"/>
          <w:i/>
          <w:iCs/>
          <w:lang w:val="en-GB"/>
        </w:rPr>
      </w:pPr>
    </w:p>
    <w:p w14:paraId="23CCFD53" w14:textId="733F4B2F" w:rsidR="021F216E" w:rsidRPr="003373DC" w:rsidRDefault="021F216E" w:rsidP="021F216E">
      <w:pPr>
        <w:rPr>
          <w:rFonts w:ascii="Arial Nova" w:eastAsia="Arial Nova" w:hAnsi="Arial Nova" w:cs="Arial Nova"/>
          <w:i/>
          <w:iCs/>
          <w:lang w:val="en-GB"/>
        </w:rPr>
      </w:pPr>
    </w:p>
    <w:p w14:paraId="6E941774" w14:textId="294813F9" w:rsidR="021F216E" w:rsidRPr="003373DC" w:rsidRDefault="021F216E" w:rsidP="021F216E">
      <w:pPr>
        <w:rPr>
          <w:rFonts w:ascii="Arial Nova" w:eastAsia="Arial Nova" w:hAnsi="Arial Nova" w:cs="Arial Nova"/>
          <w:i/>
          <w:iCs/>
          <w:lang w:val="en-GB"/>
        </w:rPr>
      </w:pPr>
    </w:p>
    <w:p w14:paraId="4219DC7E" w14:textId="6A44BE8C" w:rsidR="021F216E" w:rsidRPr="003373DC" w:rsidRDefault="021F216E" w:rsidP="021F216E">
      <w:pPr>
        <w:rPr>
          <w:rFonts w:ascii="Arial Nova" w:eastAsia="Arial Nova" w:hAnsi="Arial Nova" w:cs="Arial Nova"/>
          <w:i/>
          <w:iCs/>
          <w:lang w:val="en-GB"/>
        </w:rPr>
      </w:pPr>
    </w:p>
    <w:p w14:paraId="44965D3C" w14:textId="2667ACF1" w:rsidR="021F216E" w:rsidRPr="003373DC" w:rsidRDefault="021F216E" w:rsidP="021F216E">
      <w:pPr>
        <w:rPr>
          <w:rFonts w:ascii="Arial Nova" w:eastAsia="Arial Nova" w:hAnsi="Arial Nova" w:cs="Arial Nova"/>
          <w:i/>
          <w:iCs/>
          <w:lang w:val="en-GB"/>
        </w:rPr>
      </w:pPr>
    </w:p>
    <w:p w14:paraId="3BAA750F" w14:textId="3DFF3209" w:rsidR="021F216E" w:rsidRPr="003373DC" w:rsidRDefault="021F216E" w:rsidP="021F216E">
      <w:pPr>
        <w:rPr>
          <w:rFonts w:ascii="Arial Nova" w:eastAsia="Arial Nova" w:hAnsi="Arial Nova" w:cs="Arial Nova"/>
          <w:i/>
          <w:iCs/>
          <w:lang w:val="en-GB"/>
        </w:rPr>
      </w:pPr>
    </w:p>
    <w:p w14:paraId="115B1318" w14:textId="502159A8" w:rsidR="021F216E" w:rsidRPr="003373DC" w:rsidRDefault="021F216E" w:rsidP="021F216E">
      <w:pPr>
        <w:rPr>
          <w:rFonts w:ascii="Arial Nova" w:eastAsia="Arial Nova" w:hAnsi="Arial Nova" w:cs="Arial Nova"/>
          <w:i/>
          <w:iCs/>
          <w:lang w:val="en-GB"/>
        </w:rPr>
      </w:pPr>
    </w:p>
    <w:p w14:paraId="743C7137" w14:textId="376E5415" w:rsidR="17E92B46" w:rsidRPr="003373DC" w:rsidRDefault="38F3069B" w:rsidP="00AE3E77">
      <w:pPr>
        <w:pStyle w:val="Heading1"/>
        <w:rPr>
          <w:lang w:val="en-GB"/>
        </w:rPr>
      </w:pPr>
      <w:bookmarkStart w:id="6" w:name="_Toc221827438"/>
      <w:r w:rsidRPr="003373DC">
        <w:rPr>
          <w:lang w:val="en-GB"/>
        </w:rPr>
        <w:t xml:space="preserve">Task </w:t>
      </w:r>
      <w:r w:rsidR="00563EB8" w:rsidRPr="003373DC">
        <w:rPr>
          <w:lang w:val="en-GB"/>
        </w:rPr>
        <w:t>7</w:t>
      </w:r>
      <w:r w:rsidRPr="003373DC">
        <w:rPr>
          <w:lang w:val="en-GB"/>
        </w:rPr>
        <w:t xml:space="preserve"> - </w:t>
      </w:r>
      <w:r w:rsidR="17E92B46" w:rsidRPr="003373DC">
        <w:rPr>
          <w:lang w:val="en-GB"/>
        </w:rPr>
        <w:t>Self-Reflection Journal Entry</w:t>
      </w:r>
      <w:bookmarkEnd w:id="6"/>
    </w:p>
    <w:p w14:paraId="1DA4A68B" w14:textId="2E73C99E" w:rsidR="003E4D3B" w:rsidRPr="003373DC" w:rsidRDefault="003E4D3B" w:rsidP="003E4D3B">
      <w:pPr>
        <w:rPr>
          <w:rFonts w:eastAsia="Arial Nova" w:cs="Times New Roman"/>
          <w:lang w:val="en-GB"/>
        </w:rPr>
      </w:pPr>
      <w:r w:rsidRPr="003373DC">
        <w:rPr>
          <w:rFonts w:eastAsia="Arial Nova" w:cs="Times New Roman"/>
          <w:lang w:val="en-GB"/>
        </w:rPr>
        <w:t>The module has immensely helped me gain knowledge on creativity and value creation in health and social care practise. I got to know that creativity goes beyond artistic expression and is important in solving problems, redesigning services and enhancing patient outcomes. The diversionary and convergent thinking helped to enhance my observation skills and allowed me to look at the problems in different ways.</w:t>
      </w:r>
    </w:p>
    <w:p w14:paraId="5095EF60" w14:textId="182270BE" w:rsidR="003E4D3B" w:rsidRPr="003373DC" w:rsidRDefault="003E4D3B" w:rsidP="003E4D3B">
      <w:pPr>
        <w:rPr>
          <w:rFonts w:eastAsia="Arial Nova" w:cs="Times New Roman"/>
          <w:lang w:val="en-GB"/>
        </w:rPr>
      </w:pPr>
      <w:r w:rsidRPr="003373DC">
        <w:rPr>
          <w:rFonts w:eastAsia="Arial Nova" w:cs="Times New Roman"/>
          <w:lang w:val="en-GB"/>
        </w:rPr>
        <w:t>The research on the leadership models assisted me in realising the way to engage in effective leadership</w:t>
      </w:r>
      <w:r w:rsidR="00A26BB5" w:rsidRPr="003373DC">
        <w:rPr>
          <w:rFonts w:eastAsia="Arial Nova" w:cs="Times New Roman"/>
          <w:lang w:val="en-GB"/>
        </w:rPr>
        <w:t>,</w:t>
      </w:r>
      <w:r w:rsidRPr="003373DC">
        <w:rPr>
          <w:rFonts w:eastAsia="Arial Nova" w:cs="Times New Roman"/>
          <w:lang w:val="en-GB"/>
        </w:rPr>
        <w:t xml:space="preserve"> </w:t>
      </w:r>
      <w:r w:rsidR="00A26BB5" w:rsidRPr="003373DC">
        <w:rPr>
          <w:rFonts w:eastAsia="Arial Nova" w:cs="Times New Roman"/>
          <w:lang w:val="en-GB"/>
        </w:rPr>
        <w:t>adopting</w:t>
      </w:r>
      <w:r w:rsidRPr="003373DC">
        <w:rPr>
          <w:rFonts w:eastAsia="Arial Nova" w:cs="Times New Roman"/>
          <w:lang w:val="en-GB"/>
        </w:rPr>
        <w:t xml:space="preserve"> innovation, ethical behaviour and professional accountability. I also learned to be more conscious of the way that digital technology can help in improving communication, care delivery and reflective practise. I felt more comfortable about my responsibility to use technology in healthcare settings after learning about virtual systems, data analysis, and digital tools.</w:t>
      </w:r>
    </w:p>
    <w:p w14:paraId="230D0E4B" w14:textId="7090C605" w:rsidR="003E4D3B" w:rsidRPr="003373DC" w:rsidRDefault="003E4D3B" w:rsidP="003E4D3B">
      <w:pPr>
        <w:rPr>
          <w:rFonts w:eastAsia="Arial Nova" w:cs="Times New Roman"/>
          <w:lang w:val="en-GB"/>
        </w:rPr>
      </w:pPr>
      <w:r w:rsidRPr="003373DC">
        <w:rPr>
          <w:rFonts w:eastAsia="Arial Nova" w:cs="Times New Roman"/>
          <w:lang w:val="en-GB"/>
        </w:rPr>
        <w:t>Group work and case study activities, as well as independent research assignments, helped me to become confident in my ability to apply theoretical material to real-life scenarios. I was able to enhance my teamwork, communication and presentation skills, especially by participating in group discussions and also by engaging in formal feedback meetings.</w:t>
      </w:r>
    </w:p>
    <w:p w14:paraId="4F2F1242" w14:textId="1CFF22A3" w:rsidR="005F242C" w:rsidRPr="003373DC" w:rsidRDefault="003E4D3B" w:rsidP="003E4D3B">
      <w:pPr>
        <w:rPr>
          <w:rFonts w:eastAsia="Arial Nova" w:cs="Times New Roman"/>
          <w:lang w:val="en-GB"/>
        </w:rPr>
      </w:pPr>
      <w:r w:rsidRPr="003373DC">
        <w:rPr>
          <w:rFonts w:eastAsia="Arial Nova" w:cs="Times New Roman"/>
          <w:lang w:val="en-GB"/>
        </w:rPr>
        <w:t>This module, in professionalism, motivated me to have a proactive and reflective mind. I am now more critical of my actions, I ask people to provide constructive feedback, and I am in constant improvement. I aspire to use innovative, evidence-based solutions to service issues in the future, advance patient-centred care, and make my own contribution to sustainable healthcare innovation and value-based care</w:t>
      </w:r>
      <w:r w:rsidR="005F242C" w:rsidRPr="003373DC">
        <w:rPr>
          <w:rFonts w:eastAsia="Arial Nova" w:cs="Times New Roman"/>
          <w:lang w:val="en-GB"/>
        </w:rPr>
        <w:t>.</w:t>
      </w:r>
    </w:p>
    <w:p w14:paraId="2F52BD06" w14:textId="567CCB4E" w:rsidR="00AE3E77" w:rsidRPr="003373DC" w:rsidRDefault="00AE3E77" w:rsidP="00AE3E77">
      <w:pPr>
        <w:rPr>
          <w:rFonts w:eastAsia="Arial Nova" w:cs="Times New Roman"/>
          <w:lang w:val="en-GB"/>
        </w:rPr>
      </w:pPr>
    </w:p>
    <w:p w14:paraId="65294151" w14:textId="77777777" w:rsidR="003E4D3B" w:rsidRPr="003373DC" w:rsidRDefault="003E4D3B">
      <w:pPr>
        <w:spacing w:line="279" w:lineRule="auto"/>
        <w:jc w:val="left"/>
        <w:rPr>
          <w:rFonts w:eastAsiaTheme="majorEastAsia" w:cstheme="majorBidi"/>
          <w:b/>
          <w:sz w:val="36"/>
          <w:szCs w:val="40"/>
          <w:lang w:val="en-GB"/>
        </w:rPr>
      </w:pPr>
      <w:r w:rsidRPr="003373DC">
        <w:rPr>
          <w:lang w:val="en-GB"/>
        </w:rPr>
        <w:br w:type="page"/>
      </w:r>
    </w:p>
    <w:p w14:paraId="5E2803DD" w14:textId="72743E0E" w:rsidR="3EA1690F" w:rsidRPr="003373DC" w:rsidRDefault="3EA1690F" w:rsidP="005F242C">
      <w:pPr>
        <w:pStyle w:val="Heading1"/>
        <w:rPr>
          <w:lang w:val="en-GB"/>
        </w:rPr>
      </w:pPr>
      <w:bookmarkStart w:id="7" w:name="_Toc221827439"/>
      <w:r w:rsidRPr="003373DC">
        <w:rPr>
          <w:lang w:val="en-GB"/>
        </w:rPr>
        <w:lastRenderedPageBreak/>
        <w:t>Reference List</w:t>
      </w:r>
      <w:bookmarkEnd w:id="7"/>
      <w:r w:rsidR="00C7717B" w:rsidRPr="003373DC">
        <w:rPr>
          <w:lang w:val="en-GB"/>
        </w:rPr>
        <w:t xml:space="preserve"> </w:t>
      </w:r>
    </w:p>
    <w:p w14:paraId="3E8EAD63" w14:textId="09A53981" w:rsidR="008553AF" w:rsidRPr="003373DC" w:rsidRDefault="008553AF" w:rsidP="00203FEC">
      <w:pPr>
        <w:rPr>
          <w:rFonts w:eastAsia="Arial Nova" w:cs="Times New Roman"/>
          <w:lang w:val="en-GB"/>
        </w:rPr>
      </w:pPr>
      <w:r w:rsidRPr="003373DC">
        <w:rPr>
          <w:rFonts w:eastAsia="Arial Nova" w:cs="Times New Roman"/>
          <w:lang w:val="en-GB"/>
        </w:rPr>
        <w:t>Barr, J. and Dowding, L. (2022). Leadership in health care.</w:t>
      </w:r>
      <w:r>
        <w:rPr>
          <w:rFonts w:eastAsia="Arial Nova" w:cs="Times New Roman"/>
          <w:lang w:val="en-GB"/>
        </w:rPr>
        <w:t xml:space="preserve">  </w:t>
      </w:r>
      <w:r w:rsidR="00A03DDD">
        <w:rPr>
          <w:rFonts w:eastAsia="Arial Nova" w:cs="Times New Roman"/>
          <w:lang w:val="en-GB"/>
        </w:rPr>
        <w:t xml:space="preserve"> </w:t>
      </w:r>
    </w:p>
    <w:p w14:paraId="029E73C1" w14:textId="77777777" w:rsidR="008553AF" w:rsidRPr="003373DC" w:rsidRDefault="008553AF" w:rsidP="005F242C">
      <w:pPr>
        <w:rPr>
          <w:rFonts w:eastAsia="Arial Nova" w:cs="Times New Roman"/>
          <w:lang w:val="en-GB"/>
        </w:rPr>
      </w:pPr>
      <w:r w:rsidRPr="003373DC">
        <w:rPr>
          <w:rFonts w:eastAsia="Arial Nova" w:cs="Times New Roman"/>
          <w:lang w:val="en-GB"/>
        </w:rPr>
        <w:t>Cui, P., Wang, R., Hu, H., Guo, S., Li, T., Miao, X. and Cheng, C. (2025). Understanding the role of resourcefulness in family functioning: mediating effects of family coping and social support in caregivers of young and middle-aged lymphoma patients. </w:t>
      </w:r>
      <w:r w:rsidRPr="003373DC">
        <w:rPr>
          <w:rFonts w:eastAsia="Arial Nova" w:cs="Times New Roman"/>
          <w:i/>
          <w:iCs/>
          <w:lang w:val="en-GB"/>
        </w:rPr>
        <w:t>BMC Nursing</w:t>
      </w:r>
      <w:r w:rsidRPr="003373DC">
        <w:rPr>
          <w:rFonts w:eastAsia="Arial Nova" w:cs="Times New Roman"/>
          <w:lang w:val="en-GB"/>
        </w:rPr>
        <w:t>, </w:t>
      </w:r>
      <w:r w:rsidRPr="003373DC">
        <w:rPr>
          <w:rFonts w:eastAsia="Arial Nova" w:cs="Times New Roman"/>
          <w:i/>
          <w:iCs/>
          <w:lang w:val="en-GB"/>
        </w:rPr>
        <w:t>24</w:t>
      </w:r>
      <w:r w:rsidRPr="003373DC">
        <w:rPr>
          <w:rFonts w:eastAsia="Arial Nova" w:cs="Times New Roman"/>
          <w:lang w:val="en-GB"/>
        </w:rPr>
        <w:t>(1), p.610.</w:t>
      </w:r>
    </w:p>
    <w:p w14:paraId="13CB5CDA" w14:textId="77777777" w:rsidR="008553AF" w:rsidRPr="003373DC" w:rsidRDefault="008553AF" w:rsidP="005F242C">
      <w:pPr>
        <w:rPr>
          <w:rFonts w:eastAsia="Arial Nova" w:cs="Times New Roman"/>
          <w:lang w:val="en-GB"/>
        </w:rPr>
      </w:pPr>
      <w:r w:rsidRPr="003373DC">
        <w:rPr>
          <w:rFonts w:eastAsia="Arial Nova" w:cs="Times New Roman"/>
          <w:lang w:val="en-GB"/>
        </w:rPr>
        <w:t>Gallimore, J.B., Gonzalez Diaz, K., Gunasinghe, C., Thornicroft, G., Taylor Salisbury, T. and Gronholm, P.C. (2023). Impact of mental health stigma on help-seeking in the Caribbean: Systematic review. </w:t>
      </w:r>
      <w:proofErr w:type="spellStart"/>
      <w:r w:rsidRPr="003373DC">
        <w:rPr>
          <w:rFonts w:eastAsia="Arial Nova" w:cs="Times New Roman"/>
          <w:i/>
          <w:iCs/>
          <w:lang w:val="en-GB"/>
        </w:rPr>
        <w:t>PloS</w:t>
      </w:r>
      <w:proofErr w:type="spellEnd"/>
      <w:r w:rsidRPr="003373DC">
        <w:rPr>
          <w:rFonts w:eastAsia="Arial Nova" w:cs="Times New Roman"/>
          <w:i/>
          <w:iCs/>
          <w:lang w:val="en-GB"/>
        </w:rPr>
        <w:t xml:space="preserve"> one</w:t>
      </w:r>
      <w:r w:rsidRPr="003373DC">
        <w:rPr>
          <w:rFonts w:eastAsia="Arial Nova" w:cs="Times New Roman"/>
          <w:lang w:val="en-GB"/>
        </w:rPr>
        <w:t>, </w:t>
      </w:r>
      <w:r w:rsidRPr="003373DC">
        <w:rPr>
          <w:rFonts w:eastAsia="Arial Nova" w:cs="Times New Roman"/>
          <w:i/>
          <w:iCs/>
          <w:lang w:val="en-GB"/>
        </w:rPr>
        <w:t>18</w:t>
      </w:r>
      <w:r w:rsidRPr="003373DC">
        <w:rPr>
          <w:rFonts w:eastAsia="Arial Nova" w:cs="Times New Roman"/>
          <w:lang w:val="en-GB"/>
        </w:rPr>
        <w:t>(9), p.e0291307.</w:t>
      </w:r>
    </w:p>
    <w:p w14:paraId="7BB5D157" w14:textId="77777777" w:rsidR="008553AF" w:rsidRPr="003373DC" w:rsidRDefault="008553AF" w:rsidP="00203FEC">
      <w:pPr>
        <w:rPr>
          <w:rFonts w:eastAsia="Arial Nova" w:cs="Times New Roman"/>
          <w:lang w:val="en-GB"/>
        </w:rPr>
      </w:pPr>
      <w:r w:rsidRPr="003373DC">
        <w:rPr>
          <w:rFonts w:eastAsia="Arial Nova" w:cs="Times New Roman"/>
          <w:lang w:val="en-GB"/>
        </w:rPr>
        <w:t xml:space="preserve">Landon, S.N., </w:t>
      </w:r>
      <w:proofErr w:type="spellStart"/>
      <w:r w:rsidRPr="003373DC">
        <w:rPr>
          <w:rFonts w:eastAsia="Arial Nova" w:cs="Times New Roman"/>
          <w:lang w:val="en-GB"/>
        </w:rPr>
        <w:t>Padikkala</w:t>
      </w:r>
      <w:proofErr w:type="spellEnd"/>
      <w:r w:rsidRPr="003373DC">
        <w:rPr>
          <w:rFonts w:eastAsia="Arial Nova" w:cs="Times New Roman"/>
          <w:lang w:val="en-GB"/>
        </w:rPr>
        <w:t>, J. and Horwitz, L.I. (2021). Defining value in health care: a scoping review of the literature. </w:t>
      </w:r>
      <w:r w:rsidRPr="003373DC">
        <w:rPr>
          <w:rFonts w:eastAsia="Arial Nova" w:cs="Times New Roman"/>
          <w:i/>
          <w:iCs/>
          <w:lang w:val="en-GB"/>
        </w:rPr>
        <w:t>International Journal for Quality in Health Care</w:t>
      </w:r>
      <w:r w:rsidRPr="003373DC">
        <w:rPr>
          <w:rFonts w:eastAsia="Arial Nova" w:cs="Times New Roman"/>
          <w:lang w:val="en-GB"/>
        </w:rPr>
        <w:t>, </w:t>
      </w:r>
      <w:r w:rsidRPr="003373DC">
        <w:rPr>
          <w:rFonts w:eastAsia="Arial Nova" w:cs="Times New Roman"/>
          <w:i/>
          <w:iCs/>
          <w:lang w:val="en-GB"/>
        </w:rPr>
        <w:t>33</w:t>
      </w:r>
      <w:r w:rsidRPr="003373DC">
        <w:rPr>
          <w:rFonts w:eastAsia="Arial Nova" w:cs="Times New Roman"/>
          <w:lang w:val="en-GB"/>
        </w:rPr>
        <w:t xml:space="preserve">(4), </w:t>
      </w:r>
      <w:proofErr w:type="gramStart"/>
      <w:r w:rsidRPr="003373DC">
        <w:rPr>
          <w:rFonts w:eastAsia="Arial Nova" w:cs="Times New Roman"/>
          <w:lang w:val="en-GB"/>
        </w:rPr>
        <w:t>p.mzab</w:t>
      </w:r>
      <w:proofErr w:type="gramEnd"/>
      <w:r w:rsidRPr="003373DC">
        <w:rPr>
          <w:rFonts w:eastAsia="Arial Nova" w:cs="Times New Roman"/>
          <w:lang w:val="en-GB"/>
        </w:rPr>
        <w:t>140.</w:t>
      </w:r>
    </w:p>
    <w:p w14:paraId="092CE5A7" w14:textId="77777777" w:rsidR="008553AF" w:rsidRPr="003373DC" w:rsidRDefault="008553AF" w:rsidP="00203FEC">
      <w:pPr>
        <w:rPr>
          <w:rFonts w:eastAsia="Arial Nova" w:cs="Times New Roman"/>
          <w:lang w:val="en-GB"/>
        </w:rPr>
      </w:pPr>
      <w:proofErr w:type="spellStart"/>
      <w:r w:rsidRPr="003373DC">
        <w:rPr>
          <w:rFonts w:eastAsia="Arial Nova" w:cs="Times New Roman"/>
          <w:lang w:val="en-GB"/>
        </w:rPr>
        <w:t>Leusder</w:t>
      </w:r>
      <w:proofErr w:type="spellEnd"/>
      <w:r w:rsidRPr="003373DC">
        <w:rPr>
          <w:rFonts w:eastAsia="Arial Nova" w:cs="Times New Roman"/>
          <w:lang w:val="en-GB"/>
        </w:rPr>
        <w:t>, M., Porte, P., Ahaus, K. and van Elten, H. (2022). Cost measurement in value-based healthcare: a systematic review. </w:t>
      </w:r>
      <w:r w:rsidRPr="003373DC">
        <w:rPr>
          <w:rFonts w:eastAsia="Arial Nova" w:cs="Times New Roman"/>
          <w:i/>
          <w:iCs/>
          <w:lang w:val="en-GB"/>
        </w:rPr>
        <w:t>BMJ open</w:t>
      </w:r>
      <w:r w:rsidRPr="003373DC">
        <w:rPr>
          <w:rFonts w:eastAsia="Arial Nova" w:cs="Times New Roman"/>
          <w:lang w:val="en-GB"/>
        </w:rPr>
        <w:t>, </w:t>
      </w:r>
      <w:r w:rsidRPr="003373DC">
        <w:rPr>
          <w:rFonts w:eastAsia="Arial Nova" w:cs="Times New Roman"/>
          <w:i/>
          <w:iCs/>
          <w:lang w:val="en-GB"/>
        </w:rPr>
        <w:t>12</w:t>
      </w:r>
      <w:r w:rsidRPr="003373DC">
        <w:rPr>
          <w:rFonts w:eastAsia="Arial Nova" w:cs="Times New Roman"/>
          <w:lang w:val="en-GB"/>
        </w:rPr>
        <w:t>(12), p.e066568.</w:t>
      </w:r>
    </w:p>
    <w:p w14:paraId="1A72F2A4" w14:textId="77777777" w:rsidR="008553AF" w:rsidRPr="003373DC" w:rsidRDefault="008553AF" w:rsidP="005F242C">
      <w:pPr>
        <w:rPr>
          <w:rFonts w:eastAsia="Arial Nova" w:cs="Times New Roman"/>
          <w:lang w:val="en-GB"/>
        </w:rPr>
      </w:pPr>
      <w:r w:rsidRPr="003373DC">
        <w:rPr>
          <w:rFonts w:eastAsia="Arial Nova" w:cs="Times New Roman"/>
          <w:lang w:val="en-GB"/>
        </w:rPr>
        <w:t xml:space="preserve">McLaren, T., Peter, L.J., Tomczyk, S., </w:t>
      </w:r>
      <w:proofErr w:type="spellStart"/>
      <w:r w:rsidRPr="003373DC">
        <w:rPr>
          <w:rFonts w:eastAsia="Arial Nova" w:cs="Times New Roman"/>
          <w:lang w:val="en-GB"/>
        </w:rPr>
        <w:t>Muehlan</w:t>
      </w:r>
      <w:proofErr w:type="spellEnd"/>
      <w:r w:rsidRPr="003373DC">
        <w:rPr>
          <w:rFonts w:eastAsia="Arial Nova" w:cs="Times New Roman"/>
          <w:lang w:val="en-GB"/>
        </w:rPr>
        <w:t xml:space="preserve">, H., </w:t>
      </w:r>
      <w:proofErr w:type="spellStart"/>
      <w:r w:rsidRPr="003373DC">
        <w:rPr>
          <w:rFonts w:eastAsia="Arial Nova" w:cs="Times New Roman"/>
          <w:lang w:val="en-GB"/>
        </w:rPr>
        <w:t>Schomerus</w:t>
      </w:r>
      <w:proofErr w:type="spellEnd"/>
      <w:r w:rsidRPr="003373DC">
        <w:rPr>
          <w:rFonts w:eastAsia="Arial Nova" w:cs="Times New Roman"/>
          <w:lang w:val="en-GB"/>
        </w:rPr>
        <w:t>, G. and Schmidt, S. (2023). The Seeking Mental Health Care model: prediction of help-seeking for depressive symptoms by stigma and mental illness representations. </w:t>
      </w:r>
      <w:r w:rsidRPr="003373DC">
        <w:rPr>
          <w:rFonts w:eastAsia="Arial Nova" w:cs="Times New Roman"/>
          <w:i/>
          <w:iCs/>
          <w:lang w:val="en-GB"/>
        </w:rPr>
        <w:t>BMC Public Health</w:t>
      </w:r>
      <w:r w:rsidRPr="003373DC">
        <w:rPr>
          <w:rFonts w:eastAsia="Arial Nova" w:cs="Times New Roman"/>
          <w:lang w:val="en-GB"/>
        </w:rPr>
        <w:t>, </w:t>
      </w:r>
      <w:r w:rsidRPr="003373DC">
        <w:rPr>
          <w:rFonts w:eastAsia="Arial Nova" w:cs="Times New Roman"/>
          <w:i/>
          <w:iCs/>
          <w:lang w:val="en-GB"/>
        </w:rPr>
        <w:t>23</w:t>
      </w:r>
      <w:r w:rsidRPr="003373DC">
        <w:rPr>
          <w:rFonts w:eastAsia="Arial Nova" w:cs="Times New Roman"/>
          <w:lang w:val="en-GB"/>
        </w:rPr>
        <w:t>(1), p.69.</w:t>
      </w:r>
    </w:p>
    <w:p w14:paraId="46D32F2E" w14:textId="77777777" w:rsidR="008553AF" w:rsidRPr="003373DC" w:rsidRDefault="008553AF" w:rsidP="00203FEC">
      <w:pPr>
        <w:rPr>
          <w:rFonts w:eastAsia="Arial Nova" w:cs="Times New Roman"/>
          <w:lang w:val="en-GB"/>
        </w:rPr>
      </w:pPr>
      <w:r w:rsidRPr="003373DC">
        <w:rPr>
          <w:rFonts w:eastAsia="Arial Nova" w:cs="Times New Roman"/>
          <w:lang w:val="en-GB"/>
        </w:rPr>
        <w:t xml:space="preserve">Moon, S.E., Hogden, A. and </w:t>
      </w:r>
      <w:proofErr w:type="spellStart"/>
      <w:r w:rsidRPr="003373DC">
        <w:rPr>
          <w:rFonts w:eastAsia="Arial Nova" w:cs="Times New Roman"/>
          <w:lang w:val="en-GB"/>
        </w:rPr>
        <w:t>Eljiz</w:t>
      </w:r>
      <w:proofErr w:type="spellEnd"/>
      <w:r w:rsidRPr="003373DC">
        <w:rPr>
          <w:rFonts w:eastAsia="Arial Nova" w:cs="Times New Roman"/>
          <w:lang w:val="en-GB"/>
        </w:rPr>
        <w:t>, K. (2022). Sustaining improvement of hospital-wide initiative for patient safety and quality: a systematic scoping review. </w:t>
      </w:r>
      <w:r w:rsidRPr="003373DC">
        <w:rPr>
          <w:rFonts w:eastAsia="Arial Nova" w:cs="Times New Roman"/>
          <w:i/>
          <w:iCs/>
          <w:lang w:val="en-GB"/>
        </w:rPr>
        <w:t>BMJ Open Quality</w:t>
      </w:r>
      <w:r w:rsidRPr="003373DC">
        <w:rPr>
          <w:rFonts w:eastAsia="Arial Nova" w:cs="Times New Roman"/>
          <w:lang w:val="en-GB"/>
        </w:rPr>
        <w:t>, </w:t>
      </w:r>
      <w:r w:rsidRPr="003373DC">
        <w:rPr>
          <w:rFonts w:eastAsia="Arial Nova" w:cs="Times New Roman"/>
          <w:i/>
          <w:iCs/>
          <w:lang w:val="en-GB"/>
        </w:rPr>
        <w:t>11</w:t>
      </w:r>
      <w:r w:rsidRPr="003373DC">
        <w:rPr>
          <w:rFonts w:eastAsia="Arial Nova" w:cs="Times New Roman"/>
          <w:lang w:val="en-GB"/>
        </w:rPr>
        <w:t>(4).</w:t>
      </w:r>
    </w:p>
    <w:p w14:paraId="2EC5DAFE" w14:textId="77777777" w:rsidR="008553AF" w:rsidRPr="003373DC" w:rsidRDefault="008553AF" w:rsidP="00203FEC">
      <w:pPr>
        <w:rPr>
          <w:rFonts w:eastAsia="Arial Nova" w:cs="Times New Roman"/>
          <w:lang w:val="en-GB"/>
        </w:rPr>
      </w:pPr>
      <w:r w:rsidRPr="003373DC">
        <w:rPr>
          <w:rFonts w:eastAsia="Arial Nova" w:cs="Times New Roman"/>
          <w:lang w:val="en-GB"/>
        </w:rPr>
        <w:t>NHS England (2019). The NHS Long Term Plan. London: NHS England.</w:t>
      </w:r>
    </w:p>
    <w:p w14:paraId="776F0F99" w14:textId="77777777" w:rsidR="008553AF" w:rsidRPr="003373DC" w:rsidRDefault="008553AF" w:rsidP="00203FEC">
      <w:pPr>
        <w:rPr>
          <w:rFonts w:eastAsia="Arial Nova" w:cs="Times New Roman"/>
          <w:lang w:val="en-GB"/>
        </w:rPr>
      </w:pPr>
      <w:r w:rsidRPr="003373DC">
        <w:rPr>
          <w:rFonts w:eastAsia="Arial Nova" w:cs="Times New Roman"/>
          <w:lang w:val="en-GB"/>
        </w:rPr>
        <w:t>NHS England (2022) Virtual wards: guidance. London: NHS England.</w:t>
      </w:r>
    </w:p>
    <w:p w14:paraId="7AB64BCD" w14:textId="77777777" w:rsidR="008553AF" w:rsidRPr="003373DC" w:rsidRDefault="008553AF" w:rsidP="00203FEC">
      <w:pPr>
        <w:rPr>
          <w:rFonts w:eastAsia="Arial Nova" w:cs="Times New Roman"/>
          <w:lang w:val="en-GB"/>
        </w:rPr>
      </w:pPr>
      <w:r w:rsidRPr="003373DC">
        <w:rPr>
          <w:rFonts w:eastAsia="Arial Nova" w:cs="Times New Roman"/>
          <w:lang w:val="en-GB"/>
        </w:rPr>
        <w:t>NICE (2022) Evidence standards framework for digital health technologies. London: NICE.</w:t>
      </w:r>
    </w:p>
    <w:p w14:paraId="374E9557" w14:textId="77777777" w:rsidR="00203FEC" w:rsidRPr="003373DC" w:rsidRDefault="00203FEC" w:rsidP="00203FEC">
      <w:pPr>
        <w:rPr>
          <w:lang w:val="en-GB"/>
        </w:rPr>
      </w:pPr>
    </w:p>
    <w:p w14:paraId="5D9B1DB9" w14:textId="47E69874" w:rsidR="021F216E" w:rsidRPr="003373DC" w:rsidRDefault="021F216E" w:rsidP="021F216E">
      <w:pPr>
        <w:rPr>
          <w:rFonts w:ascii="Aptos" w:eastAsia="Aptos" w:hAnsi="Aptos" w:cs="Aptos"/>
          <w:i/>
          <w:iCs/>
          <w:lang w:val="en-GB"/>
        </w:rPr>
      </w:pPr>
    </w:p>
    <w:p w14:paraId="6FB9AA9B" w14:textId="7E6A8AEF" w:rsidR="021F216E" w:rsidRPr="003373DC" w:rsidRDefault="021F216E" w:rsidP="021F216E">
      <w:pPr>
        <w:rPr>
          <w:sz w:val="44"/>
          <w:szCs w:val="44"/>
          <w:lang w:val="en-GB"/>
        </w:rPr>
      </w:pPr>
    </w:p>
    <w:sectPr w:rsidR="021F216E" w:rsidRPr="003373DC">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416839" w14:textId="77777777" w:rsidR="00873D79" w:rsidRDefault="00873D79" w:rsidP="00255A0D">
      <w:pPr>
        <w:spacing w:after="0" w:line="240" w:lineRule="auto"/>
      </w:pPr>
      <w:r>
        <w:separator/>
      </w:r>
    </w:p>
  </w:endnote>
  <w:endnote w:type="continuationSeparator" w:id="0">
    <w:p w14:paraId="287F8A66" w14:textId="77777777" w:rsidR="00873D79" w:rsidRDefault="00873D79"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838218"/>
      <w:docPartObj>
        <w:docPartGallery w:val="Page Numbers (Bottom of Page)"/>
        <w:docPartUnique/>
      </w:docPartObj>
    </w:sdtPr>
    <w:sdtEndPr>
      <w:rPr>
        <w:noProof/>
      </w:rPr>
    </w:sdtEndPr>
    <w:sdtContent>
      <w:p w14:paraId="4CFC27E0" w14:textId="174C093B" w:rsidR="001948FE" w:rsidRDefault="001948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3CD785" w14:textId="77777777" w:rsidR="001948FE" w:rsidRDefault="00194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B10CFF" w14:textId="77777777" w:rsidR="00873D79" w:rsidRDefault="00873D79" w:rsidP="00255A0D">
      <w:pPr>
        <w:spacing w:after="0" w:line="240" w:lineRule="auto"/>
      </w:pPr>
      <w:r>
        <w:separator/>
      </w:r>
    </w:p>
  </w:footnote>
  <w:footnote w:type="continuationSeparator" w:id="0">
    <w:p w14:paraId="26962045" w14:textId="77777777" w:rsidR="00873D79" w:rsidRDefault="00873D79"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6DBA414F"/>
    <w:multiLevelType w:val="hybridMultilevel"/>
    <w:tmpl w:val="660A0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9774998">
    <w:abstractNumId w:val="0"/>
  </w:num>
  <w:num w:numId="2" w16cid:durableId="1264323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4E6A"/>
    <w:rsid w:val="00024C23"/>
    <w:rsid w:val="00057548"/>
    <w:rsid w:val="00083746"/>
    <w:rsid w:val="00093905"/>
    <w:rsid w:val="00094EFD"/>
    <w:rsid w:val="000B775B"/>
    <w:rsid w:val="000B7937"/>
    <w:rsid w:val="00116550"/>
    <w:rsid w:val="001948FE"/>
    <w:rsid w:val="00196624"/>
    <w:rsid w:val="001A0E8E"/>
    <w:rsid w:val="001A2462"/>
    <w:rsid w:val="001C3A2F"/>
    <w:rsid w:val="001C40BE"/>
    <w:rsid w:val="00203FEC"/>
    <w:rsid w:val="002168F2"/>
    <w:rsid w:val="0023002F"/>
    <w:rsid w:val="00242D96"/>
    <w:rsid w:val="00245F7B"/>
    <w:rsid w:val="00252002"/>
    <w:rsid w:val="00255A0D"/>
    <w:rsid w:val="00284456"/>
    <w:rsid w:val="002952A3"/>
    <w:rsid w:val="00313357"/>
    <w:rsid w:val="00337274"/>
    <w:rsid w:val="003373DC"/>
    <w:rsid w:val="00352BC6"/>
    <w:rsid w:val="003E3F66"/>
    <w:rsid w:val="003E4D3B"/>
    <w:rsid w:val="00437817"/>
    <w:rsid w:val="00456C61"/>
    <w:rsid w:val="004747AF"/>
    <w:rsid w:val="00490279"/>
    <w:rsid w:val="004A390E"/>
    <w:rsid w:val="004A7F6B"/>
    <w:rsid w:val="00563EB8"/>
    <w:rsid w:val="00572BBA"/>
    <w:rsid w:val="00577423"/>
    <w:rsid w:val="005E6D42"/>
    <w:rsid w:val="005F242C"/>
    <w:rsid w:val="00674228"/>
    <w:rsid w:val="00686EF2"/>
    <w:rsid w:val="006B55C7"/>
    <w:rsid w:val="007F0718"/>
    <w:rsid w:val="008553AF"/>
    <w:rsid w:val="00873D79"/>
    <w:rsid w:val="00887C1D"/>
    <w:rsid w:val="008C0E69"/>
    <w:rsid w:val="008C51B2"/>
    <w:rsid w:val="008C6701"/>
    <w:rsid w:val="008F2FE9"/>
    <w:rsid w:val="008F5F1D"/>
    <w:rsid w:val="00923FE0"/>
    <w:rsid w:val="00955A88"/>
    <w:rsid w:val="00965056"/>
    <w:rsid w:val="00986870"/>
    <w:rsid w:val="009C5459"/>
    <w:rsid w:val="009F37FA"/>
    <w:rsid w:val="00A03DDD"/>
    <w:rsid w:val="00A26BB5"/>
    <w:rsid w:val="00A46B35"/>
    <w:rsid w:val="00A507D8"/>
    <w:rsid w:val="00AE3E77"/>
    <w:rsid w:val="00B62F5D"/>
    <w:rsid w:val="00B70540"/>
    <w:rsid w:val="00B73E51"/>
    <w:rsid w:val="00B94DDB"/>
    <w:rsid w:val="00C1465F"/>
    <w:rsid w:val="00C27548"/>
    <w:rsid w:val="00C36BC0"/>
    <w:rsid w:val="00C42621"/>
    <w:rsid w:val="00C63799"/>
    <w:rsid w:val="00C7717B"/>
    <w:rsid w:val="00C80489"/>
    <w:rsid w:val="00CA384C"/>
    <w:rsid w:val="00D6113D"/>
    <w:rsid w:val="00DC2ECF"/>
    <w:rsid w:val="00DE5933"/>
    <w:rsid w:val="00E11A27"/>
    <w:rsid w:val="00E27A2D"/>
    <w:rsid w:val="00F120EB"/>
    <w:rsid w:val="00F357DB"/>
    <w:rsid w:val="00FA6EF4"/>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E77"/>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uiPriority w:val="9"/>
    <w:qFormat/>
    <w:rsid w:val="00AE3E77"/>
    <w:pPr>
      <w:keepNext/>
      <w:keepLines/>
      <w:spacing w:before="360" w:after="80"/>
      <w:outlineLvl w:val="0"/>
    </w:pPr>
    <w:rPr>
      <w:rFonts w:eastAsiaTheme="majorEastAsia" w:cstheme="majorBidi"/>
      <w:b/>
      <w:sz w:val="36"/>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E77"/>
    <w:rPr>
      <w:rFonts w:ascii="Times New Roman" w:eastAsiaTheme="majorEastAsia" w:hAnsi="Times New Roman" w:cstheme="majorBidi"/>
      <w:b/>
      <w:color w:val="000000" w:themeColor="text1"/>
      <w:sz w:val="36"/>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TOCHeading">
    <w:name w:val="TOC Heading"/>
    <w:basedOn w:val="Heading1"/>
    <w:next w:val="Normal"/>
    <w:uiPriority w:val="39"/>
    <w:unhideWhenUsed/>
    <w:qFormat/>
    <w:rsid w:val="001948FE"/>
    <w:pPr>
      <w:spacing w:before="240" w:after="0" w:line="259" w:lineRule="auto"/>
      <w:jc w:val="left"/>
      <w:outlineLvl w:val="9"/>
    </w:pPr>
    <w:rPr>
      <w:rFonts w:asciiTheme="majorHAnsi" w:hAnsiTheme="majorHAnsi"/>
      <w:b w:val="0"/>
      <w:color w:val="0F4761" w:themeColor="accent1" w:themeShade="BF"/>
      <w:sz w:val="32"/>
      <w:szCs w:val="32"/>
      <w:lang w:eastAsia="en-US"/>
    </w:rPr>
  </w:style>
  <w:style w:type="paragraph" w:styleId="TOC1">
    <w:name w:val="toc 1"/>
    <w:basedOn w:val="Normal"/>
    <w:next w:val="Normal"/>
    <w:autoRedefine/>
    <w:uiPriority w:val="39"/>
    <w:unhideWhenUsed/>
    <w:rsid w:val="001948FE"/>
    <w:pPr>
      <w:spacing w:after="100"/>
    </w:pPr>
  </w:style>
  <w:style w:type="paragraph" w:styleId="Caption">
    <w:name w:val="caption"/>
    <w:basedOn w:val="Normal"/>
    <w:next w:val="Normal"/>
    <w:uiPriority w:val="35"/>
    <w:unhideWhenUsed/>
    <w:qFormat/>
    <w:rsid w:val="00C7717B"/>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ink/ink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0.png"/><Relationship Id="rId5" Type="http://schemas.openxmlformats.org/officeDocument/2006/relationships/webSettings" Target="webSettings.xml"/><Relationship Id="rId15" Type="http://schemas.openxmlformats.org/officeDocument/2006/relationships/oleObject" Target="embeddings/oleObject1.bin"/><Relationship Id="rId10" Type="http://schemas.openxmlformats.org/officeDocument/2006/relationships/customXml" Target="ink/ink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emf"/></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30T19:30:27.894"/>
    </inkml:context>
    <inkml:brush xml:id="br0">
      <inkml:brushProperty name="width" value="0.035" units="cm"/>
      <inkml:brushProperty name="height" value="0.035" units="cm"/>
    </inkml:brush>
  </inkml:definitions>
  <inkml:trace contextRef="#ctx0" brushRef="#br0">0 1 24575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1-30T19:31:28.572"/>
    </inkml:context>
    <inkml:brush xml:id="br0">
      <inkml:brushProperty name="width" value="0.05" units="cm"/>
      <inkml:brushProperty name="height" value="0.05" units="cm"/>
      <inkml:brushProperty name="ignorePressure" value="1"/>
    </inkml:brush>
  </inkml:definitions>
  <inkml:trace contextRef="#ctx0" brushRef="#br0">1 1,'0'0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BFBC9A-C5EC-4890-8693-1F4C091B0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2449</Words>
  <Characters>13963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2026-02-12T10:00:00Z</dcterms:created>
  <dcterms:modified xsi:type="dcterms:W3CDTF">2026-03-17T18:12:00Z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7109c037-ac44-4408-97e7-43a27365f677</vt:lpwstr>
  </property>
</Properties>
</file>