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215E51" w:rsidRPr="002D4027" w:rsidRDefault="00215E51" w:rsidP="002D4027">
      <w:pPr>
        <w:spacing w:line="360" w:lineRule="auto"/>
        <w:jc w:val="center"/>
        <w:rPr>
          <w:b/>
          <w:sz w:val="28"/>
          <w:szCs w:val="28"/>
        </w:rPr>
      </w:pPr>
    </w:p>
    <w:p w14:paraId="00000002" w14:textId="77777777" w:rsidR="00215E51" w:rsidRPr="002D4027" w:rsidRDefault="00215E51" w:rsidP="002D4027">
      <w:pPr>
        <w:spacing w:line="360" w:lineRule="auto"/>
        <w:jc w:val="center"/>
        <w:rPr>
          <w:b/>
          <w:sz w:val="28"/>
          <w:szCs w:val="28"/>
        </w:rPr>
      </w:pPr>
    </w:p>
    <w:p w14:paraId="00000003" w14:textId="77777777" w:rsidR="00215E51" w:rsidRPr="002D4027" w:rsidRDefault="00000000" w:rsidP="002D4027">
      <w:pPr>
        <w:spacing w:line="360" w:lineRule="auto"/>
        <w:jc w:val="center"/>
        <w:rPr>
          <w:b/>
          <w:sz w:val="28"/>
          <w:szCs w:val="28"/>
        </w:rPr>
      </w:pPr>
      <w:r w:rsidRPr="002D4027">
        <w:rPr>
          <w:b/>
          <w:sz w:val="28"/>
          <w:szCs w:val="28"/>
        </w:rPr>
        <w:t>Programme:</w:t>
      </w:r>
    </w:p>
    <w:p w14:paraId="00000004" w14:textId="77777777" w:rsidR="00215E51" w:rsidRPr="002D4027" w:rsidRDefault="00000000" w:rsidP="002D4027">
      <w:pPr>
        <w:spacing w:line="360" w:lineRule="auto"/>
        <w:jc w:val="center"/>
        <w:rPr>
          <w:b/>
          <w:sz w:val="28"/>
          <w:szCs w:val="28"/>
        </w:rPr>
      </w:pPr>
      <w:r w:rsidRPr="002D4027">
        <w:rPr>
          <w:b/>
          <w:sz w:val="28"/>
          <w:szCs w:val="28"/>
        </w:rPr>
        <w:t xml:space="preserve">BA Business Management </w:t>
      </w:r>
    </w:p>
    <w:p w14:paraId="00000005" w14:textId="77777777" w:rsidR="00215E51" w:rsidRPr="002D4027" w:rsidRDefault="00215E51" w:rsidP="002D4027">
      <w:pPr>
        <w:spacing w:line="360" w:lineRule="auto"/>
        <w:jc w:val="center"/>
        <w:rPr>
          <w:b/>
          <w:sz w:val="28"/>
          <w:szCs w:val="28"/>
        </w:rPr>
      </w:pPr>
    </w:p>
    <w:p w14:paraId="00000006" w14:textId="77777777" w:rsidR="00215E51" w:rsidRPr="002D4027" w:rsidRDefault="00000000" w:rsidP="002D4027">
      <w:pPr>
        <w:spacing w:line="360" w:lineRule="auto"/>
        <w:jc w:val="center"/>
        <w:rPr>
          <w:b/>
          <w:sz w:val="28"/>
          <w:szCs w:val="28"/>
        </w:rPr>
      </w:pPr>
      <w:r w:rsidRPr="002D4027">
        <w:rPr>
          <w:b/>
          <w:sz w:val="28"/>
          <w:szCs w:val="28"/>
        </w:rPr>
        <w:t>Module:</w:t>
      </w:r>
    </w:p>
    <w:p w14:paraId="00000007" w14:textId="77777777" w:rsidR="00215E51" w:rsidRPr="002D4027" w:rsidRDefault="00000000" w:rsidP="002D4027">
      <w:pPr>
        <w:spacing w:line="360" w:lineRule="auto"/>
        <w:jc w:val="center"/>
        <w:rPr>
          <w:b/>
          <w:sz w:val="28"/>
          <w:szCs w:val="28"/>
        </w:rPr>
      </w:pPr>
      <w:r w:rsidRPr="002D4027">
        <w:rPr>
          <w:b/>
          <w:sz w:val="28"/>
          <w:szCs w:val="28"/>
        </w:rPr>
        <w:t>Managing People</w:t>
      </w:r>
    </w:p>
    <w:p w14:paraId="00000008" w14:textId="77777777" w:rsidR="00215E51" w:rsidRPr="002D4027" w:rsidRDefault="00215E51" w:rsidP="002D4027">
      <w:pPr>
        <w:spacing w:line="360" w:lineRule="auto"/>
        <w:jc w:val="center"/>
        <w:rPr>
          <w:b/>
          <w:sz w:val="28"/>
          <w:szCs w:val="28"/>
        </w:rPr>
      </w:pPr>
    </w:p>
    <w:p w14:paraId="00000009" w14:textId="77777777" w:rsidR="00215E51" w:rsidRPr="002D4027" w:rsidRDefault="00000000" w:rsidP="002D4027">
      <w:pPr>
        <w:spacing w:line="360" w:lineRule="auto"/>
        <w:jc w:val="center"/>
        <w:rPr>
          <w:b/>
          <w:sz w:val="28"/>
          <w:szCs w:val="28"/>
        </w:rPr>
      </w:pPr>
      <w:r w:rsidRPr="002D4027">
        <w:rPr>
          <w:b/>
          <w:sz w:val="28"/>
          <w:szCs w:val="28"/>
        </w:rPr>
        <w:t>Module code:</w:t>
      </w:r>
    </w:p>
    <w:p w14:paraId="0000000A" w14:textId="77777777" w:rsidR="00215E51" w:rsidRPr="002D4027" w:rsidRDefault="00000000" w:rsidP="002D4027">
      <w:pPr>
        <w:spacing w:line="360" w:lineRule="auto"/>
        <w:jc w:val="center"/>
        <w:rPr>
          <w:b/>
          <w:sz w:val="28"/>
          <w:szCs w:val="28"/>
        </w:rPr>
      </w:pPr>
      <w:r w:rsidRPr="002D4027">
        <w:rPr>
          <w:b/>
          <w:sz w:val="28"/>
          <w:szCs w:val="28"/>
        </w:rPr>
        <w:t>LCBB5004</w:t>
      </w:r>
    </w:p>
    <w:p w14:paraId="0000000B" w14:textId="77777777" w:rsidR="00215E51" w:rsidRPr="002D4027" w:rsidRDefault="00215E51" w:rsidP="002D4027">
      <w:pPr>
        <w:spacing w:line="360" w:lineRule="auto"/>
        <w:jc w:val="center"/>
        <w:rPr>
          <w:b/>
          <w:sz w:val="28"/>
          <w:szCs w:val="28"/>
        </w:rPr>
      </w:pPr>
    </w:p>
    <w:p w14:paraId="0000000C" w14:textId="77777777" w:rsidR="00215E51" w:rsidRPr="002D4027" w:rsidRDefault="00000000" w:rsidP="002D4027">
      <w:pPr>
        <w:spacing w:line="360" w:lineRule="auto"/>
        <w:jc w:val="center"/>
        <w:rPr>
          <w:b/>
          <w:sz w:val="28"/>
          <w:szCs w:val="28"/>
        </w:rPr>
      </w:pPr>
      <w:r w:rsidRPr="002D4027">
        <w:rPr>
          <w:b/>
          <w:sz w:val="28"/>
          <w:szCs w:val="28"/>
        </w:rPr>
        <w:t>Assignment Title:</w:t>
      </w:r>
    </w:p>
    <w:p w14:paraId="0000000D" w14:textId="77777777" w:rsidR="00215E51" w:rsidRPr="002D4027" w:rsidRDefault="00000000" w:rsidP="002D4027">
      <w:pPr>
        <w:spacing w:line="360" w:lineRule="auto"/>
        <w:jc w:val="center"/>
        <w:rPr>
          <w:b/>
          <w:sz w:val="28"/>
          <w:szCs w:val="28"/>
        </w:rPr>
      </w:pPr>
      <w:r w:rsidRPr="002D4027">
        <w:rPr>
          <w:b/>
          <w:sz w:val="28"/>
          <w:szCs w:val="28"/>
        </w:rPr>
        <w:t>Assessment Component 2 Essay</w:t>
      </w:r>
    </w:p>
    <w:p w14:paraId="0000000E" w14:textId="77777777" w:rsidR="00215E51" w:rsidRPr="002D4027" w:rsidRDefault="00215E51" w:rsidP="002D4027">
      <w:pPr>
        <w:spacing w:line="360" w:lineRule="auto"/>
        <w:jc w:val="center"/>
        <w:rPr>
          <w:b/>
          <w:sz w:val="28"/>
          <w:szCs w:val="28"/>
        </w:rPr>
      </w:pPr>
    </w:p>
    <w:p w14:paraId="0000000F" w14:textId="77777777" w:rsidR="00215E51" w:rsidRPr="002D4027" w:rsidRDefault="00000000" w:rsidP="002D4027">
      <w:pPr>
        <w:spacing w:line="360" w:lineRule="auto"/>
        <w:jc w:val="center"/>
        <w:rPr>
          <w:b/>
          <w:sz w:val="28"/>
          <w:szCs w:val="28"/>
        </w:rPr>
      </w:pPr>
      <w:r w:rsidRPr="002D4027">
        <w:rPr>
          <w:b/>
          <w:sz w:val="28"/>
          <w:szCs w:val="28"/>
        </w:rPr>
        <w:t>Lecturer:</w:t>
      </w:r>
    </w:p>
    <w:p w14:paraId="00000010" w14:textId="22B3CF3D" w:rsidR="00215E51" w:rsidRDefault="00D251D5" w:rsidP="002D4027">
      <w:pPr>
        <w:spacing w:line="360" w:lineRule="auto"/>
        <w:jc w:val="center"/>
        <w:rPr>
          <w:b/>
          <w:sz w:val="28"/>
          <w:szCs w:val="28"/>
        </w:rPr>
      </w:pPr>
      <w:r>
        <w:rPr>
          <w:b/>
          <w:sz w:val="28"/>
          <w:szCs w:val="28"/>
        </w:rPr>
        <w:t xml:space="preserve">Aderemi </w:t>
      </w:r>
      <w:proofErr w:type="spellStart"/>
      <w:r>
        <w:rPr>
          <w:b/>
          <w:sz w:val="28"/>
          <w:szCs w:val="28"/>
        </w:rPr>
        <w:t>Ojebode</w:t>
      </w:r>
      <w:proofErr w:type="spellEnd"/>
    </w:p>
    <w:p w14:paraId="3E0F18A3" w14:textId="77777777" w:rsidR="00D251D5" w:rsidRDefault="00D251D5" w:rsidP="002D4027">
      <w:pPr>
        <w:spacing w:line="360" w:lineRule="auto"/>
        <w:jc w:val="center"/>
        <w:rPr>
          <w:b/>
          <w:sz w:val="28"/>
          <w:szCs w:val="28"/>
        </w:rPr>
      </w:pPr>
    </w:p>
    <w:p w14:paraId="52B7FC52" w14:textId="77777777" w:rsidR="00D251D5" w:rsidRDefault="00D251D5" w:rsidP="002D4027">
      <w:pPr>
        <w:spacing w:line="360" w:lineRule="auto"/>
        <w:jc w:val="center"/>
        <w:rPr>
          <w:b/>
          <w:sz w:val="28"/>
          <w:szCs w:val="28"/>
        </w:rPr>
      </w:pPr>
    </w:p>
    <w:p w14:paraId="7B2477B5" w14:textId="77777777" w:rsidR="00D251D5" w:rsidRDefault="00D251D5" w:rsidP="002D4027">
      <w:pPr>
        <w:spacing w:line="360" w:lineRule="auto"/>
        <w:jc w:val="center"/>
        <w:rPr>
          <w:b/>
          <w:sz w:val="28"/>
          <w:szCs w:val="28"/>
        </w:rPr>
      </w:pPr>
    </w:p>
    <w:p w14:paraId="50D2C6A6" w14:textId="77777777" w:rsidR="00D251D5" w:rsidRDefault="00D251D5" w:rsidP="002D4027">
      <w:pPr>
        <w:spacing w:line="360" w:lineRule="auto"/>
        <w:jc w:val="center"/>
        <w:rPr>
          <w:b/>
          <w:sz w:val="28"/>
          <w:szCs w:val="28"/>
        </w:rPr>
      </w:pPr>
    </w:p>
    <w:p w14:paraId="5D5C019F" w14:textId="77777777" w:rsidR="00D251D5" w:rsidRDefault="00D251D5" w:rsidP="002D4027">
      <w:pPr>
        <w:spacing w:line="360" w:lineRule="auto"/>
        <w:jc w:val="center"/>
        <w:rPr>
          <w:b/>
          <w:sz w:val="28"/>
          <w:szCs w:val="28"/>
        </w:rPr>
      </w:pPr>
      <w:r>
        <w:rPr>
          <w:b/>
          <w:sz w:val="28"/>
          <w:szCs w:val="28"/>
        </w:rPr>
        <w:t xml:space="preserve">Report of Hybrid/Flexible work environment at </w:t>
      </w:r>
    </w:p>
    <w:p w14:paraId="45C4189F" w14:textId="411BAA2B" w:rsidR="00D251D5" w:rsidRPr="002D4027" w:rsidRDefault="00D251D5" w:rsidP="002D4027">
      <w:pPr>
        <w:spacing w:line="360" w:lineRule="auto"/>
        <w:jc w:val="center"/>
        <w:rPr>
          <w:b/>
          <w:sz w:val="28"/>
          <w:szCs w:val="28"/>
        </w:rPr>
      </w:pPr>
      <w:r>
        <w:rPr>
          <w:b/>
          <w:sz w:val="28"/>
          <w:szCs w:val="28"/>
        </w:rPr>
        <w:t>Vial/Tech company.</w:t>
      </w:r>
    </w:p>
    <w:p w14:paraId="00000014" w14:textId="77777777" w:rsidR="00215E51" w:rsidRPr="002D4027" w:rsidRDefault="00215E51" w:rsidP="002D4027">
      <w:pPr>
        <w:spacing w:line="360" w:lineRule="auto"/>
        <w:jc w:val="center"/>
        <w:rPr>
          <w:b/>
          <w:sz w:val="28"/>
          <w:szCs w:val="28"/>
        </w:rPr>
      </w:pPr>
    </w:p>
    <w:p w14:paraId="00000015" w14:textId="77777777" w:rsidR="00215E51" w:rsidRPr="002D4027" w:rsidRDefault="00215E51" w:rsidP="002D4027">
      <w:pPr>
        <w:spacing w:line="360" w:lineRule="auto"/>
        <w:jc w:val="center"/>
        <w:rPr>
          <w:b/>
          <w:sz w:val="28"/>
          <w:szCs w:val="28"/>
        </w:rPr>
      </w:pPr>
    </w:p>
    <w:p w14:paraId="00000016" w14:textId="77777777" w:rsidR="00215E51" w:rsidRPr="002D4027" w:rsidRDefault="00000000" w:rsidP="002D4027">
      <w:pPr>
        <w:spacing w:line="360" w:lineRule="auto"/>
        <w:jc w:val="both"/>
      </w:pPr>
      <w:r w:rsidRPr="002D4027">
        <w:br w:type="page"/>
      </w:r>
    </w:p>
    <w:p w14:paraId="00000017" w14:textId="77777777" w:rsidR="00215E51" w:rsidRPr="002D4027" w:rsidRDefault="00000000" w:rsidP="002D4027">
      <w:pPr>
        <w:spacing w:line="360" w:lineRule="auto"/>
        <w:jc w:val="both"/>
        <w:rPr>
          <w:b/>
          <w:sz w:val="28"/>
          <w:szCs w:val="28"/>
        </w:rPr>
      </w:pPr>
      <w:r w:rsidRPr="002D4027">
        <w:rPr>
          <w:b/>
          <w:sz w:val="28"/>
          <w:szCs w:val="28"/>
        </w:rPr>
        <w:lastRenderedPageBreak/>
        <w:t>Introduction</w:t>
      </w:r>
    </w:p>
    <w:p w14:paraId="00000018" w14:textId="449755C1" w:rsidR="00215E51" w:rsidRDefault="00000000" w:rsidP="002D4027">
      <w:pPr>
        <w:spacing w:line="360" w:lineRule="auto"/>
        <w:jc w:val="both"/>
        <w:rPr>
          <w:sz w:val="24"/>
          <w:szCs w:val="24"/>
        </w:rPr>
      </w:pPr>
      <w:r w:rsidRPr="002D4027">
        <w:rPr>
          <w:sz w:val="24"/>
          <w:szCs w:val="24"/>
        </w:rPr>
        <w:t xml:space="preserve">Flexible working patterns have emerged as one of the most demanding working structures that </w:t>
      </w:r>
      <w:r w:rsidR="002D4027" w:rsidRPr="002D4027">
        <w:rPr>
          <w:sz w:val="24"/>
          <w:szCs w:val="24"/>
        </w:rPr>
        <w:t>all</w:t>
      </w:r>
      <w:r w:rsidRPr="002D4027">
        <w:rPr>
          <w:sz w:val="24"/>
          <w:szCs w:val="24"/>
        </w:rPr>
        <w:t xml:space="preserve"> employees wish to work for. Due to the pandemic, the world has undergone some massive changes and in terms of working, flexible and hybrid working patterns have emerged as the most </w:t>
      </w:r>
      <w:r w:rsidR="009C72C0" w:rsidRPr="002D4027">
        <w:rPr>
          <w:sz w:val="24"/>
          <w:szCs w:val="24"/>
        </w:rPr>
        <w:t>meaningful change</w:t>
      </w:r>
      <w:r w:rsidRPr="002D4027">
        <w:rPr>
          <w:sz w:val="24"/>
          <w:szCs w:val="24"/>
        </w:rPr>
        <w:t xml:space="preserve"> in various industries. This shift is, however, a transformation that evolves employee expectations and technological advancement that facilitates this remote working pattern. Under this premise, </w:t>
      </w:r>
      <w:proofErr w:type="spellStart"/>
      <w:r w:rsidRPr="002D4027">
        <w:rPr>
          <w:sz w:val="24"/>
          <w:szCs w:val="24"/>
        </w:rPr>
        <w:t>VialTech</w:t>
      </w:r>
      <w:proofErr w:type="spellEnd"/>
      <w:r w:rsidRPr="002D4027">
        <w:rPr>
          <w:sz w:val="24"/>
          <w:szCs w:val="24"/>
        </w:rPr>
        <w:t xml:space="preserve"> is a company specialising in diagnostic tests for various private patients and for the NHS which stands at the juncture to implement flexible working structures in their workplace. This essay will explore the benefits of flexible working patterns along with implementing some relevant considerations that the organisation must underscore while making potential adjustments to their working pattern, pay structure and employee engagement strategies.</w:t>
      </w:r>
    </w:p>
    <w:p w14:paraId="6C150836" w14:textId="77777777" w:rsidR="0075672E" w:rsidRPr="002D4027" w:rsidRDefault="0075672E" w:rsidP="002D4027">
      <w:pPr>
        <w:spacing w:line="360" w:lineRule="auto"/>
        <w:jc w:val="both"/>
        <w:rPr>
          <w:sz w:val="24"/>
          <w:szCs w:val="24"/>
        </w:rPr>
      </w:pPr>
    </w:p>
    <w:p w14:paraId="00000019" w14:textId="77777777" w:rsidR="00215E51" w:rsidRPr="002D4027" w:rsidRDefault="00000000" w:rsidP="002D4027">
      <w:pPr>
        <w:spacing w:line="360" w:lineRule="auto"/>
        <w:jc w:val="both"/>
        <w:rPr>
          <w:b/>
          <w:sz w:val="28"/>
          <w:szCs w:val="28"/>
        </w:rPr>
      </w:pPr>
      <w:r w:rsidRPr="002D4027">
        <w:rPr>
          <w:b/>
          <w:sz w:val="28"/>
          <w:szCs w:val="28"/>
        </w:rPr>
        <w:t>Main Body</w:t>
      </w:r>
    </w:p>
    <w:p w14:paraId="0000001A" w14:textId="046CCCD2" w:rsidR="00215E51" w:rsidRDefault="00000000" w:rsidP="002D4027">
      <w:pPr>
        <w:spacing w:line="360" w:lineRule="auto"/>
        <w:jc w:val="both"/>
        <w:rPr>
          <w:sz w:val="24"/>
          <w:szCs w:val="24"/>
        </w:rPr>
      </w:pPr>
      <w:r w:rsidRPr="002D4027">
        <w:rPr>
          <w:sz w:val="24"/>
          <w:szCs w:val="24"/>
        </w:rPr>
        <w:t xml:space="preserve">Flexible working strategies have </w:t>
      </w:r>
      <w:r w:rsidR="009C72C0" w:rsidRPr="002D4027">
        <w:rPr>
          <w:sz w:val="24"/>
          <w:szCs w:val="24"/>
        </w:rPr>
        <w:t>numerous benefits</w:t>
      </w:r>
      <w:r w:rsidR="002D4027" w:rsidRPr="002D4027">
        <w:rPr>
          <w:sz w:val="24"/>
          <w:szCs w:val="24"/>
        </w:rPr>
        <w:t>,</w:t>
      </w:r>
      <w:r w:rsidRPr="002D4027">
        <w:rPr>
          <w:sz w:val="24"/>
          <w:szCs w:val="24"/>
        </w:rPr>
        <w:t xml:space="preserve"> and the primary one is that it leads to enhanced employee productivity and satisfaction. Flexible working structures have shown great outcomes in enhancing an employee's productivity which in turn results in employee and job satisfaction. The Job Demand Control model by Karasek can be implemented here for it states that job demands like time pressure or enacting task requirements might increase job strain, however, job control like work autonomy and decision authority might decrease job strain (Radic </w:t>
      </w:r>
      <w:r w:rsidRPr="002D4027">
        <w:rPr>
          <w:i/>
          <w:sz w:val="24"/>
          <w:szCs w:val="24"/>
        </w:rPr>
        <w:t>et al.</w:t>
      </w:r>
      <w:r w:rsidRPr="002D4027">
        <w:rPr>
          <w:sz w:val="24"/>
          <w:szCs w:val="24"/>
        </w:rPr>
        <w:t xml:space="preserve"> 2020). Under this model, employees who can manage their own work demands more flexibly can </w:t>
      </w:r>
      <w:r w:rsidR="002D4027" w:rsidRPr="002D4027">
        <w:rPr>
          <w:sz w:val="24"/>
          <w:szCs w:val="24"/>
        </w:rPr>
        <w:t>be</w:t>
      </w:r>
      <w:r w:rsidRPr="002D4027">
        <w:rPr>
          <w:sz w:val="24"/>
          <w:szCs w:val="24"/>
        </w:rPr>
        <w:t xml:space="preserve"> more satisfied and productive with their jobs. It can be mentioned that over 75% of employers have reported a huge positive influence on employee motivation due to flexible working practices. </w:t>
      </w:r>
      <w:proofErr w:type="spellStart"/>
      <w:r w:rsidRPr="002D4027">
        <w:rPr>
          <w:sz w:val="24"/>
          <w:szCs w:val="24"/>
        </w:rPr>
        <w:t>Synlab</w:t>
      </w:r>
      <w:proofErr w:type="spellEnd"/>
      <w:r w:rsidRPr="002D4027">
        <w:rPr>
          <w:sz w:val="24"/>
          <w:szCs w:val="24"/>
        </w:rPr>
        <w:t xml:space="preserve"> UK is another diagnostics services company which has seen huge improvements in their productivity and employee satisfaction after adopting flexible working and allowing their support and administrative employees to work remotely. They have around 27,000 engaged and empowered employees who enable them to deliver reliable diagnostic services on a global scale (</w:t>
      </w:r>
      <w:proofErr w:type="spellStart"/>
      <w:r w:rsidRPr="002D4027">
        <w:rPr>
          <w:sz w:val="24"/>
          <w:szCs w:val="24"/>
        </w:rPr>
        <w:t>Synlab</w:t>
      </w:r>
      <w:proofErr w:type="spellEnd"/>
      <w:r w:rsidRPr="002D4027">
        <w:rPr>
          <w:sz w:val="24"/>
          <w:szCs w:val="24"/>
        </w:rPr>
        <w:t xml:space="preserve">, 2024). Furthermore, flexible working reduces turnover and absenteeism rates. The Work-Life Balance theory states that employees must achieve a balanced life between their personal and professional spheres, thus gaining a satisfying experience with personal </w:t>
      </w:r>
      <w:r w:rsidRPr="002D4027">
        <w:rPr>
          <w:sz w:val="24"/>
          <w:szCs w:val="24"/>
        </w:rPr>
        <w:lastRenderedPageBreak/>
        <w:t xml:space="preserve">resources like commitment, time and energy equally distributed across all domains (Adegboyega and Babatunde, 2022). Under this, flexible working arrangements can result in a huge decrease in absenteeism in the organisation as employees would feel satisfied with their work and be more committed and stable, thus leading to improved organisational success. Furthermore, cost savings are yet another beneficial impact that can lead to huge cost savings for </w:t>
      </w:r>
      <w:proofErr w:type="spellStart"/>
      <w:r w:rsidRPr="002D4027">
        <w:rPr>
          <w:sz w:val="24"/>
          <w:szCs w:val="24"/>
        </w:rPr>
        <w:t>VialTech</w:t>
      </w:r>
      <w:proofErr w:type="spellEnd"/>
      <w:r w:rsidRPr="002D4027">
        <w:rPr>
          <w:sz w:val="24"/>
          <w:szCs w:val="24"/>
        </w:rPr>
        <w:t>. It is seen that employers can save around £450</w:t>
      </w:r>
      <w:r w:rsidR="002D4027">
        <w:rPr>
          <w:sz w:val="24"/>
          <w:szCs w:val="24"/>
        </w:rPr>
        <w:t xml:space="preserve"> </w:t>
      </w:r>
      <w:r w:rsidRPr="002D4027">
        <w:rPr>
          <w:sz w:val="24"/>
          <w:szCs w:val="24"/>
        </w:rPr>
        <w:t>m</w:t>
      </w:r>
      <w:r w:rsidR="002D4027">
        <w:rPr>
          <w:sz w:val="24"/>
          <w:szCs w:val="24"/>
        </w:rPr>
        <w:t>illion</w:t>
      </w:r>
      <w:r w:rsidRPr="002D4027">
        <w:rPr>
          <w:sz w:val="24"/>
          <w:szCs w:val="24"/>
        </w:rPr>
        <w:t xml:space="preserve"> a year by their home working initiatives (Personnel Today, 2019). It is through their lower utility expenses, decreased expenses and reduced office space requirements which can be invested by organisations in employee wellbeing and support initiatives. This might be implemented by </w:t>
      </w:r>
      <w:proofErr w:type="spellStart"/>
      <w:r w:rsidRPr="002D4027">
        <w:rPr>
          <w:sz w:val="24"/>
          <w:szCs w:val="24"/>
        </w:rPr>
        <w:t>VialTech</w:t>
      </w:r>
      <w:proofErr w:type="spellEnd"/>
      <w:r w:rsidRPr="002D4027">
        <w:rPr>
          <w:sz w:val="24"/>
          <w:szCs w:val="24"/>
        </w:rPr>
        <w:t xml:space="preserve"> to invest the saved amount in supporting innovation and growth, thus enhancing their competitiveness in the industry. Besides this, introducing flexible working arrangements leads the organisation to enhance its ability to attract and retain the top employees of the labour market. It is because most all employees value work-life balance and their autonomy to work flexibly and getting these would result in improved employee engagement and retention. Over 53% of employees have said in a survey that they consider personal well-being and work-life balance while taking up a new job (Gallup, 2020). Thus, the significance of flexible working options emerges, which is the only source of providing greater work-life balance for employees. By offering flexible working patterns, </w:t>
      </w:r>
      <w:proofErr w:type="spellStart"/>
      <w:r w:rsidRPr="002D4027">
        <w:rPr>
          <w:sz w:val="24"/>
          <w:szCs w:val="24"/>
        </w:rPr>
        <w:t>VialTech</w:t>
      </w:r>
      <w:proofErr w:type="spellEnd"/>
      <w:r w:rsidRPr="002D4027">
        <w:rPr>
          <w:sz w:val="24"/>
          <w:szCs w:val="24"/>
        </w:rPr>
        <w:t xml:space="preserve"> might position itself as a competitive employer and attract a talented and diverse workforce.</w:t>
      </w:r>
    </w:p>
    <w:p w14:paraId="6CF600B1" w14:textId="77777777" w:rsidR="0075672E" w:rsidRPr="002D4027" w:rsidRDefault="0075672E" w:rsidP="002D4027">
      <w:pPr>
        <w:spacing w:line="360" w:lineRule="auto"/>
        <w:jc w:val="both"/>
        <w:rPr>
          <w:sz w:val="24"/>
          <w:szCs w:val="24"/>
        </w:rPr>
      </w:pPr>
    </w:p>
    <w:p w14:paraId="0000001B" w14:textId="30111B73" w:rsidR="00215E51" w:rsidRDefault="009C72C0" w:rsidP="002D4027">
      <w:pPr>
        <w:spacing w:line="360" w:lineRule="auto"/>
        <w:jc w:val="both"/>
        <w:rPr>
          <w:sz w:val="24"/>
          <w:szCs w:val="24"/>
        </w:rPr>
      </w:pPr>
      <w:r>
        <w:rPr>
          <w:sz w:val="24"/>
          <w:szCs w:val="24"/>
        </w:rPr>
        <w:t>Prior to the</w:t>
      </w:r>
      <w:r w:rsidRPr="002D4027">
        <w:rPr>
          <w:sz w:val="24"/>
          <w:szCs w:val="24"/>
        </w:rPr>
        <w:t xml:space="preserve"> implement</w:t>
      </w:r>
      <w:r>
        <w:rPr>
          <w:sz w:val="24"/>
          <w:szCs w:val="24"/>
        </w:rPr>
        <w:t xml:space="preserve">ation of </w:t>
      </w:r>
      <w:r w:rsidRPr="002D4027">
        <w:rPr>
          <w:sz w:val="24"/>
          <w:szCs w:val="24"/>
        </w:rPr>
        <w:t xml:space="preserve">flexible working patterns, there are certain considerations that every organisation must </w:t>
      </w:r>
      <w:r w:rsidR="002D4027" w:rsidRPr="002D4027">
        <w:rPr>
          <w:sz w:val="24"/>
          <w:szCs w:val="24"/>
        </w:rPr>
        <w:t>investigate</w:t>
      </w:r>
      <w:r w:rsidRPr="002D4027">
        <w:rPr>
          <w:sz w:val="24"/>
          <w:szCs w:val="24"/>
        </w:rPr>
        <w:t xml:space="preserve">. The first is to ensure that the employees of the organisation have access to the relevant technology and infrastructure while working remotely. This includes ensuring secure VPN access, collaboration tools like Slack or Microsoft Teams along with a stable internet connection so that the employees must be able to work effectively from their homes. The organisation, like </w:t>
      </w:r>
      <w:proofErr w:type="spellStart"/>
      <w:r w:rsidRPr="002D4027">
        <w:rPr>
          <w:sz w:val="24"/>
          <w:szCs w:val="24"/>
        </w:rPr>
        <w:t>VialTech</w:t>
      </w:r>
      <w:proofErr w:type="spellEnd"/>
      <w:r w:rsidRPr="002D4027">
        <w:rPr>
          <w:sz w:val="24"/>
          <w:szCs w:val="24"/>
        </w:rPr>
        <w:t xml:space="preserve">, must invest </w:t>
      </w:r>
      <w:r w:rsidR="002D4027" w:rsidRPr="002D4027">
        <w:rPr>
          <w:sz w:val="24"/>
          <w:szCs w:val="24"/>
        </w:rPr>
        <w:t>in</w:t>
      </w:r>
      <w:r w:rsidRPr="002D4027">
        <w:rPr>
          <w:sz w:val="24"/>
          <w:szCs w:val="24"/>
        </w:rPr>
        <w:t xml:space="preserve"> cybersecurity measures so that the sensitive data can be protected and ensure compliance with the General Data Protection Regulation (GDPR). Furthermore, the Human Resource (HR) department must ensure that all employees for every job role are suitable for adopting flexible working. For example, lab technicians, </w:t>
      </w:r>
      <w:r w:rsidR="002D4027" w:rsidRPr="002D4027">
        <w:rPr>
          <w:sz w:val="24"/>
          <w:szCs w:val="24"/>
        </w:rPr>
        <w:t>must</w:t>
      </w:r>
      <w:r w:rsidRPr="002D4027">
        <w:rPr>
          <w:sz w:val="24"/>
          <w:szCs w:val="24"/>
        </w:rPr>
        <w:t xml:space="preserve"> be physically present in the laboratory, and cannot work from home. Thus, it must be looked at by the HRs and assess the </w:t>
      </w:r>
      <w:r w:rsidRPr="002D4027">
        <w:rPr>
          <w:sz w:val="24"/>
          <w:szCs w:val="24"/>
        </w:rPr>
        <w:lastRenderedPageBreak/>
        <w:t xml:space="preserve">suitability of all the roles for working flexibly. Besides this, roles which need direct interaction with patients or handling of private samples </w:t>
      </w:r>
      <w:r w:rsidR="002D4027" w:rsidRPr="002D4027">
        <w:rPr>
          <w:sz w:val="24"/>
          <w:szCs w:val="24"/>
        </w:rPr>
        <w:t>must</w:t>
      </w:r>
      <w:r w:rsidRPr="002D4027">
        <w:rPr>
          <w:sz w:val="24"/>
          <w:szCs w:val="24"/>
        </w:rPr>
        <w:t xml:space="preserve"> remain on-site whereas customer-facing or administrative job roles might be more amenable to flexible working. Considering the nature of work, it needs to be present physically and the impact on an employee's service delivery </w:t>
      </w:r>
      <w:r w:rsidR="002D4027" w:rsidRPr="002D4027">
        <w:rPr>
          <w:sz w:val="24"/>
          <w:szCs w:val="24"/>
        </w:rPr>
        <w:t>must</w:t>
      </w:r>
      <w:r w:rsidRPr="002D4027">
        <w:rPr>
          <w:sz w:val="24"/>
          <w:szCs w:val="24"/>
        </w:rPr>
        <w:t xml:space="preserve"> be assessed before offering flexible working (Weideman and Hofmeyr, 2020). </w:t>
      </w:r>
      <w:r w:rsidR="002D4027" w:rsidRPr="002D4027">
        <w:rPr>
          <w:sz w:val="24"/>
          <w:szCs w:val="24"/>
        </w:rPr>
        <w:t>To</w:t>
      </w:r>
      <w:r w:rsidRPr="002D4027">
        <w:rPr>
          <w:sz w:val="24"/>
          <w:szCs w:val="24"/>
        </w:rPr>
        <w:t xml:space="preserve"> implement flexible working effectively, employees must be given training on ways to work effectively remotely. The HRs must cover virtual collaboration skills, time management and the best techniques for ensuring work-life balance and productivity. Besides this, support systems like IT Help Desks must be available readily for any help if there are any technical issues. </w:t>
      </w:r>
      <w:r w:rsidR="00FD62B1" w:rsidRPr="002D4027">
        <w:rPr>
          <w:sz w:val="24"/>
          <w:szCs w:val="24"/>
        </w:rPr>
        <w:t>As per the views of</w:t>
      </w:r>
      <w:r w:rsidRPr="002D4027">
        <w:rPr>
          <w:sz w:val="24"/>
          <w:szCs w:val="24"/>
        </w:rPr>
        <w:t xml:space="preserve"> Raghavan </w:t>
      </w:r>
      <w:r w:rsidRPr="002D4027">
        <w:rPr>
          <w:i/>
          <w:sz w:val="24"/>
          <w:szCs w:val="24"/>
        </w:rPr>
        <w:t>et al.</w:t>
      </w:r>
      <w:r w:rsidRPr="002D4027">
        <w:rPr>
          <w:sz w:val="24"/>
          <w:szCs w:val="24"/>
        </w:rPr>
        <w:t xml:space="preserve"> (2021), training sessions</w:t>
      </w:r>
      <w:r w:rsidR="00FD62B1" w:rsidRPr="002D4027">
        <w:rPr>
          <w:sz w:val="24"/>
          <w:szCs w:val="24"/>
        </w:rPr>
        <w:t xml:space="preserve"> of regular basis in alignment to the</w:t>
      </w:r>
      <w:r w:rsidRPr="002D4027">
        <w:rPr>
          <w:sz w:val="24"/>
          <w:szCs w:val="24"/>
        </w:rPr>
        <w:t xml:space="preserve"> online tutorials c</w:t>
      </w:r>
      <w:r w:rsidR="00FD62B1" w:rsidRPr="002D4027">
        <w:rPr>
          <w:sz w:val="24"/>
          <w:szCs w:val="24"/>
        </w:rPr>
        <w:t>ould</w:t>
      </w:r>
      <w:r w:rsidRPr="002D4027">
        <w:rPr>
          <w:sz w:val="24"/>
          <w:szCs w:val="24"/>
        </w:rPr>
        <w:t xml:space="preserve"> help </w:t>
      </w:r>
      <w:r w:rsidR="00FD62B1" w:rsidRPr="002D4027">
        <w:rPr>
          <w:sz w:val="24"/>
          <w:szCs w:val="24"/>
        </w:rPr>
        <w:t>the workforce in</w:t>
      </w:r>
      <w:r w:rsidRPr="002D4027">
        <w:rPr>
          <w:sz w:val="24"/>
          <w:szCs w:val="24"/>
        </w:rPr>
        <w:t xml:space="preserve"> adapt</w:t>
      </w:r>
      <w:r w:rsidR="00FD62B1" w:rsidRPr="002D4027">
        <w:rPr>
          <w:sz w:val="24"/>
          <w:szCs w:val="24"/>
        </w:rPr>
        <w:t>ing</w:t>
      </w:r>
      <w:r w:rsidRPr="002D4027">
        <w:rPr>
          <w:sz w:val="24"/>
          <w:szCs w:val="24"/>
        </w:rPr>
        <w:t xml:space="preserve"> to new working patterns. Regular virtual meetings or weekly check-ins can help improve team cohesion to see if everyone is working properly and collaboratively (</w:t>
      </w:r>
      <w:proofErr w:type="spellStart"/>
      <w:r w:rsidRPr="002D4027">
        <w:rPr>
          <w:sz w:val="24"/>
          <w:szCs w:val="24"/>
        </w:rPr>
        <w:t>Baym</w:t>
      </w:r>
      <w:proofErr w:type="spellEnd"/>
      <w:r w:rsidRPr="002D4027">
        <w:rPr>
          <w:sz w:val="24"/>
          <w:szCs w:val="24"/>
        </w:rPr>
        <w:t xml:space="preserve"> </w:t>
      </w:r>
      <w:r w:rsidRPr="002D4027">
        <w:rPr>
          <w:i/>
          <w:sz w:val="24"/>
          <w:szCs w:val="24"/>
        </w:rPr>
        <w:t>et al.</w:t>
      </w:r>
      <w:r w:rsidRPr="002D4027">
        <w:rPr>
          <w:sz w:val="24"/>
          <w:szCs w:val="24"/>
        </w:rPr>
        <w:t xml:space="preserve"> 2021). Health and safety </w:t>
      </w:r>
      <w:r w:rsidR="002D4027" w:rsidRPr="002D4027">
        <w:rPr>
          <w:sz w:val="24"/>
          <w:szCs w:val="24"/>
        </w:rPr>
        <w:t>are</w:t>
      </w:r>
      <w:r w:rsidRPr="002D4027">
        <w:rPr>
          <w:sz w:val="24"/>
          <w:szCs w:val="24"/>
        </w:rPr>
        <w:t xml:space="preserve"> another critical issue that must be ensured effectively so that the home working culture of employees is safe, secure, and ergonomically sound (Koirala and Nepal, 2022). It is the duty of the organisation to provide necessary resources to support the physical and mental well-being of employees while they work remotely like mental health resources or wellness initiatives. Furthermore, </w:t>
      </w:r>
      <w:proofErr w:type="spellStart"/>
      <w:r w:rsidRPr="002D4027">
        <w:rPr>
          <w:sz w:val="24"/>
          <w:szCs w:val="24"/>
        </w:rPr>
        <w:t>VialTech</w:t>
      </w:r>
      <w:proofErr w:type="spellEnd"/>
      <w:r w:rsidRPr="002D4027">
        <w:rPr>
          <w:sz w:val="24"/>
          <w:szCs w:val="24"/>
        </w:rPr>
        <w:t xml:space="preserve"> must conduct a risk assessment and provide proper guidelines to staff on ways to set up their home office. This includes advice on correct desk positioning, computers, chairs or monitors to reduce injury and improve productivity.</w:t>
      </w:r>
    </w:p>
    <w:p w14:paraId="7EA5F5B7" w14:textId="77777777" w:rsidR="0075672E" w:rsidRPr="002D4027" w:rsidRDefault="0075672E" w:rsidP="002D4027">
      <w:pPr>
        <w:spacing w:line="360" w:lineRule="auto"/>
        <w:jc w:val="both"/>
        <w:rPr>
          <w:b/>
          <w:sz w:val="24"/>
          <w:szCs w:val="24"/>
        </w:rPr>
      </w:pPr>
    </w:p>
    <w:p w14:paraId="0000001C" w14:textId="7D253110" w:rsidR="00215E51" w:rsidRDefault="00000000" w:rsidP="002D4027">
      <w:pPr>
        <w:spacing w:line="360" w:lineRule="auto"/>
        <w:jc w:val="both"/>
        <w:rPr>
          <w:sz w:val="24"/>
          <w:szCs w:val="24"/>
        </w:rPr>
      </w:pPr>
      <w:r w:rsidRPr="002D4027">
        <w:rPr>
          <w:sz w:val="24"/>
          <w:szCs w:val="24"/>
        </w:rPr>
        <w:t xml:space="preserve">Flexible working needs an entire </w:t>
      </w:r>
      <w:r w:rsidR="002D4027" w:rsidRPr="002D4027">
        <w:rPr>
          <w:sz w:val="24"/>
          <w:szCs w:val="24"/>
        </w:rPr>
        <w:t>revaluation</w:t>
      </w:r>
      <w:r w:rsidRPr="002D4027">
        <w:rPr>
          <w:sz w:val="24"/>
          <w:szCs w:val="24"/>
        </w:rPr>
        <w:t xml:space="preserve"> of the payment structure to concentrate more on results as compared to hours worked. In this regard, performance-based pay considers fairness and empowers employees to deliver the best results, irrespective of the location, thus aligning with the principle of rewarding hard work and productivity in a flexible working environment. This aligns with the Goal-setting Theory which states that one must set clear, </w:t>
      </w:r>
      <w:r w:rsidR="009C72C0" w:rsidRPr="002D4027">
        <w:rPr>
          <w:sz w:val="24"/>
          <w:szCs w:val="24"/>
        </w:rPr>
        <w:t>specific,</w:t>
      </w:r>
      <w:r w:rsidRPr="002D4027">
        <w:rPr>
          <w:sz w:val="24"/>
          <w:szCs w:val="24"/>
        </w:rPr>
        <w:t xml:space="preserve"> and measurable goals instead of unclear goals (</w:t>
      </w:r>
      <w:proofErr w:type="spellStart"/>
      <w:r w:rsidRPr="002D4027">
        <w:rPr>
          <w:sz w:val="24"/>
          <w:szCs w:val="24"/>
        </w:rPr>
        <w:t>Ogbeiwi</w:t>
      </w:r>
      <w:proofErr w:type="spellEnd"/>
      <w:r w:rsidRPr="002D4027">
        <w:rPr>
          <w:sz w:val="24"/>
          <w:szCs w:val="24"/>
        </w:rPr>
        <w:t xml:space="preserve">, 2021). This helps enhance motivation and performance and so this organisation also must incentivise their employees </w:t>
      </w:r>
      <w:r w:rsidR="002D4027" w:rsidRPr="002D4027">
        <w:rPr>
          <w:sz w:val="24"/>
          <w:szCs w:val="24"/>
        </w:rPr>
        <w:t>to</w:t>
      </w:r>
      <w:r w:rsidRPr="002D4027">
        <w:rPr>
          <w:sz w:val="24"/>
          <w:szCs w:val="24"/>
        </w:rPr>
        <w:t xml:space="preserve"> motivate them to effectively attain their targets and contribute to organisational success. Over 60% of organisations have bonuses or basic pay linked to </w:t>
      </w:r>
      <w:proofErr w:type="gramStart"/>
      <w:r w:rsidRPr="002D4027">
        <w:rPr>
          <w:sz w:val="24"/>
          <w:szCs w:val="24"/>
        </w:rPr>
        <w:t>some sort of performance-based</w:t>
      </w:r>
      <w:proofErr w:type="gramEnd"/>
      <w:r w:rsidRPr="002D4027">
        <w:rPr>
          <w:sz w:val="24"/>
          <w:szCs w:val="24"/>
        </w:rPr>
        <w:t xml:space="preserve"> </w:t>
      </w:r>
      <w:r w:rsidR="002D4027" w:rsidRPr="002D4027">
        <w:rPr>
          <w:sz w:val="24"/>
          <w:szCs w:val="24"/>
        </w:rPr>
        <w:t>pay up</w:t>
      </w:r>
      <w:r w:rsidRPr="002D4027">
        <w:rPr>
          <w:sz w:val="24"/>
          <w:szCs w:val="24"/>
        </w:rPr>
        <w:t xml:space="preserve"> like individual or team bonuses, merit pay or profit-sharing (CIPD, 2024). </w:t>
      </w:r>
      <w:r w:rsidRPr="002D4027">
        <w:rPr>
          <w:sz w:val="24"/>
          <w:szCs w:val="24"/>
        </w:rPr>
        <w:lastRenderedPageBreak/>
        <w:t xml:space="preserve">Organisations like Eurofins Scientific are not any exception as they have adopted this pay structure to reward productivity, thus enhancing its growth by 5.4% during Q4 2019 (Eurofins, 2019). Apart from this, Geographic Pay differential is another credential that must be considered while reevaluating </w:t>
      </w:r>
      <w:r w:rsidR="002D4027" w:rsidRPr="002D4027">
        <w:rPr>
          <w:sz w:val="24"/>
          <w:szCs w:val="24"/>
        </w:rPr>
        <w:t>pays</w:t>
      </w:r>
      <w:r w:rsidRPr="002D4027">
        <w:rPr>
          <w:sz w:val="24"/>
          <w:szCs w:val="24"/>
        </w:rPr>
        <w:t xml:space="preserve"> structures by </w:t>
      </w:r>
      <w:proofErr w:type="spellStart"/>
      <w:r w:rsidRPr="002D4027">
        <w:rPr>
          <w:sz w:val="24"/>
          <w:szCs w:val="24"/>
        </w:rPr>
        <w:t>VialTech</w:t>
      </w:r>
      <w:proofErr w:type="spellEnd"/>
      <w:r w:rsidRPr="002D4027">
        <w:rPr>
          <w:sz w:val="24"/>
          <w:szCs w:val="24"/>
        </w:rPr>
        <w:t xml:space="preserve">. Geographic Pay Differentials are additional compensations paid to a worker on account of the cost of living or labour that varies in diverse geographical locations (SHRM, 2019). This means the salaries </w:t>
      </w:r>
      <w:r w:rsidR="002D4027" w:rsidRPr="002D4027">
        <w:rPr>
          <w:sz w:val="24"/>
          <w:szCs w:val="24"/>
        </w:rPr>
        <w:t>must</w:t>
      </w:r>
      <w:r w:rsidRPr="002D4027">
        <w:rPr>
          <w:sz w:val="24"/>
          <w:szCs w:val="24"/>
        </w:rPr>
        <w:t xml:space="preserve"> be adjusted, based on the areas from where they continue to work remotely to maintain fair compensation. For instance, employees working from higher cost-of-living regions must receive higher salaries as compared to the ones living in the areas having lower living costs. This would help the organisation to ensure fairness and equity in compensation, thus reflecting the diverse financial demands of employees in distinct locations. This would further help in retaining the local employees who would acknowledge this initiative and push their boundaries to contribute to the organisation's best interests. Additionally, benefits and allowances also need to be adjusted as commuting allowances can be reduced and home office charges like internet costs and equipment expenses can be introduced. The organisation must review their benefits scheme and introduce a payment (</w:t>
      </w:r>
      <w:r w:rsidR="002D4027" w:rsidRPr="002D4027">
        <w:rPr>
          <w:sz w:val="24"/>
          <w:szCs w:val="24"/>
        </w:rPr>
        <w:t>a</w:t>
      </w:r>
      <w:r w:rsidRPr="002D4027">
        <w:rPr>
          <w:sz w:val="24"/>
          <w:szCs w:val="24"/>
        </w:rPr>
        <w:t xml:space="preserve"> stipend) to their employees working from home as a token of support or love. From April 6, 2020, there was a guideline published which said that an employer could pay around £6 per week or even £26 per month to employees without keeping records of it (CIPP, 2022). This can be implemented here as well to ensure employee retention job engagement and satisfaction. Furthermore, offering stipends for extensive wellness programs, flexible benefits options and other personal development initiatives must also be ensured to cater to different employee needs.</w:t>
      </w:r>
    </w:p>
    <w:p w14:paraId="3826DA41" w14:textId="77777777" w:rsidR="0075672E" w:rsidRPr="002D4027" w:rsidRDefault="0075672E" w:rsidP="002D4027">
      <w:pPr>
        <w:spacing w:line="360" w:lineRule="auto"/>
        <w:jc w:val="both"/>
        <w:rPr>
          <w:sz w:val="24"/>
          <w:szCs w:val="24"/>
        </w:rPr>
      </w:pPr>
    </w:p>
    <w:p w14:paraId="0000001D" w14:textId="6D8AF132" w:rsidR="00215E51" w:rsidRDefault="00000000" w:rsidP="002D4027">
      <w:pPr>
        <w:spacing w:line="360" w:lineRule="auto"/>
        <w:jc w:val="both"/>
        <w:rPr>
          <w:sz w:val="24"/>
          <w:szCs w:val="24"/>
        </w:rPr>
      </w:pPr>
      <w:r w:rsidRPr="002D4027">
        <w:rPr>
          <w:sz w:val="24"/>
          <w:szCs w:val="24"/>
        </w:rPr>
        <w:t xml:space="preserve">Employee engagement must be an integral concern besides employing flexible working arrangements. Drawing upon this, frequent check-ins and feedback processes might help ensure employee engagement </w:t>
      </w:r>
      <w:r w:rsidR="002D4027" w:rsidRPr="002D4027">
        <w:rPr>
          <w:sz w:val="24"/>
          <w:szCs w:val="24"/>
        </w:rPr>
        <w:t>and</w:t>
      </w:r>
      <w:r w:rsidRPr="002D4027">
        <w:rPr>
          <w:sz w:val="24"/>
          <w:szCs w:val="24"/>
        </w:rPr>
        <w:t xml:space="preserve"> address issues swiftly. Managers must be adept in scheduling one-to-one engaging team meetings with employees to discuss their challenges, </w:t>
      </w:r>
      <w:r w:rsidR="009C72C0" w:rsidRPr="002D4027">
        <w:rPr>
          <w:sz w:val="24"/>
          <w:szCs w:val="24"/>
        </w:rPr>
        <w:t>improvement,</w:t>
      </w:r>
      <w:r w:rsidRPr="002D4027">
        <w:rPr>
          <w:sz w:val="24"/>
          <w:szCs w:val="24"/>
        </w:rPr>
        <w:t xml:space="preserve"> and support needs (Cooper and Hesketh, 2022). These would provide an opportunity for employees to not just seek guidance but share their experiences and get recognition for their efforts. This aligns with the Self-Determination Theory which emphasises internal sources of motivation that include a need for fulfilment and personal growth (Ryan and Deci, 2024). This </w:t>
      </w:r>
      <w:r w:rsidRPr="002D4027">
        <w:rPr>
          <w:sz w:val="24"/>
          <w:szCs w:val="24"/>
        </w:rPr>
        <w:lastRenderedPageBreak/>
        <w:t xml:space="preserve">would help the organisation provide regular support and feedback to the employees at </w:t>
      </w:r>
      <w:proofErr w:type="spellStart"/>
      <w:r w:rsidRPr="002D4027">
        <w:rPr>
          <w:sz w:val="24"/>
          <w:szCs w:val="24"/>
        </w:rPr>
        <w:t>VialTech</w:t>
      </w:r>
      <w:proofErr w:type="spellEnd"/>
      <w:r w:rsidRPr="002D4027">
        <w:rPr>
          <w:sz w:val="24"/>
          <w:szCs w:val="24"/>
        </w:rPr>
        <w:t xml:space="preserve">, thus enhancing their job satisfaction and intrinsic motivation. Apart from this, virtual team-building meetings and building activities help bring a feeling of collaboration and community among the remote staff. It is by arranging activities like online quizzes, virtual discussions coffee breaks and other team challenges, that one can enhance social connections and strengthen camaraderie among staff. According to Jyoti (2022), team-building activities provide an informal and fun session for employees to interact with others and build their relationships even stronger. </w:t>
      </w:r>
      <w:proofErr w:type="spellStart"/>
      <w:r w:rsidRPr="002D4027">
        <w:rPr>
          <w:sz w:val="24"/>
          <w:szCs w:val="24"/>
        </w:rPr>
        <w:t>Randox</w:t>
      </w:r>
      <w:proofErr w:type="spellEnd"/>
      <w:r w:rsidRPr="002D4027">
        <w:rPr>
          <w:sz w:val="24"/>
          <w:szCs w:val="24"/>
        </w:rPr>
        <w:t xml:space="preserve"> Laboratories, another leading diagnostics company in the UK, has prioritised virtual meetings and has even said that by investing in ensuring employee health, they have experienced reduced absenteeism and improved job satisfaction (</w:t>
      </w:r>
      <w:proofErr w:type="spellStart"/>
      <w:r w:rsidRPr="002D4027">
        <w:rPr>
          <w:sz w:val="24"/>
          <w:szCs w:val="24"/>
        </w:rPr>
        <w:t>Randox</w:t>
      </w:r>
      <w:proofErr w:type="spellEnd"/>
      <w:r w:rsidRPr="002D4027">
        <w:rPr>
          <w:sz w:val="24"/>
          <w:szCs w:val="24"/>
        </w:rPr>
        <w:t xml:space="preserve">, 2024). This has also enhanced their corporate image in the industry, highlighting their concern for improving work-life balance for their staff. On the other hand, as per Ali </w:t>
      </w:r>
      <w:r w:rsidRPr="002D4027">
        <w:rPr>
          <w:i/>
          <w:sz w:val="24"/>
          <w:szCs w:val="24"/>
        </w:rPr>
        <w:t>et al.</w:t>
      </w:r>
      <w:r w:rsidRPr="002D4027">
        <w:rPr>
          <w:sz w:val="24"/>
          <w:szCs w:val="24"/>
        </w:rPr>
        <w:t xml:space="preserve"> (2020), rewarding and recognising employees for their achievements and efforts helps boost motivation and morale. It is usually by conducting virtual awards or shout-outs in virtual meetings or handing them gift vouchers, that employers motivate employees and enhance their satisfaction towards jobs and loyalty towards the company. The Expectancy Theory states that an employee would behave in a certain manner as they are motivated to behave in one </w:t>
      </w:r>
      <w:r w:rsidR="002D4027" w:rsidRPr="002D4027">
        <w:rPr>
          <w:sz w:val="24"/>
          <w:szCs w:val="24"/>
        </w:rPr>
        <w:t>behaviour</w:t>
      </w:r>
      <w:r w:rsidRPr="002D4027">
        <w:rPr>
          <w:sz w:val="24"/>
          <w:szCs w:val="24"/>
        </w:rPr>
        <w:t xml:space="preserve"> over others. The motivation of behaviours is </w:t>
      </w:r>
      <w:r w:rsidR="002D4027" w:rsidRPr="002D4027">
        <w:rPr>
          <w:sz w:val="24"/>
          <w:szCs w:val="24"/>
        </w:rPr>
        <w:t>determined</w:t>
      </w:r>
      <w:r w:rsidRPr="002D4027">
        <w:rPr>
          <w:sz w:val="24"/>
          <w:szCs w:val="24"/>
        </w:rPr>
        <w:t xml:space="preserve"> by the desirability of outcomes and hence, employees are more motivated when they underscore the link between their hard work and rewards. Thus, the organisation must try reward and recognition as initiatives to celebrate and acknowledge employee contributions, thus reinforcing better and positive behaviour and steering improved high performance.</w:t>
      </w:r>
    </w:p>
    <w:p w14:paraId="3558F988" w14:textId="77777777" w:rsidR="0075672E" w:rsidRPr="002D4027" w:rsidRDefault="0075672E" w:rsidP="002D4027">
      <w:pPr>
        <w:spacing w:line="360" w:lineRule="auto"/>
        <w:jc w:val="both"/>
        <w:rPr>
          <w:b/>
          <w:sz w:val="24"/>
          <w:szCs w:val="24"/>
        </w:rPr>
      </w:pPr>
    </w:p>
    <w:p w14:paraId="0000001E" w14:textId="52A826B4" w:rsidR="00215E51" w:rsidRDefault="002D4027" w:rsidP="002D4027">
      <w:pPr>
        <w:spacing w:line="360" w:lineRule="auto"/>
        <w:jc w:val="both"/>
        <w:rPr>
          <w:sz w:val="24"/>
          <w:szCs w:val="24"/>
        </w:rPr>
      </w:pPr>
      <w:r w:rsidRPr="002D4027">
        <w:rPr>
          <w:sz w:val="24"/>
          <w:szCs w:val="24"/>
        </w:rPr>
        <w:t xml:space="preserve">To make viable recommendations for </w:t>
      </w:r>
      <w:proofErr w:type="spellStart"/>
      <w:r w:rsidRPr="002D4027">
        <w:rPr>
          <w:sz w:val="24"/>
          <w:szCs w:val="24"/>
        </w:rPr>
        <w:t>VialTech</w:t>
      </w:r>
      <w:proofErr w:type="spellEnd"/>
      <w:r w:rsidRPr="002D4027">
        <w:rPr>
          <w:sz w:val="24"/>
          <w:szCs w:val="24"/>
        </w:rPr>
        <w:t xml:space="preserve">, pilot programs for testing if flexible working arrangements would be beneficial before rolling the full-scale new structure is important. This would help the HRs to identify any potential issues and make relevant adjustments by taking samples from their employees working in </w:t>
      </w:r>
      <w:r w:rsidR="009C72C0" w:rsidRPr="002D4027">
        <w:rPr>
          <w:sz w:val="24"/>
          <w:szCs w:val="24"/>
        </w:rPr>
        <w:t>separate roles</w:t>
      </w:r>
      <w:r w:rsidRPr="002D4027">
        <w:rPr>
          <w:sz w:val="24"/>
          <w:szCs w:val="24"/>
        </w:rPr>
        <w:t xml:space="preserve"> or departments. Besides this, developing clear policies or guidelines must be considered efficiently including expected working hours, eligibility criteria, communication rules, etc. This would help a clear view to the employees regarding the expectations, thus promoting transparency and consistency. Furthermore, the policies must address any issues concerning health and safety, data security, performance management, etc. </w:t>
      </w:r>
      <w:r w:rsidRPr="002D4027">
        <w:rPr>
          <w:sz w:val="24"/>
          <w:szCs w:val="24"/>
        </w:rPr>
        <w:lastRenderedPageBreak/>
        <w:t>During the planning or implementation process, the employees must be involved so that their views can also be included while forming any decisions (</w:t>
      </w:r>
      <w:proofErr w:type="spellStart"/>
      <w:r w:rsidRPr="002D4027">
        <w:rPr>
          <w:sz w:val="24"/>
          <w:szCs w:val="24"/>
        </w:rPr>
        <w:t>Trullen</w:t>
      </w:r>
      <w:proofErr w:type="spellEnd"/>
      <w:r w:rsidRPr="002D4027">
        <w:rPr>
          <w:sz w:val="24"/>
          <w:szCs w:val="24"/>
        </w:rPr>
        <w:t xml:space="preserve"> </w:t>
      </w:r>
      <w:r w:rsidRPr="002D4027">
        <w:rPr>
          <w:i/>
          <w:sz w:val="24"/>
          <w:szCs w:val="24"/>
        </w:rPr>
        <w:t>et al.</w:t>
      </w:r>
      <w:r w:rsidRPr="002D4027">
        <w:rPr>
          <w:sz w:val="24"/>
          <w:szCs w:val="24"/>
        </w:rPr>
        <w:t xml:space="preserve"> 2020). This participatory approach might enhance employee commitment towards this new working arrangement.</w:t>
      </w:r>
    </w:p>
    <w:p w14:paraId="3F8F8791" w14:textId="77777777" w:rsidR="0075672E" w:rsidRPr="002D4027" w:rsidRDefault="0075672E" w:rsidP="002D4027">
      <w:pPr>
        <w:spacing w:line="360" w:lineRule="auto"/>
        <w:jc w:val="both"/>
        <w:rPr>
          <w:sz w:val="24"/>
          <w:szCs w:val="24"/>
        </w:rPr>
      </w:pPr>
    </w:p>
    <w:p w14:paraId="0000001F" w14:textId="77777777" w:rsidR="00215E51" w:rsidRPr="002D4027" w:rsidRDefault="00000000" w:rsidP="002D4027">
      <w:pPr>
        <w:spacing w:line="360" w:lineRule="auto"/>
        <w:jc w:val="both"/>
        <w:rPr>
          <w:b/>
          <w:sz w:val="28"/>
          <w:szCs w:val="28"/>
        </w:rPr>
      </w:pPr>
      <w:r w:rsidRPr="002D4027">
        <w:rPr>
          <w:b/>
          <w:sz w:val="28"/>
          <w:szCs w:val="28"/>
        </w:rPr>
        <w:t>Conclusion</w:t>
      </w:r>
    </w:p>
    <w:p w14:paraId="00000020" w14:textId="11A841DE" w:rsidR="00215E51" w:rsidRPr="002D4027" w:rsidRDefault="00000000" w:rsidP="002D4027">
      <w:pPr>
        <w:spacing w:line="360" w:lineRule="auto"/>
        <w:jc w:val="both"/>
      </w:pPr>
      <w:r w:rsidRPr="002D4027">
        <w:rPr>
          <w:sz w:val="24"/>
          <w:szCs w:val="24"/>
        </w:rPr>
        <w:t xml:space="preserve">Thus, this essay has critically laid out that implementing flexible working can bring numerous advantages for </w:t>
      </w:r>
      <w:proofErr w:type="spellStart"/>
      <w:r w:rsidRPr="002D4027">
        <w:rPr>
          <w:sz w:val="24"/>
          <w:szCs w:val="24"/>
        </w:rPr>
        <w:t>VialTech</w:t>
      </w:r>
      <w:proofErr w:type="spellEnd"/>
      <w:r w:rsidRPr="002D4027">
        <w:rPr>
          <w:sz w:val="24"/>
          <w:szCs w:val="24"/>
        </w:rPr>
        <w:t xml:space="preserve"> leading to cost savings, reduced absenteeism, increased productivity and improved talent retention and attraction. However, without meticulous planning and consideration of factors like training, support, infrastructure, suitable roles and health and safety, one must not implement flexible working for employees. The lay structure can also be adjusted along with promoting regular check-ins, rewards and recognition programs and team-building activities that are integral for success and thus, can be implemented at </w:t>
      </w:r>
      <w:proofErr w:type="spellStart"/>
      <w:r w:rsidRPr="002D4027">
        <w:rPr>
          <w:sz w:val="24"/>
          <w:szCs w:val="24"/>
        </w:rPr>
        <w:t>VialTech</w:t>
      </w:r>
      <w:proofErr w:type="spellEnd"/>
      <w:r w:rsidRPr="002D4027">
        <w:rPr>
          <w:sz w:val="24"/>
          <w:szCs w:val="24"/>
        </w:rPr>
        <w:t xml:space="preserve">. This would help them create an even more enhanced, </w:t>
      </w:r>
      <w:r w:rsidR="009C72C0" w:rsidRPr="002D4027">
        <w:rPr>
          <w:sz w:val="24"/>
          <w:szCs w:val="24"/>
        </w:rPr>
        <w:t>satisfied,</w:t>
      </w:r>
      <w:r w:rsidRPr="002D4027">
        <w:rPr>
          <w:sz w:val="24"/>
          <w:szCs w:val="24"/>
        </w:rPr>
        <w:t xml:space="preserve"> and productive workforce.</w:t>
      </w:r>
    </w:p>
    <w:p w14:paraId="00000021" w14:textId="77777777" w:rsidR="00215E51" w:rsidRPr="002D4027" w:rsidRDefault="00000000" w:rsidP="002D4027">
      <w:pPr>
        <w:spacing w:line="360" w:lineRule="auto"/>
        <w:jc w:val="both"/>
      </w:pPr>
      <w:r w:rsidRPr="002D4027">
        <w:br w:type="page"/>
      </w:r>
    </w:p>
    <w:p w14:paraId="00000022" w14:textId="77777777" w:rsidR="00215E51" w:rsidRPr="002D4027" w:rsidRDefault="00000000" w:rsidP="002D4027">
      <w:pPr>
        <w:spacing w:line="360" w:lineRule="auto"/>
        <w:jc w:val="both"/>
        <w:rPr>
          <w:b/>
          <w:sz w:val="28"/>
          <w:szCs w:val="28"/>
        </w:rPr>
      </w:pPr>
      <w:r w:rsidRPr="002D4027">
        <w:rPr>
          <w:b/>
          <w:sz w:val="28"/>
          <w:szCs w:val="28"/>
        </w:rPr>
        <w:lastRenderedPageBreak/>
        <w:t>References</w:t>
      </w:r>
    </w:p>
    <w:p w14:paraId="2996740C" w14:textId="4BB986FA" w:rsidR="00B7381C" w:rsidRPr="002D4027" w:rsidRDefault="00000000" w:rsidP="002D4027">
      <w:pPr>
        <w:spacing w:before="240" w:line="360" w:lineRule="auto"/>
        <w:jc w:val="both"/>
        <w:rPr>
          <w:sz w:val="24"/>
          <w:szCs w:val="24"/>
          <w:highlight w:val="white"/>
        </w:rPr>
      </w:pPr>
      <w:r w:rsidRPr="002D4027">
        <w:rPr>
          <w:sz w:val="24"/>
          <w:szCs w:val="24"/>
          <w:highlight w:val="white"/>
        </w:rPr>
        <w:t xml:space="preserve">Adegboyega, N. and Babatunde, B., 2022. Impact of Work-life Balance on Employees’ Performance among Workers of Private Universities in Osun State, Nigeria. </w:t>
      </w:r>
      <w:r w:rsidRPr="002D4027">
        <w:rPr>
          <w:i/>
          <w:sz w:val="24"/>
          <w:szCs w:val="24"/>
          <w:highlight w:val="white"/>
        </w:rPr>
        <w:t>Journal of Management and Social Sciences</w:t>
      </w:r>
      <w:r w:rsidRPr="002D4027">
        <w:rPr>
          <w:sz w:val="24"/>
          <w:szCs w:val="24"/>
          <w:highlight w:val="white"/>
        </w:rPr>
        <w:t xml:space="preserve">, </w:t>
      </w:r>
      <w:r w:rsidRPr="002D4027">
        <w:rPr>
          <w:i/>
          <w:sz w:val="24"/>
          <w:szCs w:val="24"/>
          <w:highlight w:val="white"/>
        </w:rPr>
        <w:t>11</w:t>
      </w:r>
      <w:r w:rsidRPr="002D4027">
        <w:rPr>
          <w:sz w:val="24"/>
          <w:szCs w:val="24"/>
          <w:highlight w:val="white"/>
        </w:rPr>
        <w:t>(2).</w:t>
      </w:r>
    </w:p>
    <w:p w14:paraId="0BEEB2E6" w14:textId="77777777" w:rsidR="00B7381C" w:rsidRPr="002D4027" w:rsidRDefault="00000000" w:rsidP="002D4027">
      <w:pPr>
        <w:spacing w:before="240" w:line="360" w:lineRule="auto"/>
        <w:jc w:val="both"/>
        <w:rPr>
          <w:sz w:val="24"/>
          <w:szCs w:val="24"/>
          <w:highlight w:val="white"/>
        </w:rPr>
      </w:pPr>
      <w:r w:rsidRPr="002D4027">
        <w:rPr>
          <w:sz w:val="24"/>
          <w:szCs w:val="24"/>
          <w:highlight w:val="white"/>
        </w:rPr>
        <w:t xml:space="preserve">Ali, A.A.A.M., Kee, D.M.H., Singh, A., Pandey, R., </w:t>
      </w:r>
      <w:proofErr w:type="spellStart"/>
      <w:r w:rsidRPr="002D4027">
        <w:rPr>
          <w:sz w:val="24"/>
          <w:szCs w:val="24"/>
          <w:highlight w:val="white"/>
        </w:rPr>
        <w:t>Alhamlan</w:t>
      </w:r>
      <w:proofErr w:type="spellEnd"/>
      <w:r w:rsidRPr="002D4027">
        <w:rPr>
          <w:sz w:val="24"/>
          <w:szCs w:val="24"/>
          <w:highlight w:val="white"/>
        </w:rPr>
        <w:t xml:space="preserve">, H., Ahmad, K.M., </w:t>
      </w:r>
      <w:proofErr w:type="spellStart"/>
      <w:r w:rsidRPr="002D4027">
        <w:rPr>
          <w:sz w:val="24"/>
          <w:szCs w:val="24"/>
          <w:highlight w:val="white"/>
        </w:rPr>
        <w:t>Quttainah</w:t>
      </w:r>
      <w:proofErr w:type="spellEnd"/>
      <w:r w:rsidRPr="002D4027">
        <w:rPr>
          <w:sz w:val="24"/>
          <w:szCs w:val="24"/>
          <w:highlight w:val="white"/>
        </w:rPr>
        <w:t xml:space="preserve">, M.A., Siw, M.Y., Ong, R.S. and Narayanan, Y., 2020. Does motivation improve employees job performance? A case of absolute hotel services. </w:t>
      </w:r>
      <w:r w:rsidRPr="002D4027">
        <w:rPr>
          <w:i/>
          <w:sz w:val="24"/>
          <w:szCs w:val="24"/>
          <w:highlight w:val="white"/>
        </w:rPr>
        <w:t xml:space="preserve">International journal of Tourism and hospitality in Asia </w:t>
      </w:r>
      <w:proofErr w:type="spellStart"/>
      <w:r w:rsidRPr="002D4027">
        <w:rPr>
          <w:i/>
          <w:sz w:val="24"/>
          <w:szCs w:val="24"/>
          <w:highlight w:val="white"/>
        </w:rPr>
        <w:t>Pasific</w:t>
      </w:r>
      <w:proofErr w:type="spellEnd"/>
      <w:r w:rsidRPr="002D4027">
        <w:rPr>
          <w:i/>
          <w:sz w:val="24"/>
          <w:szCs w:val="24"/>
          <w:highlight w:val="white"/>
        </w:rPr>
        <w:t xml:space="preserve"> (IJTHAP)</w:t>
      </w:r>
      <w:r w:rsidRPr="002D4027">
        <w:rPr>
          <w:sz w:val="24"/>
          <w:szCs w:val="24"/>
          <w:highlight w:val="white"/>
        </w:rPr>
        <w:t xml:space="preserve">, </w:t>
      </w:r>
      <w:r w:rsidRPr="002D4027">
        <w:rPr>
          <w:i/>
          <w:sz w:val="24"/>
          <w:szCs w:val="24"/>
          <w:highlight w:val="white"/>
        </w:rPr>
        <w:t>3</w:t>
      </w:r>
      <w:r w:rsidRPr="002D4027">
        <w:rPr>
          <w:sz w:val="24"/>
          <w:szCs w:val="24"/>
          <w:highlight w:val="white"/>
        </w:rPr>
        <w:t>(3), pp.9-21.</w:t>
      </w:r>
    </w:p>
    <w:p w14:paraId="5F51E06B" w14:textId="77777777" w:rsidR="00B7381C" w:rsidRPr="002D4027" w:rsidRDefault="00000000" w:rsidP="002D4027">
      <w:pPr>
        <w:spacing w:before="240" w:line="360" w:lineRule="auto"/>
        <w:jc w:val="both"/>
        <w:rPr>
          <w:sz w:val="24"/>
          <w:szCs w:val="24"/>
          <w:highlight w:val="white"/>
        </w:rPr>
      </w:pPr>
      <w:proofErr w:type="spellStart"/>
      <w:r w:rsidRPr="002D4027">
        <w:rPr>
          <w:sz w:val="24"/>
          <w:szCs w:val="24"/>
          <w:highlight w:val="white"/>
        </w:rPr>
        <w:t>Baym</w:t>
      </w:r>
      <w:proofErr w:type="spellEnd"/>
      <w:r w:rsidRPr="002D4027">
        <w:rPr>
          <w:sz w:val="24"/>
          <w:szCs w:val="24"/>
          <w:highlight w:val="white"/>
        </w:rPr>
        <w:t xml:space="preserve">, N., Bergmann, R., Coleman, A., Fernandez, R.R., Rintel, S., Sellen, A. and Smith, T., 2021. Collaboration and meetings. </w:t>
      </w:r>
      <w:r w:rsidRPr="002D4027">
        <w:rPr>
          <w:i/>
          <w:sz w:val="24"/>
          <w:szCs w:val="24"/>
          <w:highlight w:val="white"/>
        </w:rPr>
        <w:t xml:space="preserve">The New Future of Work: Research </w:t>
      </w:r>
      <w:proofErr w:type="gramStart"/>
      <w:r w:rsidRPr="002D4027">
        <w:rPr>
          <w:i/>
          <w:sz w:val="24"/>
          <w:szCs w:val="24"/>
          <w:highlight w:val="white"/>
        </w:rPr>
        <w:t>From</w:t>
      </w:r>
      <w:proofErr w:type="gramEnd"/>
      <w:r w:rsidRPr="002D4027">
        <w:rPr>
          <w:i/>
          <w:sz w:val="24"/>
          <w:szCs w:val="24"/>
          <w:highlight w:val="white"/>
        </w:rPr>
        <w:t xml:space="preserve"> Microsoft on the Impact of the Pandemic on Work Practices. https://www. </w:t>
      </w:r>
      <w:proofErr w:type="spellStart"/>
      <w:r w:rsidRPr="002D4027">
        <w:rPr>
          <w:i/>
          <w:sz w:val="24"/>
          <w:szCs w:val="24"/>
          <w:highlight w:val="white"/>
        </w:rPr>
        <w:t>microsoft</w:t>
      </w:r>
      <w:proofErr w:type="spellEnd"/>
      <w:r w:rsidRPr="002D4027">
        <w:rPr>
          <w:i/>
          <w:sz w:val="24"/>
          <w:szCs w:val="24"/>
          <w:highlight w:val="white"/>
        </w:rPr>
        <w:t>. com/en-us/research/publication/thenew-future-of-work-research-from-microsoft-into-the-pandemics-impacton-work-practices</w:t>
      </w:r>
      <w:r w:rsidRPr="002D4027">
        <w:rPr>
          <w:sz w:val="24"/>
          <w:szCs w:val="24"/>
          <w:highlight w:val="white"/>
        </w:rPr>
        <w:t>.</w:t>
      </w:r>
    </w:p>
    <w:p w14:paraId="631B51EB" w14:textId="2E080414" w:rsidR="00B7381C" w:rsidRPr="002D4027" w:rsidRDefault="00000000" w:rsidP="002D4027">
      <w:pPr>
        <w:spacing w:before="240" w:line="360" w:lineRule="auto"/>
        <w:jc w:val="both"/>
        <w:rPr>
          <w:sz w:val="24"/>
          <w:szCs w:val="24"/>
        </w:rPr>
      </w:pPr>
      <w:r w:rsidRPr="002D4027">
        <w:rPr>
          <w:sz w:val="24"/>
          <w:szCs w:val="24"/>
        </w:rPr>
        <w:t xml:space="preserve">CIPD, 2024. </w:t>
      </w:r>
      <w:r w:rsidRPr="002D4027">
        <w:rPr>
          <w:i/>
          <w:sz w:val="24"/>
          <w:szCs w:val="24"/>
        </w:rPr>
        <w:t>Pay, performance and transparency 2024.</w:t>
      </w:r>
      <w:r w:rsidRPr="002D4027">
        <w:rPr>
          <w:sz w:val="24"/>
          <w:szCs w:val="24"/>
        </w:rPr>
        <w:t xml:space="preserve"> Available at: https://www.cipd.org/uk/knowledge/reports/pay-performance-transparency/ (Accessed </w:t>
      </w:r>
      <w:r w:rsidR="0057725A" w:rsidRPr="002D4027">
        <w:rPr>
          <w:sz w:val="24"/>
          <w:szCs w:val="24"/>
        </w:rPr>
        <w:t>on</w:t>
      </w:r>
      <w:r w:rsidRPr="002D4027">
        <w:rPr>
          <w:sz w:val="24"/>
          <w:szCs w:val="24"/>
        </w:rPr>
        <w:t xml:space="preserve"> 16 </w:t>
      </w:r>
      <w:r w:rsidR="0057725A" w:rsidRPr="002D4027">
        <w:rPr>
          <w:sz w:val="24"/>
          <w:szCs w:val="24"/>
        </w:rPr>
        <w:t>July</w:t>
      </w:r>
      <w:r w:rsidRPr="002D4027">
        <w:rPr>
          <w:sz w:val="24"/>
          <w:szCs w:val="24"/>
        </w:rPr>
        <w:t xml:space="preserve"> 2024).</w:t>
      </w:r>
    </w:p>
    <w:p w14:paraId="2A22978A" w14:textId="46C6D6D6" w:rsidR="00B7381C" w:rsidRPr="002D4027" w:rsidRDefault="00000000" w:rsidP="002D4027">
      <w:pPr>
        <w:spacing w:before="240" w:line="360" w:lineRule="auto"/>
        <w:jc w:val="both"/>
        <w:rPr>
          <w:sz w:val="24"/>
          <w:szCs w:val="24"/>
        </w:rPr>
      </w:pPr>
      <w:r w:rsidRPr="002D4027">
        <w:rPr>
          <w:sz w:val="24"/>
          <w:szCs w:val="24"/>
        </w:rPr>
        <w:t xml:space="preserve">CIPP, 2022. </w:t>
      </w:r>
      <w:r w:rsidRPr="002D4027">
        <w:rPr>
          <w:i/>
          <w:sz w:val="24"/>
          <w:szCs w:val="24"/>
        </w:rPr>
        <w:t>Working from home allowances.</w:t>
      </w:r>
      <w:r w:rsidRPr="002D4027">
        <w:rPr>
          <w:sz w:val="24"/>
          <w:szCs w:val="24"/>
        </w:rPr>
        <w:t xml:space="preserve"> Available at: https://www.cipp.org.uk/resourceLibrary/working-from-home-allowances.html (Accessed </w:t>
      </w:r>
      <w:r w:rsidR="0057725A" w:rsidRPr="002D4027">
        <w:rPr>
          <w:sz w:val="24"/>
          <w:szCs w:val="24"/>
        </w:rPr>
        <w:t>on</w:t>
      </w:r>
      <w:r w:rsidRPr="002D4027">
        <w:rPr>
          <w:sz w:val="24"/>
          <w:szCs w:val="24"/>
        </w:rPr>
        <w:t xml:space="preserve"> 16 </w:t>
      </w:r>
      <w:r w:rsidR="0057725A" w:rsidRPr="002D4027">
        <w:rPr>
          <w:sz w:val="24"/>
          <w:szCs w:val="24"/>
        </w:rPr>
        <w:t>July</w:t>
      </w:r>
      <w:r w:rsidRPr="002D4027">
        <w:rPr>
          <w:sz w:val="24"/>
          <w:szCs w:val="24"/>
        </w:rPr>
        <w:t xml:space="preserve"> 2024).</w:t>
      </w:r>
    </w:p>
    <w:p w14:paraId="0C1C4395" w14:textId="77777777" w:rsidR="00B7381C" w:rsidRPr="002D4027" w:rsidRDefault="00000000" w:rsidP="002D4027">
      <w:pPr>
        <w:spacing w:before="240" w:line="360" w:lineRule="auto"/>
        <w:jc w:val="both"/>
        <w:rPr>
          <w:sz w:val="24"/>
          <w:szCs w:val="24"/>
          <w:highlight w:val="white"/>
        </w:rPr>
      </w:pPr>
      <w:r w:rsidRPr="002D4027">
        <w:rPr>
          <w:sz w:val="24"/>
          <w:szCs w:val="24"/>
          <w:highlight w:val="white"/>
        </w:rPr>
        <w:t xml:space="preserve">Cooper, C. and Hesketh, I. eds., 2022. </w:t>
      </w:r>
      <w:r w:rsidRPr="002D4027">
        <w:rPr>
          <w:i/>
          <w:sz w:val="24"/>
          <w:szCs w:val="24"/>
          <w:highlight w:val="white"/>
        </w:rPr>
        <w:t>Managing workplace health and wellbeing during a crisis: How to support your staff in difficult times</w:t>
      </w:r>
      <w:r w:rsidRPr="002D4027">
        <w:rPr>
          <w:sz w:val="24"/>
          <w:szCs w:val="24"/>
          <w:highlight w:val="white"/>
        </w:rPr>
        <w:t>. Kogan Page Publishers.</w:t>
      </w:r>
    </w:p>
    <w:p w14:paraId="33595251" w14:textId="51D83E0E" w:rsidR="00B7381C" w:rsidRPr="002D4027" w:rsidRDefault="00000000" w:rsidP="002D4027">
      <w:pPr>
        <w:spacing w:before="240" w:line="360" w:lineRule="auto"/>
        <w:jc w:val="both"/>
        <w:rPr>
          <w:sz w:val="24"/>
          <w:szCs w:val="24"/>
        </w:rPr>
      </w:pPr>
      <w:r w:rsidRPr="002D4027">
        <w:rPr>
          <w:sz w:val="24"/>
          <w:szCs w:val="24"/>
        </w:rPr>
        <w:t xml:space="preserve">Eurofins, 2019. </w:t>
      </w:r>
      <w:r w:rsidRPr="002D4027">
        <w:rPr>
          <w:i/>
          <w:sz w:val="24"/>
          <w:szCs w:val="24"/>
        </w:rPr>
        <w:t>EUROFINS DELIVERS STRONG GROWTH AGAIN IN 2019.</w:t>
      </w:r>
      <w:r w:rsidRPr="002D4027">
        <w:rPr>
          <w:sz w:val="24"/>
          <w:szCs w:val="24"/>
        </w:rPr>
        <w:t xml:space="preserve"> Available at: https://eurofinscentrallaboratory.com/eurofins-delivers-strong-growth-again-in-2019/ (Accessed </w:t>
      </w:r>
      <w:r w:rsidR="0057725A" w:rsidRPr="002D4027">
        <w:rPr>
          <w:sz w:val="24"/>
          <w:szCs w:val="24"/>
        </w:rPr>
        <w:t>on</w:t>
      </w:r>
      <w:r w:rsidRPr="002D4027">
        <w:rPr>
          <w:sz w:val="24"/>
          <w:szCs w:val="24"/>
        </w:rPr>
        <w:t xml:space="preserve"> 16 </w:t>
      </w:r>
      <w:r w:rsidR="0057725A" w:rsidRPr="002D4027">
        <w:rPr>
          <w:sz w:val="24"/>
          <w:szCs w:val="24"/>
        </w:rPr>
        <w:t>July</w:t>
      </w:r>
      <w:r w:rsidRPr="002D4027">
        <w:rPr>
          <w:sz w:val="24"/>
          <w:szCs w:val="24"/>
        </w:rPr>
        <w:t xml:space="preserve"> 2024).</w:t>
      </w:r>
    </w:p>
    <w:p w14:paraId="04B7C732" w14:textId="5149F715" w:rsidR="00B7381C" w:rsidRPr="002D4027" w:rsidRDefault="00000000" w:rsidP="002D4027">
      <w:pPr>
        <w:spacing w:before="240" w:line="360" w:lineRule="auto"/>
        <w:jc w:val="both"/>
        <w:rPr>
          <w:sz w:val="24"/>
          <w:szCs w:val="24"/>
        </w:rPr>
      </w:pPr>
      <w:r w:rsidRPr="002D4027">
        <w:rPr>
          <w:sz w:val="24"/>
          <w:szCs w:val="24"/>
        </w:rPr>
        <w:t xml:space="preserve">Gallup, 2020. </w:t>
      </w:r>
      <w:r w:rsidRPr="002D4027">
        <w:rPr>
          <w:i/>
          <w:sz w:val="24"/>
          <w:szCs w:val="24"/>
        </w:rPr>
        <w:t>Is Working Remotely Effective? Gallup Research Says Yes.</w:t>
      </w:r>
      <w:r w:rsidRPr="002D4027">
        <w:rPr>
          <w:sz w:val="24"/>
          <w:szCs w:val="24"/>
        </w:rPr>
        <w:t xml:space="preserve"> Available at: https://www.gallup.com/workplace/283985/working-remotely-effective-gallup-research-says-yes.aspx (Accessed </w:t>
      </w:r>
      <w:r w:rsidR="0057725A" w:rsidRPr="002D4027">
        <w:rPr>
          <w:sz w:val="24"/>
          <w:szCs w:val="24"/>
        </w:rPr>
        <w:t>on</w:t>
      </w:r>
      <w:r w:rsidRPr="002D4027">
        <w:rPr>
          <w:sz w:val="24"/>
          <w:szCs w:val="24"/>
        </w:rPr>
        <w:t xml:space="preserve"> 16 </w:t>
      </w:r>
      <w:r w:rsidR="0057725A" w:rsidRPr="002D4027">
        <w:rPr>
          <w:sz w:val="24"/>
          <w:szCs w:val="24"/>
        </w:rPr>
        <w:t>July</w:t>
      </w:r>
      <w:r w:rsidRPr="002D4027">
        <w:rPr>
          <w:sz w:val="24"/>
          <w:szCs w:val="24"/>
        </w:rPr>
        <w:t xml:space="preserve"> 2024).</w:t>
      </w:r>
    </w:p>
    <w:p w14:paraId="19616D82" w14:textId="77777777" w:rsidR="00B7381C" w:rsidRPr="002D4027" w:rsidRDefault="00000000" w:rsidP="002D4027">
      <w:pPr>
        <w:spacing w:before="240" w:line="360" w:lineRule="auto"/>
        <w:jc w:val="both"/>
        <w:rPr>
          <w:sz w:val="24"/>
          <w:szCs w:val="24"/>
          <w:highlight w:val="white"/>
        </w:rPr>
      </w:pPr>
      <w:r w:rsidRPr="002D4027">
        <w:rPr>
          <w:sz w:val="24"/>
          <w:szCs w:val="24"/>
          <w:highlight w:val="white"/>
        </w:rPr>
        <w:lastRenderedPageBreak/>
        <w:t xml:space="preserve">Jyoti, J., 2022. Fun at workplace and intention to </w:t>
      </w:r>
      <w:proofErr w:type="gramStart"/>
      <w:r w:rsidRPr="002D4027">
        <w:rPr>
          <w:sz w:val="24"/>
          <w:szCs w:val="24"/>
          <w:highlight w:val="white"/>
        </w:rPr>
        <w:t>leave:</w:t>
      </w:r>
      <w:proofErr w:type="gramEnd"/>
      <w:r w:rsidRPr="002D4027">
        <w:rPr>
          <w:sz w:val="24"/>
          <w:szCs w:val="24"/>
          <w:highlight w:val="white"/>
        </w:rPr>
        <w:t xml:space="preserve"> role of work engagement and group cohesion. </w:t>
      </w:r>
      <w:r w:rsidRPr="002D4027">
        <w:rPr>
          <w:i/>
          <w:sz w:val="24"/>
          <w:szCs w:val="24"/>
          <w:highlight w:val="white"/>
        </w:rPr>
        <w:t>International Journal of Contemporary Hospitality Management</w:t>
      </w:r>
      <w:r w:rsidRPr="002D4027">
        <w:rPr>
          <w:sz w:val="24"/>
          <w:szCs w:val="24"/>
          <w:highlight w:val="white"/>
        </w:rPr>
        <w:t xml:space="preserve">, </w:t>
      </w:r>
      <w:r w:rsidRPr="002D4027">
        <w:rPr>
          <w:i/>
          <w:sz w:val="24"/>
          <w:szCs w:val="24"/>
          <w:highlight w:val="white"/>
        </w:rPr>
        <w:t>34</w:t>
      </w:r>
      <w:r w:rsidRPr="002D4027">
        <w:rPr>
          <w:sz w:val="24"/>
          <w:szCs w:val="24"/>
          <w:highlight w:val="white"/>
        </w:rPr>
        <w:t>(2), pp.782-807.</w:t>
      </w:r>
    </w:p>
    <w:p w14:paraId="49B2CB60" w14:textId="1D52DFF3" w:rsidR="00B7381C" w:rsidRPr="002D4027" w:rsidRDefault="00000000" w:rsidP="002D4027">
      <w:pPr>
        <w:spacing w:before="240" w:line="360" w:lineRule="auto"/>
        <w:jc w:val="both"/>
        <w:rPr>
          <w:sz w:val="24"/>
          <w:szCs w:val="24"/>
          <w:highlight w:val="white"/>
        </w:rPr>
      </w:pPr>
      <w:r w:rsidRPr="002D4027">
        <w:rPr>
          <w:sz w:val="24"/>
          <w:szCs w:val="24"/>
          <w:highlight w:val="white"/>
        </w:rPr>
        <w:t xml:space="preserve">Koirala, R. and Nepal, A., 2022. A literature review on ergonomics, ergonomics </w:t>
      </w:r>
      <w:r w:rsidR="002D4027" w:rsidRPr="002D4027">
        <w:rPr>
          <w:sz w:val="24"/>
          <w:szCs w:val="24"/>
          <w:highlight w:val="white"/>
        </w:rPr>
        <w:t>practices</w:t>
      </w:r>
      <w:r w:rsidRPr="002D4027">
        <w:rPr>
          <w:sz w:val="24"/>
          <w:szCs w:val="24"/>
          <w:highlight w:val="white"/>
        </w:rPr>
        <w:t xml:space="preserve">, and employee performance. </w:t>
      </w:r>
      <w:r w:rsidRPr="002D4027">
        <w:rPr>
          <w:i/>
          <w:sz w:val="24"/>
          <w:szCs w:val="24"/>
          <w:highlight w:val="white"/>
        </w:rPr>
        <w:t>Management</w:t>
      </w:r>
      <w:r w:rsidRPr="002D4027">
        <w:rPr>
          <w:sz w:val="24"/>
          <w:szCs w:val="24"/>
          <w:highlight w:val="white"/>
        </w:rPr>
        <w:t xml:space="preserve">, </w:t>
      </w:r>
      <w:r w:rsidRPr="002D4027">
        <w:rPr>
          <w:i/>
          <w:sz w:val="24"/>
          <w:szCs w:val="24"/>
          <w:highlight w:val="white"/>
        </w:rPr>
        <w:t>4</w:t>
      </w:r>
      <w:r w:rsidRPr="002D4027">
        <w:rPr>
          <w:sz w:val="24"/>
          <w:szCs w:val="24"/>
          <w:highlight w:val="white"/>
        </w:rPr>
        <w:t>(2), pp.273-88.</w:t>
      </w:r>
    </w:p>
    <w:p w14:paraId="6B30EFB9" w14:textId="77777777" w:rsidR="00B7381C" w:rsidRPr="002D4027" w:rsidRDefault="00000000" w:rsidP="002D4027">
      <w:pPr>
        <w:spacing w:before="240" w:line="360" w:lineRule="auto"/>
        <w:jc w:val="both"/>
        <w:rPr>
          <w:sz w:val="24"/>
          <w:szCs w:val="24"/>
          <w:highlight w:val="white"/>
        </w:rPr>
      </w:pPr>
      <w:proofErr w:type="spellStart"/>
      <w:r w:rsidRPr="002D4027">
        <w:rPr>
          <w:sz w:val="24"/>
          <w:szCs w:val="24"/>
          <w:highlight w:val="white"/>
        </w:rPr>
        <w:t>Ogbeiwi</w:t>
      </w:r>
      <w:proofErr w:type="spellEnd"/>
      <w:r w:rsidRPr="002D4027">
        <w:rPr>
          <w:sz w:val="24"/>
          <w:szCs w:val="24"/>
          <w:highlight w:val="white"/>
        </w:rPr>
        <w:t xml:space="preserve">, O., 2021. General concepts of goals and </w:t>
      </w:r>
      <w:proofErr w:type="gramStart"/>
      <w:r w:rsidRPr="002D4027">
        <w:rPr>
          <w:sz w:val="24"/>
          <w:szCs w:val="24"/>
          <w:highlight w:val="white"/>
        </w:rPr>
        <w:t>goal-setting</w:t>
      </w:r>
      <w:proofErr w:type="gramEnd"/>
      <w:r w:rsidRPr="002D4027">
        <w:rPr>
          <w:sz w:val="24"/>
          <w:szCs w:val="24"/>
          <w:highlight w:val="white"/>
        </w:rPr>
        <w:t xml:space="preserve"> in healthcare: A narrative review. </w:t>
      </w:r>
      <w:r w:rsidRPr="002D4027">
        <w:rPr>
          <w:i/>
          <w:sz w:val="24"/>
          <w:szCs w:val="24"/>
          <w:highlight w:val="white"/>
        </w:rPr>
        <w:t>Journal of Management &amp; Organization</w:t>
      </w:r>
      <w:r w:rsidRPr="002D4027">
        <w:rPr>
          <w:sz w:val="24"/>
          <w:szCs w:val="24"/>
          <w:highlight w:val="white"/>
        </w:rPr>
        <w:t xml:space="preserve">, </w:t>
      </w:r>
      <w:r w:rsidRPr="002D4027">
        <w:rPr>
          <w:i/>
          <w:sz w:val="24"/>
          <w:szCs w:val="24"/>
          <w:highlight w:val="white"/>
        </w:rPr>
        <w:t>27</w:t>
      </w:r>
      <w:r w:rsidRPr="002D4027">
        <w:rPr>
          <w:sz w:val="24"/>
          <w:szCs w:val="24"/>
          <w:highlight w:val="white"/>
        </w:rPr>
        <w:t>(2), pp.324-341.</w:t>
      </w:r>
    </w:p>
    <w:p w14:paraId="4F6981D8" w14:textId="5442D896" w:rsidR="00B7381C" w:rsidRPr="002D4027" w:rsidRDefault="00000000" w:rsidP="002D4027">
      <w:pPr>
        <w:spacing w:before="240" w:line="360" w:lineRule="auto"/>
        <w:jc w:val="both"/>
        <w:rPr>
          <w:sz w:val="24"/>
          <w:szCs w:val="24"/>
        </w:rPr>
      </w:pPr>
      <w:r w:rsidRPr="002D4027">
        <w:rPr>
          <w:sz w:val="24"/>
          <w:szCs w:val="24"/>
        </w:rPr>
        <w:t xml:space="preserve">Personnel Today, 2019. </w:t>
      </w:r>
      <w:r w:rsidRPr="002D4027">
        <w:rPr>
          <w:i/>
          <w:sz w:val="24"/>
          <w:szCs w:val="24"/>
        </w:rPr>
        <w:t>Flexible working: Let flexibility be your friend and reap the benefits in cost savings.</w:t>
      </w:r>
      <w:r w:rsidRPr="002D4027">
        <w:rPr>
          <w:sz w:val="24"/>
          <w:szCs w:val="24"/>
        </w:rPr>
        <w:t xml:space="preserve"> Available at: https://www.personneltoday.com/hr/flexible-working-let-flexibility-be-your-friend-and-reap-the-benefits-in-cost-savings/ (Accessed </w:t>
      </w:r>
      <w:r w:rsidR="00C37AA6" w:rsidRPr="002D4027">
        <w:rPr>
          <w:sz w:val="24"/>
          <w:szCs w:val="24"/>
        </w:rPr>
        <w:t>on</w:t>
      </w:r>
      <w:r w:rsidRPr="002D4027">
        <w:rPr>
          <w:sz w:val="24"/>
          <w:szCs w:val="24"/>
        </w:rPr>
        <w:t xml:space="preserve"> 16 </w:t>
      </w:r>
      <w:r w:rsidR="00C37AA6" w:rsidRPr="002D4027">
        <w:rPr>
          <w:sz w:val="24"/>
          <w:szCs w:val="24"/>
        </w:rPr>
        <w:t>July</w:t>
      </w:r>
      <w:r w:rsidRPr="002D4027">
        <w:rPr>
          <w:sz w:val="24"/>
          <w:szCs w:val="24"/>
        </w:rPr>
        <w:t xml:space="preserve"> 2024).</w:t>
      </w:r>
    </w:p>
    <w:p w14:paraId="1DA71C34" w14:textId="77777777" w:rsidR="00B7381C" w:rsidRPr="002D4027" w:rsidRDefault="00000000" w:rsidP="002D4027">
      <w:pPr>
        <w:spacing w:before="240" w:line="360" w:lineRule="auto"/>
        <w:jc w:val="both"/>
        <w:rPr>
          <w:sz w:val="24"/>
          <w:szCs w:val="24"/>
          <w:highlight w:val="white"/>
        </w:rPr>
      </w:pPr>
      <w:r w:rsidRPr="002D4027">
        <w:rPr>
          <w:sz w:val="24"/>
          <w:szCs w:val="24"/>
          <w:highlight w:val="white"/>
        </w:rPr>
        <w:t xml:space="preserve">Radic, A., Arjona-Fuentes, J.M., Ariza-Montes, A., Han, H. and Law, R., 2020. Job demands–job resources (JD-R) model, work engagement, and well-being of cruise ship employees. </w:t>
      </w:r>
      <w:r w:rsidRPr="002D4027">
        <w:rPr>
          <w:i/>
          <w:sz w:val="24"/>
          <w:szCs w:val="24"/>
          <w:highlight w:val="white"/>
        </w:rPr>
        <w:t>International Journal of Hospitality Management</w:t>
      </w:r>
      <w:r w:rsidRPr="002D4027">
        <w:rPr>
          <w:sz w:val="24"/>
          <w:szCs w:val="24"/>
          <w:highlight w:val="white"/>
        </w:rPr>
        <w:t xml:space="preserve">, </w:t>
      </w:r>
      <w:r w:rsidRPr="002D4027">
        <w:rPr>
          <w:i/>
          <w:sz w:val="24"/>
          <w:szCs w:val="24"/>
          <w:highlight w:val="white"/>
        </w:rPr>
        <w:t>88</w:t>
      </w:r>
      <w:r w:rsidRPr="002D4027">
        <w:rPr>
          <w:sz w:val="24"/>
          <w:szCs w:val="24"/>
          <w:highlight w:val="white"/>
        </w:rPr>
        <w:t>, p.102518.</w:t>
      </w:r>
    </w:p>
    <w:p w14:paraId="2EF1BD79" w14:textId="77777777" w:rsidR="00B7381C" w:rsidRPr="002D4027" w:rsidRDefault="00000000" w:rsidP="002D4027">
      <w:pPr>
        <w:spacing w:before="240" w:line="360" w:lineRule="auto"/>
        <w:jc w:val="both"/>
        <w:rPr>
          <w:sz w:val="24"/>
          <w:szCs w:val="24"/>
          <w:highlight w:val="white"/>
        </w:rPr>
      </w:pPr>
      <w:r w:rsidRPr="002D4027">
        <w:rPr>
          <w:sz w:val="24"/>
          <w:szCs w:val="24"/>
          <w:highlight w:val="white"/>
        </w:rPr>
        <w:t xml:space="preserve">Raghavan, A., </w:t>
      </w:r>
      <w:proofErr w:type="spellStart"/>
      <w:r w:rsidRPr="002D4027">
        <w:rPr>
          <w:sz w:val="24"/>
          <w:szCs w:val="24"/>
          <w:highlight w:val="white"/>
        </w:rPr>
        <w:t>Demircioglu</w:t>
      </w:r>
      <w:proofErr w:type="spellEnd"/>
      <w:r w:rsidRPr="002D4027">
        <w:rPr>
          <w:sz w:val="24"/>
          <w:szCs w:val="24"/>
          <w:highlight w:val="white"/>
        </w:rPr>
        <w:t xml:space="preserve">, M.A. and </w:t>
      </w:r>
      <w:proofErr w:type="spellStart"/>
      <w:r w:rsidRPr="002D4027">
        <w:rPr>
          <w:sz w:val="24"/>
          <w:szCs w:val="24"/>
          <w:highlight w:val="white"/>
        </w:rPr>
        <w:t>Orazgaliyev</w:t>
      </w:r>
      <w:proofErr w:type="spellEnd"/>
      <w:r w:rsidRPr="002D4027">
        <w:rPr>
          <w:sz w:val="24"/>
          <w:szCs w:val="24"/>
          <w:highlight w:val="white"/>
        </w:rPr>
        <w:t xml:space="preserve">, S., 2021. COVID-19 and the new normal of organizations and employees: an overview. </w:t>
      </w:r>
      <w:r w:rsidRPr="002D4027">
        <w:rPr>
          <w:i/>
          <w:sz w:val="24"/>
          <w:szCs w:val="24"/>
          <w:highlight w:val="white"/>
        </w:rPr>
        <w:t>Sustainability</w:t>
      </w:r>
      <w:r w:rsidRPr="002D4027">
        <w:rPr>
          <w:sz w:val="24"/>
          <w:szCs w:val="24"/>
          <w:highlight w:val="white"/>
        </w:rPr>
        <w:t xml:space="preserve">, </w:t>
      </w:r>
      <w:r w:rsidRPr="002D4027">
        <w:rPr>
          <w:i/>
          <w:sz w:val="24"/>
          <w:szCs w:val="24"/>
          <w:highlight w:val="white"/>
        </w:rPr>
        <w:t>13</w:t>
      </w:r>
      <w:r w:rsidRPr="002D4027">
        <w:rPr>
          <w:sz w:val="24"/>
          <w:szCs w:val="24"/>
          <w:highlight w:val="white"/>
        </w:rPr>
        <w:t>(21), p.11942.</w:t>
      </w:r>
    </w:p>
    <w:p w14:paraId="0AFEA8D9" w14:textId="1C32F05F" w:rsidR="00B7381C" w:rsidRPr="002D4027" w:rsidRDefault="00000000" w:rsidP="002D4027">
      <w:pPr>
        <w:spacing w:before="240" w:line="360" w:lineRule="auto"/>
        <w:jc w:val="both"/>
        <w:rPr>
          <w:sz w:val="24"/>
          <w:szCs w:val="24"/>
        </w:rPr>
      </w:pPr>
      <w:proofErr w:type="spellStart"/>
      <w:r w:rsidRPr="002D4027">
        <w:rPr>
          <w:sz w:val="24"/>
          <w:szCs w:val="24"/>
        </w:rPr>
        <w:t>Randox</w:t>
      </w:r>
      <w:proofErr w:type="spellEnd"/>
      <w:r w:rsidRPr="002D4027">
        <w:rPr>
          <w:sz w:val="24"/>
          <w:szCs w:val="24"/>
        </w:rPr>
        <w:t xml:space="preserve">, 2024. </w:t>
      </w:r>
      <w:r w:rsidRPr="002D4027">
        <w:rPr>
          <w:i/>
          <w:sz w:val="24"/>
          <w:szCs w:val="24"/>
        </w:rPr>
        <w:t>Employee wellbeing.</w:t>
      </w:r>
      <w:r w:rsidRPr="002D4027">
        <w:rPr>
          <w:sz w:val="24"/>
          <w:szCs w:val="24"/>
        </w:rPr>
        <w:t xml:space="preserve"> Available at: https://www.randox.com/page/38/?m=0 (Accessed </w:t>
      </w:r>
      <w:r w:rsidR="002D4027" w:rsidRPr="002D4027">
        <w:rPr>
          <w:sz w:val="24"/>
          <w:szCs w:val="24"/>
        </w:rPr>
        <w:t>on</w:t>
      </w:r>
      <w:r w:rsidRPr="002D4027">
        <w:rPr>
          <w:sz w:val="24"/>
          <w:szCs w:val="24"/>
        </w:rPr>
        <w:t xml:space="preserve"> 16 </w:t>
      </w:r>
      <w:r w:rsidR="002D4027" w:rsidRPr="002D4027">
        <w:rPr>
          <w:sz w:val="24"/>
          <w:szCs w:val="24"/>
        </w:rPr>
        <w:t>July</w:t>
      </w:r>
      <w:r w:rsidRPr="002D4027">
        <w:rPr>
          <w:sz w:val="24"/>
          <w:szCs w:val="24"/>
        </w:rPr>
        <w:t xml:space="preserve"> 2024).</w:t>
      </w:r>
    </w:p>
    <w:p w14:paraId="66A030CC" w14:textId="77777777" w:rsidR="00B7381C" w:rsidRPr="002D4027" w:rsidRDefault="00000000" w:rsidP="002D4027">
      <w:pPr>
        <w:spacing w:before="240" w:line="360" w:lineRule="auto"/>
        <w:jc w:val="both"/>
        <w:rPr>
          <w:sz w:val="24"/>
          <w:szCs w:val="24"/>
          <w:highlight w:val="white"/>
        </w:rPr>
      </w:pPr>
      <w:r w:rsidRPr="002D4027">
        <w:rPr>
          <w:sz w:val="24"/>
          <w:szCs w:val="24"/>
          <w:highlight w:val="white"/>
        </w:rPr>
        <w:t xml:space="preserve">Ryan, R.M. and Deci, E.L., 2024. Self-determination theory. In </w:t>
      </w:r>
      <w:proofErr w:type="spellStart"/>
      <w:r w:rsidRPr="002D4027">
        <w:rPr>
          <w:i/>
          <w:sz w:val="24"/>
          <w:szCs w:val="24"/>
          <w:highlight w:val="white"/>
        </w:rPr>
        <w:t>Encyclopedia</w:t>
      </w:r>
      <w:proofErr w:type="spellEnd"/>
      <w:r w:rsidRPr="002D4027">
        <w:rPr>
          <w:i/>
          <w:sz w:val="24"/>
          <w:szCs w:val="24"/>
          <w:highlight w:val="white"/>
        </w:rPr>
        <w:t xml:space="preserve"> of quality of life and well-being research</w:t>
      </w:r>
      <w:r w:rsidRPr="002D4027">
        <w:rPr>
          <w:sz w:val="24"/>
          <w:szCs w:val="24"/>
          <w:highlight w:val="white"/>
        </w:rPr>
        <w:t xml:space="preserve"> (pp. 6229-6235). Cham: Springer International Publishing.</w:t>
      </w:r>
    </w:p>
    <w:p w14:paraId="2A7CE325" w14:textId="427BC065" w:rsidR="00B7381C" w:rsidRPr="002D4027" w:rsidRDefault="00000000" w:rsidP="002D4027">
      <w:pPr>
        <w:spacing w:before="240" w:line="360" w:lineRule="auto"/>
        <w:jc w:val="both"/>
        <w:rPr>
          <w:sz w:val="24"/>
          <w:szCs w:val="24"/>
        </w:rPr>
      </w:pPr>
      <w:r w:rsidRPr="002D4027">
        <w:rPr>
          <w:sz w:val="24"/>
          <w:szCs w:val="24"/>
        </w:rPr>
        <w:t xml:space="preserve">SHRM, 2019. </w:t>
      </w:r>
      <w:r w:rsidRPr="002D4027">
        <w:rPr>
          <w:i/>
          <w:sz w:val="24"/>
          <w:szCs w:val="24"/>
        </w:rPr>
        <w:t>Geographic Pay Differential Practices.</w:t>
      </w:r>
      <w:r w:rsidRPr="002D4027">
        <w:rPr>
          <w:sz w:val="24"/>
          <w:szCs w:val="24"/>
        </w:rPr>
        <w:t xml:space="preserve"> Available at: https://www.shrm.org/in/topics-tools/news/benefits-compensation/geographic-pay-differential-practices#:~:text=A%20geographic%20pay%20differential%20is,to%20determine%20geographic%20pay%20differentials. (Accessed </w:t>
      </w:r>
      <w:r w:rsidR="002D4027" w:rsidRPr="002D4027">
        <w:rPr>
          <w:sz w:val="24"/>
          <w:szCs w:val="24"/>
        </w:rPr>
        <w:t>on</w:t>
      </w:r>
      <w:r w:rsidRPr="002D4027">
        <w:rPr>
          <w:sz w:val="24"/>
          <w:szCs w:val="24"/>
        </w:rPr>
        <w:t xml:space="preserve"> 16 </w:t>
      </w:r>
      <w:r w:rsidR="002D4027" w:rsidRPr="002D4027">
        <w:rPr>
          <w:sz w:val="24"/>
          <w:szCs w:val="24"/>
        </w:rPr>
        <w:t>July</w:t>
      </w:r>
      <w:r w:rsidRPr="002D4027">
        <w:rPr>
          <w:sz w:val="24"/>
          <w:szCs w:val="24"/>
        </w:rPr>
        <w:t xml:space="preserve"> 2024).</w:t>
      </w:r>
    </w:p>
    <w:p w14:paraId="1422BE89" w14:textId="309BA859" w:rsidR="00B7381C" w:rsidRPr="002D4027" w:rsidRDefault="00000000" w:rsidP="002D4027">
      <w:pPr>
        <w:spacing w:before="240" w:line="360" w:lineRule="auto"/>
        <w:jc w:val="both"/>
        <w:rPr>
          <w:sz w:val="24"/>
          <w:szCs w:val="24"/>
        </w:rPr>
      </w:pPr>
      <w:proofErr w:type="spellStart"/>
      <w:r w:rsidRPr="002D4027">
        <w:rPr>
          <w:sz w:val="24"/>
          <w:szCs w:val="24"/>
        </w:rPr>
        <w:t>Synlab</w:t>
      </w:r>
      <w:proofErr w:type="spellEnd"/>
      <w:r w:rsidRPr="002D4027">
        <w:rPr>
          <w:sz w:val="24"/>
          <w:szCs w:val="24"/>
        </w:rPr>
        <w:t xml:space="preserve">, 2024. </w:t>
      </w:r>
      <w:r w:rsidRPr="002D4027">
        <w:rPr>
          <w:i/>
          <w:sz w:val="24"/>
          <w:szCs w:val="24"/>
        </w:rPr>
        <w:t>Join our team.</w:t>
      </w:r>
      <w:r w:rsidRPr="002D4027">
        <w:rPr>
          <w:sz w:val="24"/>
          <w:szCs w:val="24"/>
        </w:rPr>
        <w:t xml:space="preserve"> Available at: https://www.synlab.com/career/join-our-team (Accessed </w:t>
      </w:r>
      <w:r w:rsidR="002D4027" w:rsidRPr="002D4027">
        <w:rPr>
          <w:sz w:val="24"/>
          <w:szCs w:val="24"/>
        </w:rPr>
        <w:t>on</w:t>
      </w:r>
      <w:r w:rsidRPr="002D4027">
        <w:rPr>
          <w:sz w:val="24"/>
          <w:szCs w:val="24"/>
        </w:rPr>
        <w:t xml:space="preserve"> 16 </w:t>
      </w:r>
      <w:r w:rsidR="002D4027" w:rsidRPr="002D4027">
        <w:rPr>
          <w:sz w:val="24"/>
          <w:szCs w:val="24"/>
        </w:rPr>
        <w:t>July</w:t>
      </w:r>
      <w:r w:rsidRPr="002D4027">
        <w:rPr>
          <w:sz w:val="24"/>
          <w:szCs w:val="24"/>
        </w:rPr>
        <w:t xml:space="preserve"> 2024).</w:t>
      </w:r>
    </w:p>
    <w:p w14:paraId="13F45B2C" w14:textId="77777777" w:rsidR="00B7381C" w:rsidRPr="002D4027" w:rsidRDefault="00000000" w:rsidP="002D4027">
      <w:pPr>
        <w:spacing w:before="240" w:line="360" w:lineRule="auto"/>
        <w:jc w:val="both"/>
        <w:rPr>
          <w:sz w:val="24"/>
          <w:szCs w:val="24"/>
        </w:rPr>
      </w:pPr>
      <w:proofErr w:type="spellStart"/>
      <w:r w:rsidRPr="002D4027">
        <w:rPr>
          <w:sz w:val="24"/>
          <w:szCs w:val="24"/>
          <w:highlight w:val="white"/>
        </w:rPr>
        <w:lastRenderedPageBreak/>
        <w:t>Trullen</w:t>
      </w:r>
      <w:proofErr w:type="spellEnd"/>
      <w:r w:rsidRPr="002D4027">
        <w:rPr>
          <w:sz w:val="24"/>
          <w:szCs w:val="24"/>
          <w:highlight w:val="white"/>
        </w:rPr>
        <w:t>, J., Bos</w:t>
      </w:r>
      <w:r w:rsidRPr="002D4027">
        <w:rPr>
          <w:rFonts w:ascii="Cambria Math" w:hAnsi="Cambria Math" w:cs="Cambria Math"/>
          <w:sz w:val="24"/>
          <w:szCs w:val="24"/>
          <w:highlight w:val="white"/>
        </w:rPr>
        <w:t>‐</w:t>
      </w:r>
      <w:proofErr w:type="spellStart"/>
      <w:r w:rsidRPr="002D4027">
        <w:rPr>
          <w:sz w:val="24"/>
          <w:szCs w:val="24"/>
          <w:highlight w:val="white"/>
        </w:rPr>
        <w:t>Nehles</w:t>
      </w:r>
      <w:proofErr w:type="spellEnd"/>
      <w:r w:rsidRPr="002D4027">
        <w:rPr>
          <w:sz w:val="24"/>
          <w:szCs w:val="24"/>
          <w:highlight w:val="white"/>
        </w:rPr>
        <w:t>, A. and Valverde, M., 2020. From intended to actual and beyond: A cross</w:t>
      </w:r>
      <w:r w:rsidRPr="002D4027">
        <w:rPr>
          <w:rFonts w:ascii="Cambria Math" w:hAnsi="Cambria Math" w:cs="Cambria Math"/>
          <w:sz w:val="24"/>
          <w:szCs w:val="24"/>
          <w:highlight w:val="white"/>
        </w:rPr>
        <w:t>‐</w:t>
      </w:r>
      <w:r w:rsidRPr="002D4027">
        <w:rPr>
          <w:sz w:val="24"/>
          <w:szCs w:val="24"/>
          <w:highlight w:val="white"/>
        </w:rPr>
        <w:t xml:space="preserve">disciplinary view of (human resource management) implementation. </w:t>
      </w:r>
      <w:r w:rsidRPr="002D4027">
        <w:rPr>
          <w:i/>
          <w:sz w:val="24"/>
          <w:szCs w:val="24"/>
          <w:highlight w:val="white"/>
        </w:rPr>
        <w:t>International Journal of Management Reviews</w:t>
      </w:r>
      <w:r w:rsidRPr="002D4027">
        <w:rPr>
          <w:sz w:val="24"/>
          <w:szCs w:val="24"/>
          <w:highlight w:val="white"/>
        </w:rPr>
        <w:t xml:space="preserve">, </w:t>
      </w:r>
      <w:r w:rsidRPr="002D4027">
        <w:rPr>
          <w:i/>
          <w:sz w:val="24"/>
          <w:szCs w:val="24"/>
          <w:highlight w:val="white"/>
        </w:rPr>
        <w:t>22</w:t>
      </w:r>
      <w:r w:rsidRPr="002D4027">
        <w:rPr>
          <w:sz w:val="24"/>
          <w:szCs w:val="24"/>
          <w:highlight w:val="white"/>
        </w:rPr>
        <w:t>(2), pp.150-176.</w:t>
      </w:r>
    </w:p>
    <w:p w14:paraId="205A72D0" w14:textId="77777777" w:rsidR="00B7381C" w:rsidRPr="002D4027" w:rsidRDefault="00000000" w:rsidP="002D4027">
      <w:pPr>
        <w:spacing w:before="240" w:line="360" w:lineRule="auto"/>
        <w:jc w:val="both"/>
        <w:rPr>
          <w:sz w:val="24"/>
          <w:szCs w:val="24"/>
          <w:highlight w:val="white"/>
        </w:rPr>
      </w:pPr>
      <w:r w:rsidRPr="002D4027">
        <w:rPr>
          <w:sz w:val="24"/>
          <w:szCs w:val="24"/>
          <w:highlight w:val="white"/>
        </w:rPr>
        <w:t xml:space="preserve">Weideman, M. and Hofmeyr, K.B., 2020. The influence of flexible work arrangements on employee engagement: An exploratory study. </w:t>
      </w:r>
      <w:r w:rsidRPr="002D4027">
        <w:rPr>
          <w:i/>
          <w:sz w:val="24"/>
          <w:szCs w:val="24"/>
          <w:highlight w:val="white"/>
        </w:rPr>
        <w:t>SA Journal of Human Resource Management</w:t>
      </w:r>
      <w:r w:rsidRPr="002D4027">
        <w:rPr>
          <w:sz w:val="24"/>
          <w:szCs w:val="24"/>
          <w:highlight w:val="white"/>
        </w:rPr>
        <w:t xml:space="preserve">, </w:t>
      </w:r>
      <w:r w:rsidRPr="002D4027">
        <w:rPr>
          <w:i/>
          <w:sz w:val="24"/>
          <w:szCs w:val="24"/>
          <w:highlight w:val="white"/>
        </w:rPr>
        <w:t>18</w:t>
      </w:r>
      <w:r w:rsidRPr="002D4027">
        <w:rPr>
          <w:sz w:val="24"/>
          <w:szCs w:val="24"/>
          <w:highlight w:val="white"/>
        </w:rPr>
        <w:t>(1), pp.1-18.</w:t>
      </w:r>
    </w:p>
    <w:sectPr w:rsidR="00B7381C" w:rsidRPr="002D4027" w:rsidSect="002D4027">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F9B51D" w14:textId="77777777" w:rsidR="00203C28" w:rsidRPr="002D4027" w:rsidRDefault="00203C28">
      <w:pPr>
        <w:spacing w:line="240" w:lineRule="auto"/>
      </w:pPr>
      <w:r w:rsidRPr="002D4027">
        <w:separator/>
      </w:r>
    </w:p>
  </w:endnote>
  <w:endnote w:type="continuationSeparator" w:id="0">
    <w:p w14:paraId="32B8418E" w14:textId="77777777" w:rsidR="00203C28" w:rsidRPr="002D4027" w:rsidRDefault="00203C28">
      <w:pPr>
        <w:spacing w:line="240" w:lineRule="auto"/>
      </w:pPr>
      <w:r w:rsidRPr="002D402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8258513"/>
      <w:docPartObj>
        <w:docPartGallery w:val="Page Numbers (Bottom of Page)"/>
        <w:docPartUnique/>
      </w:docPartObj>
    </w:sdtPr>
    <w:sdtEndPr>
      <w:rPr>
        <w:sz w:val="20"/>
        <w:szCs w:val="20"/>
      </w:rPr>
    </w:sdtEndPr>
    <w:sdtContent>
      <w:p w14:paraId="510B07C5" w14:textId="444E73DB" w:rsidR="008B2F23" w:rsidRPr="002D4027" w:rsidRDefault="00000000">
        <w:pPr>
          <w:pStyle w:val="Footer"/>
          <w:jc w:val="right"/>
          <w:rPr>
            <w:sz w:val="20"/>
            <w:szCs w:val="20"/>
          </w:rPr>
        </w:pPr>
        <w:r w:rsidRPr="002D4027">
          <w:rPr>
            <w:sz w:val="20"/>
            <w:szCs w:val="20"/>
          </w:rPr>
          <w:fldChar w:fldCharType="begin"/>
        </w:r>
        <w:r w:rsidRPr="002D4027">
          <w:rPr>
            <w:sz w:val="20"/>
            <w:szCs w:val="20"/>
          </w:rPr>
          <w:instrText xml:space="preserve"> PAGE   \* MERGEFORMAT </w:instrText>
        </w:r>
        <w:r w:rsidRPr="002D4027">
          <w:rPr>
            <w:sz w:val="20"/>
            <w:szCs w:val="20"/>
          </w:rPr>
          <w:fldChar w:fldCharType="separate"/>
        </w:r>
        <w:r w:rsidRPr="002D4027">
          <w:rPr>
            <w:sz w:val="20"/>
            <w:szCs w:val="20"/>
          </w:rPr>
          <w:t>2</w:t>
        </w:r>
        <w:r w:rsidRPr="002D4027">
          <w:rPr>
            <w:sz w:val="20"/>
            <w:szCs w:val="20"/>
          </w:rPr>
          <w:fldChar w:fldCharType="end"/>
        </w:r>
      </w:p>
    </w:sdtContent>
  </w:sdt>
  <w:p w14:paraId="426594A0" w14:textId="77777777" w:rsidR="008B2F23" w:rsidRPr="002D4027" w:rsidRDefault="008B2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11A47F" w14:textId="77777777" w:rsidR="00203C28" w:rsidRPr="002D4027" w:rsidRDefault="00203C28">
      <w:pPr>
        <w:spacing w:line="240" w:lineRule="auto"/>
      </w:pPr>
      <w:r w:rsidRPr="002D4027">
        <w:separator/>
      </w:r>
    </w:p>
  </w:footnote>
  <w:footnote w:type="continuationSeparator" w:id="0">
    <w:p w14:paraId="4A4AF941" w14:textId="77777777" w:rsidR="00203C28" w:rsidRPr="002D4027" w:rsidRDefault="00203C28">
      <w:pPr>
        <w:spacing w:line="240" w:lineRule="auto"/>
      </w:pPr>
      <w:r w:rsidRPr="002D4027">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E51"/>
    <w:rsid w:val="000C5E4A"/>
    <w:rsid w:val="00203C28"/>
    <w:rsid w:val="00215E51"/>
    <w:rsid w:val="002D4027"/>
    <w:rsid w:val="00415F86"/>
    <w:rsid w:val="00450101"/>
    <w:rsid w:val="005056DE"/>
    <w:rsid w:val="0057725A"/>
    <w:rsid w:val="00617CD1"/>
    <w:rsid w:val="0075672E"/>
    <w:rsid w:val="00895834"/>
    <w:rsid w:val="008B2F23"/>
    <w:rsid w:val="009C72C0"/>
    <w:rsid w:val="00A20971"/>
    <w:rsid w:val="00B7381C"/>
    <w:rsid w:val="00C37AA6"/>
    <w:rsid w:val="00D02C3D"/>
    <w:rsid w:val="00D251D5"/>
    <w:rsid w:val="00E96C95"/>
    <w:rsid w:val="00F970A6"/>
    <w:rsid w:val="00FD62B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10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B2F23"/>
    <w:pPr>
      <w:tabs>
        <w:tab w:val="center" w:pos="4513"/>
        <w:tab w:val="right" w:pos="9026"/>
      </w:tabs>
      <w:spacing w:line="240" w:lineRule="auto"/>
    </w:pPr>
  </w:style>
  <w:style w:type="character" w:customStyle="1" w:styleId="HeaderChar">
    <w:name w:val="Header Char"/>
    <w:basedOn w:val="DefaultParagraphFont"/>
    <w:link w:val="Header"/>
    <w:uiPriority w:val="99"/>
    <w:rsid w:val="008B2F23"/>
  </w:style>
  <w:style w:type="paragraph" w:styleId="Footer">
    <w:name w:val="footer"/>
    <w:basedOn w:val="Normal"/>
    <w:link w:val="FooterChar"/>
    <w:uiPriority w:val="99"/>
    <w:unhideWhenUsed/>
    <w:rsid w:val="008B2F23"/>
    <w:pPr>
      <w:tabs>
        <w:tab w:val="center" w:pos="4513"/>
        <w:tab w:val="right" w:pos="9026"/>
      </w:tabs>
      <w:spacing w:line="240" w:lineRule="auto"/>
    </w:pPr>
  </w:style>
  <w:style w:type="character" w:customStyle="1" w:styleId="FooterChar">
    <w:name w:val="Footer Char"/>
    <w:basedOn w:val="DefaultParagraphFont"/>
    <w:link w:val="Footer"/>
    <w:uiPriority w:val="99"/>
    <w:rsid w:val="008B2F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2770</Words>
  <Characters>15795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2024-07-16T10:42:00Z</dcterms:created>
  <dcterms:modified xsi:type="dcterms:W3CDTF">2024-07-27T11:13:00Z</dcterms:modified>
</cp:coreProperties>
</file>