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99EF8" w14:textId="64614954" w:rsidR="00BE765B" w:rsidRDefault="005D43C1" w:rsidP="00BE765B">
      <w:pPr>
        <w:jc w:val="center"/>
      </w:pPr>
      <w:r w:rsidRPr="005D43C1">
        <w:fldChar w:fldCharType="begin"/>
      </w:r>
      <w:r w:rsidRPr="005D43C1">
        <w:instrText>HYPERLINK "https://1drv.ms/w/c/fc54c4d328509aca/IQC6WR3If3euToJS5rSa0vbLARlW4Sl0mLOG4Ys8TqKMaQo?e=cz6dMx"</w:instrText>
      </w:r>
      <w:r w:rsidRPr="005D43C1">
        <w:fldChar w:fldCharType="separate"/>
      </w:r>
      <w:r w:rsidRPr="005D43C1">
        <w:rPr>
          <w:rStyle w:val="Hyperlink"/>
        </w:rPr>
        <w:t xml:space="preserve">digital era </w:t>
      </w:r>
      <w:r w:rsidR="00860239" w:rsidRPr="005D43C1">
        <w:rPr>
          <w:rStyle w:val="Hyperlink"/>
        </w:rPr>
        <w:t>assignment</w:t>
      </w:r>
      <w:r w:rsidRPr="005D43C1">
        <w:rPr>
          <w:rStyle w:val="Hyperlink"/>
        </w:rPr>
        <w:t xml:space="preserve"> 1.docx</w:t>
      </w:r>
      <w:r w:rsidRPr="005D43C1">
        <w:fldChar w:fldCharType="end"/>
      </w:r>
      <w:r w:rsidRPr="005D43C1">
        <w:t xml:space="preserve"> </w:t>
      </w:r>
      <w:r w:rsidR="00BE765B" w:rsidRPr="00394489">
        <w:rPr>
          <w:rFonts w:ascii="Aptos" w:hAnsi="Aptos"/>
          <w:noProof/>
        </w:rPr>
        <w:drawing>
          <wp:inline distT="0" distB="0" distL="0" distR="0" wp14:anchorId="58F48B14" wp14:editId="388875C7">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549435B5" w14:textId="77777777" w:rsidR="00BE765B" w:rsidRPr="0040098D" w:rsidRDefault="00BE765B" w:rsidP="00BE765B">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4DD41A3" w14:textId="77777777" w:rsidR="00BE765B" w:rsidRPr="0040098D" w:rsidRDefault="00BE765B" w:rsidP="00BE765B">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72BF5BD" w14:textId="50715B6C" w:rsidR="00BE765B" w:rsidRPr="0040098D" w:rsidRDefault="00BE765B" w:rsidP="00BE765B">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1</w:t>
      </w:r>
      <w:r w:rsidRPr="0040098D">
        <w:rPr>
          <w:rFonts w:asciiTheme="minorBidi" w:hAnsiTheme="minorBidi"/>
          <w:b/>
          <w:bCs/>
          <w:sz w:val="48"/>
          <w:szCs w:val="48"/>
        </w:rPr>
        <w:t xml:space="preserve">: </w:t>
      </w:r>
      <w:r>
        <w:rPr>
          <w:rFonts w:asciiTheme="minorBidi" w:hAnsiTheme="minorBidi"/>
          <w:b/>
          <w:bCs/>
          <w:sz w:val="48"/>
          <w:szCs w:val="48"/>
        </w:rPr>
        <w:t>Component 1</w:t>
      </w:r>
    </w:p>
    <w:p w14:paraId="7C7F203C" w14:textId="35FBD3EB" w:rsidR="00BE765B" w:rsidRPr="0040098D" w:rsidRDefault="00BE765B" w:rsidP="00BE765B">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Elena Oruci</w:t>
      </w:r>
    </w:p>
    <w:p w14:paraId="34049010" w14:textId="4D76567C" w:rsidR="00BE765B" w:rsidRPr="0040098D" w:rsidRDefault="00BE765B" w:rsidP="00BE765B">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2530282</w:t>
      </w:r>
    </w:p>
    <w:p w14:paraId="1ABA72EA" w14:textId="42D30C52" w:rsidR="00BE765B" w:rsidRDefault="00BE765B" w:rsidP="00BE765B">
      <w:pPr>
        <w:rPr>
          <w:rFonts w:asciiTheme="minorBidi" w:hAnsiTheme="minorBidi"/>
          <w:b/>
          <w:sz w:val="48"/>
          <w:szCs w:val="48"/>
        </w:rPr>
      </w:pPr>
      <w:r w:rsidRPr="0040098D">
        <w:rPr>
          <w:rFonts w:asciiTheme="minorBidi" w:hAnsiTheme="minorBidi"/>
          <w:b/>
          <w:sz w:val="48"/>
          <w:szCs w:val="48"/>
        </w:rPr>
        <w:t xml:space="preserve">Lecturer: </w:t>
      </w:r>
      <w:r>
        <w:rPr>
          <w:rFonts w:asciiTheme="minorBidi" w:hAnsiTheme="minorBidi"/>
          <w:b/>
          <w:sz w:val="48"/>
          <w:szCs w:val="48"/>
        </w:rPr>
        <w:t>Scott James</w:t>
      </w:r>
    </w:p>
    <w:p w14:paraId="2E178FCE" w14:textId="6721E77C" w:rsidR="00BE765B" w:rsidRDefault="00BE765B" w:rsidP="00BE765B">
      <w:pPr>
        <w:rPr>
          <w:rFonts w:asciiTheme="minorBidi" w:hAnsiTheme="minorBidi"/>
          <w:bCs/>
          <w:sz w:val="48"/>
          <w:szCs w:val="48"/>
        </w:rPr>
      </w:pPr>
      <w:r w:rsidRPr="0040098D">
        <w:rPr>
          <w:rFonts w:asciiTheme="minorBidi" w:hAnsiTheme="minorBidi"/>
          <w:b/>
          <w:sz w:val="48"/>
          <w:szCs w:val="48"/>
        </w:rPr>
        <w:t xml:space="preserve">Deadline: </w:t>
      </w:r>
      <w:r>
        <w:rPr>
          <w:rFonts w:asciiTheme="minorBidi" w:hAnsiTheme="minorBidi"/>
          <w:b/>
          <w:sz w:val="48"/>
          <w:szCs w:val="48"/>
        </w:rPr>
        <w:t>27/02/2026</w:t>
      </w:r>
    </w:p>
    <w:p w14:paraId="1F54DB68" w14:textId="653C3B15" w:rsidR="00250372" w:rsidRDefault="00BE765B">
      <w:pPr>
        <w:rPr>
          <w:rFonts w:asciiTheme="minorBidi" w:hAnsiTheme="minorBidi"/>
          <w:b/>
          <w:sz w:val="48"/>
          <w:szCs w:val="48"/>
        </w:rPr>
      </w:pPr>
      <w:r>
        <w:rPr>
          <w:rFonts w:asciiTheme="minorBidi" w:hAnsiTheme="minorBidi"/>
          <w:b/>
          <w:sz w:val="48"/>
          <w:szCs w:val="48"/>
        </w:rPr>
        <w:t>Word count:</w:t>
      </w:r>
      <w:r w:rsidR="00AE6E70">
        <w:rPr>
          <w:rFonts w:asciiTheme="minorBidi" w:hAnsiTheme="minorBidi"/>
          <w:b/>
          <w:sz w:val="48"/>
          <w:szCs w:val="48"/>
        </w:rPr>
        <w:t>500</w:t>
      </w:r>
    </w:p>
    <w:p w14:paraId="6885069E" w14:textId="77777777" w:rsidR="00BE765B" w:rsidRDefault="00BE765B">
      <w:pPr>
        <w:rPr>
          <w:rFonts w:asciiTheme="minorBidi" w:hAnsiTheme="minorBidi"/>
          <w:b/>
          <w:sz w:val="48"/>
          <w:szCs w:val="48"/>
        </w:rPr>
      </w:pPr>
    </w:p>
    <w:p w14:paraId="1F0607BD" w14:textId="71CB9E0E" w:rsidR="00630013" w:rsidRPr="00651B79" w:rsidRDefault="00A36995" w:rsidP="00651B79">
      <w:pPr>
        <w:spacing w:line="360" w:lineRule="auto"/>
        <w:rPr>
          <w:rFonts w:ascii="Arial" w:hAnsi="Arial" w:cs="Arial"/>
          <w:b/>
          <w:bCs/>
        </w:rPr>
      </w:pPr>
      <w:r w:rsidRPr="00651B79">
        <w:rPr>
          <w:rFonts w:ascii="Arial" w:hAnsi="Arial" w:cs="Arial"/>
          <w:b/>
          <w:bCs/>
        </w:rPr>
        <w:t>AI Acknowledgement</w:t>
      </w:r>
    </w:p>
    <w:p w14:paraId="1CEE01E6" w14:textId="77777777" w:rsidR="00630013" w:rsidRPr="00651B79" w:rsidRDefault="00630013" w:rsidP="00651B79">
      <w:pPr>
        <w:spacing w:line="360" w:lineRule="auto"/>
        <w:rPr>
          <w:rFonts w:ascii="Arial" w:hAnsi="Arial" w:cs="Arial"/>
        </w:rPr>
      </w:pPr>
    </w:p>
    <w:p w14:paraId="474C75B0" w14:textId="4563B39A" w:rsidR="00A36995" w:rsidRPr="00651B79" w:rsidRDefault="00A36995" w:rsidP="00651B79">
      <w:pPr>
        <w:spacing w:line="360" w:lineRule="auto"/>
        <w:rPr>
          <w:rFonts w:ascii="Arial" w:hAnsi="Arial" w:cs="Arial"/>
        </w:rPr>
        <w:sectPr w:rsidR="00A36995" w:rsidRPr="00651B79" w:rsidSect="00A36995">
          <w:pgSz w:w="11906" w:h="16838"/>
          <w:pgMar w:top="1440" w:right="1440" w:bottom="1440" w:left="1440" w:header="708" w:footer="708" w:gutter="0"/>
          <w:cols w:space="708"/>
          <w:docGrid w:linePitch="360"/>
        </w:sectPr>
      </w:pPr>
      <w:r w:rsidRPr="00651B79">
        <w:rPr>
          <w:rFonts w:ascii="Arial" w:hAnsi="Arial" w:cs="Arial"/>
        </w:rPr>
        <w:t>I confirm that I have not presented any AI-generated text as my own work. I confirm that I have retained copies of drafts, notes, and resources used before and after the use of AI tools</w:t>
      </w:r>
    </w:p>
    <w:p w14:paraId="283BDFF5" w14:textId="77777777" w:rsidR="005A02F4" w:rsidRPr="00651B79" w:rsidRDefault="005A02F4" w:rsidP="00651B79">
      <w:pPr>
        <w:spacing w:line="360" w:lineRule="auto"/>
        <w:rPr>
          <w:rFonts w:ascii="Arial" w:hAnsi="Arial" w:cs="Arial"/>
          <w:b/>
        </w:rPr>
      </w:pPr>
    </w:p>
    <w:p w14:paraId="1CB914FE" w14:textId="0BB23C8F" w:rsidR="00BE765B" w:rsidRPr="00651B79" w:rsidRDefault="00BE765B" w:rsidP="00651B79">
      <w:pPr>
        <w:shd w:val="clear" w:color="auto" w:fill="FFFFFF"/>
        <w:spacing w:after="242" w:line="360" w:lineRule="auto"/>
        <w:rPr>
          <w:rFonts w:ascii="Arial" w:eastAsia="Times New Roman" w:hAnsi="Arial" w:cs="Arial"/>
          <w:b/>
          <w:bCs/>
          <w:color w:val="1D1D1D"/>
          <w:kern w:val="0"/>
          <w:lang w:eastAsia="en-GB"/>
          <w14:ligatures w14:val="none"/>
        </w:rPr>
      </w:pPr>
    </w:p>
    <w:p w14:paraId="1138BE66" w14:textId="3F862962" w:rsidR="00BE765B"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 xml:space="preserve"> – Development of Academic Skills </w:t>
      </w:r>
    </w:p>
    <w:p w14:paraId="48ED194F" w14:textId="10A37765" w:rsidR="00BE765B" w:rsidRPr="00651B79" w:rsidRDefault="00BE765B" w:rsidP="00651B79">
      <w:pPr>
        <w:spacing w:line="360" w:lineRule="auto"/>
        <w:rPr>
          <w:rFonts w:ascii="Arial" w:eastAsia="Times New Roman" w:hAnsi="Arial" w:cs="Arial"/>
          <w:lang w:eastAsia="en-GB"/>
        </w:rPr>
      </w:pPr>
      <w:r w:rsidRPr="00651B79">
        <w:rPr>
          <w:rFonts w:ascii="Arial" w:eastAsia="Times New Roman" w:hAnsi="Arial" w:cs="Arial"/>
          <w:lang w:eastAsia="en-GB"/>
        </w:rPr>
        <w:t xml:space="preserve">Academic skills are very important for success in higher education. These skills include academic writing, critical thinking, research skills, digital skills and time management. Students need to develop these abilities </w:t>
      </w:r>
      <w:r w:rsidR="005A02F4" w:rsidRPr="00651B79">
        <w:rPr>
          <w:rFonts w:ascii="Arial" w:eastAsia="Times New Roman" w:hAnsi="Arial" w:cs="Arial"/>
          <w:lang w:eastAsia="en-GB"/>
        </w:rPr>
        <w:t>to</w:t>
      </w:r>
      <w:r w:rsidRPr="00651B79">
        <w:rPr>
          <w:rFonts w:ascii="Arial" w:eastAsia="Times New Roman" w:hAnsi="Arial" w:cs="Arial"/>
          <w:lang w:eastAsia="en-GB"/>
        </w:rPr>
        <w:t xml:space="preserve"> complete assignments, understand lectures and achieve good results.</w:t>
      </w:r>
    </w:p>
    <w:p w14:paraId="11DFB06B"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One important academic skill is critical thinking. Critical thinking means analysing information carefully instead of just accepting it as true. In the digital age, students have access to a lot of information online. However, not all information is reliable. Students must learn how to check if a source is trustworthy and supported by evidence (Bearman et al., 2022). This helps students avoid using incorrect or biased information in their work.</w:t>
      </w:r>
    </w:p>
    <w:p w14:paraId="39D7D7E8"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Another key skill is academic writing. Academic writing must be clear, organised and formal. It should include evidence from academic sources and follow proper referencing rules. According to Bailey (2022), students must learn how to paraphrase, summarise and reference correctly to avoid plagiarism. Using Harvard referencing allows readers to see where the information comes from and ensures academic honesty.</w:t>
      </w:r>
    </w:p>
    <w:p w14:paraId="3652F67C"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Research skills are also essential. Students need to know how to search for academic articles using library databases or Google Scholar. It is important to choose peer-reviewed sources because they are checked by experts before publication. Evaluating sources using tools like the CRAAP test helps students decide if a source is current, relevant and reliable.</w:t>
      </w:r>
    </w:p>
    <w:p w14:paraId="0CD4FE80"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In modern universities, digital skills are becoming more important. Many courses use online platforms for lectures, assignments and communication. Jisc (2022) explains that digital capability includes information literacy, communication, collaboration and online safety. Students who develop strong digital skills are more confident in online learning environments.</w:t>
      </w:r>
    </w:p>
    <w:p w14:paraId="04FA1E7D" w14:textId="353461F3"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lastRenderedPageBreak/>
        <w:t>Another important skill is independent learning. University students must manage their time, meet deadlines and plan their work carefully. Nicol (2021) explains that feedback is very important for improvement. Students should read feedback carefully and use it to improve future assignments. Planning work in stages research, drafting, editing helps improve quality.</w:t>
      </w:r>
    </w:p>
    <w:p w14:paraId="1324B240" w14:textId="5BE97ABA"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 xml:space="preserve">In conclusion, developing academic skills is necessary for success in higher education. Critical thinking, academic writing, research ability, digital skills and time management all work together. </w:t>
      </w:r>
    </w:p>
    <w:p w14:paraId="623D63C2" w14:textId="77777777" w:rsidR="005A02F4"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Evaluating Academic Sources Using the CRAAP Test</w:t>
      </w:r>
    </w:p>
    <w:p w14:paraId="5A856F35" w14:textId="77777777" w:rsidR="005A02F4"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Source 1</w:t>
      </w:r>
    </w:p>
    <w:p w14:paraId="2A2789EB" w14:textId="04CD7EC8" w:rsidR="00BE765B"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Author(s) and year: Jisc (2022)</w:t>
      </w:r>
    </w:p>
    <w:p w14:paraId="49E2D3F6"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Where found: Google Scholar / Jisc website</w:t>
      </w:r>
    </w:p>
    <w:p w14:paraId="619BADB6" w14:textId="77777777" w:rsidR="00BE765B" w:rsidRPr="00651B79" w:rsidRDefault="00BE765B" w:rsidP="00651B79">
      <w:pPr>
        <w:numPr>
          <w:ilvl w:val="0"/>
          <w:numId w:val="1"/>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Currency: Published in 2022, so the information is recent and relevant to current digital learning.</w:t>
      </w:r>
    </w:p>
    <w:p w14:paraId="2C6415CE" w14:textId="77777777" w:rsidR="00BE765B" w:rsidRPr="00651B79" w:rsidRDefault="00BE765B" w:rsidP="00651B79">
      <w:pPr>
        <w:numPr>
          <w:ilvl w:val="0"/>
          <w:numId w:val="1"/>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Relevance: The source explains digital skills needed in higher education, which directly links to this topic.</w:t>
      </w:r>
    </w:p>
    <w:p w14:paraId="16A54EE3" w14:textId="77777777" w:rsidR="00BE765B" w:rsidRPr="00651B79" w:rsidRDefault="00BE765B" w:rsidP="00651B79">
      <w:pPr>
        <w:numPr>
          <w:ilvl w:val="0"/>
          <w:numId w:val="1"/>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Authority: Jisc is a well-known UK organisation that supports digital development in education.</w:t>
      </w:r>
    </w:p>
    <w:p w14:paraId="5ED02624" w14:textId="77777777" w:rsidR="00BE765B" w:rsidRPr="00651B79" w:rsidRDefault="00BE765B" w:rsidP="00651B79">
      <w:pPr>
        <w:numPr>
          <w:ilvl w:val="0"/>
          <w:numId w:val="1"/>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Accuracy: The framework is based on research and consultation with universities.</w:t>
      </w:r>
    </w:p>
    <w:p w14:paraId="2E0DFACD" w14:textId="5145C008" w:rsidR="00BE765B" w:rsidRPr="00651B79" w:rsidRDefault="00BE765B" w:rsidP="00651B79">
      <w:pPr>
        <w:numPr>
          <w:ilvl w:val="0"/>
          <w:numId w:val="1"/>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Purpose: The purpose is to guide institutions and students in improving digital skills.</w:t>
      </w:r>
    </w:p>
    <w:p w14:paraId="068DC1A1" w14:textId="77777777" w:rsidR="005A02F4" w:rsidRPr="00651B79" w:rsidRDefault="00BE765B" w:rsidP="00651B79">
      <w:pPr>
        <w:spacing w:after="224"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Source 2</w:t>
      </w:r>
    </w:p>
    <w:p w14:paraId="7C039F75" w14:textId="16E266C8" w:rsidR="00BE765B" w:rsidRPr="00651B79" w:rsidRDefault="00BE765B" w:rsidP="00651B79">
      <w:pPr>
        <w:spacing w:after="224"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 xml:space="preserve">Author(s) and year: Bearman, M., </w:t>
      </w:r>
      <w:proofErr w:type="spellStart"/>
      <w:r w:rsidRPr="00651B79">
        <w:rPr>
          <w:rFonts w:ascii="Arial" w:eastAsia="Times New Roman" w:hAnsi="Arial" w:cs="Arial"/>
          <w:color w:val="1D1D1D"/>
          <w:kern w:val="0"/>
          <w:lang w:eastAsia="en-GB"/>
          <w14:ligatures w14:val="none"/>
        </w:rPr>
        <w:t>Ajjawi</w:t>
      </w:r>
      <w:proofErr w:type="spellEnd"/>
      <w:r w:rsidRPr="00651B79">
        <w:rPr>
          <w:rFonts w:ascii="Arial" w:eastAsia="Times New Roman" w:hAnsi="Arial" w:cs="Arial"/>
          <w:color w:val="1D1D1D"/>
          <w:kern w:val="0"/>
          <w:lang w:eastAsia="en-GB"/>
          <w14:ligatures w14:val="none"/>
        </w:rPr>
        <w:t>, R., Tai, J. and Boud, D. (2022)</w:t>
      </w:r>
    </w:p>
    <w:p w14:paraId="32093E99"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Where found: Google Scholar</w:t>
      </w:r>
    </w:p>
    <w:p w14:paraId="705E3558" w14:textId="77777777" w:rsidR="00BE765B" w:rsidRPr="00651B79" w:rsidRDefault="00BE765B" w:rsidP="00651B79">
      <w:pPr>
        <w:numPr>
          <w:ilvl w:val="0"/>
          <w:numId w:val="2"/>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Currency: Published in 2022, so it reflects recent changes in digital assessment.</w:t>
      </w:r>
    </w:p>
    <w:p w14:paraId="69315898" w14:textId="77777777" w:rsidR="00BE765B" w:rsidRPr="00651B79" w:rsidRDefault="00BE765B" w:rsidP="00651B79">
      <w:pPr>
        <w:numPr>
          <w:ilvl w:val="0"/>
          <w:numId w:val="2"/>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lastRenderedPageBreak/>
        <w:t>Relevance: The article discusses digital technology and academic integrity in higher education.</w:t>
      </w:r>
    </w:p>
    <w:p w14:paraId="2520A127" w14:textId="77777777" w:rsidR="00BE765B" w:rsidRPr="00651B79" w:rsidRDefault="00BE765B" w:rsidP="00651B79">
      <w:pPr>
        <w:numPr>
          <w:ilvl w:val="0"/>
          <w:numId w:val="2"/>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Authority: The authors are researchers in higher education and published in a peer-reviewed journal.</w:t>
      </w:r>
    </w:p>
    <w:p w14:paraId="6FD31827" w14:textId="77777777" w:rsidR="00BE765B" w:rsidRPr="00651B79" w:rsidRDefault="00BE765B" w:rsidP="00651B79">
      <w:pPr>
        <w:numPr>
          <w:ilvl w:val="0"/>
          <w:numId w:val="2"/>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Accuracy: The article is evidence-based and reviewed by experts.</w:t>
      </w:r>
    </w:p>
    <w:p w14:paraId="6AC408AA" w14:textId="61AF32C1" w:rsidR="00BE765B" w:rsidRPr="00651B79" w:rsidRDefault="00BE765B" w:rsidP="00651B79">
      <w:pPr>
        <w:numPr>
          <w:ilvl w:val="0"/>
          <w:numId w:val="2"/>
        </w:num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Purpose: The purpose is to explain how digital tools affect assessment and academic standards.</w:t>
      </w:r>
    </w:p>
    <w:p w14:paraId="78820251" w14:textId="4A578374" w:rsidR="00BE765B"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Synthesis of Academic Sources</w:t>
      </w:r>
    </w:p>
    <w:p w14:paraId="394CF967"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Both sources focus on digital skills in higher education. Jisc (2022) explains the digital capabilities students and institutions need, such as communication, information literacy and online safety. Bearman et al. (2022) discuss how digital technology affects assessment and academic integrity.</w:t>
      </w:r>
    </w:p>
    <w:p w14:paraId="3C921D04"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The two sources agree that digital skills are not only technical skills. Students must also understand how to use technology responsibly and ethically. However, Jisc (2022) mainly focuses on building digital capability, while Bearman et al. (2022) focus more on challenges in digital assessment.</w:t>
      </w:r>
    </w:p>
    <w:p w14:paraId="3D14A422" w14:textId="77777777" w:rsidR="00A36995"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When these two sources are combined, they give a wider understanding of digital learning. Jisc (2022) shows what skills are needed, and Bearman et al. (2022) explain why these skills are important, especially for maintaining academic integrity. Together, they show that digital competence is necessary for success in modern higher education.</w:t>
      </w:r>
    </w:p>
    <w:p w14:paraId="65B0D44B" w14:textId="5CCCEFB4"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 xml:space="preserve"> Key Challenge and Opportunity </w:t>
      </w:r>
    </w:p>
    <w:p w14:paraId="71A56530"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Key Challenge:</w:t>
      </w:r>
    </w:p>
    <w:p w14:paraId="7127CA96" w14:textId="0D367E71"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 xml:space="preserve">A major challenge is maintaining academic integrity in digital learning environments. Bearman et al. (2022) explain that new technologies can make assessment more complex. Jisc (2022) also highlights differences in students’ digital skills, which </w:t>
      </w:r>
      <w:r w:rsidR="00630013" w:rsidRPr="00651B79">
        <w:rPr>
          <w:rFonts w:ascii="Arial" w:eastAsia="Times New Roman" w:hAnsi="Arial" w:cs="Arial"/>
          <w:color w:val="1D1D1D"/>
          <w:kern w:val="0"/>
          <w:lang w:eastAsia="en-GB"/>
          <w14:ligatures w14:val="none"/>
        </w:rPr>
        <w:t>can</w:t>
      </w:r>
      <w:r w:rsidRPr="00651B79">
        <w:rPr>
          <w:rFonts w:ascii="Arial" w:eastAsia="Times New Roman" w:hAnsi="Arial" w:cs="Arial"/>
          <w:color w:val="1D1D1D"/>
          <w:kern w:val="0"/>
          <w:lang w:eastAsia="en-GB"/>
          <w14:ligatures w14:val="none"/>
        </w:rPr>
        <w:t xml:space="preserve"> create inequality.</w:t>
      </w:r>
    </w:p>
    <w:p w14:paraId="268F8C8E"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Key Opportunity:</w:t>
      </w:r>
    </w:p>
    <w:p w14:paraId="6C0FEB5D" w14:textId="77777777" w:rsidR="00BE765B" w:rsidRPr="00651B79" w:rsidRDefault="00BE765B" w:rsidP="00651B79">
      <w:pPr>
        <w:spacing w:after="180"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lastRenderedPageBreak/>
        <w:t>A key opportunity is improving student confidence and performance through strong digital capability development. Jisc (2022) shows that structured digital skills support better engagement and participation in online learning.</w:t>
      </w:r>
    </w:p>
    <w:p w14:paraId="2FE47141" w14:textId="77777777" w:rsidR="00A36995"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Academic Planning for Component 2</w:t>
      </w:r>
    </w:p>
    <w:p w14:paraId="7FA138CE" w14:textId="69D994DD" w:rsidR="00BE765B"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I will first focus on writing a clear introduction and main argument. Then I will develop strong paragraphs supported by academic evidence. I will work on improving my referencing and critical thinking skills. Component 2 will include an introduction, main discussion sections, and a conclusion. I will plan time for drafting and editing to improve clarity and organisation.</w:t>
      </w:r>
    </w:p>
    <w:p w14:paraId="670D3337" w14:textId="77777777" w:rsidR="00BE765B" w:rsidRPr="00651B79" w:rsidRDefault="00BE765B" w:rsidP="00651B79">
      <w:pPr>
        <w:spacing w:after="242" w:line="360" w:lineRule="auto"/>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Timeline</w:t>
      </w:r>
    </w:p>
    <w:tbl>
      <w:tblPr>
        <w:tblW w:w="0" w:type="auto"/>
        <w:tblCellSpacing w:w="0" w:type="dxa"/>
        <w:shd w:val="clear" w:color="auto" w:fill="FFFFFF"/>
        <w:tblCellMar>
          <w:left w:w="0" w:type="dxa"/>
          <w:right w:w="0" w:type="dxa"/>
        </w:tblCellMar>
        <w:tblLook w:val="04A0" w:firstRow="1" w:lastRow="0" w:firstColumn="1" w:lastColumn="0" w:noHBand="0" w:noVBand="1"/>
      </w:tblPr>
      <w:tblGrid>
        <w:gridCol w:w="4097"/>
        <w:gridCol w:w="3696"/>
      </w:tblGrid>
      <w:tr w:rsidR="00BE765B" w:rsidRPr="00651B79" w14:paraId="594D31F6" w14:textId="77777777" w:rsidTr="005A02F4">
        <w:trPr>
          <w:trHeight w:val="427"/>
          <w:tblCellSpacing w:w="0" w:type="dxa"/>
        </w:trPr>
        <w:tc>
          <w:tcPr>
            <w:tcW w:w="4097" w:type="dxa"/>
            <w:shd w:val="clear" w:color="auto" w:fill="FFFFFF"/>
            <w:tcMar>
              <w:top w:w="15" w:type="dxa"/>
              <w:left w:w="15" w:type="dxa"/>
              <w:bottom w:w="15" w:type="dxa"/>
              <w:right w:w="15" w:type="dxa"/>
            </w:tcMar>
            <w:vAlign w:val="center"/>
            <w:hideMark/>
          </w:tcPr>
          <w:p w14:paraId="7C014FE8" w14:textId="77777777" w:rsidR="00BE765B" w:rsidRPr="00651B79" w:rsidRDefault="00BE765B" w:rsidP="00651B79">
            <w:pPr>
              <w:spacing w:after="180" w:line="360" w:lineRule="auto"/>
              <w:ind w:left="8" w:right="8"/>
              <w:jc w:val="center"/>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Task</w:t>
            </w:r>
          </w:p>
        </w:tc>
        <w:tc>
          <w:tcPr>
            <w:tcW w:w="3696" w:type="dxa"/>
            <w:shd w:val="clear" w:color="auto" w:fill="FFFFFF"/>
            <w:tcMar>
              <w:top w:w="15" w:type="dxa"/>
              <w:left w:w="15" w:type="dxa"/>
              <w:bottom w:w="15" w:type="dxa"/>
              <w:right w:w="15" w:type="dxa"/>
            </w:tcMar>
            <w:vAlign w:val="center"/>
            <w:hideMark/>
          </w:tcPr>
          <w:p w14:paraId="596380B3" w14:textId="77777777" w:rsidR="00BE765B" w:rsidRPr="00651B79" w:rsidRDefault="00BE765B" w:rsidP="00651B79">
            <w:pPr>
              <w:spacing w:after="180" w:line="360" w:lineRule="auto"/>
              <w:ind w:left="8" w:right="8"/>
              <w:jc w:val="center"/>
              <w:rPr>
                <w:rFonts w:ascii="Arial" w:eastAsia="Times New Roman" w:hAnsi="Arial" w:cs="Arial"/>
                <w:color w:val="1D1D1D"/>
                <w:kern w:val="0"/>
                <w:lang w:eastAsia="en-GB"/>
                <w14:ligatures w14:val="none"/>
              </w:rPr>
            </w:pPr>
            <w:r w:rsidRPr="00651B79">
              <w:rPr>
                <w:rFonts w:ascii="Arial" w:eastAsia="Times New Roman" w:hAnsi="Arial" w:cs="Arial"/>
                <w:b/>
                <w:bCs/>
                <w:color w:val="1D1D1D"/>
                <w:kern w:val="0"/>
                <w:lang w:eastAsia="en-GB"/>
                <w14:ligatures w14:val="none"/>
              </w:rPr>
              <w:t>Date / Deadline</w:t>
            </w:r>
          </w:p>
        </w:tc>
      </w:tr>
      <w:tr w:rsidR="00BE765B" w:rsidRPr="00651B79" w14:paraId="22FBD9BA" w14:textId="77777777" w:rsidTr="005A02F4">
        <w:trPr>
          <w:trHeight w:val="658"/>
          <w:tblCellSpacing w:w="0" w:type="dxa"/>
        </w:trPr>
        <w:tc>
          <w:tcPr>
            <w:tcW w:w="4097" w:type="dxa"/>
            <w:shd w:val="clear" w:color="auto" w:fill="FFFFFF"/>
            <w:tcMar>
              <w:top w:w="15" w:type="dxa"/>
              <w:left w:w="15" w:type="dxa"/>
              <w:bottom w:w="15" w:type="dxa"/>
              <w:right w:w="15" w:type="dxa"/>
            </w:tcMar>
            <w:vAlign w:val="center"/>
            <w:hideMark/>
          </w:tcPr>
          <w:p w14:paraId="01828988"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Finish research</w:t>
            </w:r>
          </w:p>
        </w:tc>
        <w:tc>
          <w:tcPr>
            <w:tcW w:w="3696" w:type="dxa"/>
            <w:shd w:val="clear" w:color="auto" w:fill="FFFFFF"/>
            <w:tcMar>
              <w:top w:w="15" w:type="dxa"/>
              <w:left w:w="15" w:type="dxa"/>
              <w:bottom w:w="15" w:type="dxa"/>
              <w:right w:w="15" w:type="dxa"/>
            </w:tcMar>
            <w:vAlign w:val="center"/>
            <w:hideMark/>
          </w:tcPr>
          <w:p w14:paraId="07E2CDBF"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20 February 2026</w:t>
            </w:r>
          </w:p>
        </w:tc>
      </w:tr>
      <w:tr w:rsidR="00BE765B" w:rsidRPr="00651B79" w14:paraId="20E252A6" w14:textId="77777777" w:rsidTr="005A02F4">
        <w:trPr>
          <w:trHeight w:val="658"/>
          <w:tblCellSpacing w:w="0" w:type="dxa"/>
        </w:trPr>
        <w:tc>
          <w:tcPr>
            <w:tcW w:w="4097" w:type="dxa"/>
            <w:shd w:val="clear" w:color="auto" w:fill="FFFFFF"/>
            <w:tcMar>
              <w:top w:w="15" w:type="dxa"/>
              <w:left w:w="15" w:type="dxa"/>
              <w:bottom w:w="15" w:type="dxa"/>
              <w:right w:w="15" w:type="dxa"/>
            </w:tcMar>
            <w:vAlign w:val="center"/>
            <w:hideMark/>
          </w:tcPr>
          <w:p w14:paraId="32DC8289"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Draft first section</w:t>
            </w:r>
          </w:p>
        </w:tc>
        <w:tc>
          <w:tcPr>
            <w:tcW w:w="3696" w:type="dxa"/>
            <w:shd w:val="clear" w:color="auto" w:fill="FFFFFF"/>
            <w:tcMar>
              <w:top w:w="15" w:type="dxa"/>
              <w:left w:w="15" w:type="dxa"/>
              <w:bottom w:w="15" w:type="dxa"/>
              <w:right w:w="15" w:type="dxa"/>
            </w:tcMar>
            <w:vAlign w:val="center"/>
            <w:hideMark/>
          </w:tcPr>
          <w:p w14:paraId="50888850"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22 February 2026</w:t>
            </w:r>
          </w:p>
        </w:tc>
      </w:tr>
      <w:tr w:rsidR="00BE765B" w:rsidRPr="00651B79" w14:paraId="4451B07C" w14:textId="77777777" w:rsidTr="005A02F4">
        <w:trPr>
          <w:trHeight w:val="658"/>
          <w:tblCellSpacing w:w="0" w:type="dxa"/>
        </w:trPr>
        <w:tc>
          <w:tcPr>
            <w:tcW w:w="4097" w:type="dxa"/>
            <w:shd w:val="clear" w:color="auto" w:fill="FFFFFF"/>
            <w:tcMar>
              <w:top w:w="15" w:type="dxa"/>
              <w:left w:w="15" w:type="dxa"/>
              <w:bottom w:w="15" w:type="dxa"/>
              <w:right w:w="15" w:type="dxa"/>
            </w:tcMar>
            <w:vAlign w:val="center"/>
            <w:hideMark/>
          </w:tcPr>
          <w:p w14:paraId="2589638D"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Complete first draft</w:t>
            </w:r>
          </w:p>
        </w:tc>
        <w:tc>
          <w:tcPr>
            <w:tcW w:w="3696" w:type="dxa"/>
            <w:shd w:val="clear" w:color="auto" w:fill="FFFFFF"/>
            <w:tcMar>
              <w:top w:w="15" w:type="dxa"/>
              <w:left w:w="15" w:type="dxa"/>
              <w:bottom w:w="15" w:type="dxa"/>
              <w:right w:w="15" w:type="dxa"/>
            </w:tcMar>
            <w:vAlign w:val="center"/>
            <w:hideMark/>
          </w:tcPr>
          <w:p w14:paraId="22BCE95F"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25 February 2026</w:t>
            </w:r>
          </w:p>
        </w:tc>
      </w:tr>
      <w:tr w:rsidR="00BE765B" w:rsidRPr="00651B79" w14:paraId="4B18C6F5" w14:textId="77777777" w:rsidTr="005A02F4">
        <w:trPr>
          <w:trHeight w:val="658"/>
          <w:tblCellSpacing w:w="0" w:type="dxa"/>
        </w:trPr>
        <w:tc>
          <w:tcPr>
            <w:tcW w:w="4097" w:type="dxa"/>
            <w:shd w:val="clear" w:color="auto" w:fill="FFFFFF"/>
            <w:tcMar>
              <w:top w:w="15" w:type="dxa"/>
              <w:left w:w="15" w:type="dxa"/>
              <w:bottom w:w="15" w:type="dxa"/>
              <w:right w:w="15" w:type="dxa"/>
            </w:tcMar>
            <w:vAlign w:val="center"/>
            <w:hideMark/>
          </w:tcPr>
          <w:p w14:paraId="0CEC701F"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Final editing</w:t>
            </w:r>
          </w:p>
        </w:tc>
        <w:tc>
          <w:tcPr>
            <w:tcW w:w="3696" w:type="dxa"/>
            <w:shd w:val="clear" w:color="auto" w:fill="FFFFFF"/>
            <w:tcMar>
              <w:top w:w="15" w:type="dxa"/>
              <w:left w:w="15" w:type="dxa"/>
              <w:bottom w:w="15" w:type="dxa"/>
              <w:right w:w="15" w:type="dxa"/>
            </w:tcMar>
            <w:vAlign w:val="center"/>
            <w:hideMark/>
          </w:tcPr>
          <w:p w14:paraId="65961E64" w14:textId="77777777" w:rsidR="00BE765B" w:rsidRPr="00651B79" w:rsidRDefault="00BE765B" w:rsidP="00651B79">
            <w:pPr>
              <w:spacing w:after="180" w:line="360" w:lineRule="auto"/>
              <w:ind w:left="8" w:right="8"/>
              <w:rPr>
                <w:rFonts w:ascii="Arial" w:eastAsia="Times New Roman" w:hAnsi="Arial" w:cs="Arial"/>
                <w:color w:val="1D1D1D"/>
                <w:kern w:val="0"/>
                <w:lang w:eastAsia="en-GB"/>
                <w14:ligatures w14:val="none"/>
              </w:rPr>
            </w:pPr>
            <w:r w:rsidRPr="00651B79">
              <w:rPr>
                <w:rFonts w:ascii="Arial" w:eastAsia="Times New Roman" w:hAnsi="Arial" w:cs="Arial"/>
                <w:color w:val="1D1D1D"/>
                <w:kern w:val="0"/>
                <w:lang w:eastAsia="en-GB"/>
                <w14:ligatures w14:val="none"/>
              </w:rPr>
              <w:t>27 February 2026</w:t>
            </w:r>
          </w:p>
        </w:tc>
      </w:tr>
    </w:tbl>
    <w:p w14:paraId="10A910B0" w14:textId="77777777" w:rsidR="00BE765B" w:rsidRPr="00651B79" w:rsidRDefault="00BE765B" w:rsidP="00651B79">
      <w:pPr>
        <w:spacing w:line="360" w:lineRule="auto"/>
        <w:rPr>
          <w:rFonts w:ascii="Arial" w:hAnsi="Arial" w:cs="Arial"/>
        </w:rPr>
      </w:pPr>
    </w:p>
    <w:p w14:paraId="7D7646B1" w14:textId="77777777" w:rsidR="00A36995" w:rsidRPr="00651B79" w:rsidRDefault="00A36995" w:rsidP="00651B79">
      <w:pPr>
        <w:pStyle w:val="NormalWeb"/>
        <w:spacing w:before="0" w:beforeAutospacing="0" w:after="242" w:afterAutospacing="0" w:line="360" w:lineRule="auto"/>
        <w:rPr>
          <w:rFonts w:ascii="Arial" w:hAnsi="Arial" w:cs="Arial"/>
          <w:b/>
          <w:bCs/>
          <w:color w:val="1D1D1D"/>
        </w:rPr>
      </w:pPr>
    </w:p>
    <w:p w14:paraId="58DAF3F1" w14:textId="3D82E7B1" w:rsidR="00BE765B" w:rsidRPr="00651B79" w:rsidRDefault="00BE765B" w:rsidP="00651B79">
      <w:pPr>
        <w:pStyle w:val="NormalWeb"/>
        <w:spacing w:before="0" w:beforeAutospacing="0" w:after="242" w:afterAutospacing="0" w:line="360" w:lineRule="auto"/>
        <w:rPr>
          <w:rFonts w:ascii="Arial" w:hAnsi="Arial" w:cs="Arial"/>
          <w:color w:val="1D1D1D"/>
        </w:rPr>
      </w:pPr>
      <w:r w:rsidRPr="00651B79">
        <w:rPr>
          <w:rFonts w:ascii="Arial" w:hAnsi="Arial" w:cs="Arial"/>
          <w:b/>
          <w:bCs/>
          <w:color w:val="1D1D1D"/>
        </w:rPr>
        <w:t>Reference List – Component 1</w:t>
      </w:r>
    </w:p>
    <w:p w14:paraId="7982D59B" w14:textId="61FF40A6" w:rsidR="00BE765B" w:rsidRPr="00651B79" w:rsidRDefault="00BE765B" w:rsidP="00651B79">
      <w:pPr>
        <w:pStyle w:val="NormalWeb"/>
        <w:spacing w:before="0" w:beforeAutospacing="0" w:after="180" w:afterAutospacing="0" w:line="360" w:lineRule="auto"/>
        <w:rPr>
          <w:rFonts w:ascii="Arial" w:hAnsi="Arial" w:cs="Arial"/>
          <w:color w:val="1D1D1D"/>
        </w:rPr>
      </w:pPr>
      <w:r w:rsidRPr="00651B79">
        <w:rPr>
          <w:rFonts w:ascii="Arial" w:hAnsi="Arial" w:cs="Arial"/>
          <w:color w:val="1D1D1D"/>
        </w:rPr>
        <w:t xml:space="preserve">Bailey, S. (2022) Academic writing: A handbook for international students. 6th </w:t>
      </w:r>
      <w:proofErr w:type="spellStart"/>
      <w:r w:rsidRPr="00651B79">
        <w:rPr>
          <w:rFonts w:ascii="Arial" w:hAnsi="Arial" w:cs="Arial"/>
          <w:color w:val="1D1D1D"/>
        </w:rPr>
        <w:t>edn</w:t>
      </w:r>
      <w:proofErr w:type="spellEnd"/>
      <w:r w:rsidRPr="00651B79">
        <w:rPr>
          <w:rFonts w:ascii="Arial" w:hAnsi="Arial" w:cs="Arial"/>
          <w:color w:val="1D1D1D"/>
        </w:rPr>
        <w:t>. London: Routledge.</w:t>
      </w:r>
    </w:p>
    <w:p w14:paraId="40673334" w14:textId="186007DC" w:rsidR="00BE765B" w:rsidRPr="00651B79" w:rsidRDefault="00BE765B" w:rsidP="00651B79">
      <w:pPr>
        <w:pStyle w:val="NormalWeb"/>
        <w:spacing w:before="0" w:beforeAutospacing="0" w:after="180" w:afterAutospacing="0" w:line="360" w:lineRule="auto"/>
        <w:rPr>
          <w:rFonts w:ascii="Arial" w:hAnsi="Arial" w:cs="Arial"/>
          <w:color w:val="1D1D1D"/>
        </w:rPr>
      </w:pPr>
      <w:r w:rsidRPr="00651B79">
        <w:rPr>
          <w:rFonts w:ascii="Arial" w:hAnsi="Arial" w:cs="Arial"/>
          <w:color w:val="1D1D1D"/>
        </w:rPr>
        <w:t xml:space="preserve">Bearman, M., </w:t>
      </w:r>
      <w:proofErr w:type="spellStart"/>
      <w:r w:rsidRPr="00651B79">
        <w:rPr>
          <w:rFonts w:ascii="Arial" w:hAnsi="Arial" w:cs="Arial"/>
          <w:color w:val="1D1D1D"/>
        </w:rPr>
        <w:t>Ajjawi</w:t>
      </w:r>
      <w:proofErr w:type="spellEnd"/>
      <w:r w:rsidRPr="00651B79">
        <w:rPr>
          <w:rFonts w:ascii="Arial" w:hAnsi="Arial" w:cs="Arial"/>
          <w:color w:val="1D1D1D"/>
        </w:rPr>
        <w:t>, R., Tai, J. and Boud, D. (2022) ‘Reimagining assessment in a digital world’, Assessment &amp; Evaluation in Higher Education, 47(7), pp. 1005–1017.</w:t>
      </w:r>
    </w:p>
    <w:p w14:paraId="51079298" w14:textId="371A3773" w:rsidR="00BE765B" w:rsidRPr="00651B79" w:rsidRDefault="00BE765B" w:rsidP="00651B79">
      <w:pPr>
        <w:pStyle w:val="NormalWeb"/>
        <w:spacing w:before="0" w:beforeAutospacing="0" w:after="180" w:afterAutospacing="0" w:line="360" w:lineRule="auto"/>
        <w:rPr>
          <w:rFonts w:ascii="Arial" w:hAnsi="Arial" w:cs="Arial"/>
          <w:color w:val="1D1D1D"/>
        </w:rPr>
      </w:pPr>
      <w:r w:rsidRPr="00651B79">
        <w:rPr>
          <w:rFonts w:ascii="Arial" w:hAnsi="Arial" w:cs="Arial"/>
          <w:color w:val="1D1D1D"/>
        </w:rPr>
        <w:t>Jisc (2022) Building digital capability: The framework. Bristol: Jisc.</w:t>
      </w:r>
    </w:p>
    <w:p w14:paraId="686AE489" w14:textId="03CDF6EC" w:rsidR="00BE765B" w:rsidRPr="00651B79" w:rsidRDefault="00BE765B" w:rsidP="00651B79">
      <w:pPr>
        <w:pStyle w:val="NormalWeb"/>
        <w:spacing w:before="0" w:beforeAutospacing="0" w:after="180" w:afterAutospacing="0" w:line="360" w:lineRule="auto"/>
        <w:rPr>
          <w:rFonts w:ascii="Arial" w:hAnsi="Arial" w:cs="Arial"/>
          <w:color w:val="1D1D1D"/>
        </w:rPr>
      </w:pPr>
      <w:r w:rsidRPr="00651B79">
        <w:rPr>
          <w:rFonts w:ascii="Arial" w:hAnsi="Arial" w:cs="Arial"/>
          <w:color w:val="1D1D1D"/>
        </w:rPr>
        <w:t>Nicol, D. (2021) ‘The power of internal feedback: Exploiting natural comparison processes’, Assessment &amp; Evaluation in Higher Education, 46(5), pp. 756–778.</w:t>
      </w:r>
    </w:p>
    <w:p w14:paraId="67CE53CD" w14:textId="77777777" w:rsidR="00BE765B" w:rsidRPr="00651B79" w:rsidRDefault="00BE765B" w:rsidP="00651B79">
      <w:pPr>
        <w:pStyle w:val="NormalWeb"/>
        <w:spacing w:before="0" w:beforeAutospacing="0" w:after="180" w:afterAutospacing="0" w:line="360" w:lineRule="auto"/>
        <w:rPr>
          <w:rFonts w:ascii="Arial" w:hAnsi="Arial" w:cs="Arial"/>
          <w:color w:val="1D1D1D"/>
        </w:rPr>
      </w:pPr>
      <w:r w:rsidRPr="00651B79">
        <w:rPr>
          <w:rFonts w:ascii="Arial" w:hAnsi="Arial" w:cs="Arial"/>
          <w:color w:val="1D1D1D"/>
        </w:rPr>
        <w:lastRenderedPageBreak/>
        <w:t xml:space="preserve">Redecker, C. and Punie, Y. (2022) European framework for the digital competence of educators: </w:t>
      </w:r>
      <w:proofErr w:type="spellStart"/>
      <w:r w:rsidRPr="00651B79">
        <w:rPr>
          <w:rFonts w:ascii="Arial" w:hAnsi="Arial" w:cs="Arial"/>
          <w:color w:val="1D1D1D"/>
        </w:rPr>
        <w:t>DigCompEdu</w:t>
      </w:r>
      <w:proofErr w:type="spellEnd"/>
      <w:r w:rsidRPr="00651B79">
        <w:rPr>
          <w:rFonts w:ascii="Arial" w:hAnsi="Arial" w:cs="Arial"/>
          <w:color w:val="1D1D1D"/>
        </w:rPr>
        <w:t xml:space="preserve"> update. Luxembourg: Publications Office of the European Union.</w:t>
      </w:r>
    </w:p>
    <w:p w14:paraId="7171DF39" w14:textId="77777777" w:rsidR="00BE765B" w:rsidRPr="005A02F4" w:rsidRDefault="00BE765B" w:rsidP="005A02F4">
      <w:pPr>
        <w:pStyle w:val="NormalWeb"/>
        <w:spacing w:before="0" w:beforeAutospacing="0" w:after="180" w:afterAutospacing="0" w:line="360" w:lineRule="auto"/>
        <w:rPr>
          <w:rFonts w:asciiTheme="minorHAnsi" w:hAnsiTheme="minorHAnsi"/>
          <w:color w:val="1D1D1D"/>
        </w:rPr>
      </w:pPr>
    </w:p>
    <w:p w14:paraId="79D7A1E4" w14:textId="77777777" w:rsidR="00BE765B" w:rsidRDefault="00BE765B" w:rsidP="005A02F4">
      <w:pPr>
        <w:spacing w:line="360" w:lineRule="auto"/>
      </w:pPr>
    </w:p>
    <w:p w14:paraId="7097D7A6" w14:textId="77777777" w:rsidR="00AE6E70" w:rsidRDefault="00AE6E70" w:rsidP="005A02F4">
      <w:pPr>
        <w:spacing w:line="360" w:lineRule="auto"/>
      </w:pPr>
    </w:p>
    <w:p w14:paraId="0151D930" w14:textId="77777777" w:rsidR="00AE6E70" w:rsidRDefault="00AE6E70" w:rsidP="005A02F4">
      <w:pPr>
        <w:spacing w:line="360" w:lineRule="auto"/>
      </w:pPr>
    </w:p>
    <w:p w14:paraId="40B88583" w14:textId="77777777" w:rsidR="00AE6E70" w:rsidRDefault="00AE6E70" w:rsidP="005A02F4">
      <w:pPr>
        <w:spacing w:line="360" w:lineRule="auto"/>
      </w:pPr>
    </w:p>
    <w:p w14:paraId="0C7FDDAF" w14:textId="77777777" w:rsidR="00AE6E70" w:rsidRDefault="00AE6E70" w:rsidP="005A02F4">
      <w:pPr>
        <w:spacing w:line="360" w:lineRule="auto"/>
      </w:pPr>
    </w:p>
    <w:p w14:paraId="56DAB150" w14:textId="77777777" w:rsidR="00AE6E70" w:rsidRDefault="00AE6E70" w:rsidP="005A02F4">
      <w:pPr>
        <w:spacing w:line="360" w:lineRule="auto"/>
      </w:pPr>
    </w:p>
    <w:p w14:paraId="59AA077C" w14:textId="77777777" w:rsidR="00AE6E70" w:rsidRDefault="00AE6E70" w:rsidP="005A02F4">
      <w:pPr>
        <w:spacing w:line="360" w:lineRule="auto"/>
      </w:pPr>
    </w:p>
    <w:p w14:paraId="48CBB1CA" w14:textId="77777777" w:rsidR="00AE6E70" w:rsidRDefault="00AE6E70" w:rsidP="005A02F4">
      <w:pPr>
        <w:spacing w:line="360" w:lineRule="auto"/>
      </w:pPr>
    </w:p>
    <w:p w14:paraId="78989C84" w14:textId="77777777" w:rsidR="00AE6E70" w:rsidRDefault="00AE6E70" w:rsidP="005A02F4">
      <w:pPr>
        <w:spacing w:line="360" w:lineRule="auto"/>
      </w:pPr>
    </w:p>
    <w:p w14:paraId="0F5CDA4E" w14:textId="77777777" w:rsidR="00AE6E70" w:rsidRDefault="00AE6E70" w:rsidP="005A02F4">
      <w:pPr>
        <w:spacing w:line="360" w:lineRule="auto"/>
      </w:pPr>
    </w:p>
    <w:p w14:paraId="53260EA8" w14:textId="77777777" w:rsidR="00AE6E70" w:rsidRDefault="00AE6E70" w:rsidP="005A02F4">
      <w:pPr>
        <w:spacing w:line="360" w:lineRule="auto"/>
      </w:pPr>
    </w:p>
    <w:p w14:paraId="73BCBEC7" w14:textId="77777777" w:rsidR="00AE6E70" w:rsidRDefault="00AE6E70" w:rsidP="005A02F4">
      <w:pPr>
        <w:spacing w:line="360" w:lineRule="auto"/>
      </w:pPr>
    </w:p>
    <w:p w14:paraId="4F654578" w14:textId="77777777" w:rsidR="00AE6E70" w:rsidRDefault="00AE6E70" w:rsidP="005A02F4">
      <w:pPr>
        <w:spacing w:line="360" w:lineRule="auto"/>
      </w:pPr>
    </w:p>
    <w:p w14:paraId="41304966" w14:textId="77777777" w:rsidR="00AE6E70" w:rsidRDefault="00AE6E70" w:rsidP="005A02F4">
      <w:pPr>
        <w:spacing w:line="360" w:lineRule="auto"/>
      </w:pPr>
    </w:p>
    <w:p w14:paraId="6D478D9A" w14:textId="77777777" w:rsidR="00AE6E70" w:rsidRDefault="00AE6E70" w:rsidP="005A02F4">
      <w:pPr>
        <w:spacing w:line="360" w:lineRule="auto"/>
      </w:pPr>
    </w:p>
    <w:p w14:paraId="4D70538F" w14:textId="77777777" w:rsidR="00651B79" w:rsidRDefault="00651B79" w:rsidP="00AE6E70">
      <w:pPr>
        <w:jc w:val="center"/>
      </w:pPr>
    </w:p>
    <w:p w14:paraId="360B3CC3" w14:textId="77777777" w:rsidR="00651B79" w:rsidRDefault="00651B79" w:rsidP="00AE6E70">
      <w:pPr>
        <w:jc w:val="center"/>
      </w:pPr>
    </w:p>
    <w:p w14:paraId="3314AF18" w14:textId="77777777" w:rsidR="00651B79" w:rsidRDefault="00651B79" w:rsidP="00AE6E70">
      <w:pPr>
        <w:jc w:val="center"/>
      </w:pPr>
    </w:p>
    <w:p w14:paraId="560B1256" w14:textId="6826C9B2" w:rsidR="00AE6E70" w:rsidRDefault="00AE6E70" w:rsidP="00AE6E70">
      <w:pPr>
        <w:jc w:val="center"/>
      </w:pPr>
      <w:r w:rsidRPr="00394489">
        <w:rPr>
          <w:rFonts w:ascii="Aptos" w:hAnsi="Aptos"/>
          <w:noProof/>
        </w:rPr>
        <w:lastRenderedPageBreak/>
        <w:drawing>
          <wp:inline distT="0" distB="0" distL="0" distR="0" wp14:anchorId="08CB6DD4" wp14:editId="7F412532">
            <wp:extent cx="2980602" cy="1188188"/>
            <wp:effectExtent l="0" t="0" r="0" b="0"/>
            <wp:docPr id="31224786" name="Picture 31224786"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01CB5F96" w14:textId="77777777" w:rsidR="00AE6E70" w:rsidRPr="0040098D" w:rsidRDefault="00AE6E70" w:rsidP="00AE6E70">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721EB802" w14:textId="77777777" w:rsidR="00AE6E70" w:rsidRPr="0040098D" w:rsidRDefault="00AE6E70" w:rsidP="00AE6E70">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1F861F9D" w14:textId="77777777" w:rsidR="00AE6E70" w:rsidRPr="0040098D" w:rsidRDefault="00AE6E70" w:rsidP="00AE6E70">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1</w:t>
      </w:r>
      <w:r w:rsidRPr="0040098D">
        <w:rPr>
          <w:rFonts w:asciiTheme="minorBidi" w:hAnsiTheme="minorBidi"/>
          <w:b/>
          <w:bCs/>
          <w:sz w:val="48"/>
          <w:szCs w:val="48"/>
        </w:rPr>
        <w:t xml:space="preserve">: </w:t>
      </w:r>
      <w:r>
        <w:rPr>
          <w:rFonts w:asciiTheme="minorBidi" w:hAnsiTheme="minorBidi"/>
          <w:b/>
          <w:bCs/>
          <w:sz w:val="48"/>
          <w:szCs w:val="48"/>
        </w:rPr>
        <w:t>Component 2</w:t>
      </w:r>
    </w:p>
    <w:p w14:paraId="77779064" w14:textId="77777777" w:rsidR="00AE6E70" w:rsidRPr="0040098D" w:rsidRDefault="00AE6E70" w:rsidP="00AE6E70">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Elena Oruci</w:t>
      </w:r>
    </w:p>
    <w:p w14:paraId="40EB3BAC" w14:textId="77777777" w:rsidR="00AE6E70" w:rsidRPr="0040098D" w:rsidRDefault="00AE6E70" w:rsidP="00AE6E70">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2530282</w:t>
      </w:r>
    </w:p>
    <w:p w14:paraId="1B5D0C54" w14:textId="77777777" w:rsidR="00AE6E70" w:rsidRDefault="00AE6E70" w:rsidP="00AE6E70">
      <w:pPr>
        <w:rPr>
          <w:rFonts w:asciiTheme="minorBidi" w:hAnsiTheme="minorBidi"/>
          <w:b/>
          <w:sz w:val="48"/>
          <w:szCs w:val="48"/>
        </w:rPr>
      </w:pPr>
      <w:r w:rsidRPr="0040098D">
        <w:rPr>
          <w:rFonts w:asciiTheme="minorBidi" w:hAnsiTheme="minorBidi"/>
          <w:b/>
          <w:sz w:val="48"/>
          <w:szCs w:val="48"/>
        </w:rPr>
        <w:t xml:space="preserve">Lecturer: </w:t>
      </w:r>
      <w:r>
        <w:rPr>
          <w:rFonts w:asciiTheme="minorBidi" w:hAnsiTheme="minorBidi"/>
          <w:b/>
          <w:sz w:val="48"/>
          <w:szCs w:val="48"/>
        </w:rPr>
        <w:t>Scott James</w:t>
      </w:r>
      <w:r w:rsidRPr="0040098D">
        <w:rPr>
          <w:rFonts w:asciiTheme="minorBidi" w:hAnsiTheme="minorBidi"/>
          <w:b/>
          <w:sz w:val="48"/>
          <w:szCs w:val="48"/>
        </w:rPr>
        <w:br/>
        <w:t xml:space="preserve">Deadline: </w:t>
      </w:r>
      <w:r>
        <w:rPr>
          <w:rFonts w:asciiTheme="minorBidi" w:hAnsiTheme="minorBidi"/>
          <w:b/>
          <w:sz w:val="48"/>
          <w:szCs w:val="48"/>
        </w:rPr>
        <w:t>27/02/2026</w:t>
      </w:r>
    </w:p>
    <w:p w14:paraId="5BAEB9FF" w14:textId="673AC52D" w:rsidR="00AE6E70" w:rsidRDefault="00AE6E70" w:rsidP="00AE6E70">
      <w:pPr>
        <w:rPr>
          <w:rFonts w:asciiTheme="minorBidi" w:hAnsiTheme="minorBidi"/>
          <w:b/>
          <w:sz w:val="48"/>
          <w:szCs w:val="48"/>
        </w:rPr>
      </w:pPr>
      <w:r>
        <w:rPr>
          <w:rFonts w:asciiTheme="minorBidi" w:hAnsiTheme="minorBidi"/>
          <w:b/>
          <w:sz w:val="48"/>
          <w:szCs w:val="48"/>
        </w:rPr>
        <w:t>Word count: 1000</w:t>
      </w:r>
    </w:p>
    <w:p w14:paraId="5922506A" w14:textId="77777777" w:rsidR="00AE6E70" w:rsidRDefault="00AE6E70" w:rsidP="00AE6E70">
      <w:pPr>
        <w:rPr>
          <w:rFonts w:asciiTheme="minorBidi" w:hAnsiTheme="minorBidi"/>
          <w:b/>
          <w:sz w:val="48"/>
          <w:szCs w:val="48"/>
        </w:rPr>
      </w:pPr>
    </w:p>
    <w:p w14:paraId="1473D81D" w14:textId="77777777" w:rsidR="00AE6E70" w:rsidRPr="00C649A2" w:rsidRDefault="00AE6E70" w:rsidP="00AE6E70">
      <w:pPr>
        <w:rPr>
          <w:rFonts w:ascii="Arial" w:hAnsi="Arial" w:cs="Arial"/>
          <w:b/>
          <w:bCs/>
        </w:rPr>
      </w:pPr>
      <w:r w:rsidRPr="009F24C9">
        <w:rPr>
          <w:rFonts w:ascii="Arial" w:hAnsi="Arial" w:cs="Arial"/>
          <w:b/>
          <w:bCs/>
        </w:rPr>
        <w:t>AI Acknowledgement</w:t>
      </w:r>
    </w:p>
    <w:p w14:paraId="3B368FB3" w14:textId="77777777" w:rsidR="00AE6E70" w:rsidRPr="009F24C9" w:rsidRDefault="00AE6E70" w:rsidP="00AE6E70">
      <w:pPr>
        <w:rPr>
          <w:rFonts w:ascii="Arial" w:hAnsi="Arial" w:cs="Arial"/>
        </w:rPr>
        <w:sectPr w:rsidR="00AE6E70" w:rsidRPr="009F24C9" w:rsidSect="00AE6E70">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p w14:paraId="3733A496" w14:textId="77777777" w:rsidR="00AE6E70" w:rsidRPr="00651B79" w:rsidRDefault="00AE6E70" w:rsidP="00651B79">
      <w:pPr>
        <w:pStyle w:val="NormalWeb"/>
        <w:shd w:val="clear" w:color="auto" w:fill="FFFFFF"/>
        <w:spacing w:before="0" w:beforeAutospacing="0" w:after="242" w:afterAutospacing="0" w:line="360" w:lineRule="auto"/>
        <w:rPr>
          <w:rFonts w:ascii="Arial" w:hAnsi="Arial" w:cs="Arial"/>
          <w:color w:val="1D1D1D"/>
        </w:rPr>
      </w:pPr>
      <w:r w:rsidRPr="00651B79">
        <w:rPr>
          <w:rFonts w:ascii="Arial" w:hAnsi="Arial" w:cs="Arial"/>
          <w:b/>
          <w:bCs/>
          <w:color w:val="1D1D1D"/>
        </w:rPr>
        <w:lastRenderedPageBreak/>
        <w:t>Application of Academic Skills</w:t>
      </w:r>
    </w:p>
    <w:p w14:paraId="533DF12C" w14:textId="77777777" w:rsidR="00AE6E70" w:rsidRPr="00651B79" w:rsidRDefault="00AE6E70" w:rsidP="00651B79">
      <w:pPr>
        <w:pStyle w:val="NormalWeb"/>
        <w:shd w:val="clear" w:color="auto" w:fill="FFFFFF"/>
        <w:spacing w:before="0" w:beforeAutospacing="0" w:after="224" w:afterAutospacing="0" w:line="360" w:lineRule="auto"/>
        <w:rPr>
          <w:rFonts w:ascii="Arial" w:hAnsi="Arial" w:cs="Arial"/>
          <w:color w:val="1D1D1D"/>
        </w:rPr>
      </w:pPr>
      <w:r w:rsidRPr="00651B79">
        <w:rPr>
          <w:rFonts w:ascii="Arial" w:hAnsi="Arial" w:cs="Arial"/>
          <w:b/>
          <w:bCs/>
          <w:color w:val="1D1D1D"/>
        </w:rPr>
        <w:t>Introduction</w:t>
      </w:r>
    </w:p>
    <w:p w14:paraId="0A5A074B"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Digital learning has become a central part of higher education. Universities now use online platforms, digital libraries, virtual classrooms and electronic assessments. Technology allows students to access learning materials anytime and communicate easily with lecturers and peers. However, digital learning also brings new challenges. Students must develop strong academic and digital skills to succeed in this environment.</w:t>
      </w:r>
    </w:p>
    <w:p w14:paraId="3AD687B6"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Understanding both the challenges and opportunities of digital learning is important because they directly affect academic performance and student confidence. Without the right skills, students may struggle with information overload, online assessment, or digital inequality.</w:t>
      </w:r>
    </w:p>
    <w:p w14:paraId="53212530"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This report will first discuss key challenges faced by students in the digital era. It will then examine important opportunities created by digital tools. Finally, it will propose three strategies students can use to succeed in digital higher education.</w:t>
      </w:r>
    </w:p>
    <w:p w14:paraId="399C74A2" w14:textId="77777777" w:rsidR="00AE6E70" w:rsidRPr="00651B79" w:rsidRDefault="00AE6E70" w:rsidP="00651B79">
      <w:pPr>
        <w:pStyle w:val="NormalWeb"/>
        <w:shd w:val="clear" w:color="auto" w:fill="FFFFFF"/>
        <w:spacing w:before="0" w:beforeAutospacing="0" w:after="224" w:afterAutospacing="0" w:line="360" w:lineRule="auto"/>
        <w:rPr>
          <w:rFonts w:ascii="Arial" w:hAnsi="Arial" w:cs="Arial"/>
          <w:color w:val="1D1D1D"/>
        </w:rPr>
      </w:pPr>
      <w:r w:rsidRPr="00651B79">
        <w:rPr>
          <w:rFonts w:ascii="Arial" w:hAnsi="Arial" w:cs="Arial"/>
          <w:b/>
          <w:bCs/>
          <w:color w:val="1D1D1D"/>
        </w:rPr>
        <w:t xml:space="preserve">Challenges for Students in the Digital Era </w:t>
      </w:r>
    </w:p>
    <w:p w14:paraId="42334EA8"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One major challenge in the digital era is maintaining academic integrity. Digital tools and artificial intelligence can make it easier for students to copy, misuse sources or rely too heavily on automated systems. Bearman et al. (2022) explain that assessment in digital environments requires new approaches to protect academic standards. If students do not understand referencing and critical thinking, they may unintentionally commit plagiarism. This directly links to academic writing and integrity skills taught in class.</w:t>
      </w:r>
    </w:p>
    <w:p w14:paraId="455D5AC6"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Another key challenge is the digital skills gap. Not all students have the same level of digital competence. Jisc (2022) highlights differences in digital confidence, access and ability across student populations. Students with weaker digital skills may struggle with online platforms, research databases or digital collaboration tools. This can negatively affect academic performance and participation.</w:t>
      </w:r>
    </w:p>
    <w:p w14:paraId="29702C4E"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Furthermore, information overload is a problem in digital learning environments. Bond et al. (2021) state that students often feel overwhelmed by large amounts of </w:t>
      </w:r>
      <w:r w:rsidRPr="00651B79">
        <w:rPr>
          <w:rFonts w:ascii="Arial" w:hAnsi="Arial" w:cs="Arial"/>
          <w:color w:val="1D1D1D"/>
        </w:rPr>
        <w:lastRenderedPageBreak/>
        <w:t>online information. Without strong research and critical thinking skills, it becomes difficult to select reliable academic sources. These challenges show why academic skills development is essential in modern higher education.</w:t>
      </w:r>
    </w:p>
    <w:p w14:paraId="4F608606" w14:textId="77777777" w:rsidR="00AE6E70" w:rsidRPr="00651B79" w:rsidRDefault="00AE6E70" w:rsidP="00651B79">
      <w:pPr>
        <w:pStyle w:val="NormalWeb"/>
        <w:shd w:val="clear" w:color="auto" w:fill="FFFFFF"/>
        <w:spacing w:before="0" w:beforeAutospacing="0" w:after="224" w:afterAutospacing="0" w:line="360" w:lineRule="auto"/>
        <w:rPr>
          <w:rFonts w:ascii="Arial" w:hAnsi="Arial" w:cs="Arial"/>
          <w:color w:val="1D1D1D"/>
        </w:rPr>
      </w:pPr>
      <w:r w:rsidRPr="00651B79">
        <w:rPr>
          <w:rFonts w:ascii="Arial" w:hAnsi="Arial" w:cs="Arial"/>
          <w:b/>
          <w:bCs/>
          <w:color w:val="1D1D1D"/>
        </w:rPr>
        <w:t xml:space="preserve">Opportunities in the Digital Era </w:t>
      </w:r>
    </w:p>
    <w:p w14:paraId="45027E47"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Despite challenges, digital learning also provides important opportunities. One key opportunity is greater access to information and flexible learning. Online databases, recorded lectures and digital libraries allow students to learn at their own pace. According to Martin et al. (2020), digital learning environments can increase engagement when students actively use online tools.</w:t>
      </w:r>
    </w:p>
    <w:p w14:paraId="0BB34B6E"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Another opportunity is collaboration and communication. Digital platforms support group work through shared documents, discussion forums and video meetings. </w:t>
      </w:r>
      <w:proofErr w:type="spellStart"/>
      <w:r w:rsidRPr="00651B79">
        <w:rPr>
          <w:rFonts w:ascii="Arial" w:hAnsi="Arial" w:cs="Arial"/>
          <w:color w:val="1D1D1D"/>
        </w:rPr>
        <w:t>Hrastinski</w:t>
      </w:r>
      <w:proofErr w:type="spellEnd"/>
      <w:r w:rsidRPr="00651B79">
        <w:rPr>
          <w:rFonts w:ascii="Arial" w:hAnsi="Arial" w:cs="Arial"/>
          <w:color w:val="1D1D1D"/>
        </w:rPr>
        <w:t xml:space="preserve"> (2021) explains that online interaction can improve participation when structured effectively. This supports teamwork and communication skills taught in higher education.</w:t>
      </w:r>
    </w:p>
    <w:p w14:paraId="78616212"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However, digital tools are only effective when students use them critically. Simply having access to technology does not guarantee better learning (Selwyn, 2021). Students must actively engage with materials and apply academic skills such as analysis and reflection. When used properly, digital tools can strengthen independence, research ability and communication skills. Therefore, the effectiveness of digital learning depends on how well students apply academic skills in digital contexts.</w:t>
      </w:r>
    </w:p>
    <w:p w14:paraId="4AFC45B3" w14:textId="77777777" w:rsidR="00AE6E70" w:rsidRPr="00651B79" w:rsidRDefault="00AE6E70" w:rsidP="00651B79">
      <w:pPr>
        <w:pStyle w:val="NormalWeb"/>
        <w:shd w:val="clear" w:color="auto" w:fill="FFFFFF"/>
        <w:spacing w:before="0" w:beforeAutospacing="0" w:after="224" w:afterAutospacing="0" w:line="360" w:lineRule="auto"/>
        <w:rPr>
          <w:rFonts w:ascii="Arial" w:hAnsi="Arial" w:cs="Arial"/>
          <w:color w:val="1D1D1D"/>
        </w:rPr>
      </w:pPr>
      <w:r w:rsidRPr="00651B79">
        <w:rPr>
          <w:rFonts w:ascii="Arial" w:hAnsi="Arial" w:cs="Arial"/>
          <w:b/>
          <w:bCs/>
          <w:color w:val="1D1D1D"/>
        </w:rPr>
        <w:t>How Students Can Adapt to Succeed</w:t>
      </w:r>
    </w:p>
    <w:p w14:paraId="4B0AB2ED"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To succeed in digital higher education, students can apply three key strategies.</w:t>
      </w:r>
    </w:p>
    <w:p w14:paraId="747F1233" w14:textId="77777777" w:rsidR="00AE6E70" w:rsidRPr="00651B79" w:rsidRDefault="00AE6E70" w:rsidP="00651B79">
      <w:pPr>
        <w:pStyle w:val="NormalWeb"/>
        <w:shd w:val="clear" w:color="auto" w:fill="FFFFFF"/>
        <w:spacing w:before="0" w:beforeAutospacing="0" w:after="210" w:afterAutospacing="0" w:line="360" w:lineRule="auto"/>
        <w:rPr>
          <w:rFonts w:ascii="Arial" w:hAnsi="Arial" w:cs="Arial"/>
          <w:color w:val="1D1D1D"/>
        </w:rPr>
      </w:pPr>
      <w:r w:rsidRPr="00651B79">
        <w:rPr>
          <w:rFonts w:ascii="Arial" w:hAnsi="Arial" w:cs="Arial"/>
          <w:b/>
          <w:bCs/>
          <w:color w:val="1D1D1D"/>
        </w:rPr>
        <w:t>Strategy 1: Develop Strong Digital and Information Literacy</w:t>
      </w:r>
    </w:p>
    <w:p w14:paraId="49EA2224"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Students should actively develop digital literacy skills, including evaluating online sources and using academic databases. This strengthens research and critical thinking skills. Jisc (2022) emphasises that digital capability includes information literacy and responsible technology use. By learning how to evaluate sources using frameworks such as the CRAAP test, students reduce the risk of plagiarism and </w:t>
      </w:r>
      <w:r w:rsidRPr="00651B79">
        <w:rPr>
          <w:rFonts w:ascii="Arial" w:hAnsi="Arial" w:cs="Arial"/>
          <w:color w:val="1D1D1D"/>
        </w:rPr>
        <w:lastRenderedPageBreak/>
        <w:t>misinformation. This strategy directly addresses challenges related to academic integrity and information overload.</w:t>
      </w:r>
    </w:p>
    <w:p w14:paraId="362CA368"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b/>
          <w:bCs/>
          <w:color w:val="1D1D1D"/>
        </w:rPr>
        <w:t>Strategy 2: Practise Structured Academic Writing and Referencing</w:t>
      </w:r>
    </w:p>
    <w:p w14:paraId="6985AEEF"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Students should follow clear writing structures and use proper Harvard referencing. This develops academic writing skills and protects academic integrity. Bailey (2022) explains that structured writing improves clarity and argument quality. Bearman et al. (2022) also highlight the importance of adapting assessment practices in digital contexts. By planning assignments carefully and referencing correctly, students can meet academic standards and avoid misconduct.</w:t>
      </w:r>
    </w:p>
    <w:p w14:paraId="48950514" w14:textId="77777777" w:rsidR="00AE6E70" w:rsidRPr="00651B79" w:rsidRDefault="00AE6E70" w:rsidP="00651B79">
      <w:pPr>
        <w:pStyle w:val="NormalWeb"/>
        <w:shd w:val="clear" w:color="auto" w:fill="FFFFFF"/>
        <w:spacing w:before="0" w:beforeAutospacing="0" w:after="210" w:afterAutospacing="0" w:line="360" w:lineRule="auto"/>
        <w:rPr>
          <w:rFonts w:ascii="Arial" w:hAnsi="Arial" w:cs="Arial"/>
          <w:color w:val="1D1D1D"/>
        </w:rPr>
      </w:pPr>
      <w:r w:rsidRPr="00651B79">
        <w:rPr>
          <w:rFonts w:ascii="Arial" w:hAnsi="Arial" w:cs="Arial"/>
          <w:b/>
          <w:bCs/>
          <w:color w:val="1D1D1D"/>
        </w:rPr>
        <w:t>Strategy 3: Engage in Active Online Collaboration and Feedback</w:t>
      </w:r>
    </w:p>
    <w:p w14:paraId="17F0AC94"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Students should participate actively in online discussions and use feedback to improve. Nicol (2021) states that feedback strengthens learning when students reflect and apply suggestions. Engaging in collaborative digital platforms improves communication and teamwork skills. </w:t>
      </w:r>
      <w:proofErr w:type="spellStart"/>
      <w:r w:rsidRPr="00651B79">
        <w:rPr>
          <w:rFonts w:ascii="Arial" w:hAnsi="Arial" w:cs="Arial"/>
          <w:color w:val="1D1D1D"/>
        </w:rPr>
        <w:t>Hrastinski</w:t>
      </w:r>
      <w:proofErr w:type="spellEnd"/>
      <w:r w:rsidRPr="00651B79">
        <w:rPr>
          <w:rFonts w:ascii="Arial" w:hAnsi="Arial" w:cs="Arial"/>
          <w:color w:val="1D1D1D"/>
        </w:rPr>
        <w:t xml:space="preserve"> (2021) supports the idea that structured online interaction increases meaningful engagement. This strategy uses digital opportunities to improve academic performance.</w:t>
      </w:r>
    </w:p>
    <w:p w14:paraId="07197B37" w14:textId="77777777" w:rsidR="00AE6E70" w:rsidRPr="00651B79" w:rsidRDefault="00AE6E70" w:rsidP="00651B79">
      <w:pPr>
        <w:pStyle w:val="NormalWeb"/>
        <w:shd w:val="clear" w:color="auto" w:fill="FFFFFF"/>
        <w:spacing w:before="0" w:beforeAutospacing="0" w:after="224" w:afterAutospacing="0" w:line="360" w:lineRule="auto"/>
        <w:rPr>
          <w:rFonts w:ascii="Arial" w:hAnsi="Arial" w:cs="Arial"/>
          <w:color w:val="1D1D1D"/>
        </w:rPr>
      </w:pPr>
      <w:r w:rsidRPr="00651B79">
        <w:rPr>
          <w:rFonts w:ascii="Arial" w:hAnsi="Arial" w:cs="Arial"/>
          <w:b/>
          <w:bCs/>
          <w:color w:val="1D1D1D"/>
        </w:rPr>
        <w:t xml:space="preserve">Conclusion </w:t>
      </w:r>
    </w:p>
    <w:p w14:paraId="7798B176"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Digital learning has transformed higher education by introducing both challenges and opportunities. Key challenges include maintaining academic integrity, managing information overload and overcoming differences in digital skills. However, digital tools also provide flexible access to learning and improved collaboration.</w:t>
      </w:r>
    </w:p>
    <w:p w14:paraId="37DCFCD2"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To succeed in this environment, students must actively develop digital literacy, practise structured academic writing and engage in online collaboration. These strategies strengthen critical thinking, research ability and communication skills. Academic evidence shows that technology alone does not guarantee success; students must apply academic skills effectively.</w:t>
      </w:r>
    </w:p>
    <w:p w14:paraId="33DBCEFE"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Overall, success in the digital era depends on the development and application of strong academic skills. When students combine digital competence with critical thinking and structured learning, they can achieve positive academic outcomes.</w:t>
      </w:r>
    </w:p>
    <w:p w14:paraId="12A0C3C9" w14:textId="77777777" w:rsidR="00AE6E70" w:rsidRPr="00651B79" w:rsidRDefault="00AE6E70" w:rsidP="00651B79">
      <w:pPr>
        <w:pStyle w:val="NormalWeb"/>
        <w:shd w:val="clear" w:color="auto" w:fill="FFFFFF"/>
        <w:spacing w:before="0" w:beforeAutospacing="0" w:after="242" w:afterAutospacing="0" w:line="360" w:lineRule="auto"/>
        <w:rPr>
          <w:rFonts w:ascii="Arial" w:hAnsi="Arial" w:cs="Arial"/>
          <w:color w:val="1D1D1D"/>
        </w:rPr>
      </w:pPr>
      <w:r w:rsidRPr="00651B79">
        <w:rPr>
          <w:rFonts w:ascii="Arial" w:hAnsi="Arial" w:cs="Arial"/>
          <w:b/>
          <w:bCs/>
          <w:color w:val="1D1D1D"/>
        </w:rPr>
        <w:lastRenderedPageBreak/>
        <w:t>Reference List</w:t>
      </w:r>
    </w:p>
    <w:p w14:paraId="3C83C3DF"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Bailey, S. (2022) Academic writing: A handbook for international students. 6th </w:t>
      </w:r>
      <w:proofErr w:type="spellStart"/>
      <w:r w:rsidRPr="00651B79">
        <w:rPr>
          <w:rFonts w:ascii="Arial" w:hAnsi="Arial" w:cs="Arial"/>
          <w:color w:val="1D1D1D"/>
        </w:rPr>
        <w:t>edn</w:t>
      </w:r>
      <w:proofErr w:type="spellEnd"/>
      <w:r w:rsidRPr="00651B79">
        <w:rPr>
          <w:rFonts w:ascii="Arial" w:hAnsi="Arial" w:cs="Arial"/>
          <w:color w:val="1D1D1D"/>
        </w:rPr>
        <w:t>. London: Routledge.</w:t>
      </w:r>
    </w:p>
    <w:p w14:paraId="25FE114A"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Bearman, M., </w:t>
      </w:r>
      <w:proofErr w:type="spellStart"/>
      <w:r w:rsidRPr="00651B79">
        <w:rPr>
          <w:rFonts w:ascii="Arial" w:hAnsi="Arial" w:cs="Arial"/>
          <w:color w:val="1D1D1D"/>
        </w:rPr>
        <w:t>Ajjawi</w:t>
      </w:r>
      <w:proofErr w:type="spellEnd"/>
      <w:r w:rsidRPr="00651B79">
        <w:rPr>
          <w:rFonts w:ascii="Arial" w:hAnsi="Arial" w:cs="Arial"/>
          <w:color w:val="1D1D1D"/>
        </w:rPr>
        <w:t>, R., Tai, J. and Boud, D. (2022) ‘Reimagining assessment in a digital world’, Assessment &amp; Evaluation in Higher Education, 47(7), pp. 1005–1017.</w:t>
      </w:r>
    </w:p>
    <w:p w14:paraId="1EE9FE1B"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Bond, M., Bedenlier, S., Marín, V.I. and Händel, M. (2021) ‘Emergency remote teaching in higher education: Mapping the student experience’, Educational Technology Research and Development, 69(1), pp. 1–24.</w:t>
      </w:r>
    </w:p>
    <w:p w14:paraId="11C60A75"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Hrastinski, S. (2021) ‘Online learning engagement’, Computers &amp; Education, 167, 104171.</w:t>
      </w:r>
    </w:p>
    <w:p w14:paraId="758BEA44"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Jisc (2022) Building digital capability: The framework. Bristol: Jisc.</w:t>
      </w:r>
    </w:p>
    <w:p w14:paraId="13A722A6"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Martin, F., Wang, C. and Sadaf, A. (2020) ‘Student engagement in online learning: What works and why’, Educational Technology Research and Development, 68(1), pp. 1–25.</w:t>
      </w:r>
    </w:p>
    <w:p w14:paraId="0DE8FC2C"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Nicol, D. (2021) ‘The power of internal feedback’, Assessment &amp; Evaluation in Higher Education, 46(5), pp. 756–778.</w:t>
      </w:r>
    </w:p>
    <w:p w14:paraId="3E1ECA7F"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Redecker, C. and Punie, Y. (2022) European framework for the digital competence of educators: </w:t>
      </w:r>
      <w:proofErr w:type="spellStart"/>
      <w:r w:rsidRPr="00651B79">
        <w:rPr>
          <w:rFonts w:ascii="Arial" w:hAnsi="Arial" w:cs="Arial"/>
          <w:color w:val="1D1D1D"/>
        </w:rPr>
        <w:t>DigCompEdu</w:t>
      </w:r>
      <w:proofErr w:type="spellEnd"/>
      <w:r w:rsidRPr="00651B79">
        <w:rPr>
          <w:rFonts w:ascii="Arial" w:hAnsi="Arial" w:cs="Arial"/>
          <w:color w:val="1D1D1D"/>
        </w:rPr>
        <w:t xml:space="preserve"> update. Luxembourg: Publications Office of the European Union.</w:t>
      </w:r>
    </w:p>
    <w:p w14:paraId="3E4B51EA"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 xml:space="preserve">Selwyn, N. (2021) Education and technology: Key issues and debates. 3rd </w:t>
      </w:r>
      <w:proofErr w:type="spellStart"/>
      <w:r w:rsidRPr="00651B79">
        <w:rPr>
          <w:rFonts w:ascii="Arial" w:hAnsi="Arial" w:cs="Arial"/>
          <w:color w:val="1D1D1D"/>
        </w:rPr>
        <w:t>edn</w:t>
      </w:r>
      <w:proofErr w:type="spellEnd"/>
      <w:r w:rsidRPr="00651B79">
        <w:rPr>
          <w:rFonts w:ascii="Arial" w:hAnsi="Arial" w:cs="Arial"/>
          <w:color w:val="1D1D1D"/>
        </w:rPr>
        <w:t>. London: Bloomsbury.</w:t>
      </w:r>
    </w:p>
    <w:p w14:paraId="6A92476F" w14:textId="77777777" w:rsidR="00AE6E70" w:rsidRPr="00651B79" w:rsidRDefault="00AE6E70" w:rsidP="00651B79">
      <w:pPr>
        <w:pStyle w:val="NormalWeb"/>
        <w:shd w:val="clear" w:color="auto" w:fill="FFFFFF"/>
        <w:spacing w:before="0" w:beforeAutospacing="0" w:after="180" w:afterAutospacing="0" w:line="360" w:lineRule="auto"/>
        <w:rPr>
          <w:rFonts w:ascii="Arial" w:hAnsi="Arial" w:cs="Arial"/>
          <w:color w:val="1D1D1D"/>
        </w:rPr>
      </w:pPr>
      <w:r w:rsidRPr="00651B79">
        <w:rPr>
          <w:rFonts w:ascii="Arial" w:hAnsi="Arial" w:cs="Arial"/>
          <w:color w:val="1D1D1D"/>
        </w:rPr>
        <w:t>Williamson, B., Eynon, R. and Potter, J. (2020) ‘Pandemic politics, pedagogies and practices’, Learning, Media and Technology, 45(2), pp. 107–114.</w:t>
      </w:r>
    </w:p>
    <w:p w14:paraId="241F0B8E" w14:textId="77777777" w:rsidR="00AE6E70" w:rsidRDefault="00AE6E70" w:rsidP="005A02F4">
      <w:pPr>
        <w:spacing w:line="360" w:lineRule="auto"/>
      </w:pPr>
    </w:p>
    <w:p w14:paraId="7E14EF59" w14:textId="77777777" w:rsidR="00BE3844" w:rsidRDefault="00BE3844" w:rsidP="005A02F4">
      <w:pPr>
        <w:spacing w:line="360" w:lineRule="auto"/>
      </w:pPr>
    </w:p>
    <w:p w14:paraId="1F8D27A0" w14:textId="77777777" w:rsidR="00BE3844" w:rsidRDefault="00BE3844" w:rsidP="005A02F4">
      <w:pPr>
        <w:spacing w:line="360" w:lineRule="auto"/>
      </w:pPr>
    </w:p>
    <w:p w14:paraId="014CD4E2" w14:textId="77777777" w:rsidR="00BE3844" w:rsidRDefault="00BE3844" w:rsidP="005A02F4">
      <w:pPr>
        <w:spacing w:line="360" w:lineRule="auto"/>
      </w:pPr>
    </w:p>
    <w:p w14:paraId="48FD13CD" w14:textId="77777777" w:rsidR="00D2622B" w:rsidRDefault="00D2622B" w:rsidP="00BE3844">
      <w:pPr>
        <w:jc w:val="center"/>
      </w:pPr>
    </w:p>
    <w:p w14:paraId="4767604D" w14:textId="77777777" w:rsidR="00D2622B" w:rsidRDefault="00D2622B" w:rsidP="00BE3844">
      <w:pPr>
        <w:jc w:val="center"/>
      </w:pPr>
    </w:p>
    <w:p w14:paraId="1134F1B9" w14:textId="77777777" w:rsidR="00D2622B" w:rsidRDefault="00D2622B" w:rsidP="00BE3844">
      <w:pPr>
        <w:jc w:val="center"/>
      </w:pPr>
    </w:p>
    <w:p w14:paraId="4B8E68C3" w14:textId="63E632BA" w:rsidR="00BE3844" w:rsidRDefault="00BE3844" w:rsidP="00BE3844">
      <w:pPr>
        <w:jc w:val="center"/>
      </w:pPr>
      <w:r w:rsidRPr="00394489">
        <w:rPr>
          <w:rFonts w:ascii="Aptos" w:hAnsi="Aptos"/>
          <w:noProof/>
        </w:rPr>
        <w:drawing>
          <wp:inline distT="0" distB="0" distL="0" distR="0" wp14:anchorId="1A28D3FF" wp14:editId="2B598F3E">
            <wp:extent cx="2980602" cy="1188188"/>
            <wp:effectExtent l="0" t="0" r="0" b="0"/>
            <wp:docPr id="519855736" name="Picture 519855736"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3155E8FE" w14:textId="77777777" w:rsidR="00BE3844" w:rsidRPr="0040098D" w:rsidRDefault="00BE3844" w:rsidP="00BE3844">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47D81E2E" w14:textId="77777777" w:rsidR="00BE3844" w:rsidRPr="0040098D" w:rsidRDefault="00BE3844" w:rsidP="00BE3844">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490AB69C" w14:textId="100C8E61" w:rsidR="00BE3844" w:rsidRPr="0040098D" w:rsidRDefault="00BE3844" w:rsidP="00BE3844">
      <w:pPr>
        <w:spacing w:before="212"/>
        <w:rPr>
          <w:rFonts w:asciiTheme="minorBidi" w:hAnsiTheme="minorBidi"/>
          <w:sz w:val="48"/>
          <w:szCs w:val="48"/>
        </w:rPr>
      </w:pPr>
      <w:r w:rsidRPr="0040098D">
        <w:rPr>
          <w:rFonts w:asciiTheme="minorBidi" w:hAnsiTheme="minorBidi"/>
          <w:b/>
          <w:bCs/>
          <w:sz w:val="48"/>
          <w:szCs w:val="48"/>
        </w:rPr>
        <w:t xml:space="preserve">Assessment </w:t>
      </w:r>
      <w:r>
        <w:rPr>
          <w:rFonts w:asciiTheme="minorBidi" w:hAnsiTheme="minorBidi"/>
          <w:b/>
          <w:bCs/>
          <w:sz w:val="48"/>
          <w:szCs w:val="48"/>
        </w:rPr>
        <w:t>1</w:t>
      </w:r>
      <w:r w:rsidRPr="0040098D">
        <w:rPr>
          <w:rFonts w:asciiTheme="minorBidi" w:hAnsiTheme="minorBidi"/>
          <w:b/>
          <w:bCs/>
          <w:sz w:val="48"/>
          <w:szCs w:val="48"/>
        </w:rPr>
        <w:t xml:space="preserve">: </w:t>
      </w:r>
      <w:r>
        <w:rPr>
          <w:rFonts w:asciiTheme="minorBidi" w:hAnsiTheme="minorBidi"/>
          <w:b/>
          <w:bCs/>
          <w:sz w:val="48"/>
          <w:szCs w:val="48"/>
        </w:rPr>
        <w:t>Component 3</w:t>
      </w:r>
    </w:p>
    <w:p w14:paraId="3B0C47BA" w14:textId="77777777" w:rsidR="00BE3844" w:rsidRPr="0040098D" w:rsidRDefault="00BE3844" w:rsidP="00BE3844">
      <w:pPr>
        <w:spacing w:before="3"/>
        <w:rPr>
          <w:rFonts w:asciiTheme="minorBidi" w:hAnsiTheme="minorBidi"/>
          <w:b/>
          <w:sz w:val="48"/>
          <w:szCs w:val="48"/>
        </w:rPr>
      </w:pPr>
      <w:r w:rsidRPr="0040098D">
        <w:rPr>
          <w:rFonts w:asciiTheme="minorBidi" w:hAnsiTheme="minorBidi"/>
          <w:b/>
          <w:sz w:val="48"/>
          <w:szCs w:val="48"/>
        </w:rPr>
        <w:t>Student Name:</w:t>
      </w:r>
      <w:r>
        <w:rPr>
          <w:rFonts w:asciiTheme="minorBidi" w:hAnsiTheme="minorBidi"/>
          <w:b/>
          <w:sz w:val="48"/>
          <w:szCs w:val="48"/>
        </w:rPr>
        <w:t xml:space="preserve"> Elena Oruci</w:t>
      </w:r>
    </w:p>
    <w:p w14:paraId="6128883B" w14:textId="77777777" w:rsidR="00BE3844" w:rsidRPr="0040098D" w:rsidRDefault="00BE3844" w:rsidP="00BE3844">
      <w:pPr>
        <w:spacing w:before="3"/>
        <w:rPr>
          <w:rFonts w:asciiTheme="minorBidi" w:hAnsiTheme="minorBidi"/>
          <w:b/>
          <w:sz w:val="48"/>
          <w:szCs w:val="48"/>
        </w:rPr>
      </w:pPr>
      <w:r w:rsidRPr="0040098D">
        <w:rPr>
          <w:rFonts w:asciiTheme="minorBidi" w:hAnsiTheme="minorBidi"/>
          <w:b/>
          <w:sz w:val="48"/>
          <w:szCs w:val="48"/>
        </w:rPr>
        <w:t>Student Number:</w:t>
      </w:r>
      <w:r>
        <w:rPr>
          <w:rFonts w:asciiTheme="minorBidi" w:hAnsiTheme="minorBidi"/>
          <w:b/>
          <w:sz w:val="48"/>
          <w:szCs w:val="48"/>
        </w:rPr>
        <w:t xml:space="preserve"> 2530282</w:t>
      </w:r>
    </w:p>
    <w:p w14:paraId="4F47767B" w14:textId="4CBEE419" w:rsidR="00BE3844" w:rsidRPr="00BE3844" w:rsidRDefault="00BE3844" w:rsidP="00BE3844">
      <w:pPr>
        <w:rPr>
          <w:rFonts w:asciiTheme="minorBidi" w:hAnsiTheme="minorBidi"/>
          <w:b/>
          <w:sz w:val="48"/>
          <w:szCs w:val="48"/>
        </w:rPr>
      </w:pPr>
      <w:r w:rsidRPr="0040098D">
        <w:rPr>
          <w:rFonts w:asciiTheme="minorBidi" w:hAnsiTheme="minorBidi"/>
          <w:b/>
          <w:sz w:val="48"/>
          <w:szCs w:val="48"/>
        </w:rPr>
        <w:t xml:space="preserve">Lecturer: </w:t>
      </w:r>
      <w:r>
        <w:rPr>
          <w:rFonts w:asciiTheme="minorBidi" w:hAnsiTheme="minorBidi"/>
          <w:b/>
          <w:sz w:val="48"/>
          <w:szCs w:val="48"/>
        </w:rPr>
        <w:t>Scott James</w:t>
      </w:r>
      <w:r w:rsidRPr="0040098D">
        <w:rPr>
          <w:rFonts w:asciiTheme="minorBidi" w:hAnsiTheme="minorBidi"/>
          <w:b/>
          <w:sz w:val="48"/>
          <w:szCs w:val="48"/>
        </w:rPr>
        <w:br/>
        <w:t xml:space="preserve">Deadline: </w:t>
      </w:r>
      <w:r>
        <w:rPr>
          <w:rFonts w:asciiTheme="minorBidi" w:hAnsiTheme="minorBidi"/>
          <w:b/>
          <w:sz w:val="48"/>
          <w:szCs w:val="48"/>
        </w:rPr>
        <w:t>27/02/2026</w:t>
      </w:r>
    </w:p>
    <w:p w14:paraId="2584730F" w14:textId="77777777" w:rsidR="00BE3844" w:rsidRDefault="00BE3844" w:rsidP="005A02F4">
      <w:pPr>
        <w:spacing w:line="360" w:lineRule="auto"/>
      </w:pPr>
    </w:p>
    <w:p w14:paraId="37B0CE3F" w14:textId="49FFFE8C" w:rsidR="00BE3844" w:rsidRPr="005A02F4" w:rsidRDefault="00D2622B" w:rsidP="005A02F4">
      <w:pPr>
        <w:spacing w:line="360" w:lineRule="auto"/>
      </w:pPr>
      <w:r>
        <w:rPr>
          <w:noProof/>
        </w:rPr>
        <w:lastRenderedPageBreak/>
        <w:drawing>
          <wp:inline distT="0" distB="0" distL="0" distR="0" wp14:anchorId="7CD523FC" wp14:editId="44525A8B">
            <wp:extent cx="5731510" cy="8107045"/>
            <wp:effectExtent l="0" t="0" r="2540" b="8255"/>
            <wp:docPr id="1553099274" name="Picture 1" descr="A poster of a person using a magnifying gla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099274" name="Picture 1" descr="A poster of a person using a magnifying glass&#10;&#10;AI-generated content may be incorrect."/>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sectPr w:rsidR="00BE3844" w:rsidRPr="005A02F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BE16FE6"/>
    <w:multiLevelType w:val="multilevel"/>
    <w:tmpl w:val="1F5C55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9A665E"/>
    <w:multiLevelType w:val="multilevel"/>
    <w:tmpl w:val="F21018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546378397">
    <w:abstractNumId w:val="0"/>
  </w:num>
  <w:num w:numId="2" w16cid:durableId="1773276306">
    <w:abstractNumId w:val="2"/>
  </w:num>
  <w:num w:numId="3" w16cid:durableId="134443527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765B"/>
    <w:rsid w:val="00105159"/>
    <w:rsid w:val="001D3342"/>
    <w:rsid w:val="00250372"/>
    <w:rsid w:val="00280A7A"/>
    <w:rsid w:val="00411DB4"/>
    <w:rsid w:val="005A02F4"/>
    <w:rsid w:val="005D43C1"/>
    <w:rsid w:val="00630013"/>
    <w:rsid w:val="00651B79"/>
    <w:rsid w:val="00860239"/>
    <w:rsid w:val="00902FE8"/>
    <w:rsid w:val="00993245"/>
    <w:rsid w:val="00A24A74"/>
    <w:rsid w:val="00A36995"/>
    <w:rsid w:val="00AE6E70"/>
    <w:rsid w:val="00BE3844"/>
    <w:rsid w:val="00BE765B"/>
    <w:rsid w:val="00D262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0E486"/>
  <w15:chartTrackingRefBased/>
  <w15:docId w15:val="{8885C10D-B802-42DA-AB94-0F9653CCC7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65B"/>
    <w:rPr>
      <w:rFonts w:eastAsiaTheme="minorEastAsia"/>
      <w:lang w:eastAsia="zh-CN"/>
    </w:rPr>
  </w:style>
  <w:style w:type="paragraph" w:styleId="Heading1">
    <w:name w:val="heading 1"/>
    <w:basedOn w:val="Normal"/>
    <w:next w:val="Normal"/>
    <w:link w:val="Heading1Char"/>
    <w:uiPriority w:val="9"/>
    <w:qFormat/>
    <w:rsid w:val="00BE765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E765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E765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E765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E765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E765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765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765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765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765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E765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E765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E765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E765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E765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765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765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765B"/>
    <w:rPr>
      <w:rFonts w:eastAsiaTheme="majorEastAsia" w:cstheme="majorBidi"/>
      <w:color w:val="272727" w:themeColor="text1" w:themeTint="D8"/>
    </w:rPr>
  </w:style>
  <w:style w:type="paragraph" w:styleId="Title">
    <w:name w:val="Title"/>
    <w:basedOn w:val="Normal"/>
    <w:next w:val="Normal"/>
    <w:link w:val="TitleChar"/>
    <w:uiPriority w:val="10"/>
    <w:qFormat/>
    <w:rsid w:val="00BE765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765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765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765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765B"/>
    <w:pPr>
      <w:spacing w:before="160"/>
      <w:jc w:val="center"/>
    </w:pPr>
    <w:rPr>
      <w:i/>
      <w:iCs/>
      <w:color w:val="404040" w:themeColor="text1" w:themeTint="BF"/>
    </w:rPr>
  </w:style>
  <w:style w:type="character" w:customStyle="1" w:styleId="QuoteChar">
    <w:name w:val="Quote Char"/>
    <w:basedOn w:val="DefaultParagraphFont"/>
    <w:link w:val="Quote"/>
    <w:uiPriority w:val="29"/>
    <w:rsid w:val="00BE765B"/>
    <w:rPr>
      <w:i/>
      <w:iCs/>
      <w:color w:val="404040" w:themeColor="text1" w:themeTint="BF"/>
    </w:rPr>
  </w:style>
  <w:style w:type="paragraph" w:styleId="ListParagraph">
    <w:name w:val="List Paragraph"/>
    <w:basedOn w:val="Normal"/>
    <w:uiPriority w:val="34"/>
    <w:qFormat/>
    <w:rsid w:val="00BE765B"/>
    <w:pPr>
      <w:ind w:left="720"/>
      <w:contextualSpacing/>
    </w:pPr>
  </w:style>
  <w:style w:type="character" w:styleId="IntenseEmphasis">
    <w:name w:val="Intense Emphasis"/>
    <w:basedOn w:val="DefaultParagraphFont"/>
    <w:uiPriority w:val="21"/>
    <w:qFormat/>
    <w:rsid w:val="00BE765B"/>
    <w:rPr>
      <w:i/>
      <w:iCs/>
      <w:color w:val="0F4761" w:themeColor="accent1" w:themeShade="BF"/>
    </w:rPr>
  </w:style>
  <w:style w:type="paragraph" w:styleId="IntenseQuote">
    <w:name w:val="Intense Quote"/>
    <w:basedOn w:val="Normal"/>
    <w:next w:val="Normal"/>
    <w:link w:val="IntenseQuoteChar"/>
    <w:uiPriority w:val="30"/>
    <w:qFormat/>
    <w:rsid w:val="00BE765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E765B"/>
    <w:rPr>
      <w:i/>
      <w:iCs/>
      <w:color w:val="0F4761" w:themeColor="accent1" w:themeShade="BF"/>
    </w:rPr>
  </w:style>
  <w:style w:type="character" w:styleId="IntenseReference">
    <w:name w:val="Intense Reference"/>
    <w:basedOn w:val="DefaultParagraphFont"/>
    <w:uiPriority w:val="32"/>
    <w:qFormat/>
    <w:rsid w:val="00BE765B"/>
    <w:rPr>
      <w:b/>
      <w:bCs/>
      <w:smallCaps/>
      <w:color w:val="0F4761" w:themeColor="accent1" w:themeShade="BF"/>
      <w:spacing w:val="5"/>
    </w:rPr>
  </w:style>
  <w:style w:type="paragraph" w:styleId="NormalWeb">
    <w:name w:val="Normal (Web)"/>
    <w:basedOn w:val="Normal"/>
    <w:uiPriority w:val="99"/>
    <w:semiHidden/>
    <w:unhideWhenUsed/>
    <w:rsid w:val="00BE765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5D43C1"/>
    <w:rPr>
      <w:color w:val="467886" w:themeColor="hyperlink"/>
      <w:u w:val="single"/>
    </w:rPr>
  </w:style>
  <w:style w:type="character" w:styleId="UnresolvedMention">
    <w:name w:val="Unresolved Mention"/>
    <w:basedOn w:val="DefaultParagraphFont"/>
    <w:uiPriority w:val="99"/>
    <w:semiHidden/>
    <w:unhideWhenUsed/>
    <w:rsid w:val="005D43C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133</TotalTime>
  <Pages>13</Pages>
  <Words>2280</Words>
  <Characters>12998</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Oruci (2530282)</dc:creator>
  <cp:keywords/>
  <dc:description/>
  <cp:lastModifiedBy>Lili Oruci</cp:lastModifiedBy>
  <cp:revision>6</cp:revision>
  <dcterms:created xsi:type="dcterms:W3CDTF">2026-02-17T20:50:00Z</dcterms:created>
  <dcterms:modified xsi:type="dcterms:W3CDTF">2026-02-27T22:03:00Z</dcterms:modified>
</cp:coreProperties>
</file>