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ind w:right="237"/>
        <w:rPr>
          <w:rFonts w:ascii="Arial" w:eastAsia="Arial" w:hAnsi="Arial" w:cs="Arial"/>
          <w:color w:val="000000"/>
          <w:sz w:val="24"/>
        </w:rPr>
      </w:pPr>
      <w:r>
        <w:object w:dxaOrig="3907" w:dyaOrig="1356">
          <v:rect id="rectole0000000000" o:spid="_x0000_i1025" style="width:195.5pt;height:67.7pt" o:ole="" o:preferrelative="t" stroked="f">
            <v:imagedata r:id="rId6" o:title=""/>
          </v:rect>
          <o:OLEObject Type="Embed" ProgID="StaticMetafile" ShapeID="rectole0000000000" DrawAspect="Content" ObjectID="_1780139340" r:id="rId7"/>
        </w:object>
      </w:r>
    </w:p>
    <w:p w:rsidR="00DF4504" w:rsidRDefault="00DF4504">
      <w:pPr>
        <w:spacing w:after="0" w:line="240" w:lineRule="auto"/>
        <w:ind w:right="237"/>
        <w:rPr>
          <w:rFonts w:ascii="Arial" w:eastAsia="Arial" w:hAnsi="Arial" w:cs="Arial"/>
          <w:color w:val="000000"/>
          <w:sz w:val="24"/>
        </w:rPr>
      </w:pPr>
    </w:p>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ind w:right="237"/>
        <w:rPr>
          <w:rFonts w:ascii="Arial" w:eastAsia="Arial" w:hAnsi="Arial" w:cs="Arial"/>
          <w:b/>
          <w:color w:val="000000"/>
          <w:sz w:val="36"/>
        </w:rPr>
      </w:pPr>
      <w:r>
        <w:rPr>
          <w:rFonts w:ascii="Arial" w:eastAsia="Arial" w:hAnsi="Arial" w:cs="Arial"/>
          <w:b/>
          <w:color w:val="000000"/>
          <w:sz w:val="36"/>
        </w:rPr>
        <w:t xml:space="preserve">BSc (Hons) Professional Police Practice </w:t>
      </w:r>
    </w:p>
    <w:p w:rsidR="00DF4504" w:rsidRDefault="00DF4504">
      <w:pPr>
        <w:spacing w:after="0" w:line="240" w:lineRule="auto"/>
        <w:ind w:right="237"/>
        <w:rPr>
          <w:rFonts w:ascii="Arial" w:eastAsia="Arial" w:hAnsi="Arial" w:cs="Arial"/>
          <w:b/>
          <w:sz w:val="44"/>
        </w:rPr>
      </w:pPr>
    </w:p>
    <w:p w:rsidR="00DF4504" w:rsidRDefault="00F85600">
      <w:pPr>
        <w:spacing w:after="0" w:line="240" w:lineRule="auto"/>
        <w:ind w:right="237"/>
        <w:rPr>
          <w:rFonts w:ascii="Arial" w:eastAsia="Arial" w:hAnsi="Arial" w:cs="Arial"/>
          <w:b/>
          <w:sz w:val="44"/>
        </w:rPr>
      </w:pPr>
      <w:r>
        <w:rPr>
          <w:rFonts w:ascii="Arial" w:eastAsia="Arial" w:hAnsi="Arial" w:cs="Arial"/>
          <w:b/>
          <w:sz w:val="44"/>
        </w:rPr>
        <w:t>LEVEL 5 - 40 Credits</w:t>
      </w:r>
    </w:p>
    <w:p w:rsidR="00DF4504" w:rsidRDefault="00DF4504">
      <w:pPr>
        <w:spacing w:after="0" w:line="240" w:lineRule="auto"/>
        <w:ind w:right="237"/>
        <w:rPr>
          <w:rFonts w:ascii="Arial" w:eastAsia="Arial" w:hAnsi="Arial" w:cs="Arial"/>
          <w:b/>
          <w:sz w:val="44"/>
        </w:rPr>
      </w:pPr>
    </w:p>
    <w:p w:rsidR="00DF4504" w:rsidRDefault="00DF4504">
      <w:pPr>
        <w:spacing w:after="0" w:line="240" w:lineRule="auto"/>
        <w:ind w:right="237"/>
        <w:rPr>
          <w:rFonts w:ascii="Arial" w:eastAsia="Arial" w:hAnsi="Arial" w:cs="Arial"/>
          <w:b/>
          <w:sz w:val="44"/>
        </w:rPr>
      </w:pPr>
    </w:p>
    <w:p w:rsidR="00DF4504" w:rsidRDefault="00F85600">
      <w:pPr>
        <w:spacing w:after="0" w:line="240" w:lineRule="auto"/>
        <w:ind w:right="237"/>
        <w:rPr>
          <w:rFonts w:ascii="Arial" w:eastAsia="Arial" w:hAnsi="Arial" w:cs="Arial"/>
          <w:b/>
          <w:sz w:val="40"/>
        </w:rPr>
      </w:pPr>
      <w:r>
        <w:rPr>
          <w:rFonts w:ascii="Arial" w:eastAsia="Arial" w:hAnsi="Arial" w:cs="Arial"/>
          <w:b/>
          <w:sz w:val="40"/>
        </w:rPr>
        <w:t>Workbook title: Competency Based Workbook 2 (PCDA)</w:t>
      </w:r>
    </w:p>
    <w:p w:rsidR="00DF4504" w:rsidRDefault="00DF4504">
      <w:pPr>
        <w:spacing w:after="0" w:line="240" w:lineRule="auto"/>
        <w:ind w:right="237"/>
        <w:rPr>
          <w:rFonts w:ascii="Arial" w:eastAsia="Arial" w:hAnsi="Arial" w:cs="Arial"/>
          <w:b/>
          <w:sz w:val="36"/>
        </w:rPr>
      </w:pPr>
    </w:p>
    <w:p w:rsidR="00DF4504" w:rsidRDefault="00F85600">
      <w:pPr>
        <w:spacing w:after="0" w:line="240" w:lineRule="auto"/>
        <w:ind w:right="237"/>
        <w:rPr>
          <w:rFonts w:ascii="Arial" w:eastAsia="Arial" w:hAnsi="Arial" w:cs="Arial"/>
          <w:b/>
          <w:sz w:val="36"/>
        </w:rPr>
      </w:pPr>
      <w:r>
        <w:rPr>
          <w:rFonts w:ascii="Arial" w:eastAsia="Arial" w:hAnsi="Arial" w:cs="Arial"/>
          <w:b/>
          <w:sz w:val="36"/>
        </w:rPr>
        <w:t>(SOUTH WALES POLICE, GWENT POLICE AND UWTSD)</w:t>
      </w:r>
    </w:p>
    <w:p w:rsidR="00DF4504" w:rsidRDefault="00DF4504">
      <w:pPr>
        <w:spacing w:after="0" w:line="240" w:lineRule="auto"/>
        <w:ind w:right="237"/>
        <w:rPr>
          <w:rFonts w:ascii="Arial" w:eastAsia="Arial" w:hAnsi="Arial" w:cs="Arial"/>
          <w:b/>
          <w:sz w:val="44"/>
        </w:rPr>
      </w:pPr>
    </w:p>
    <w:p w:rsidR="00DF4504" w:rsidRDefault="00DF4504">
      <w:pPr>
        <w:spacing w:after="0" w:line="240" w:lineRule="auto"/>
        <w:ind w:right="237"/>
        <w:rPr>
          <w:rFonts w:ascii="Arial" w:eastAsia="Arial" w:hAnsi="Arial" w:cs="Arial"/>
          <w:b/>
          <w:sz w:val="44"/>
        </w:rPr>
      </w:pPr>
    </w:p>
    <w:tbl>
      <w:tblPr>
        <w:tblW w:w="0" w:type="auto"/>
        <w:tblInd w:w="98" w:type="dxa"/>
        <w:tblCellMar>
          <w:left w:w="10" w:type="dxa"/>
          <w:right w:w="10" w:type="dxa"/>
        </w:tblCellMar>
        <w:tblLook w:val="04A0" w:firstRow="1" w:lastRow="0" w:firstColumn="1" w:lastColumn="0" w:noHBand="0" w:noVBand="1"/>
      </w:tblPr>
      <w:tblGrid>
        <w:gridCol w:w="8500"/>
      </w:tblGrid>
      <w:tr w:rsidR="00DF4504">
        <w:trPr>
          <w:trHeight w:val="1"/>
        </w:trPr>
        <w:tc>
          <w:tcPr>
            <w:tcW w:w="850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rPr>
                <w:rFonts w:ascii="Arial" w:eastAsia="Arial" w:hAnsi="Arial" w:cs="Arial"/>
                <w:b/>
                <w:sz w:val="32"/>
              </w:rPr>
            </w:pPr>
            <w:r>
              <w:rPr>
                <w:rFonts w:ascii="Arial" w:eastAsia="Arial" w:hAnsi="Arial" w:cs="Arial"/>
                <w:b/>
                <w:sz w:val="32"/>
              </w:rPr>
              <w:t>Le</w:t>
            </w:r>
            <w:r w:rsidR="00630ADC">
              <w:rPr>
                <w:rFonts w:ascii="Arial" w:eastAsia="Arial" w:hAnsi="Arial" w:cs="Arial"/>
                <w:b/>
                <w:sz w:val="32"/>
              </w:rPr>
              <w:t>arner name: _</w:t>
            </w:r>
            <w:proofErr w:type="spellStart"/>
            <w:r w:rsidR="00630ADC">
              <w:rPr>
                <w:rFonts w:ascii="Arial" w:eastAsia="Arial" w:hAnsi="Arial" w:cs="Arial"/>
                <w:b/>
                <w:sz w:val="32"/>
              </w:rPr>
              <w:t>Krisztian</w:t>
            </w:r>
            <w:proofErr w:type="spellEnd"/>
            <w:r w:rsidR="00630ADC">
              <w:rPr>
                <w:rFonts w:ascii="Arial" w:eastAsia="Arial" w:hAnsi="Arial" w:cs="Arial"/>
                <w:b/>
                <w:sz w:val="32"/>
              </w:rPr>
              <w:t xml:space="preserve"> </w:t>
            </w:r>
            <w:proofErr w:type="spellStart"/>
            <w:r w:rsidR="00630ADC">
              <w:rPr>
                <w:rFonts w:ascii="Arial" w:eastAsia="Arial" w:hAnsi="Arial" w:cs="Arial"/>
                <w:b/>
                <w:sz w:val="32"/>
              </w:rPr>
              <w:t>Bojtok</w:t>
            </w:r>
            <w:proofErr w:type="spellEnd"/>
            <w:r w:rsidR="00630ADC">
              <w:rPr>
                <w:rFonts w:ascii="Arial" w:eastAsia="Arial" w:hAnsi="Arial" w:cs="Arial"/>
                <w:b/>
                <w:sz w:val="32"/>
              </w:rPr>
              <w:t>______</w:t>
            </w:r>
            <w:r>
              <w:rPr>
                <w:rFonts w:ascii="Arial" w:eastAsia="Arial" w:hAnsi="Arial" w:cs="Arial"/>
                <w:b/>
                <w:sz w:val="32"/>
              </w:rPr>
              <w:t>___________</w:t>
            </w:r>
          </w:p>
          <w:p w:rsidR="00DF4504" w:rsidRDefault="00DF4504">
            <w:pPr>
              <w:spacing w:after="0" w:line="240" w:lineRule="auto"/>
              <w:ind w:right="237"/>
              <w:rPr>
                <w:rFonts w:ascii="Arial" w:eastAsia="Arial" w:hAnsi="Arial" w:cs="Arial"/>
                <w:b/>
                <w:sz w:val="32"/>
              </w:rPr>
            </w:pPr>
          </w:p>
          <w:p w:rsidR="00DF4504" w:rsidRDefault="00F85600">
            <w:pPr>
              <w:spacing w:after="0" w:line="240" w:lineRule="auto"/>
              <w:ind w:right="237"/>
              <w:rPr>
                <w:rFonts w:ascii="Arial" w:eastAsia="Arial" w:hAnsi="Arial" w:cs="Arial"/>
                <w:b/>
                <w:sz w:val="32"/>
              </w:rPr>
            </w:pPr>
            <w:r>
              <w:rPr>
                <w:rFonts w:ascii="Arial" w:eastAsia="Arial" w:hAnsi="Arial" w:cs="Arial"/>
                <w:b/>
                <w:sz w:val="32"/>
              </w:rPr>
              <w:t>Learner’s University Registration Number:</w:t>
            </w:r>
          </w:p>
          <w:p w:rsidR="00DF4504" w:rsidRDefault="00F85600">
            <w:pPr>
              <w:spacing w:after="0" w:line="240" w:lineRule="auto"/>
              <w:ind w:right="237"/>
              <w:rPr>
                <w:rFonts w:ascii="Arial" w:eastAsia="Arial" w:hAnsi="Arial" w:cs="Arial"/>
                <w:b/>
                <w:sz w:val="32"/>
              </w:rPr>
            </w:pPr>
            <w:r>
              <w:rPr>
                <w:rFonts w:ascii="Arial" w:eastAsia="Arial" w:hAnsi="Arial" w:cs="Arial"/>
                <w:b/>
                <w:sz w:val="32"/>
              </w:rPr>
              <w:t>___________</w:t>
            </w:r>
            <w:r w:rsidR="00630ADC">
              <w:rPr>
                <w:rFonts w:ascii="Arial" w:eastAsia="Arial" w:hAnsi="Arial" w:cs="Arial"/>
                <w:b/>
                <w:sz w:val="32"/>
              </w:rPr>
              <w:t>2236249</w:t>
            </w:r>
            <w:r>
              <w:rPr>
                <w:rFonts w:ascii="Arial" w:eastAsia="Arial" w:hAnsi="Arial" w:cs="Arial"/>
                <w:b/>
                <w:sz w:val="32"/>
              </w:rPr>
              <w:t>____________________</w:t>
            </w:r>
          </w:p>
          <w:p w:rsidR="00DF4504" w:rsidRDefault="00DF4504">
            <w:pPr>
              <w:spacing w:after="0" w:line="240" w:lineRule="auto"/>
              <w:ind w:right="237"/>
              <w:rPr>
                <w:rFonts w:ascii="Arial" w:eastAsia="Arial" w:hAnsi="Arial" w:cs="Arial"/>
                <w:b/>
                <w:sz w:val="32"/>
              </w:rPr>
            </w:pPr>
          </w:p>
          <w:p w:rsidR="00DF4504" w:rsidRDefault="00DF4504">
            <w:pPr>
              <w:spacing w:after="0" w:line="240" w:lineRule="auto"/>
              <w:ind w:right="237"/>
            </w:pPr>
          </w:p>
        </w:tc>
      </w:tr>
    </w:tbl>
    <w:p w:rsidR="00DF4504" w:rsidRDefault="00DF4504">
      <w:pPr>
        <w:spacing w:after="0" w:line="240" w:lineRule="auto"/>
        <w:ind w:right="237"/>
        <w:rPr>
          <w:rFonts w:ascii="Arial" w:eastAsia="Arial" w:hAnsi="Arial" w:cs="Arial"/>
          <w:b/>
          <w:sz w:val="36"/>
        </w:rPr>
      </w:pPr>
    </w:p>
    <w:p w:rsidR="00DF4504" w:rsidRDefault="00DF4504">
      <w:pPr>
        <w:spacing w:after="0" w:line="240" w:lineRule="auto"/>
        <w:ind w:right="237"/>
        <w:rPr>
          <w:rFonts w:ascii="Arial" w:eastAsia="Arial" w:hAnsi="Arial" w:cs="Arial"/>
          <w:b/>
          <w:sz w:val="36"/>
        </w:rPr>
      </w:pPr>
    </w:p>
    <w:p w:rsidR="00DF4504" w:rsidRDefault="00DF4504">
      <w:pPr>
        <w:spacing w:after="0" w:line="240" w:lineRule="auto"/>
        <w:ind w:right="237"/>
        <w:rPr>
          <w:rFonts w:ascii="Arial" w:eastAsia="Arial" w:hAnsi="Arial" w:cs="Arial"/>
          <w:b/>
          <w:sz w:val="36"/>
        </w:rPr>
      </w:pPr>
    </w:p>
    <w:p w:rsidR="00DF4504" w:rsidRDefault="00F85600">
      <w:pPr>
        <w:spacing w:after="0" w:line="240" w:lineRule="auto"/>
        <w:ind w:right="237"/>
        <w:rPr>
          <w:rFonts w:ascii="Arial" w:eastAsia="Arial" w:hAnsi="Arial" w:cs="Arial"/>
          <w:b/>
          <w:sz w:val="40"/>
        </w:rPr>
      </w:pPr>
      <w:r>
        <w:rPr>
          <w:rFonts w:ascii="Arial" w:eastAsia="Arial" w:hAnsi="Arial" w:cs="Arial"/>
          <w:b/>
          <w:sz w:val="40"/>
        </w:rPr>
        <w:t>FACULTY OF BUSINESS AND MANAGEMENT</w:t>
      </w:r>
    </w:p>
    <w:p w:rsidR="00DF4504" w:rsidRDefault="00F85600">
      <w:pPr>
        <w:spacing w:after="0" w:line="240" w:lineRule="auto"/>
        <w:ind w:right="237"/>
        <w:rPr>
          <w:rFonts w:ascii="Arial" w:eastAsia="Arial" w:hAnsi="Arial" w:cs="Arial"/>
          <w:b/>
          <w:sz w:val="40"/>
        </w:rPr>
      </w:pPr>
      <w:r>
        <w:rPr>
          <w:rFonts w:ascii="Arial" w:eastAsia="Arial" w:hAnsi="Arial" w:cs="Arial"/>
          <w:b/>
          <w:sz w:val="40"/>
        </w:rPr>
        <w:t>PUBLIC SERVICE PROGRAMME</w:t>
      </w:r>
    </w:p>
    <w:p w:rsidR="00DF4504" w:rsidRDefault="00DF4504">
      <w:pPr>
        <w:spacing w:after="0" w:line="240" w:lineRule="auto"/>
        <w:ind w:right="237"/>
        <w:rPr>
          <w:rFonts w:ascii="Arial" w:eastAsia="Arial" w:hAnsi="Arial" w:cs="Arial"/>
          <w:b/>
          <w:i/>
          <w:sz w:val="24"/>
        </w:rPr>
      </w:pPr>
    </w:p>
    <w:p w:rsidR="00DF4504" w:rsidRDefault="00F85600">
      <w:pPr>
        <w:spacing w:after="0" w:line="240" w:lineRule="auto"/>
        <w:ind w:right="237"/>
        <w:rPr>
          <w:rFonts w:ascii="Arial" w:eastAsia="Arial" w:hAnsi="Arial" w:cs="Arial"/>
          <w:b/>
          <w:i/>
          <w:sz w:val="24"/>
        </w:rPr>
      </w:pPr>
      <w:r>
        <w:rPr>
          <w:rFonts w:ascii="Arial" w:eastAsia="Arial" w:hAnsi="Arial" w:cs="Arial"/>
          <w:b/>
          <w:i/>
          <w:sz w:val="24"/>
        </w:rPr>
        <w:t>Module title: Professional Police Practice 2 (PCDA) BMPP5000D</w:t>
      </w:r>
    </w:p>
    <w:p w:rsidR="00DF4504" w:rsidRDefault="00DF4504">
      <w:pPr>
        <w:spacing w:after="0" w:line="240" w:lineRule="auto"/>
        <w:ind w:right="237"/>
        <w:rPr>
          <w:rFonts w:ascii="Arial" w:eastAsia="Arial" w:hAnsi="Arial" w:cs="Arial"/>
          <w:b/>
          <w:sz w:val="36"/>
        </w:rPr>
      </w:pPr>
    </w:p>
    <w:p w:rsidR="00DF4504" w:rsidRDefault="00F85600">
      <w:pPr>
        <w:spacing w:after="0" w:line="240" w:lineRule="auto"/>
        <w:ind w:right="237"/>
        <w:rPr>
          <w:rFonts w:ascii="Arial" w:eastAsia="Arial" w:hAnsi="Arial" w:cs="Arial"/>
          <w:sz w:val="24"/>
        </w:rPr>
      </w:pPr>
      <w:r>
        <w:rPr>
          <w:rFonts w:ascii="Arial" w:eastAsia="Arial" w:hAnsi="Arial" w:cs="Arial"/>
          <w:sz w:val="24"/>
        </w:rPr>
        <w:t xml:space="preserve"> </w:t>
      </w:r>
    </w:p>
    <w:p w:rsidR="00DF4504" w:rsidRDefault="00F85600">
      <w:pPr>
        <w:spacing w:after="0" w:line="240" w:lineRule="auto"/>
        <w:ind w:right="237"/>
        <w:rPr>
          <w:rFonts w:ascii="Arial" w:eastAsia="Arial" w:hAnsi="Arial" w:cs="Arial"/>
          <w:b/>
          <w:color w:val="000000"/>
          <w:sz w:val="24"/>
        </w:rPr>
      </w:pPr>
      <w:r>
        <w:rPr>
          <w:rFonts w:ascii="Arial" w:eastAsia="Arial" w:hAnsi="Arial" w:cs="Arial"/>
          <w:b/>
          <w:color w:val="000000"/>
          <w:sz w:val="24"/>
        </w:rPr>
        <w:t>Workbook Guidance</w:t>
      </w:r>
    </w:p>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lastRenderedPageBreak/>
        <w:t>Please read these notes carefully; they provide essential information.</w:t>
      </w:r>
    </w:p>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b/>
          <w:color w:val="000000"/>
          <w:sz w:val="24"/>
        </w:rPr>
        <w:t>What is the workbook for?</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DF4504" w:rsidRDefault="00DF4504">
      <w:pPr>
        <w:spacing w:after="0" w:line="240" w:lineRule="auto"/>
        <w:ind w:right="237"/>
        <w:jc w:val="both"/>
        <w:rPr>
          <w:rFonts w:ascii="Arial" w:eastAsia="Arial" w:hAnsi="Arial" w:cs="Arial"/>
          <w:color w:val="000000"/>
          <w:sz w:val="24"/>
        </w:rPr>
      </w:pP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Wellbeing and Resilience</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Decision-making and Discretion</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Vulnerability and Risk</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Public Protection</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Maintaining Professional Standards</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Leadership and Team-working</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Policing the roads</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 xml:space="preserve">Information and intelligence </w:t>
      </w:r>
    </w:p>
    <w:p w:rsidR="00DF4504" w:rsidRDefault="00F85600">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Conducting Investigations</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may wish to use the same incidents as you’ve outlined in the Occupational Competence Portfolio.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How should the workbook be presented?</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Pr>
          <w:rFonts w:ascii="Arial" w:eastAsia="Arial" w:hAnsi="Arial" w:cs="Arial"/>
          <w:color w:val="000000"/>
          <w:sz w:val="24"/>
        </w:rPr>
        <w:t>Turnitin</w:t>
      </w:r>
      <w:proofErr w:type="spellEnd"/>
      <w:r>
        <w:rPr>
          <w:rFonts w:ascii="Arial" w:eastAsia="Arial" w:hAnsi="Arial" w:cs="Arial"/>
          <w:color w:val="000000"/>
          <w:sz w:val="24"/>
        </w:rPr>
        <w:t xml:space="preserve"> on Moodle. </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Word count policy</w:t>
      </w:r>
      <w:r>
        <w:rPr>
          <w:rFonts w:ascii="Arial" w:eastAsia="Arial" w:hAnsi="Arial" w:cs="Arial"/>
          <w:color w:val="000000"/>
          <w:sz w:val="24"/>
        </w:rPr>
        <w:t xml:space="preserve"> can be found in chapter 7 of the Academic Quality under section 7.7 (this applies to presenting work above and under the specified word count).  </w:t>
      </w: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w:t>
      </w:r>
      <w:hyperlink r:id="rId8">
        <w:r>
          <w:rPr>
            <w:rFonts w:ascii="Arial" w:eastAsia="Arial" w:hAnsi="Arial" w:cs="Arial"/>
            <w:color w:val="0000FF"/>
            <w:sz w:val="24"/>
            <w:u w:val="single"/>
          </w:rPr>
          <w:t>https://www.uwtsd.ac.uk/media/uwtsd-website/content-assets/documents/academic-office/aqh-chapters/chapters---en/Chapter_07_Assessment_Taught_Programmes_Pages_72-79-UPDATED-05-11-2019.pdf</w:t>
        </w:r>
      </w:hyperlink>
      <w:r>
        <w:rPr>
          <w:rFonts w:ascii="Arial" w:eastAsia="Arial" w:hAnsi="Arial" w:cs="Arial"/>
          <w:color w:val="000000"/>
          <w:sz w:val="24"/>
        </w:rPr>
        <w:t xml:space="preserve">) </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xml:space="preserve">Reflective practice is a core aspect for your workbooks and although there </w:t>
      </w:r>
      <w:proofErr w:type="gramStart"/>
      <w:r>
        <w:rPr>
          <w:rFonts w:ascii="Arial" w:eastAsia="Arial" w:hAnsi="Arial" w:cs="Arial"/>
          <w:color w:val="000000"/>
          <w:sz w:val="24"/>
        </w:rPr>
        <w:t>is a variety of useful resources</w:t>
      </w:r>
      <w:proofErr w:type="gramEnd"/>
      <w:r>
        <w:rPr>
          <w:rFonts w:ascii="Arial" w:eastAsia="Arial" w:hAnsi="Arial" w:cs="Arial"/>
          <w:color w:val="000000"/>
          <w:sz w:val="24"/>
        </w:rPr>
        <w:t xml:space="preserve"> on Moodle, there is one particular book, that is specifically based on reflective practice in policing, here is a link to one chapter from Selina Copley’s Reflective Practice for Policing Students: </w:t>
      </w:r>
    </w:p>
    <w:p w:rsidR="00DF4504" w:rsidRDefault="00126C50">
      <w:pPr>
        <w:spacing w:after="0" w:line="240" w:lineRule="auto"/>
        <w:jc w:val="both"/>
        <w:rPr>
          <w:rFonts w:ascii="Arial" w:eastAsia="Arial" w:hAnsi="Arial" w:cs="Arial"/>
          <w:color w:val="000000"/>
          <w:sz w:val="24"/>
        </w:rPr>
      </w:pPr>
      <w:hyperlink r:id="rId9">
        <w:r w:rsidR="00F85600">
          <w:rPr>
            <w:rFonts w:ascii="Arial" w:eastAsia="Arial" w:hAnsi="Arial" w:cs="Arial"/>
            <w:color w:val="0000FF"/>
            <w:sz w:val="24"/>
            <w:u w:val="single"/>
          </w:rPr>
          <w:t>https://moodle.uwtsd.ac.uk/pluginfile.php/298870/mod_resource/content/1/Reflective%20Practice%20for%20Policing%20Students%20-%20Selina%20Copley%20Chapter5.pdf</w:t>
        </w:r>
      </w:hyperlink>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How is the workbook assessed?</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Dates of workbook submission will be made available during the initial training day and posted on Moodle.</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Once submitted your workbook will be assessed and marked independently.</w:t>
      </w:r>
    </w:p>
    <w:p w:rsidR="00DF4504" w:rsidRDefault="00DF4504">
      <w:pPr>
        <w:spacing w:after="0" w:line="240" w:lineRule="auto"/>
        <w:jc w:val="both"/>
        <w:rPr>
          <w:rFonts w:ascii="Arial" w:eastAsia="Arial" w:hAnsi="Arial" w:cs="Arial"/>
          <w:color w:val="000000"/>
          <w:sz w:val="24"/>
        </w:rPr>
      </w:pP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Confidentiality</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It is important that no individual can be identified either directly or indirectly from the information in the workbook. Therefore, you must:</w:t>
      </w:r>
    </w:p>
    <w:p w:rsidR="00DF4504" w:rsidRDefault="00DF4504">
      <w:pPr>
        <w:spacing w:after="0" w:line="240" w:lineRule="auto"/>
        <w:jc w:val="both"/>
        <w:rPr>
          <w:rFonts w:ascii="Arial" w:eastAsia="Arial" w:hAnsi="Arial" w:cs="Arial"/>
          <w:color w:val="000000"/>
          <w:sz w:val="24"/>
        </w:rPr>
      </w:pPr>
    </w:p>
    <w:p w:rsidR="00DF4504" w:rsidRDefault="00F85600">
      <w:pPr>
        <w:numPr>
          <w:ilvl w:val="0"/>
          <w:numId w:val="2"/>
        </w:numPr>
        <w:spacing w:after="0" w:line="240" w:lineRule="auto"/>
        <w:ind w:left="720" w:hanging="360"/>
        <w:jc w:val="both"/>
        <w:rPr>
          <w:rFonts w:ascii="Arial" w:eastAsia="Arial" w:hAnsi="Arial" w:cs="Arial"/>
          <w:color w:val="000000"/>
          <w:sz w:val="24"/>
        </w:rPr>
      </w:pPr>
      <w:proofErr w:type="gramStart"/>
      <w:r>
        <w:rPr>
          <w:rFonts w:ascii="Arial" w:eastAsia="Arial" w:hAnsi="Arial" w:cs="Arial"/>
          <w:color w:val="000000"/>
          <w:sz w:val="24"/>
        </w:rPr>
        <w:t>adhere</w:t>
      </w:r>
      <w:proofErr w:type="gramEnd"/>
      <w:r>
        <w:rPr>
          <w:rFonts w:ascii="Arial" w:eastAsia="Arial" w:hAnsi="Arial" w:cs="Arial"/>
          <w:color w:val="000000"/>
          <w:sz w:val="24"/>
        </w:rPr>
        <w:t xml:space="preserve"> to guidance in the Student Handbook about unfair practice and plagiarism.</w:t>
      </w:r>
    </w:p>
    <w:p w:rsidR="00DF4504" w:rsidRDefault="00F85600">
      <w:pPr>
        <w:numPr>
          <w:ilvl w:val="0"/>
          <w:numId w:val="2"/>
        </w:numPr>
        <w:spacing w:after="0" w:line="240" w:lineRule="auto"/>
        <w:ind w:left="720" w:hanging="360"/>
        <w:jc w:val="both"/>
        <w:rPr>
          <w:rFonts w:ascii="Arial" w:eastAsia="Arial" w:hAnsi="Arial" w:cs="Arial"/>
          <w:color w:val="000000"/>
          <w:sz w:val="24"/>
        </w:rPr>
      </w:pPr>
      <w:proofErr w:type="gramStart"/>
      <w:r>
        <w:rPr>
          <w:rFonts w:ascii="Arial" w:eastAsia="Arial" w:hAnsi="Arial" w:cs="Arial"/>
          <w:color w:val="000000"/>
          <w:sz w:val="24"/>
        </w:rPr>
        <w:t>not</w:t>
      </w:r>
      <w:proofErr w:type="gramEnd"/>
      <w:r>
        <w:rPr>
          <w:rFonts w:ascii="Arial" w:eastAsia="Arial" w:hAnsi="Arial" w:cs="Arial"/>
          <w:color w:val="000000"/>
          <w:sz w:val="24"/>
        </w:rPr>
        <w:t xml:space="preserve"> identify individuals including witnesses, victims or offenders by name.</w:t>
      </w:r>
    </w:p>
    <w:p w:rsidR="00DF4504" w:rsidRDefault="00F85600">
      <w:pPr>
        <w:numPr>
          <w:ilvl w:val="0"/>
          <w:numId w:val="2"/>
        </w:numPr>
        <w:spacing w:after="0" w:line="240" w:lineRule="auto"/>
        <w:ind w:left="720" w:hanging="360"/>
        <w:jc w:val="both"/>
        <w:rPr>
          <w:rFonts w:ascii="Arial" w:eastAsia="Arial" w:hAnsi="Arial" w:cs="Arial"/>
          <w:color w:val="000000"/>
          <w:sz w:val="24"/>
        </w:rPr>
      </w:pPr>
      <w:proofErr w:type="gramStart"/>
      <w:r>
        <w:rPr>
          <w:rFonts w:ascii="Arial" w:eastAsia="Arial" w:hAnsi="Arial" w:cs="Arial"/>
          <w:color w:val="000000"/>
          <w:sz w:val="24"/>
        </w:rPr>
        <w:t>not</w:t>
      </w:r>
      <w:proofErr w:type="gramEnd"/>
      <w:r>
        <w:rPr>
          <w:rFonts w:ascii="Arial" w:eastAsia="Arial" w:hAnsi="Arial" w:cs="Arial"/>
          <w:color w:val="000000"/>
          <w:sz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DF4504" w:rsidRDefault="00F85600">
      <w:pPr>
        <w:numPr>
          <w:ilvl w:val="0"/>
          <w:numId w:val="2"/>
        </w:numPr>
        <w:spacing w:after="0" w:line="240" w:lineRule="auto"/>
        <w:ind w:left="720" w:hanging="360"/>
        <w:jc w:val="both"/>
        <w:rPr>
          <w:rFonts w:ascii="Arial" w:eastAsia="Arial" w:hAnsi="Arial" w:cs="Arial"/>
          <w:color w:val="000000"/>
          <w:sz w:val="24"/>
        </w:rPr>
      </w:pPr>
      <w:proofErr w:type="gramStart"/>
      <w:r>
        <w:rPr>
          <w:rFonts w:ascii="Arial" w:eastAsia="Arial" w:hAnsi="Arial" w:cs="Arial"/>
          <w:color w:val="000000"/>
          <w:sz w:val="24"/>
        </w:rPr>
        <w:t>take</w:t>
      </w:r>
      <w:proofErr w:type="gramEnd"/>
      <w:r>
        <w:rPr>
          <w:rFonts w:ascii="Arial" w:eastAsia="Arial" w:hAnsi="Arial" w:cs="Arial"/>
          <w:color w:val="000000"/>
          <w:sz w:val="24"/>
        </w:rPr>
        <w:t xml:space="preserve"> personal responsibility for adhering to confidentiality rules. </w:t>
      </w:r>
    </w:p>
    <w:p w:rsidR="00DF4504" w:rsidRDefault="00F85600">
      <w:pPr>
        <w:numPr>
          <w:ilvl w:val="0"/>
          <w:numId w:val="2"/>
        </w:numPr>
        <w:spacing w:after="0" w:line="240" w:lineRule="auto"/>
        <w:ind w:left="720" w:hanging="360"/>
        <w:jc w:val="both"/>
        <w:rPr>
          <w:rFonts w:ascii="Arial" w:eastAsia="Arial" w:hAnsi="Arial" w:cs="Arial"/>
          <w:color w:val="000000"/>
          <w:sz w:val="24"/>
        </w:rPr>
      </w:pPr>
      <w:proofErr w:type="gramStart"/>
      <w:r>
        <w:rPr>
          <w:rFonts w:ascii="Arial" w:eastAsia="Arial" w:hAnsi="Arial" w:cs="Arial"/>
          <w:color w:val="000000"/>
          <w:sz w:val="24"/>
        </w:rPr>
        <w:t>not</w:t>
      </w:r>
      <w:proofErr w:type="gramEnd"/>
      <w:r>
        <w:rPr>
          <w:rFonts w:ascii="Arial" w:eastAsia="Arial" w:hAnsi="Arial" w:cs="Arial"/>
          <w:color w:val="000000"/>
          <w:sz w:val="24"/>
        </w:rPr>
        <w:t xml:space="preserve"> include any dates of any incidents or anything that specifically identifies an actual incident.</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Calibri" w:eastAsia="Calibri" w:hAnsi="Calibri" w:cs="Calibri"/>
          <w:b/>
          <w:color w:val="000000"/>
          <w:sz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rPr>
        <w:t xml:space="preserve"> </w:t>
      </w:r>
    </w:p>
    <w:p w:rsidR="00DF4504" w:rsidRDefault="00DF4504">
      <w:pPr>
        <w:spacing w:after="0" w:line="240" w:lineRule="auto"/>
        <w:jc w:val="both"/>
        <w:rPr>
          <w:rFonts w:ascii="Calibri" w:eastAsia="Calibri" w:hAnsi="Calibri" w:cs="Calibri"/>
          <w:color w:val="000000"/>
          <w:sz w:val="24"/>
        </w:rPr>
      </w:pPr>
    </w:p>
    <w:p w:rsidR="00DF4504" w:rsidRDefault="00F85600">
      <w:pPr>
        <w:spacing w:after="0" w:line="240" w:lineRule="auto"/>
        <w:jc w:val="both"/>
        <w:rPr>
          <w:rFonts w:ascii="Arial" w:eastAsia="Arial" w:hAnsi="Arial" w:cs="Arial"/>
          <w:color w:val="000000"/>
          <w:sz w:val="24"/>
        </w:rPr>
      </w:pPr>
      <w:r>
        <w:rPr>
          <w:rFonts w:ascii="Calibri" w:eastAsia="Calibri" w:hAnsi="Calibri" w:cs="Calibri"/>
          <w:b/>
          <w:color w:val="000000"/>
          <w:sz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rPr>
        <w:t xml:space="preserve"> </w:t>
      </w:r>
    </w:p>
    <w:p w:rsidR="00DF4504" w:rsidRDefault="00DF4504">
      <w:pPr>
        <w:spacing w:after="0" w:line="240" w:lineRule="auto"/>
        <w:jc w:val="both"/>
        <w:rPr>
          <w:rFonts w:ascii="Arial" w:eastAsia="Arial" w:hAnsi="Arial" w:cs="Arial"/>
          <w:color w:val="000000"/>
          <w:sz w:val="24"/>
        </w:rPr>
      </w:pPr>
    </w:p>
    <w:p w:rsidR="00DF4504" w:rsidRDefault="00DF4504">
      <w:pPr>
        <w:spacing w:after="0" w:line="240" w:lineRule="auto"/>
        <w:jc w:val="both"/>
        <w:rPr>
          <w:rFonts w:ascii="Arial" w:eastAsia="Arial" w:hAnsi="Arial" w:cs="Arial"/>
          <w:color w:val="000000"/>
          <w:sz w:val="24"/>
        </w:rPr>
      </w:pP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NOTE</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xml:space="preserve">Your workbook will be submitted electronically via </w:t>
      </w:r>
      <w:proofErr w:type="spellStart"/>
      <w:r>
        <w:rPr>
          <w:rFonts w:ascii="Arial" w:eastAsia="Arial" w:hAnsi="Arial" w:cs="Arial"/>
          <w:color w:val="000000"/>
          <w:sz w:val="24"/>
        </w:rPr>
        <w:t>Turnitin</w:t>
      </w:r>
      <w:proofErr w:type="spellEnd"/>
      <w:r>
        <w:rPr>
          <w:rFonts w:ascii="Arial" w:eastAsia="Arial" w:hAnsi="Arial" w:cs="Arial"/>
          <w:color w:val="000000"/>
          <w:sz w:val="24"/>
        </w:rPr>
        <w:t xml:space="preserve"> on Moodle. Guidance on this is in the Student Handbook. </w:t>
      </w:r>
    </w:p>
    <w:p w:rsidR="00DF4504" w:rsidRDefault="00DF4504">
      <w:pPr>
        <w:spacing w:after="0" w:line="240" w:lineRule="auto"/>
        <w:ind w:left="360"/>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i/>
          <w:color w:val="000000"/>
          <w:sz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DF4504" w:rsidRDefault="00DF4504">
      <w:pPr>
        <w:spacing w:after="0" w:line="240" w:lineRule="auto"/>
        <w:ind w:left="360"/>
        <w:jc w:val="both"/>
        <w:rPr>
          <w:rFonts w:ascii="Arial" w:eastAsia="Arial" w:hAnsi="Arial" w:cs="Arial"/>
          <w:color w:val="000000"/>
          <w:sz w:val="24"/>
        </w:rPr>
      </w:pP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Dyslexia and other special circumstances</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xml:space="preserve">If you have any condition that you feel may affect your ability to deal with any part of the programme, please see the Student Handbook for further guidance. The </w:t>
      </w:r>
      <w:r>
        <w:rPr>
          <w:rFonts w:ascii="Arial" w:eastAsia="Arial" w:hAnsi="Arial" w:cs="Arial"/>
          <w:color w:val="000000"/>
          <w:sz w:val="24"/>
        </w:rPr>
        <w:lastRenderedPageBreak/>
        <w:t xml:space="preserve">University has a Student Services Unit that may be able to help but </w:t>
      </w:r>
      <w:r>
        <w:rPr>
          <w:rFonts w:ascii="Arial" w:eastAsia="Arial" w:hAnsi="Arial" w:cs="Arial"/>
          <w:b/>
          <w:i/>
          <w:color w:val="000000"/>
          <w:sz w:val="24"/>
        </w:rPr>
        <w:t>it is the learner’s individual responsibility to contact them</w:t>
      </w:r>
      <w:r>
        <w:rPr>
          <w:rFonts w:ascii="Arial" w:eastAsia="Arial" w:hAnsi="Arial" w:cs="Arial"/>
          <w:color w:val="000000"/>
          <w:sz w:val="24"/>
        </w:rPr>
        <w:t xml:space="preserve">. </w:t>
      </w:r>
    </w:p>
    <w:p w:rsidR="00DF4504" w:rsidRDefault="00DF4504">
      <w:pPr>
        <w:spacing w:after="0" w:line="240" w:lineRule="auto"/>
        <w:jc w:val="both"/>
        <w:rPr>
          <w:rFonts w:ascii="Arial" w:eastAsia="Arial" w:hAnsi="Arial" w:cs="Arial"/>
          <w:color w:val="000000"/>
          <w:sz w:val="24"/>
        </w:rPr>
      </w:pP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rPr>
          <w:rFonts w:ascii="Arial" w:eastAsia="Arial" w:hAnsi="Arial" w:cs="Arial"/>
          <w:color w:val="000000"/>
        </w:rPr>
      </w:pPr>
      <w:r>
        <w:rPr>
          <w:rFonts w:ascii="Arial" w:eastAsia="Arial" w:hAnsi="Arial" w:cs="Arial"/>
          <w:color w:val="000000"/>
        </w:rPr>
        <w:t xml:space="preserve"> </w:t>
      </w:r>
    </w:p>
    <w:p w:rsidR="00DF4504" w:rsidRDefault="00DF4504">
      <w:pPr>
        <w:spacing w:after="0" w:line="240" w:lineRule="auto"/>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 xml:space="preserve">Guidance: </w:t>
      </w:r>
    </w:p>
    <w:p w:rsidR="00DF4504" w:rsidRDefault="00DF4504">
      <w:pPr>
        <w:spacing w:after="0" w:line="240" w:lineRule="auto"/>
        <w:jc w:val="both"/>
        <w:rPr>
          <w:rFonts w:ascii="Arial" w:eastAsia="Arial" w:hAnsi="Arial" w:cs="Arial"/>
          <w:color w:val="000000"/>
          <w:sz w:val="24"/>
        </w:rPr>
      </w:pPr>
    </w:p>
    <w:p w:rsidR="00DF4504" w:rsidRDefault="00F85600">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Your workbook must contain the items specified in the table below (clearly identified and in the order given);</w:t>
      </w:r>
    </w:p>
    <w:p w:rsidR="00DF4504" w:rsidRDefault="00F85600">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You should use this particular document to insert your text / answer within each section of this workbook;</w:t>
      </w:r>
    </w:p>
    <w:p w:rsidR="00DF4504" w:rsidRDefault="00F85600">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 xml:space="preserve">You should upload your completed document as a saved pdf file of this workbook; if this is not possible then a </w:t>
      </w:r>
      <w:proofErr w:type="spellStart"/>
      <w:r>
        <w:rPr>
          <w:rFonts w:ascii="Arial" w:eastAsia="Arial" w:hAnsi="Arial" w:cs="Arial"/>
          <w:i/>
          <w:color w:val="000000"/>
          <w:sz w:val="24"/>
        </w:rPr>
        <w:t>Worddoc</w:t>
      </w:r>
      <w:proofErr w:type="spellEnd"/>
      <w:r>
        <w:rPr>
          <w:rFonts w:ascii="Arial" w:eastAsia="Arial" w:hAnsi="Arial" w:cs="Arial"/>
          <w:i/>
          <w:color w:val="000000"/>
          <w:sz w:val="24"/>
        </w:rPr>
        <w:t xml:space="preserve"> file is acceptable. Do not send a scanned file from a photocopier, an apple.dot file or a Microsoft publisher file as </w:t>
      </w:r>
      <w:proofErr w:type="spellStart"/>
      <w:r>
        <w:rPr>
          <w:rFonts w:ascii="Arial" w:eastAsia="Arial" w:hAnsi="Arial" w:cs="Arial"/>
          <w:i/>
          <w:color w:val="000000"/>
          <w:sz w:val="24"/>
        </w:rPr>
        <w:t>Turnitin</w:t>
      </w:r>
      <w:proofErr w:type="spellEnd"/>
      <w:r>
        <w:rPr>
          <w:rFonts w:ascii="Arial" w:eastAsia="Arial" w:hAnsi="Arial" w:cs="Arial"/>
          <w:i/>
          <w:color w:val="000000"/>
          <w:sz w:val="24"/>
        </w:rPr>
        <w:t xml:space="preserve"> will not be able to assess them, despite you being able to upload them.</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Contents </w:t>
      </w:r>
    </w:p>
    <w:p w:rsidR="00DF4504" w:rsidRDefault="00DF4504">
      <w:pPr>
        <w:spacing w:after="0" w:line="240" w:lineRule="auto"/>
        <w:ind w:right="237"/>
        <w:jc w:val="both"/>
        <w:rPr>
          <w:rFonts w:ascii="Arial" w:eastAsia="Arial" w:hAnsi="Arial" w:cs="Arial"/>
          <w:b/>
          <w:color w:val="000000"/>
          <w:sz w:val="24"/>
        </w:rPr>
      </w:pPr>
    </w:p>
    <w:tbl>
      <w:tblPr>
        <w:tblW w:w="0" w:type="auto"/>
        <w:tblInd w:w="98" w:type="dxa"/>
        <w:tblCellMar>
          <w:left w:w="10" w:type="dxa"/>
          <w:right w:w="10" w:type="dxa"/>
        </w:tblCellMar>
        <w:tblLook w:val="04A0" w:firstRow="1" w:lastRow="0" w:firstColumn="1" w:lastColumn="0" w:noHBand="0" w:noVBand="1"/>
      </w:tblPr>
      <w:tblGrid>
        <w:gridCol w:w="1627"/>
        <w:gridCol w:w="5223"/>
        <w:gridCol w:w="2294"/>
      </w:tblGrid>
      <w:tr w:rsidR="00DF4504">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pPr>
            <w:r>
              <w:rPr>
                <w:rFonts w:ascii="Arial" w:eastAsia="Arial" w:hAnsi="Arial" w:cs="Arial"/>
                <w:b/>
                <w:sz w:val="24"/>
              </w:rPr>
              <w:t xml:space="preserve">Workbook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rPr>
                <w:rFonts w:ascii="Arial" w:eastAsia="Arial" w:hAnsi="Arial" w:cs="Arial"/>
                <w:b/>
                <w:sz w:val="24"/>
              </w:rPr>
            </w:pPr>
            <w:r>
              <w:rPr>
                <w:rFonts w:ascii="Arial" w:eastAsia="Arial" w:hAnsi="Arial" w:cs="Arial"/>
                <w:b/>
                <w:sz w:val="24"/>
              </w:rPr>
              <w:t xml:space="preserve">Area of Professional Practice </w:t>
            </w:r>
          </w:p>
          <w:p w:rsidR="00DF4504" w:rsidRDefault="00DF4504">
            <w:pPr>
              <w:spacing w:after="0" w:line="240" w:lineRule="auto"/>
              <w:ind w:right="237"/>
              <w:jc w:val="both"/>
            </w:pP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240" w:lineRule="auto"/>
              <w:ind w:right="237"/>
              <w:jc w:val="both"/>
            </w:pPr>
            <w:r>
              <w:rPr>
                <w:rFonts w:ascii="Arial" w:eastAsia="Arial" w:hAnsi="Arial" w:cs="Arial"/>
                <w:b/>
                <w:sz w:val="24"/>
              </w:rPr>
              <w:t>Word count</w:t>
            </w:r>
          </w:p>
        </w:tc>
      </w:tr>
      <w:tr w:rsidR="00DF4504">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pPr>
            <w:r>
              <w:rPr>
                <w:rFonts w:ascii="Arial" w:eastAsia="Arial" w:hAnsi="Arial" w:cs="Arial"/>
                <w:sz w:val="24"/>
              </w:rPr>
              <w:t xml:space="preserve">Task 1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Wellbeing and Resilience</w:t>
            </w:r>
          </w:p>
          <w:p w:rsidR="00DF4504" w:rsidRDefault="00DF4504">
            <w:pPr>
              <w:spacing w:after="0" w:line="240" w:lineRule="auto"/>
              <w:ind w:right="237"/>
              <w:jc w:val="both"/>
            </w:pP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240" w:lineRule="auto"/>
              <w:ind w:right="237"/>
              <w:jc w:val="both"/>
            </w:pPr>
            <w:r>
              <w:rPr>
                <w:rFonts w:ascii="Arial" w:eastAsia="Arial" w:hAnsi="Arial" w:cs="Arial"/>
                <w:b/>
                <w:color w:val="000000"/>
                <w:sz w:val="24"/>
              </w:rPr>
              <w:t>1250</w:t>
            </w:r>
          </w:p>
        </w:tc>
      </w:tr>
      <w:tr w:rsidR="00DF4504">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pPr>
            <w:r>
              <w:rPr>
                <w:rFonts w:ascii="Arial" w:eastAsia="Arial" w:hAnsi="Arial" w:cs="Arial"/>
                <w:sz w:val="24"/>
              </w:rPr>
              <w:t>Task 2</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rPr>
                <w:rFonts w:ascii="Arial" w:eastAsia="Arial" w:hAnsi="Arial" w:cs="Arial"/>
                <w:b/>
                <w:color w:val="000000"/>
                <w:sz w:val="24"/>
              </w:rPr>
            </w:pPr>
            <w:r>
              <w:rPr>
                <w:rFonts w:ascii="Arial" w:eastAsia="Arial" w:hAnsi="Arial" w:cs="Arial"/>
                <w:b/>
                <w:color w:val="000000"/>
                <w:sz w:val="24"/>
              </w:rPr>
              <w:t>Decision-making and Discretion</w:t>
            </w:r>
          </w:p>
          <w:p w:rsidR="00DF4504" w:rsidRDefault="00F85600">
            <w:pPr>
              <w:spacing w:after="0" w:line="240" w:lineRule="auto"/>
              <w:rPr>
                <w:rFonts w:ascii="Arial" w:eastAsia="Arial" w:hAnsi="Arial" w:cs="Arial"/>
                <w:b/>
                <w:color w:val="000000"/>
                <w:sz w:val="24"/>
              </w:rPr>
            </w:pPr>
            <w:r>
              <w:rPr>
                <w:rFonts w:ascii="Arial" w:eastAsia="Arial" w:hAnsi="Arial" w:cs="Arial"/>
                <w:b/>
                <w:color w:val="000000"/>
                <w:sz w:val="24"/>
              </w:rPr>
              <w:t>Vulnerability and Risk</w:t>
            </w:r>
          </w:p>
          <w:p w:rsidR="00DF4504" w:rsidRDefault="00F85600">
            <w:pPr>
              <w:spacing w:after="0" w:line="240" w:lineRule="auto"/>
            </w:pPr>
            <w:r>
              <w:rPr>
                <w:rFonts w:ascii="Arial" w:eastAsia="Arial" w:hAnsi="Arial" w:cs="Arial"/>
                <w:b/>
                <w:color w:val="000000"/>
                <w:sz w:val="24"/>
              </w:rPr>
              <w:t>Public Protection</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240" w:lineRule="auto"/>
              <w:ind w:right="237"/>
              <w:jc w:val="both"/>
            </w:pPr>
            <w:r>
              <w:rPr>
                <w:rFonts w:ascii="Arial" w:eastAsia="Arial" w:hAnsi="Arial" w:cs="Arial"/>
                <w:b/>
                <w:sz w:val="24"/>
              </w:rPr>
              <w:t>1750</w:t>
            </w:r>
          </w:p>
        </w:tc>
      </w:tr>
      <w:tr w:rsidR="00DF4504">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pPr>
            <w:r>
              <w:rPr>
                <w:rFonts w:ascii="Arial" w:eastAsia="Arial" w:hAnsi="Arial" w:cs="Arial"/>
                <w:sz w:val="24"/>
              </w:rPr>
              <w:t xml:space="preserve">Task 3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Maintaining Professional Standards</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Leadership and Team-working</w:t>
            </w:r>
          </w:p>
          <w:p w:rsidR="00DF4504" w:rsidRDefault="00DF4504">
            <w:pPr>
              <w:spacing w:after="0" w:line="240" w:lineRule="auto"/>
              <w:ind w:right="237"/>
              <w:jc w:val="both"/>
            </w:pP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240" w:lineRule="auto"/>
              <w:ind w:right="237"/>
              <w:jc w:val="both"/>
            </w:pPr>
            <w:r>
              <w:rPr>
                <w:rFonts w:ascii="Arial" w:eastAsia="Arial" w:hAnsi="Arial" w:cs="Arial"/>
                <w:b/>
                <w:color w:val="000000"/>
                <w:sz w:val="24"/>
              </w:rPr>
              <w:t>1750</w:t>
            </w:r>
          </w:p>
        </w:tc>
      </w:tr>
      <w:tr w:rsidR="00DF4504">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pPr>
            <w:r>
              <w:rPr>
                <w:rFonts w:ascii="Arial" w:eastAsia="Arial" w:hAnsi="Arial" w:cs="Arial"/>
                <w:sz w:val="24"/>
              </w:rPr>
              <w:t xml:space="preserve">Task 4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Policing the roads</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Information and intelligence </w:t>
            </w:r>
          </w:p>
          <w:p w:rsidR="00DF4504" w:rsidRDefault="00F85600">
            <w:pPr>
              <w:spacing w:after="0" w:line="240" w:lineRule="auto"/>
              <w:ind w:right="237"/>
              <w:jc w:val="both"/>
            </w:pPr>
            <w:r>
              <w:rPr>
                <w:rFonts w:ascii="Arial" w:eastAsia="Arial" w:hAnsi="Arial" w:cs="Arial"/>
                <w:b/>
                <w:color w:val="000000"/>
                <w:sz w:val="24"/>
              </w:rPr>
              <w:t>Conducting investigations</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240" w:lineRule="auto"/>
              <w:ind w:right="237"/>
              <w:jc w:val="both"/>
            </w:pPr>
            <w:r>
              <w:rPr>
                <w:rFonts w:ascii="Arial" w:eastAsia="Arial" w:hAnsi="Arial" w:cs="Arial"/>
                <w:b/>
                <w:color w:val="000000"/>
                <w:sz w:val="24"/>
              </w:rPr>
              <w:t>1750</w:t>
            </w:r>
          </w:p>
        </w:tc>
      </w:tr>
      <w:tr w:rsidR="00DF4504">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jc w:val="both"/>
            </w:pPr>
            <w:r>
              <w:rPr>
                <w:rFonts w:ascii="Arial" w:eastAsia="Arial" w:hAnsi="Arial" w:cs="Arial"/>
                <w:sz w:val="24"/>
              </w:rPr>
              <w:t>Task 5</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ind w:right="237"/>
              <w:jc w:val="both"/>
            </w:pPr>
            <w:r>
              <w:rPr>
                <w:rFonts w:ascii="Arial" w:eastAsia="Arial" w:hAnsi="Arial" w:cs="Arial"/>
                <w:b/>
                <w:color w:val="000000"/>
                <w:sz w:val="24"/>
              </w:rPr>
              <w:t>Individual Learning Plan</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240" w:lineRule="auto"/>
              <w:ind w:right="237"/>
              <w:jc w:val="both"/>
              <w:rPr>
                <w:rFonts w:ascii="Arial" w:eastAsia="Arial" w:hAnsi="Arial" w:cs="Arial"/>
                <w:color w:val="000000"/>
                <w:sz w:val="24"/>
              </w:rPr>
            </w:pPr>
            <w:r>
              <w:rPr>
                <w:rFonts w:ascii="Arial" w:eastAsia="Arial" w:hAnsi="Arial" w:cs="Arial"/>
                <w:b/>
                <w:color w:val="000000"/>
                <w:sz w:val="24"/>
              </w:rPr>
              <w:t>1500 equivalent</w:t>
            </w:r>
          </w:p>
          <w:p w:rsidR="00DF4504" w:rsidRDefault="00DF4504">
            <w:pPr>
              <w:spacing w:after="0" w:line="240" w:lineRule="auto"/>
              <w:jc w:val="both"/>
            </w:pPr>
          </w:p>
        </w:tc>
      </w:tr>
      <w:tr w:rsidR="00DF4504">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DF4504">
            <w:pPr>
              <w:spacing w:after="0" w:line="240" w:lineRule="auto"/>
              <w:jc w:val="both"/>
              <w:rPr>
                <w:rFonts w:ascii="Calibri" w:eastAsia="Calibri" w:hAnsi="Calibri" w:cs="Calibri"/>
              </w:rPr>
            </w:pP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360" w:lineRule="auto"/>
              <w:jc w:val="both"/>
            </w:pPr>
            <w:r>
              <w:rPr>
                <w:rFonts w:ascii="Arial" w:eastAsia="Arial" w:hAnsi="Arial" w:cs="Arial"/>
                <w:b/>
                <w:color w:val="000000"/>
                <w:sz w:val="24"/>
              </w:rPr>
              <w:t>Total</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F85600">
            <w:pPr>
              <w:spacing w:after="0" w:line="360" w:lineRule="auto"/>
              <w:jc w:val="both"/>
            </w:pPr>
            <w:r>
              <w:rPr>
                <w:rFonts w:ascii="Arial" w:eastAsia="Arial" w:hAnsi="Arial" w:cs="Arial"/>
                <w:b/>
                <w:color w:val="000000"/>
                <w:sz w:val="24"/>
              </w:rPr>
              <w:t>8000</w:t>
            </w:r>
          </w:p>
        </w:tc>
      </w:tr>
      <w:tr w:rsidR="00DF4504">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DF4504">
            <w:pPr>
              <w:spacing w:after="0" w:line="240" w:lineRule="auto"/>
              <w:ind w:right="237"/>
              <w:jc w:val="both"/>
              <w:rPr>
                <w:rFonts w:ascii="Calibri" w:eastAsia="Calibri" w:hAnsi="Calibri" w:cs="Calibri"/>
              </w:rPr>
            </w:pP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360" w:lineRule="auto"/>
              <w:ind w:right="237"/>
              <w:jc w:val="both"/>
            </w:pPr>
            <w:r>
              <w:rPr>
                <w:rFonts w:ascii="Arial" w:eastAsia="Arial" w:hAnsi="Arial" w:cs="Arial"/>
                <w:b/>
                <w:sz w:val="24"/>
              </w:rPr>
              <w:t>Bibliography</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DF4504">
            <w:pPr>
              <w:spacing w:after="0" w:line="360" w:lineRule="auto"/>
              <w:ind w:right="237"/>
              <w:jc w:val="both"/>
              <w:rPr>
                <w:rFonts w:ascii="Calibri" w:eastAsia="Calibri" w:hAnsi="Calibri" w:cs="Calibri"/>
              </w:rPr>
            </w:pPr>
          </w:p>
        </w:tc>
      </w:tr>
    </w:tbl>
    <w:p w:rsidR="00DF4504" w:rsidRDefault="00DF4504">
      <w:pPr>
        <w:spacing w:after="0" w:line="240" w:lineRule="auto"/>
        <w:ind w:right="237"/>
        <w:jc w:val="center"/>
        <w:rPr>
          <w:rFonts w:ascii="Arial" w:eastAsia="Arial" w:hAnsi="Arial" w:cs="Arial"/>
          <w:b/>
          <w:color w:val="000000"/>
          <w:sz w:val="24"/>
        </w:rPr>
      </w:pPr>
    </w:p>
    <w:p w:rsidR="00DF4504" w:rsidRDefault="00DF4504">
      <w:pPr>
        <w:spacing w:after="0" w:line="240" w:lineRule="auto"/>
        <w:ind w:right="237"/>
        <w:jc w:val="center"/>
        <w:rPr>
          <w:rFonts w:ascii="Arial" w:eastAsia="Arial" w:hAnsi="Arial" w:cs="Arial"/>
          <w:b/>
          <w:color w:val="000000"/>
          <w:sz w:val="24"/>
        </w:rPr>
      </w:pPr>
    </w:p>
    <w:p w:rsidR="00DF4504" w:rsidRDefault="00F85600">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 xml:space="preserve"> </w:t>
      </w:r>
    </w:p>
    <w:p w:rsidR="00DF4504" w:rsidRDefault="00F85600">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1</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Wellbeing and Resilience</w:t>
      </w:r>
    </w:p>
    <w:p w:rsidR="00DF4504" w:rsidRDefault="00DF4504">
      <w:pPr>
        <w:spacing w:after="0" w:line="240" w:lineRule="auto"/>
        <w:ind w:right="237"/>
        <w:jc w:val="both"/>
        <w:rPr>
          <w:rFonts w:ascii="Arial" w:eastAsia="Arial" w:hAnsi="Arial" w:cs="Arial"/>
          <w:b/>
          <w:color w:val="000000"/>
          <w:sz w:val="24"/>
        </w:rPr>
      </w:pPr>
    </w:p>
    <w:tbl>
      <w:tblPr>
        <w:tblW w:w="0" w:type="auto"/>
        <w:tblInd w:w="98" w:type="dxa"/>
        <w:tblCellMar>
          <w:left w:w="10" w:type="dxa"/>
          <w:right w:w="10" w:type="dxa"/>
        </w:tblCellMar>
        <w:tblLook w:val="04A0" w:firstRow="1" w:lastRow="0" w:firstColumn="1" w:lastColumn="0" w:noHBand="0" w:noVBand="1"/>
      </w:tblPr>
      <w:tblGrid>
        <w:gridCol w:w="9067"/>
      </w:tblGrid>
      <w:tr w:rsidR="00DF4504">
        <w:trPr>
          <w:trHeight w:val="1"/>
        </w:trPr>
        <w:tc>
          <w:tcPr>
            <w:tcW w:w="906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xml:space="preserve">Having achieved Independent Patrol Status, </w:t>
            </w:r>
            <w:r>
              <w:rPr>
                <w:rFonts w:ascii="Arial" w:eastAsia="Arial" w:hAnsi="Arial" w:cs="Arial"/>
                <w:b/>
                <w:color w:val="000000"/>
                <w:sz w:val="24"/>
              </w:rPr>
              <w:t>reflect</w:t>
            </w:r>
            <w:r>
              <w:rPr>
                <w:rFonts w:ascii="Arial" w:eastAsia="Arial" w:hAnsi="Arial" w:cs="Arial"/>
                <w:color w:val="000000"/>
                <w:sz w:val="24"/>
              </w:rPr>
              <w:t xml:space="preserve"> on the impact of organisation culture within policing on your wellbeing and resilience (organisation change, retaining personal values in a wider organisational culture). </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lastRenderedPageBreak/>
              <w:t>Consider</w:t>
            </w:r>
            <w:r>
              <w:rPr>
                <w:rFonts w:ascii="Arial" w:eastAsia="Arial" w:hAnsi="Arial" w:cs="Arial"/>
                <w:color w:val="000000"/>
                <w:sz w:val="24"/>
              </w:rPr>
              <w:t xml:space="preserve"> the risks of conforming to organisational culture. </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Illustrate</w:t>
            </w:r>
            <w:r>
              <w:rPr>
                <w:rFonts w:ascii="Arial" w:eastAsia="Arial" w:hAnsi="Arial" w:cs="Arial"/>
                <w:color w:val="000000"/>
                <w:sz w:val="24"/>
              </w:rPr>
              <w:t xml:space="preserve"> your strategies for maintaining wellbeing and resilience. </w:t>
            </w:r>
          </w:p>
          <w:p w:rsidR="00DF4504" w:rsidRDefault="00DF4504">
            <w:pPr>
              <w:spacing w:after="0" w:line="240" w:lineRule="auto"/>
              <w:ind w:right="237"/>
              <w:jc w:val="both"/>
              <w:rPr>
                <w:rFonts w:ascii="Arial" w:eastAsia="Arial" w:hAnsi="Arial" w:cs="Arial"/>
                <w:b/>
                <w:color w:val="000000"/>
                <w:sz w:val="24"/>
              </w:rPr>
            </w:pP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pPr>
            <w:r>
              <w:rPr>
                <w:rFonts w:ascii="Arial" w:eastAsia="Arial" w:hAnsi="Arial" w:cs="Arial"/>
                <w:i/>
                <w:color w:val="000000"/>
                <w:sz w:val="24"/>
              </w:rPr>
              <w:t>1250 words (+/- 10%: include your actual word count at the end of each section)</w:t>
            </w:r>
          </w:p>
        </w:tc>
      </w:tr>
    </w:tbl>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Being a member of the police has distinct challenges that have a tremendous influence on my overall well-being and ability to adapt. This essay aims to examine the complexities of police culture, encompassing its hierarchical framework, the camaraderie exhibited among colleagues, and the challenging demands inherent in the profession. By incorporating personal experiences and academic sources, my objective is to offer a thorough comprehension of how these aspects impact my life and my capacity to uphold equilibrium and welfare inside the policing environment.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Policing is not merely a profession; it is a lifestyle defined by interactions and choices that deviate significantly from the norm. Frequently, I encounter circumstances necessitating prompt cognitive processing and resolute implementation, wherein the ramifications of my choices can be substantial. The distinctive characteristic of law enforcement might result in a feeling of seclusion from the broader populace, similar to my personal encounter as a flight attendant, when the fundamental demands of our profession distinguish us from our civilian counterparts. Within the realm of policing, the duty to enforce the law and safeguard the general population intensifies the necessity for reciprocal assistance and efficient correspondence among fellow officers.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The organisational structure inherent in police organisations establishes a well-defined line of command, a crucial factor in upholding order and enhancing operational effectiveness. Nevertheless, this inflexible structure can occasionally result in my experiencing a sense of powerlessness and exasperation, particularly when my contributions are ignored or underestimated. It is imperative for leaders to acknowledge the strengths and flaws of their teams and cultivate an atmosphere that embraces feedback and promotes collaboration. </w:t>
      </w:r>
      <w:proofErr w:type="gramStart"/>
      <w:r>
        <w:rPr>
          <w:rFonts w:ascii="Arial" w:eastAsia="Arial" w:hAnsi="Arial" w:cs="Arial"/>
          <w:b/>
          <w:color w:val="000000"/>
          <w:sz w:val="24"/>
        </w:rPr>
        <w:t>(Leishman, F. and Savage, S.P., 1993.)</w:t>
      </w:r>
      <w:proofErr w:type="gramEnd"/>
      <w:r>
        <w:rPr>
          <w:rFonts w:ascii="Arial" w:eastAsia="Arial" w:hAnsi="Arial" w:cs="Arial"/>
          <w:b/>
          <w:color w:val="000000"/>
          <w:sz w:val="24"/>
        </w:rPr>
        <w:t xml:space="preserve">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The physical and mental demands associated with police have a detrimental impact on my overall well-being and resilience. The irregularity of shift work has a detrimental impact on my usual sleep patterns, resulting in feelings of exhaustion and heightened levels of stress. If not successfully managed, this might ultimately lead to burnout. Moreover, being exposed to distressing events, which is an unfortunate aspect of being a police officer, can lead to vicarious trauma. This can cause me to develop a sceptical perspective on the world and hinder my capacity to establish meaningful connections with the communities I am responsible for. (Pease, E.C. and </w:t>
      </w:r>
      <w:proofErr w:type="spellStart"/>
      <w:r>
        <w:rPr>
          <w:rFonts w:ascii="Arial" w:eastAsia="Arial" w:hAnsi="Arial" w:cs="Arial"/>
          <w:b/>
          <w:color w:val="000000"/>
          <w:sz w:val="24"/>
        </w:rPr>
        <w:t>Raether</w:t>
      </w:r>
      <w:proofErr w:type="spellEnd"/>
      <w:r>
        <w:rPr>
          <w:rFonts w:ascii="Arial" w:eastAsia="Arial" w:hAnsi="Arial" w:cs="Arial"/>
          <w:b/>
          <w:color w:val="000000"/>
          <w:sz w:val="24"/>
        </w:rPr>
        <w:t xml:space="preserve">, K.A., 2003.)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lastRenderedPageBreak/>
        <w:t xml:space="preserve">These encounters have the potential to profoundly influence my personal life and identity in multiple ways.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To begin with, the persistent exposure to high-stress circumstances and traumatic events might result in emotional disengagement from routine and ordinary experiences. As I regularly experience violence, despair, and tragedy, I am becoming desensitised to them. The phenomenon of emotional detachment can have repercussions beyond the professional setting, impacting one's capacity to establish meaningful connections with loved ones and participate in formerly pleasurable leisure pursuits.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In light of the difficulties associated with emotional detachment and desensitisation to violence, I am actively engaged in the exploration of diverse tactics aimed at re-establishing connections with my loved ones. Initially, I am engaging in a period of introspection and recognising my affective reactions to distressing occurrences. This aids in my ability to perceive instances of emotional detachment and pinpoint the factors that contribute to this condition.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Furthermore, I am seeking assistance from reliable co-workers, friends, and mental health experts. Engaging in candid conversations regarding my experiences and feelings facilitates efficient processing and mitigates the need for additional emotional detachment.</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In recognition of the difficulties associated with emotional detachment and desensitisation to violence, I am actively engaged in the exploration of various tactics aimed at re-establishing connections with my loved ones. Initially, I am engaging in a period of introspection and recognising my affective reactions to distressing occurrences. This aids in my ability to perceive instances of emotional detachment and pinpoint the factors that contribute to this condition.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Plus, I am seeking assistance from reliable co-workers, friends, and mental health experts. Engaging in candid conversations regarding my experiences and feelings facilitates efficient processing and mitigates the need for additional emotional detachment.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Furthermore, I am integrating mindfulness practices into my regularly scheduled activities. Engaging in the practices of deep breathing, meditation, and yoga serves to establish a sense of mindfulness and heightens my cognitive and affective consciousness. Practising mindfulness enables me to maintain a strong connection with my emotions and avoid emotional detachment.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Establishing distinct demarcations between professional and personal spheres is an additional crucial approach. I am implementing rituals that serve as indicators of the shift from work-related activities to personal leisure, such as altering attire or participating in recreational pursuits. These established limits serve to prevent the occurrence of emotional spill-over from work from adversely affecting my interpersonal connections with loved ones.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In addition, I am giving priority to spending really enjoyable time with my loved ones. Engaging in consistent activities together, such as having </w:t>
      </w:r>
      <w:r>
        <w:rPr>
          <w:rFonts w:ascii="Arial" w:eastAsia="Arial" w:hAnsi="Arial" w:cs="Arial"/>
          <w:b/>
          <w:color w:val="000000"/>
          <w:sz w:val="24"/>
        </w:rPr>
        <w:lastRenderedPageBreak/>
        <w:t xml:space="preserve">dinner, going for a stroll, or pursuing shared interests, enhances our interpersonal relationships and cultivates emotional attachment. </w:t>
      </w:r>
      <w:proofErr w:type="gramStart"/>
      <w:r>
        <w:rPr>
          <w:rFonts w:ascii="Arial" w:eastAsia="Arial" w:hAnsi="Arial" w:cs="Arial"/>
          <w:b/>
          <w:color w:val="000000"/>
          <w:sz w:val="24"/>
        </w:rPr>
        <w:t>(</w:t>
      </w:r>
      <w:proofErr w:type="spellStart"/>
      <w:r>
        <w:rPr>
          <w:rFonts w:ascii="Arial" w:eastAsia="Arial" w:hAnsi="Arial" w:cs="Arial"/>
          <w:b/>
          <w:color w:val="000000"/>
          <w:sz w:val="24"/>
        </w:rPr>
        <w:t>McCraty</w:t>
      </w:r>
      <w:proofErr w:type="spellEnd"/>
      <w:r>
        <w:rPr>
          <w:rFonts w:ascii="Arial" w:eastAsia="Arial" w:hAnsi="Arial" w:cs="Arial"/>
          <w:b/>
          <w:color w:val="000000"/>
          <w:sz w:val="24"/>
        </w:rPr>
        <w:t>, R. and Atkinson, M., 2012.)</w:t>
      </w:r>
      <w:proofErr w:type="gramEnd"/>
      <w:r>
        <w:rPr>
          <w:rFonts w:ascii="Arial" w:eastAsia="Arial" w:hAnsi="Arial" w:cs="Arial"/>
          <w:b/>
          <w:color w:val="000000"/>
          <w:sz w:val="24"/>
        </w:rPr>
        <w:t xml:space="preserve">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Moreover, the imperative to uphold composure and professionalism when confronted with challenges might lead to the inhibition of one's emotions. Individuals may experience a sense of obligation to maintain a stoic and unaffected demeanour in response to traumatic occurrences, resulting in a divergence between their genuine emotions and their outward manifestation. The act of suppressing emotions can exert pressure on interpersonal connections and contribute to sensations of seclusion and estrangement. </w:t>
      </w:r>
      <w:proofErr w:type="gramStart"/>
      <w:r>
        <w:rPr>
          <w:rFonts w:ascii="Arial" w:eastAsia="Arial" w:hAnsi="Arial" w:cs="Arial"/>
          <w:b/>
          <w:color w:val="000000"/>
          <w:sz w:val="24"/>
        </w:rPr>
        <w:t>(Richards, J.M. and Gross, J.J., 1999.)</w:t>
      </w:r>
      <w:proofErr w:type="gramEnd"/>
      <w:r>
        <w:rPr>
          <w:rFonts w:ascii="Arial" w:eastAsia="Arial" w:hAnsi="Arial" w:cs="Arial"/>
          <w:b/>
          <w:color w:val="000000"/>
          <w:sz w:val="24"/>
        </w:rPr>
        <w:t xml:space="preserve">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Additionally, the inherent hazards and uncertainties associated with law enforcement might result in increased levels of anxiety and hypervigilance, even during periods of non-duty. I frequently struggle to unwind and disengage from work, ever anticipating potential hazards and perils. Moreover, the organisational culture inherent in the field of police can impose significant pressure on individuals to adhere to specific norms and expectations, which may result in a potential erosion of their personal identity. The hierarchical framework and stress on adherence to rules and regulations may potentially hinder the development of personality and creative expression, resulting in a sense of being a simple component within a bureaucratic apparatus. The erosion of autonomy and agency can have a detrimental effect on an individual's feeling of self-worth and satisfaction, hence influencing their overall well-being and resilience.  (Baldwin, S., </w:t>
      </w:r>
      <w:proofErr w:type="spellStart"/>
      <w:r>
        <w:rPr>
          <w:rFonts w:ascii="Arial" w:eastAsia="Arial" w:hAnsi="Arial" w:cs="Arial"/>
          <w:b/>
          <w:color w:val="000000"/>
          <w:sz w:val="24"/>
        </w:rPr>
        <w:t>Bennell</w:t>
      </w:r>
      <w:proofErr w:type="spellEnd"/>
      <w:r>
        <w:rPr>
          <w:rFonts w:ascii="Arial" w:eastAsia="Arial" w:hAnsi="Arial" w:cs="Arial"/>
          <w:b/>
          <w:color w:val="000000"/>
          <w:sz w:val="24"/>
        </w:rPr>
        <w:t xml:space="preserve">, C., Andersen, J.P. and </w:t>
      </w:r>
      <w:proofErr w:type="spellStart"/>
      <w:r>
        <w:rPr>
          <w:rFonts w:ascii="Arial" w:eastAsia="Arial" w:hAnsi="Arial" w:cs="Arial"/>
          <w:b/>
          <w:color w:val="000000"/>
          <w:sz w:val="24"/>
        </w:rPr>
        <w:t>Semple</w:t>
      </w:r>
      <w:proofErr w:type="spellEnd"/>
      <w:r>
        <w:rPr>
          <w:rFonts w:ascii="Arial" w:eastAsia="Arial" w:hAnsi="Arial" w:cs="Arial"/>
          <w:b/>
          <w:color w:val="000000"/>
          <w:sz w:val="24"/>
        </w:rPr>
        <w:t xml:space="preserve">, T., 2019)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Regarding one's persona, the requirements of law enforcement may need the adoption of a "tough" demeanour in order to effectively navigate the difficulties inherent in the profession. Individuals may experience a sense of obligation to present themselves as resilient and impervious, especially in the face of personal challenges related to their mental well-being. The appearance of resilience might gradually become deeply rooted, resulting in a divergence between my authentic identity and the image I project to others. (Richards, J.M. and Gross, J.J., 1999)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To effectively address these problems, I place a high priority on my personal well-being and resilience. It is imperative to establish a well-rounded regimen that encompasses consistent physical activity, sufficient rest, and effective strategies for managing stress. I perceive organisational change as a chance for development and acquiring knowledge, rather than a cause of frustration. It is essential to seek professional help, such as therapy or counselling, as necessary, in order to effectively manage the psychological consequences of traumatic events. </w:t>
      </w:r>
      <w:proofErr w:type="gramStart"/>
      <w:r>
        <w:rPr>
          <w:rFonts w:ascii="Arial" w:eastAsia="Arial" w:hAnsi="Arial" w:cs="Arial"/>
          <w:b/>
          <w:color w:val="000000"/>
          <w:sz w:val="24"/>
        </w:rPr>
        <w:t>(</w:t>
      </w:r>
      <w:proofErr w:type="spellStart"/>
      <w:r>
        <w:rPr>
          <w:rFonts w:ascii="Arial" w:eastAsia="Arial" w:hAnsi="Arial" w:cs="Arial"/>
          <w:b/>
          <w:color w:val="000000"/>
          <w:sz w:val="24"/>
        </w:rPr>
        <w:t>McCraty</w:t>
      </w:r>
      <w:proofErr w:type="spellEnd"/>
      <w:r>
        <w:rPr>
          <w:rFonts w:ascii="Arial" w:eastAsia="Arial" w:hAnsi="Arial" w:cs="Arial"/>
          <w:b/>
          <w:color w:val="000000"/>
          <w:sz w:val="24"/>
        </w:rPr>
        <w:t>, 2012.)</w:t>
      </w:r>
      <w:proofErr w:type="gramEnd"/>
      <w:r>
        <w:rPr>
          <w:rFonts w:ascii="Arial" w:eastAsia="Arial" w:hAnsi="Arial" w:cs="Arial"/>
          <w:b/>
          <w:color w:val="000000"/>
          <w:sz w:val="24"/>
        </w:rPr>
        <w:t xml:space="preserve">  </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In summary, the influence of organisational culture in the field of police has a significant effect on my personal life and identity. To minimise the adverse </w:t>
      </w:r>
      <w:r>
        <w:rPr>
          <w:rFonts w:ascii="Arial" w:eastAsia="Arial" w:hAnsi="Arial" w:cs="Arial"/>
          <w:b/>
          <w:color w:val="000000"/>
          <w:sz w:val="24"/>
        </w:rPr>
        <w:lastRenderedPageBreak/>
        <w:t xml:space="preserve">effects of policing on my personal well-being and sense of self, I may effectively serve the communities I am expected to protect by giving priority to self-care, getting assistance when necessary, and cultivating a genuine sense of self. </w:t>
      </w: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Pr="00F85600" w:rsidRDefault="00F85600">
      <w:pPr>
        <w:spacing w:after="0" w:line="240" w:lineRule="auto"/>
        <w:ind w:right="237"/>
        <w:jc w:val="both"/>
        <w:rPr>
          <w:rFonts w:ascii="Arial" w:eastAsia="Arial" w:hAnsi="Arial" w:cs="Arial"/>
          <w:b/>
          <w:color w:val="000000"/>
          <w:sz w:val="24"/>
        </w:rPr>
      </w:pPr>
      <w:r w:rsidRPr="00F85600">
        <w:rPr>
          <w:rFonts w:ascii="Arial" w:eastAsia="Arial" w:hAnsi="Arial" w:cs="Arial"/>
          <w:b/>
          <w:color w:val="000000"/>
          <w:sz w:val="24"/>
        </w:rPr>
        <w:t>Word Count:</w:t>
      </w:r>
      <w:r>
        <w:rPr>
          <w:rFonts w:ascii="Arial" w:eastAsia="Arial" w:hAnsi="Arial" w:cs="Arial"/>
          <w:b/>
          <w:color w:val="000000"/>
          <w:sz w:val="24"/>
        </w:rPr>
        <w:t xml:space="preserve"> 1263</w:t>
      </w: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b/>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2</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b/>
          <w:color w:val="000000"/>
          <w:sz w:val="24"/>
        </w:rPr>
        <w:t xml:space="preserve">Relevant areas of the National Policing Curriculum: </w:t>
      </w:r>
    </w:p>
    <w:p w:rsidR="00DF4504" w:rsidRDefault="00F85600">
      <w:pPr>
        <w:spacing w:after="0" w:line="240" w:lineRule="auto"/>
        <w:jc w:val="both"/>
        <w:rPr>
          <w:rFonts w:ascii="Arial" w:eastAsia="Arial" w:hAnsi="Arial" w:cs="Arial"/>
          <w:color w:val="000000"/>
        </w:rPr>
      </w:pPr>
      <w:proofErr w:type="gramStart"/>
      <w:r>
        <w:rPr>
          <w:rFonts w:ascii="Arial" w:eastAsia="Arial" w:hAnsi="Arial" w:cs="Arial"/>
          <w:b/>
          <w:color w:val="000000"/>
          <w:sz w:val="24"/>
        </w:rPr>
        <w:t>Decision-making and Discretion,</w:t>
      </w:r>
      <w:r>
        <w:rPr>
          <w:rFonts w:ascii="Arial" w:eastAsia="Arial" w:hAnsi="Arial" w:cs="Arial"/>
          <w:color w:val="000000"/>
          <w:sz w:val="24"/>
        </w:rPr>
        <w:t xml:space="preserve"> </w:t>
      </w:r>
      <w:r>
        <w:rPr>
          <w:rFonts w:ascii="Arial" w:eastAsia="Arial" w:hAnsi="Arial" w:cs="Arial"/>
          <w:b/>
          <w:color w:val="000000"/>
          <w:sz w:val="24"/>
        </w:rPr>
        <w:t>Vulnerability and Risk, Public Protection.</w:t>
      </w:r>
      <w:proofErr w:type="gramEnd"/>
      <w:r>
        <w:rPr>
          <w:rFonts w:ascii="Arial" w:eastAsia="Arial" w:hAnsi="Arial" w:cs="Arial"/>
          <w:b/>
          <w:color w:val="000000"/>
        </w:rPr>
        <w:t xml:space="preserve"> </w:t>
      </w:r>
      <w:r>
        <w:rPr>
          <w:rFonts w:ascii="Arial" w:eastAsia="Arial" w:hAnsi="Arial" w:cs="Arial"/>
          <w:color w:val="000000"/>
        </w:rPr>
        <w:t> </w:t>
      </w:r>
    </w:p>
    <w:p w:rsidR="00DF4504" w:rsidRDefault="00F85600">
      <w:pPr>
        <w:spacing w:after="0" w:line="240" w:lineRule="auto"/>
        <w:jc w:val="both"/>
        <w:rPr>
          <w:rFonts w:ascii="Arial" w:eastAsia="Arial" w:hAnsi="Arial" w:cs="Arial"/>
          <w:color w:val="000000"/>
          <w:sz w:val="24"/>
        </w:rPr>
      </w:pPr>
      <w:r>
        <w:rPr>
          <w:rFonts w:ascii="Arial" w:eastAsia="Arial" w:hAnsi="Arial" w:cs="Arial"/>
          <w:color w:val="000000"/>
          <w:sz w:val="24"/>
        </w:rPr>
        <w:t>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an incident, for example a domestic related incident,</w:t>
      </w:r>
      <w:r>
        <w:rPr>
          <w:rFonts w:ascii="Arial" w:eastAsia="Arial" w:hAnsi="Arial" w:cs="Arial"/>
          <w:b/>
          <w:color w:val="000000"/>
          <w:sz w:val="24"/>
        </w:rPr>
        <w:t xml:space="preserve"> </w:t>
      </w:r>
      <w:r>
        <w:rPr>
          <w:rFonts w:ascii="Arial" w:eastAsia="Arial" w:hAnsi="Arial" w:cs="Arial"/>
          <w:color w:val="000000"/>
          <w:sz w:val="24"/>
        </w:rPr>
        <w:t xml:space="preserve">and reflect on how you made decisions in complex and unpredictable circumstances using dynamic risk assessment. </w:t>
      </w:r>
    </w:p>
    <w:p w:rsidR="00DF4504" w:rsidRDefault="00DF4504">
      <w:pPr>
        <w:spacing w:after="0" w:line="240" w:lineRule="auto"/>
        <w:ind w:right="237"/>
        <w:jc w:val="both"/>
        <w:rPr>
          <w:rFonts w:ascii="Arial" w:eastAsia="Arial" w:hAnsi="Arial" w:cs="Arial"/>
          <w:color w:val="000000"/>
          <w:sz w:val="24"/>
        </w:rPr>
      </w:pPr>
    </w:p>
    <w:tbl>
      <w:tblPr>
        <w:tblW w:w="0" w:type="auto"/>
        <w:tblInd w:w="98" w:type="dxa"/>
        <w:tblCellMar>
          <w:left w:w="10" w:type="dxa"/>
          <w:right w:w="10" w:type="dxa"/>
        </w:tblCellMar>
        <w:tblLook w:val="04A0" w:firstRow="1" w:lastRow="0" w:firstColumn="1" w:lastColumn="0" w:noHBand="0" w:noVBand="1"/>
      </w:tblPr>
      <w:tblGrid>
        <w:gridCol w:w="9016"/>
      </w:tblGrid>
      <w:tr w:rsidR="00DF4504">
        <w:trPr>
          <w:trHeight w:val="1"/>
        </w:trPr>
        <w:tc>
          <w:tcPr>
            <w:tcW w:w="90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b/>
                <w:color w:val="000000"/>
                <w:sz w:val="24"/>
              </w:rPr>
              <w:t>Give a brief description</w:t>
            </w:r>
            <w:r>
              <w:rPr>
                <w:rFonts w:ascii="Arial" w:eastAsia="Arial" w:hAnsi="Arial" w:cs="Arial"/>
                <w:color w:val="000000"/>
                <w:sz w:val="24"/>
              </w:rPr>
              <w:t xml:space="preserve"> of the problem including social and legislative contexts and any relevant cultural, ethnicity and language issues. </w:t>
            </w:r>
          </w:p>
          <w:p w:rsidR="00DF4504" w:rsidRDefault="00DF4504">
            <w:pPr>
              <w:spacing w:after="0" w:line="240" w:lineRule="auto"/>
              <w:jc w:val="both"/>
              <w:rPr>
                <w:rFonts w:ascii="Arial" w:eastAsia="Arial" w:hAnsi="Arial" w:cs="Arial"/>
                <w:color w:val="000000"/>
                <w:sz w:val="24"/>
              </w:rPr>
            </w:pPr>
          </w:p>
          <w:p w:rsidR="00DF4504" w:rsidRDefault="00F85600">
            <w:pPr>
              <w:spacing w:after="0" w:line="240" w:lineRule="auto"/>
              <w:jc w:val="both"/>
              <w:rPr>
                <w:rFonts w:ascii="Arial" w:eastAsia="Arial" w:hAnsi="Arial" w:cs="Arial"/>
                <w:color w:val="000000"/>
                <w:sz w:val="24"/>
              </w:rPr>
            </w:pPr>
            <w:r>
              <w:rPr>
                <w:rFonts w:ascii="Arial" w:eastAsia="Arial" w:hAnsi="Arial" w:cs="Arial"/>
                <w:b/>
                <w:color w:val="000000"/>
                <w:sz w:val="24"/>
              </w:rPr>
              <w:t>Evaluate</w:t>
            </w:r>
            <w:r>
              <w:rPr>
                <w:rFonts w:ascii="Arial" w:eastAsia="Arial" w:hAnsi="Arial" w:cs="Arial"/>
                <w:color w:val="000000"/>
                <w:sz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rsidR="00DF4504" w:rsidRDefault="00DF4504">
            <w:pPr>
              <w:spacing w:after="0" w:line="240" w:lineRule="auto"/>
              <w:ind w:right="237"/>
              <w:jc w:val="both"/>
            </w:pPr>
          </w:p>
        </w:tc>
      </w:tr>
    </w:tbl>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This essay evaluates my decisions during the incident, my justifications for them, the moral issues involved, and the results of my deeds.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Domestic abuse is a pervasive issue in the UK that affects a substantial part of the population; both men and women suffer abuse in intimate relationships or within their families. The vast frequency of domestic violence is shown by the Office for National Statistics, which reports that a sizable percentage of adults suffer from it annually. The victims of abuse suffer greatly from it, which can take many different forms including physical, emotional, psychological, sexual, or financial. It can also result in mental health issues, physical injury, and occasionally even death.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Domestic abuse, Crime and Victims Act of 2004 and the Domestic abuse Act of 2021 are two of the many pieces of legislation that the United Kingdom has passed to prevent domestic violence. This legislation creates a framework for victim protection and criminal prosecution of offenders. Key features of the Domestic Abuse Act 2021 were the creation of the legal definition of domestic abuse, and the implementation of Domestic Abuse Protection Notices and Orders.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Social and cultural elements affect domestic violence. Though it affects people from all socioeconomic, cultural, and ethnic origins, some groups—like women, ethnic minorities, and LGBTQ+ persons—may face more challenges in obtaining help. These obstacles can result from linguistic problems, worries about prejudice, or cultural stigmas.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Domestic abuse cases in the UK are mostly handled by the police. Their approach involves a planned and ranked response centred on the victim's requirements and welfare. Law enforcement officers are trained to respond quickly and sensitively to reports of incidents. To understand the immediate risks and needs of the person in distress, they gather information and assess the conditions. To ensure the victim's safety, the police have the power to capture offenders and to impose preventative measures such Domestic Violence Protection Notices and Orders.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To guarantee a coordinated reaction to domestic abuse cases, the police work closely with other organizations and support services. This includes pointing victims in the direction of appropriate help, such as legal aid, counselling, and shelters, to ensure they get the necessary protection and aid. Promoting knowledge of domestic violence and encouraging victims to come forward and ask for help are other responsibilities of the police.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UK police approach to domestic abuse is founded on a strong commitment to guaranteeing the protection of victims, carrying out thorough investigations, and collaborating closely with other organizations to efficiently handle and limit the effects of domestic abuse.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incident started with an abandoned emergency call (999), to which my colleague and I quickly answered with the residents' prior information. The scenario became complicated because both the male and female residents of the house showed signs of being domestic abuse (DV) perpetrators against one </w:t>
      </w:r>
      <w:r>
        <w:rPr>
          <w:rFonts w:ascii="Arial" w:eastAsia="Arial" w:hAnsi="Arial" w:cs="Arial"/>
          <w:color w:val="000000"/>
          <w:sz w:val="24"/>
        </w:rPr>
        <w:lastRenderedPageBreak/>
        <w:t xml:space="preserve">another. This was not our first visit; previous contact had involved persuading the female to let us in, therefore avoiding the need for forced entrance.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A summary of the interaction in the past: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female was alone when we got there. Suspicion was raised by the </w:t>
      </w:r>
      <w:proofErr w:type="gramStart"/>
      <w:r>
        <w:rPr>
          <w:rFonts w:ascii="Arial" w:eastAsia="Arial" w:hAnsi="Arial" w:cs="Arial"/>
          <w:color w:val="000000"/>
          <w:sz w:val="24"/>
        </w:rPr>
        <w:t>female 's</w:t>
      </w:r>
      <w:proofErr w:type="gramEnd"/>
      <w:r>
        <w:rPr>
          <w:rFonts w:ascii="Arial" w:eastAsia="Arial" w:hAnsi="Arial" w:cs="Arial"/>
          <w:color w:val="000000"/>
          <w:sz w:val="24"/>
        </w:rPr>
        <w:t xml:space="preserve"> evasive and nervous manner as well as her attempts to hide some items, like the man's wallet, by standing in front of them. I investigated things more thoroughly by meticulously examining her nonverbal clues and the fact that the curtains were drawn. I opened it, and it was then that I noticed a smartphone on an old mattress outdoors, along with dirt on the windowsill. Even though I saw the phone outside, the female insisted when questioned that she only had one. Along with her Polish ancestry and poor English, this disparity added still another level of complexity to our discussion.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My strategy was shaped from the start by the NDM. My actions were guaranteed to be transparent and justified by the Code of Ethics, which gave integrity and justice top priority. Getting information and intelligence was crucial; seeing the wallet and phone and interpreting the female's nonverbal clues offered important insight. She denied the man's being there earlier, and chose not to make a complaint, so the police had no power to investigate further. I notified partner authorities by filing a Public Protection Notification (PPN), which ensured the sharing of relevant information for later surveillance.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When I got the second abandoned emergency call, I recommended caution since I suspected there was a man there and that he might be trying to elude capture. </w:t>
      </w:r>
      <w:proofErr w:type="gramStart"/>
      <w:r>
        <w:rPr>
          <w:rFonts w:ascii="Arial" w:eastAsia="Arial" w:hAnsi="Arial" w:cs="Arial"/>
          <w:color w:val="000000"/>
          <w:sz w:val="24"/>
        </w:rPr>
        <w:t>Me</w:t>
      </w:r>
      <w:proofErr w:type="gramEnd"/>
      <w:r>
        <w:rPr>
          <w:rFonts w:ascii="Arial" w:eastAsia="Arial" w:hAnsi="Arial" w:cs="Arial"/>
          <w:color w:val="000000"/>
          <w:sz w:val="24"/>
        </w:rPr>
        <w:t xml:space="preserve"> and my colleague split apart, one at the front door and the other in the back. This technique was developed to prevent the male from escaping and to ensure the welfare of the female, based on our assessment of possible risk and vulnerability. The victim-centred approach of South Wales Police requires giving the victim's point of view top priority while also recognizing the possible impact of coercion or intimidation on their behaviour.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We have knocked on the door, after five minutes without hearing back, the female reached out us through the bedroom window, acting hostilely and accusing us of harassing her. We were more concerned by this reaction, as she contacted us initially. Close-knit communities are wary of the police presence which could potentially escalate the situation. We were even more convinced that the male person could be inside because she refused to let us in. Our promise to force entry, if necessary, finally won her cooperation. Anticipating a possible escape, I hid at the back entrance and caught the man as he tried to jump out of a window. Priority one was to ensure his confinement and reduce the possibility of injury; ordering him to stay inside while alerting my colleague guaranteed coordinated action.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We separated the male and female within the address so that we could ask questions of them without any interference. Not acknowledging my presence, the female did not answer any of my questions. Taking a different approach, I gave her more confidence by emphasizing her power to ask for help and by relating my </w:t>
      </w:r>
      <w:r>
        <w:rPr>
          <w:rFonts w:ascii="Arial" w:eastAsia="Arial" w:hAnsi="Arial" w:cs="Arial"/>
          <w:color w:val="000000"/>
          <w:sz w:val="24"/>
        </w:rPr>
        <w:lastRenderedPageBreak/>
        <w:t xml:space="preserve">Hungarian heritage to foster understanding and compassion. Following moral police standards, this tactic made her more open to talking about what has happened in the morning between her and the male. She did, however, she closed up once again in response to the man's aggressive incursion, showing pressure and anxiety. As the female walked up and down nervously, I have noticed a fresh injury on her back. I have talked to my colleague, who told me about the cuts on the male's hand. I have decided to detain the male and move him to the police van. Removing the male from the property was intended to lessen the Female's immediate suffering and encourage a more honest and fruitful discussion.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female was at once relieved and encouraged her to discuss what has happened earlier that morning. The male's jealousy had resulted in violence when the female received text messages on her phone, this disclosure confirmed the success of our strategy. In her explanation of her police flags as an aggressor towards him, she disclosed coercive aspects of their relationship where she needed to defend herself, which resulted her being perceived as an aggressor towards the male.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It was made sure that she got the right support while keeping the integrity of the inquiry by asking another unit to record her statement. The man was arrested in a determined attempt to protect the female and uphold the law on suspicion of common assault and coercive behaviour. The male was conveyed to custody, this incident is a prime example how domestic abuse circumstances are evolving and how adaptable decision-making is essential.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NDM was quite important in guiding our operations during this episode. Every choice was built on the Code of Ethics, which guaranteed responsibility, honesty, and impartiality. From the first observations of the </w:t>
      </w:r>
      <w:proofErr w:type="gramStart"/>
      <w:r>
        <w:rPr>
          <w:rFonts w:ascii="Arial" w:eastAsia="Arial" w:hAnsi="Arial" w:cs="Arial"/>
          <w:color w:val="000000"/>
          <w:sz w:val="24"/>
        </w:rPr>
        <w:t>female 's</w:t>
      </w:r>
      <w:proofErr w:type="gramEnd"/>
      <w:r>
        <w:rPr>
          <w:rFonts w:ascii="Arial" w:eastAsia="Arial" w:hAnsi="Arial" w:cs="Arial"/>
          <w:color w:val="000000"/>
          <w:sz w:val="24"/>
        </w:rPr>
        <w:t xml:space="preserve"> behaviour to concrete proof of the altercation, information and intelligence were being continuously gathered. Our strategy for securing both doors, thereby preventing the man from escaping and guaranteeing general safety, was driven by assessing the possible risk and assessing the degree of risk. I carefully considered the need for intervention while respecting the independence of the female, abstaining from excessive compulsion until necessary.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It was important to consider all options and scenarios, such convincing the female to open the door and placing myself strategically at the back. Because of this flexibility, we were able to change with the situation's dynamic. We proved our commitment to moral law enforcement and supporting the victim by acting quickly and thoroughly, including by separating the male from the female and making sure she was comfortable while getting a statement.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In this case, the ethical issues were quite crucial. The female needed careful handling because of her limited English language abilities and cultural background. Trust was built by me relating my own experiences as an immigrant in order to connect. We showed her dignity and individuality by encouraging her to ask for help rather than imposing our own opinion. Our actions were directed by morally and legally sound police principles. </w:t>
      </w: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decisions I made had complicated and multidimensional results. After the man was removed from the property, the female felt instantly better, and conversation became more candid. He was detained on suspicion of assault and coercive behaviour, which highlighted our commitment to ending domestic abuse in all its </w:t>
      </w:r>
      <w:r>
        <w:rPr>
          <w:rFonts w:ascii="Arial" w:eastAsia="Arial" w:hAnsi="Arial" w:cs="Arial"/>
          <w:color w:val="000000"/>
          <w:sz w:val="24"/>
        </w:rPr>
        <w:lastRenderedPageBreak/>
        <w:t xml:space="preserve">manifestations. Through the PPN, data exchanged and gathered made sure that cooperating organizations were informed, enabling a coordinated effort to support women and keep an eye on the situation.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This incident helped to highlight the need of the National Domestic Abuse Model (NDM) and the ethical police approach in domestic abuse situations. These circumstances are complex and multidimensional; hence a well-rounded approach is needed. Effectively tackling these challenges requires our vast knowledge and experience, which ensures the protection of the less fortunate and the law's enforcement with unflinching integrity and compassion.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event brought attention to how domestic violence events are evolving and how flexible decision-making grounded on ethical policing principles is essential. </w:t>
      </w: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rPr>
          <w:rFonts w:ascii="Arial" w:eastAsia="Arial" w:hAnsi="Arial" w:cs="Arial"/>
          <w:color w:val="000000"/>
        </w:rPr>
      </w:pPr>
      <w:r>
        <w:rPr>
          <w:rFonts w:ascii="Arial" w:eastAsia="Arial" w:hAnsi="Arial" w:cs="Arial"/>
          <w:color w:val="000000"/>
        </w:rPr>
        <w:t xml:space="preserve"> </w:t>
      </w:r>
    </w:p>
    <w:p w:rsidR="00DF4504" w:rsidRDefault="00DF4504">
      <w:pPr>
        <w:spacing w:after="0" w:line="240" w:lineRule="auto"/>
        <w:ind w:right="237"/>
        <w:rPr>
          <w:rFonts w:ascii="Arial" w:eastAsia="Arial" w:hAnsi="Arial" w:cs="Arial"/>
          <w:color w:val="000000"/>
        </w:rPr>
      </w:pPr>
    </w:p>
    <w:p w:rsidR="00DF4504" w:rsidRDefault="00F85600">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3</w:t>
      </w: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Maintaining Professional Standards, Leadership and Team-working</w:t>
      </w:r>
    </w:p>
    <w:p w:rsidR="00DF4504" w:rsidRDefault="00DF4504">
      <w:pPr>
        <w:spacing w:after="0" w:line="240" w:lineRule="auto"/>
        <w:ind w:right="237"/>
        <w:jc w:val="both"/>
        <w:rPr>
          <w:rFonts w:ascii="Arial" w:eastAsia="Arial" w:hAnsi="Arial" w:cs="Arial"/>
          <w:b/>
          <w:color w:val="000000"/>
          <w:sz w:val="24"/>
        </w:rPr>
      </w:pPr>
    </w:p>
    <w:tbl>
      <w:tblPr>
        <w:tblW w:w="0" w:type="auto"/>
        <w:tblInd w:w="98" w:type="dxa"/>
        <w:tblCellMar>
          <w:left w:w="10" w:type="dxa"/>
          <w:right w:w="10" w:type="dxa"/>
        </w:tblCellMar>
        <w:tblLook w:val="04A0" w:firstRow="1" w:lastRow="0" w:firstColumn="1" w:lastColumn="0" w:noHBand="0" w:noVBand="1"/>
      </w:tblPr>
      <w:tblGrid>
        <w:gridCol w:w="9016"/>
      </w:tblGrid>
      <w:tr w:rsidR="00DF4504">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ind w:right="237"/>
              <w:rPr>
                <w:rFonts w:ascii="Arial" w:eastAsia="Arial" w:hAnsi="Arial" w:cs="Arial"/>
                <w:color w:val="000000"/>
                <w:sz w:val="24"/>
              </w:rPr>
            </w:pPr>
            <w:r>
              <w:rPr>
                <w:rFonts w:ascii="Arial" w:eastAsia="Arial" w:hAnsi="Arial" w:cs="Arial"/>
                <w:b/>
                <w:color w:val="000000"/>
                <w:sz w:val="24"/>
              </w:rPr>
              <w:t>Evaluate</w:t>
            </w:r>
            <w:r>
              <w:rPr>
                <w:rFonts w:ascii="Arial" w:eastAsia="Arial" w:hAnsi="Arial" w:cs="Arial"/>
                <w:color w:val="000000"/>
                <w:sz w:val="24"/>
              </w:rPr>
              <w:t xml:space="preserve"> theories of team dynamics as a means of developing team cohesion (reasons why some teams cannot function, theories and models relating to team dynamics, ways to improve team cohesion).</w:t>
            </w:r>
          </w:p>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ind w:right="237"/>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why inter-personal conflict can occur within a team and outline what strategies can be adopted to enhance individual and team performance. </w:t>
            </w:r>
          </w:p>
          <w:p w:rsidR="00DF4504" w:rsidRDefault="00DF4504">
            <w:pPr>
              <w:spacing w:after="0" w:line="240" w:lineRule="auto"/>
              <w:ind w:right="237"/>
              <w:rPr>
                <w:rFonts w:ascii="Arial" w:eastAsia="Arial" w:hAnsi="Arial" w:cs="Arial"/>
                <w:color w:val="000000"/>
                <w:sz w:val="24"/>
              </w:rPr>
            </w:pPr>
          </w:p>
          <w:p w:rsidR="00DF4504" w:rsidRDefault="00F85600">
            <w:pPr>
              <w:spacing w:after="0" w:line="240" w:lineRule="auto"/>
              <w:ind w:right="237"/>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how team dynamics within the police service can result in failing to comply with professional standards requirements (Code of Ethics, policies, procedures, protocols or legislation).</w:t>
            </w:r>
          </w:p>
          <w:p w:rsidR="00DF4504" w:rsidRDefault="00DF4504">
            <w:pPr>
              <w:spacing w:after="0" w:line="240" w:lineRule="auto"/>
              <w:ind w:right="237"/>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i/>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rsidR="00DF4504" w:rsidRDefault="00DF4504">
            <w:pPr>
              <w:spacing w:after="0" w:line="240" w:lineRule="auto"/>
              <w:ind w:right="237"/>
              <w:jc w:val="both"/>
            </w:pPr>
          </w:p>
        </w:tc>
      </w:tr>
    </w:tbl>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706E62" w:rsidRDefault="00706E62" w:rsidP="00706E62">
      <w:pPr>
        <w:spacing w:after="0" w:line="240" w:lineRule="auto"/>
        <w:rPr>
          <w:rFonts w:ascii="Arial" w:eastAsia="Times New Roman" w:hAnsi="Arial" w:cs="Arial"/>
          <w:sz w:val="24"/>
          <w:szCs w:val="24"/>
        </w:rPr>
      </w:pPr>
    </w:p>
    <w:p w:rsidR="00337DF0" w:rsidRDefault="00706E62" w:rsidP="00D67880">
      <w:pPr>
        <w:rPr>
          <w:rFonts w:ascii="Arial" w:eastAsia="Times New Roman" w:hAnsi="Arial" w:cs="Arial"/>
          <w:sz w:val="24"/>
          <w:szCs w:val="24"/>
        </w:rPr>
      </w:pPr>
      <w:r w:rsidRPr="00706E62">
        <w:rPr>
          <w:rFonts w:ascii="Arial" w:eastAsia="Times New Roman" w:hAnsi="Arial" w:cs="Arial"/>
          <w:sz w:val="24"/>
          <w:szCs w:val="24"/>
        </w:rPr>
        <w:lastRenderedPageBreak/>
        <w:t>The purpose of the National Policing Curriculum is to provide police officers with the essential skills and information required to carry out their tasks in a competent and professional manner. Three essential components of this curriculum include upholding professional standards, demonstrating leadership skills, and fostering effective teamwork. These components are interrelated, with each exerting substantial influence on the others. Efficient team dynamics, effective leadership, and strict adherence to professional standards are crucial for the success and ethical conduct of police operations. Team dynamics encompass the interpersonal interactions and behaviours shown by individuals within a group who are working together towards shared objectives. Comprehending and enhancing team dynamics is vital for cultivating team cohesion, which refers to the unity and reciprocal support among team members. Various theories and models elucidate the reasons for the effective functioning of certain teams and the lack thereof in others.</w:t>
      </w:r>
      <w:r w:rsidRPr="00706E62">
        <w:rPr>
          <w:rFonts w:ascii="Arial" w:eastAsia="Times New Roman" w:hAnsi="Arial" w:cs="Arial"/>
          <w:sz w:val="24"/>
          <w:szCs w:val="24"/>
        </w:rPr>
        <w:br/>
      </w:r>
      <w:r w:rsidRPr="00706E62">
        <w:rPr>
          <w:rFonts w:ascii="Arial" w:eastAsia="Times New Roman" w:hAnsi="Arial" w:cs="Arial"/>
          <w:sz w:val="24"/>
          <w:szCs w:val="24"/>
        </w:rPr>
        <w:br/>
        <w:t>Bruce Tuckman's 1965 model of group development delineates five sequential stages that teams commonly experience: forming, storming, norming, performing, and adjourning. During the forming period, team members exhibit courteous behaviour and actively avoid engaging in conflicts. During the storming stage, disputes and competitiveness may emerge as individuals push their viewpoints and vie for positions. During the norming stage, the team initiates the process of resolving conflicts and establishing norms and trust. The performance stage is the phase in which the team operates proficiently in pursuit of its objectives. Ultimately, during the adjourning stage, the team dissolves once it has successfully accomplished its goals. This approach emphasises that conflict is an inherent aspect of team growth and has the potential to enhance cohesion if effectively handled (Tuckman, 1965; Tuckman and Jensen, 1977). Police teams must navigate through these stages effectively in order to establish trust and cooperation, which are crucial for upholding professional standards.</w:t>
      </w:r>
      <w:r w:rsidRPr="00706E62">
        <w:rPr>
          <w:rFonts w:ascii="Arial" w:eastAsia="Times New Roman" w:hAnsi="Arial" w:cs="Arial"/>
          <w:sz w:val="24"/>
          <w:szCs w:val="24"/>
        </w:rPr>
        <w:br/>
      </w:r>
      <w:r w:rsidRPr="00706E62">
        <w:rPr>
          <w:rFonts w:ascii="Arial" w:eastAsia="Times New Roman" w:hAnsi="Arial" w:cs="Arial"/>
          <w:sz w:val="24"/>
          <w:szCs w:val="24"/>
        </w:rPr>
        <w:br/>
        <w:t xml:space="preserve">Meredith Belbin's theory outlines nine distinct team roles that individuals might assume, including positions such as the Coordinator, the Shaper, the Plant, and the Monitor Evaluator. Belbin suggests that a team that is well-balanced, with people who have complementary functions, is generally more effective (Belbin, 1981; Belbin, 1993). By acknowledging and utilising these positions in law enforcement, it is possible to assign assignments based on individual talents, leading to enhanced team unity and performance. Social identity theory, formulated by Henri </w:t>
      </w:r>
      <w:proofErr w:type="spellStart"/>
      <w:r w:rsidRPr="00706E62">
        <w:rPr>
          <w:rFonts w:ascii="Arial" w:eastAsia="Times New Roman" w:hAnsi="Arial" w:cs="Arial"/>
          <w:sz w:val="24"/>
          <w:szCs w:val="24"/>
        </w:rPr>
        <w:t>Tajfel</w:t>
      </w:r>
      <w:proofErr w:type="spellEnd"/>
      <w:r w:rsidRPr="00706E62">
        <w:rPr>
          <w:rFonts w:ascii="Arial" w:eastAsia="Times New Roman" w:hAnsi="Arial" w:cs="Arial"/>
          <w:sz w:val="24"/>
          <w:szCs w:val="24"/>
        </w:rPr>
        <w:t xml:space="preserve"> and John Turner, asserts that individuals obtain a portion of their identity from the social organisations they are affiliated with. The feeling of belongingness can strengthen the unity of a team, as individuals are driven to contribute towards the achievement of the group's objectives (</w:t>
      </w:r>
      <w:proofErr w:type="spellStart"/>
      <w:r w:rsidRPr="00706E62">
        <w:rPr>
          <w:rFonts w:ascii="Arial" w:eastAsia="Times New Roman" w:hAnsi="Arial" w:cs="Arial"/>
          <w:sz w:val="24"/>
          <w:szCs w:val="24"/>
        </w:rPr>
        <w:t>Tajfel</w:t>
      </w:r>
      <w:proofErr w:type="spellEnd"/>
      <w:r w:rsidRPr="00706E62">
        <w:rPr>
          <w:rFonts w:ascii="Arial" w:eastAsia="Times New Roman" w:hAnsi="Arial" w:cs="Arial"/>
          <w:sz w:val="24"/>
          <w:szCs w:val="24"/>
        </w:rPr>
        <w:t xml:space="preserve"> and Turner, 1986; Hogg and Abrams, 1988). Developing a robust collective identity among police teams can improve collaboration and dedication to upholding professional norms.</w:t>
      </w:r>
      <w:r w:rsidRPr="00706E62">
        <w:rPr>
          <w:rFonts w:ascii="Arial" w:eastAsia="Times New Roman" w:hAnsi="Arial" w:cs="Arial"/>
          <w:sz w:val="24"/>
          <w:szCs w:val="24"/>
        </w:rPr>
        <w:br/>
      </w:r>
      <w:r w:rsidRPr="00706E62">
        <w:rPr>
          <w:rFonts w:ascii="Arial" w:eastAsia="Times New Roman" w:hAnsi="Arial" w:cs="Arial"/>
          <w:sz w:val="24"/>
          <w:szCs w:val="24"/>
        </w:rPr>
        <w:br/>
        <w:t xml:space="preserve">Interpersonal conflict within teams can originate from a multitude of factors, such as </w:t>
      </w:r>
      <w:r w:rsidRPr="00706E62">
        <w:rPr>
          <w:rFonts w:ascii="Arial" w:eastAsia="Times New Roman" w:hAnsi="Arial" w:cs="Arial"/>
          <w:sz w:val="24"/>
          <w:szCs w:val="24"/>
        </w:rPr>
        <w:lastRenderedPageBreak/>
        <w:t xml:space="preserve">clashes in personality, competition for resources, disparities in values, and inadequate communication. Conflicts within the police force can have an especially negative impact because of the intense stress and high stakes involved in the task. Variances in individuals' personalities might result in misinterpretations and strain. For example, a team member who is very assertive may have conflicts with a colleague who is more reticent. Scarce resources, such as time, equipment, or information, can result in rivalry and discord among team members. Differences in individual values, ethics, and beliefs can lead to conflicts. In the field of law enforcement, where upholding ethical principles is of utmost importance, such conflicts can pose significant challenges (Fisher, </w:t>
      </w:r>
      <w:proofErr w:type="spellStart"/>
      <w:r w:rsidRPr="00706E62">
        <w:rPr>
          <w:rFonts w:ascii="Arial" w:eastAsia="Times New Roman" w:hAnsi="Arial" w:cs="Arial"/>
          <w:sz w:val="24"/>
          <w:szCs w:val="24"/>
        </w:rPr>
        <w:t>Ury</w:t>
      </w:r>
      <w:proofErr w:type="spellEnd"/>
      <w:r w:rsidRPr="00706E62">
        <w:rPr>
          <w:rFonts w:ascii="Arial" w:eastAsia="Times New Roman" w:hAnsi="Arial" w:cs="Arial"/>
          <w:sz w:val="24"/>
          <w:szCs w:val="24"/>
        </w:rPr>
        <w:t xml:space="preserve"> and Patton, 2011; Thomas, 1992). Inadequate communication or failure to communicate effectively can result in misconceptions and disputes. Effective, transparent communication is crucial for the prevention and resolution of conflicts.</w:t>
      </w:r>
      <w:r w:rsidRPr="00706E62">
        <w:rPr>
          <w:rFonts w:ascii="Arial" w:eastAsia="Times New Roman" w:hAnsi="Arial" w:cs="Arial"/>
          <w:sz w:val="24"/>
          <w:szCs w:val="24"/>
        </w:rPr>
        <w:br/>
      </w:r>
      <w:r w:rsidRPr="00706E62">
        <w:rPr>
          <w:rFonts w:ascii="Arial" w:eastAsia="Times New Roman" w:hAnsi="Arial" w:cs="Arial"/>
          <w:sz w:val="24"/>
          <w:szCs w:val="24"/>
        </w:rPr>
        <w:br/>
        <w:t xml:space="preserve">Equipping police with conflict resolution training can enhance their ability to effectively manage and resolve issues. The utilisation of techniques such as active listening, empathy, and bargaining might prove to be highly advantageous strategies (Fisher, </w:t>
      </w:r>
      <w:proofErr w:type="spellStart"/>
      <w:r w:rsidRPr="00706E62">
        <w:rPr>
          <w:rFonts w:ascii="Arial" w:eastAsia="Times New Roman" w:hAnsi="Arial" w:cs="Arial"/>
          <w:sz w:val="24"/>
          <w:szCs w:val="24"/>
        </w:rPr>
        <w:t>Ury</w:t>
      </w:r>
      <w:proofErr w:type="spellEnd"/>
      <w:r w:rsidRPr="00706E62">
        <w:rPr>
          <w:rFonts w:ascii="Arial" w:eastAsia="Times New Roman" w:hAnsi="Arial" w:cs="Arial"/>
          <w:sz w:val="24"/>
          <w:szCs w:val="24"/>
        </w:rPr>
        <w:t xml:space="preserve"> and Patton, 2011). Leaders have a vital role in overseeing team chemistry and resolving conflicts. Competent leaders have the ability to resolve conflicts, cultivate a favourable team environment, and guarantee that every team member feels appreciated and listened to (</w:t>
      </w:r>
      <w:proofErr w:type="spellStart"/>
      <w:r w:rsidRPr="00706E62">
        <w:rPr>
          <w:rFonts w:ascii="Arial" w:eastAsia="Times New Roman" w:hAnsi="Arial" w:cs="Arial"/>
          <w:sz w:val="24"/>
          <w:szCs w:val="24"/>
        </w:rPr>
        <w:t>Northouse</w:t>
      </w:r>
      <w:proofErr w:type="spellEnd"/>
      <w:r w:rsidRPr="00706E62">
        <w:rPr>
          <w:rFonts w:ascii="Arial" w:eastAsia="Times New Roman" w:hAnsi="Arial" w:cs="Arial"/>
          <w:sz w:val="24"/>
          <w:szCs w:val="24"/>
        </w:rPr>
        <w:t xml:space="preserve">, 2018; </w:t>
      </w:r>
      <w:proofErr w:type="spellStart"/>
      <w:r w:rsidRPr="00706E62">
        <w:rPr>
          <w:rFonts w:ascii="Arial" w:eastAsia="Times New Roman" w:hAnsi="Arial" w:cs="Arial"/>
          <w:sz w:val="24"/>
          <w:szCs w:val="24"/>
        </w:rPr>
        <w:t>Yukl</w:t>
      </w:r>
      <w:proofErr w:type="spellEnd"/>
      <w:r w:rsidRPr="00706E62">
        <w:rPr>
          <w:rFonts w:ascii="Arial" w:eastAsia="Times New Roman" w:hAnsi="Arial" w:cs="Arial"/>
          <w:sz w:val="24"/>
          <w:szCs w:val="24"/>
        </w:rPr>
        <w:t>, 2013). Engaging in activities specifically meant to foster trust and camaraderie among team members has the potential to enhance cohesion. These events can vary from organised workshops to casual social gatherings. Creating unambiguous and transparent lines of communication can effectively mitigate misunderstandings and expedite dispute resolution. Regular team meetings and feedback sessions can be advantageous.</w:t>
      </w:r>
      <w:r w:rsidRPr="00706E62">
        <w:rPr>
          <w:rFonts w:ascii="Arial" w:eastAsia="Times New Roman" w:hAnsi="Arial" w:cs="Arial"/>
          <w:sz w:val="24"/>
          <w:szCs w:val="24"/>
        </w:rPr>
        <w:br/>
      </w:r>
      <w:r w:rsidRPr="00706E62">
        <w:rPr>
          <w:rFonts w:ascii="Arial" w:eastAsia="Times New Roman" w:hAnsi="Arial" w:cs="Arial"/>
          <w:sz w:val="24"/>
          <w:szCs w:val="24"/>
        </w:rPr>
        <w:br/>
        <w:t xml:space="preserve">Codes of ethics, policies, procedures, protocols, and legislation regulate the professional standards of policing. The interaction and relationships among team members in police forces can have a considerable influence on their compliance with these requirements. The Code of Ethics establishes the fundamental principles that govern professional conduct in law enforcement. The College of Policing (2014) delineates fundamental principles including honesty, integrity, fairness, and respect. Positive team dynamics, which are defined by trust and mutual respect, can strengthen the commitment to these principles. In contrast, inadequate team dynamics can result in ethical violations and wrongdoing. Strictly following policies, processes, and protocols is essential for upholding professional standards. Teams lacking experience or exhibiting unfavourable dynamics may fail to adhere to established guidelines, resulting in errors and potential misconduct. Training and ongoing professional development are crucial for ensuring that all team members have a comprehensive understanding of these standards and adhere to them (Punch, 2009). Police officers are required to adhere to the legal framework. The interplay among team members might have an impact on adherence to legal obligations. For example, a unified team that effectively communicates is more likely </w:t>
      </w:r>
      <w:r w:rsidRPr="00706E62">
        <w:rPr>
          <w:rFonts w:ascii="Arial" w:eastAsia="Times New Roman" w:hAnsi="Arial" w:cs="Arial"/>
          <w:sz w:val="24"/>
          <w:szCs w:val="24"/>
        </w:rPr>
        <w:lastRenderedPageBreak/>
        <w:t>to guarantee that all members are informed on and comply with legal regulations. Conversely, a dysfunctional team may disregard or deliberately breach legal obligations, resulting in significant repercussions.</w:t>
      </w:r>
    </w:p>
    <w:p w:rsidR="00337DF0" w:rsidRPr="00337DF0" w:rsidRDefault="00337DF0" w:rsidP="00337DF0">
      <w:pPr>
        <w:spacing w:after="0" w:line="240" w:lineRule="auto"/>
        <w:rPr>
          <w:rFonts w:ascii="Arial" w:eastAsia="Times New Roman" w:hAnsi="Arial" w:cs="Arial"/>
          <w:sz w:val="24"/>
          <w:szCs w:val="24"/>
        </w:rPr>
      </w:pPr>
      <w:r w:rsidRPr="00337DF0">
        <w:rPr>
          <w:rFonts w:ascii="Arial" w:eastAsia="Times New Roman" w:hAnsi="Arial" w:cs="Arial"/>
          <w:sz w:val="24"/>
          <w:szCs w:val="24"/>
        </w:rPr>
        <w:t>Police ethics are based on honesty, integrity, fairness, and respect. Officers must be unbiased and committed to justice under these requirements. Negative teams can readily compromise these standards. Officers may suppress crucial investigation material owing to personal grievances against co-workers or fear reprisal for reporting misconduct (Punch, 2009).</w:t>
      </w:r>
      <w:r w:rsidRPr="00337DF0">
        <w:rPr>
          <w:rFonts w:ascii="Arial" w:eastAsia="Times New Roman" w:hAnsi="Arial" w:cs="Arial"/>
          <w:sz w:val="24"/>
          <w:szCs w:val="24"/>
        </w:rPr>
        <w:br/>
        <w:t xml:space="preserve">Poor team dynamics increase misconduct risk. When teamwork and trust are low, officers may feel alienated and unsupported. This isolation can cause stress and overwhelm, which may encourage officers to take shortcuts or commit wrongdoing to cope. In a hostile workplace when blame is widespread, officers may cover up mistakes or act unethically to avoid being blamed (Fisher, </w:t>
      </w:r>
      <w:proofErr w:type="spellStart"/>
      <w:r w:rsidRPr="00337DF0">
        <w:rPr>
          <w:rFonts w:ascii="Arial" w:eastAsia="Times New Roman" w:hAnsi="Arial" w:cs="Arial"/>
          <w:sz w:val="24"/>
          <w:szCs w:val="24"/>
        </w:rPr>
        <w:t>Ury</w:t>
      </w:r>
      <w:proofErr w:type="spellEnd"/>
      <w:r w:rsidRPr="00337DF0">
        <w:rPr>
          <w:rFonts w:ascii="Arial" w:eastAsia="Times New Roman" w:hAnsi="Arial" w:cs="Arial"/>
          <w:sz w:val="24"/>
          <w:szCs w:val="24"/>
        </w:rPr>
        <w:t xml:space="preserve"> and Patton, 2011).</w:t>
      </w:r>
    </w:p>
    <w:p w:rsidR="00D67880" w:rsidRPr="00D67880" w:rsidRDefault="00706E62" w:rsidP="00D67880">
      <w:pPr>
        <w:rPr>
          <w:rFonts w:ascii="Times New Roman" w:eastAsia="Times New Roman" w:hAnsi="Times New Roman" w:cs="Times New Roman"/>
          <w:sz w:val="24"/>
          <w:szCs w:val="24"/>
        </w:rPr>
      </w:pPr>
      <w:r w:rsidRPr="00706E62">
        <w:rPr>
          <w:rFonts w:ascii="Arial" w:eastAsia="Times New Roman" w:hAnsi="Arial" w:cs="Arial"/>
          <w:sz w:val="24"/>
          <w:szCs w:val="24"/>
        </w:rPr>
        <w:br/>
        <w:t>Enhancing team dynamics within the police force necessitates a comprehensive strategy encompassing training, leadership advancement, and cultivating a favourable team culture. Continual training is essential to ensure that police personnel possess self-assurance in their skills and has a deep understanding of their authority and obligations. Training programmes should prioritise the development of not just technical skills, but also interpersonal skills, conflict resolution abilities, and ethical decision-making capabilities. Training can improve officers' skills and self-assurance, leading to improved teamwork and adherence to professional norms (Carter et al., 2014; Blumberg et al., 2019). Efficient leadership is crucial for fostering favourable team dynamics. Leaders should undergo training in essential skills such as effective communication, conflict resolution, and team-building. Additionally, they should exemplify the professional standards that they anticipate from their team members. Effective leadership has the potential to establish a team culture characterised by trust, transparency, and responsibility.</w:t>
      </w:r>
      <w:r w:rsidRPr="00706E62">
        <w:rPr>
          <w:rFonts w:ascii="Arial" w:eastAsia="Times New Roman" w:hAnsi="Arial" w:cs="Arial"/>
          <w:sz w:val="24"/>
          <w:szCs w:val="24"/>
        </w:rPr>
        <w:br/>
      </w:r>
      <w:r w:rsidRPr="00706E62">
        <w:rPr>
          <w:rFonts w:ascii="Arial" w:eastAsia="Times New Roman" w:hAnsi="Arial" w:cs="Arial"/>
          <w:sz w:val="24"/>
          <w:szCs w:val="24"/>
        </w:rPr>
        <w:br/>
      </w:r>
      <w:r w:rsidR="00D67880" w:rsidRPr="00D67880">
        <w:rPr>
          <w:rFonts w:ascii="Arial" w:eastAsia="Times New Roman" w:hAnsi="Arial" w:cs="Arial"/>
          <w:sz w:val="24"/>
          <w:szCs w:val="24"/>
        </w:rPr>
        <w:t xml:space="preserve">The development of a constructive culture within a team requires the cultivation of values such as reverence, integrity, and the provision of assistance to one another. In order to ensure that members of a team are eager to learn from one another and feel comfortable being open and honest about their abilities, it is essential to cultivate an atmosphere that encourages such behaviour. An environment that encourages continuous improvement and in which mistakes are viewed as opportunities for learning rather than as failures can potentially improve the cohesiveness and efficiency of a group of people working together. It is possible that novice officers are more likely to engage in unfavourable behaviours, particularly if they are subjected to negative influences at an early stage in their careers. In order to alleviate this problem, it is absolutely necessary to provide instruction and assistance to officers who have recently been appointed. It is the responsibility of experienced officers to demonstrate approaches that are exemplary and to assist new officers in comprehending the significance of adhering to professional standards. In order to ensure that newly recruited officers acquire the necessary skills and attitudes to </w:t>
      </w:r>
      <w:r w:rsidR="00D67880" w:rsidRPr="00D67880">
        <w:rPr>
          <w:rFonts w:ascii="Arial" w:eastAsia="Times New Roman" w:hAnsi="Arial" w:cs="Arial"/>
          <w:sz w:val="24"/>
          <w:szCs w:val="24"/>
        </w:rPr>
        <w:lastRenderedPageBreak/>
        <w:t>uphold and adhere to stringent professional standards, the police force can ensure that they do so by cultivating a culture of mentorship and continuous learning.</w:t>
      </w:r>
    </w:p>
    <w:p w:rsidR="00D67880" w:rsidRPr="00D67880" w:rsidRDefault="00706E62" w:rsidP="00D67880">
      <w:pPr>
        <w:rPr>
          <w:rFonts w:ascii="Arial" w:eastAsia="Times New Roman" w:hAnsi="Arial" w:cs="Arial"/>
          <w:sz w:val="24"/>
          <w:szCs w:val="24"/>
        </w:rPr>
      </w:pPr>
      <w:r w:rsidRPr="00706E62">
        <w:rPr>
          <w:rFonts w:ascii="Arial" w:eastAsia="Times New Roman" w:hAnsi="Arial" w:cs="Arial"/>
          <w:sz w:val="24"/>
          <w:szCs w:val="24"/>
        </w:rPr>
        <w:br/>
      </w:r>
      <w:r w:rsidRPr="00706E62">
        <w:rPr>
          <w:rFonts w:ascii="Arial" w:eastAsia="Times New Roman" w:hAnsi="Arial" w:cs="Arial"/>
          <w:sz w:val="24"/>
          <w:szCs w:val="24"/>
        </w:rPr>
        <w:br/>
      </w:r>
      <w:r w:rsidR="00D67880" w:rsidRPr="00D67880">
        <w:rPr>
          <w:rFonts w:ascii="Arial" w:eastAsia="Times New Roman" w:hAnsi="Arial" w:cs="Arial"/>
          <w:sz w:val="24"/>
          <w:szCs w:val="24"/>
        </w:rPr>
        <w:t>When it comes to resolving interpersonal issues and improving the quality of team performance, openness and trust are absolutely necessary. When it comes to expressing their concerns and asking for assistance from their fellow team members, members of the team should feel comfortable doing so. Facilitating transparency can be accomplished by leaders through the establishment of a culture that values and appreciates feedback, as well as through the prompt and impartial resolution of any concerns or problems that may arise. In order to build trust, it is necessary to keep an open and consistent line of communication open, as well as to demonstrate a commitment to the accomplishments of the team. Overall team performance is improved when members of the team work together to accomplish a common goal. When it comes to the field of law enforcement, this entails being ready to provide assistance to fellow officers when they are confronted with challenging situations, exchanging information and assets, and working together to accomplish common goals. An environment that is characterised by a team that provides assistance has the potential to effectively uphold professional standards, particularly in situations that are difficult.</w:t>
      </w:r>
    </w:p>
    <w:p w:rsidR="00D67880" w:rsidRPr="00D67880" w:rsidRDefault="00706E62" w:rsidP="00D67880">
      <w:pPr>
        <w:rPr>
          <w:rFonts w:ascii="Arial" w:eastAsia="Times New Roman" w:hAnsi="Arial" w:cs="Arial"/>
          <w:sz w:val="24"/>
          <w:szCs w:val="24"/>
        </w:rPr>
      </w:pPr>
      <w:r w:rsidRPr="00706E62">
        <w:rPr>
          <w:rFonts w:ascii="Arial" w:eastAsia="Times New Roman" w:hAnsi="Arial" w:cs="Arial"/>
          <w:sz w:val="24"/>
          <w:szCs w:val="24"/>
        </w:rPr>
        <w:br/>
      </w:r>
      <w:r w:rsidRPr="00706E62">
        <w:rPr>
          <w:rFonts w:ascii="Arial" w:eastAsia="Times New Roman" w:hAnsi="Arial" w:cs="Arial"/>
          <w:sz w:val="24"/>
          <w:szCs w:val="24"/>
        </w:rPr>
        <w:br/>
      </w:r>
      <w:r w:rsidR="00D67880" w:rsidRPr="00D67880">
        <w:rPr>
          <w:rFonts w:ascii="Arial" w:eastAsia="Times New Roman" w:hAnsi="Arial" w:cs="Arial"/>
          <w:sz w:val="24"/>
          <w:szCs w:val="24"/>
        </w:rPr>
        <w:t>The National Policing Curriculum places a strong emphasis on the importance of maintaining professional standards, exhibiting effective leadership, and encouraging teamwork. In order to cultivate unity within the team and achieve optimal performance, it is essential to acquire comprehension and improve the functioning of the dynamics present within the team. The resolution of interpersonal conflicts, the cultivation of a positive team culture, and the provision of ongoing training and support are all ways in which police teams can accomplish their goals of maintaining professional standards and providing efficient service to their communities. Within the realm of law enforcement, the interaction between the dynamics of the team, leadership, and professional standards is of the utmost importance. Establishing unified, high-achieving teams that uphold ethical and professional standards is something that law enforcement agencies are able to do if they acknowledge the significance of these components and take proactive measures to improve them. By doing so, not only does this improve the efficiency of law enforcement, but it also helps to cultivate public trust and confidence in the police force.</w:t>
      </w:r>
    </w:p>
    <w:p w:rsidR="00706E62" w:rsidRPr="00706E62" w:rsidRDefault="00706E62" w:rsidP="00706E62">
      <w:pPr>
        <w:spacing w:after="0" w:line="240" w:lineRule="auto"/>
        <w:rPr>
          <w:rFonts w:ascii="Arial" w:eastAsia="Times New Roman" w:hAnsi="Arial" w:cs="Arial"/>
          <w:sz w:val="24"/>
          <w:szCs w:val="24"/>
        </w:rPr>
      </w:pPr>
    </w:p>
    <w:p w:rsidR="00DF4504" w:rsidRPr="00706E62" w:rsidRDefault="00DF4504">
      <w:pPr>
        <w:spacing w:after="0" w:line="240" w:lineRule="auto"/>
        <w:ind w:right="237"/>
        <w:jc w:val="both"/>
        <w:rPr>
          <w:rFonts w:ascii="Arial" w:eastAsia="Arial" w:hAnsi="Arial" w:cs="Arial"/>
          <w:color w:val="000000"/>
          <w:sz w:val="24"/>
        </w:rPr>
      </w:pPr>
    </w:p>
    <w:p w:rsidR="00DF4504" w:rsidRPr="00706E62" w:rsidRDefault="00337DF0">
      <w:pPr>
        <w:spacing w:after="0" w:line="240" w:lineRule="auto"/>
        <w:ind w:right="237"/>
        <w:jc w:val="both"/>
        <w:rPr>
          <w:rFonts w:ascii="Arial" w:eastAsia="Arial" w:hAnsi="Arial" w:cs="Arial"/>
          <w:color w:val="000000"/>
          <w:sz w:val="24"/>
        </w:rPr>
      </w:pPr>
      <w:r w:rsidRPr="00337DF0">
        <w:rPr>
          <w:rFonts w:ascii="Arial" w:eastAsia="Arial" w:hAnsi="Arial" w:cs="Arial"/>
          <w:b/>
          <w:color w:val="000000"/>
          <w:sz w:val="24"/>
        </w:rPr>
        <w:t>Word count</w:t>
      </w:r>
      <w:r>
        <w:rPr>
          <w:rFonts w:ascii="Arial" w:eastAsia="Arial" w:hAnsi="Arial" w:cs="Arial"/>
          <w:color w:val="000000"/>
          <w:sz w:val="24"/>
        </w:rPr>
        <w:t xml:space="preserve"> 1789</w:t>
      </w: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rPr>
          <w:rFonts w:ascii="Arial" w:eastAsia="Arial" w:hAnsi="Arial" w:cs="Arial"/>
          <w:color w:val="000000"/>
        </w:rPr>
      </w:pPr>
    </w:p>
    <w:p w:rsidR="00DF4504" w:rsidRDefault="00DF4504">
      <w:pPr>
        <w:spacing w:after="0" w:line="240" w:lineRule="auto"/>
        <w:ind w:right="237"/>
        <w:rPr>
          <w:rFonts w:ascii="Arial" w:eastAsia="Arial" w:hAnsi="Arial" w:cs="Arial"/>
          <w:color w:val="000000"/>
        </w:rPr>
      </w:pP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4</w:t>
      </w:r>
    </w:p>
    <w:p w:rsidR="00DF4504" w:rsidRDefault="00F85600">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Policing the roads, information and intelligence and conducting investigations. </w:t>
      </w:r>
    </w:p>
    <w:p w:rsidR="00DF4504" w:rsidRDefault="00DF4504">
      <w:pPr>
        <w:spacing w:after="0" w:line="240" w:lineRule="auto"/>
        <w:ind w:right="237"/>
        <w:jc w:val="both"/>
        <w:rPr>
          <w:rFonts w:ascii="Arial" w:eastAsia="Arial" w:hAnsi="Arial" w:cs="Arial"/>
          <w:b/>
          <w:color w:val="000000"/>
          <w:sz w:val="24"/>
        </w:rPr>
      </w:pPr>
    </w:p>
    <w:tbl>
      <w:tblPr>
        <w:tblW w:w="0" w:type="auto"/>
        <w:tblInd w:w="98" w:type="dxa"/>
        <w:tblCellMar>
          <w:left w:w="10" w:type="dxa"/>
          <w:right w:w="10" w:type="dxa"/>
        </w:tblCellMar>
        <w:tblLook w:val="04A0" w:firstRow="1" w:lastRow="0" w:firstColumn="1" w:lastColumn="0" w:noHBand="0" w:noVBand="1"/>
      </w:tblPr>
      <w:tblGrid>
        <w:gridCol w:w="9016"/>
      </w:tblGrid>
      <w:tr w:rsidR="00DF4504">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DF4504" w:rsidRDefault="00DF4504">
            <w:pPr>
              <w:tabs>
                <w:tab w:val="left" w:pos="355"/>
              </w:tabs>
              <w:spacing w:after="0" w:line="240" w:lineRule="auto"/>
              <w:ind w:right="237"/>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b/>
                <w:color w:val="000000"/>
                <w:sz w:val="24"/>
              </w:rPr>
              <w:t>Explain</w:t>
            </w:r>
            <w:r>
              <w:rPr>
                <w:rFonts w:ascii="Arial" w:eastAsia="Arial" w:hAnsi="Arial" w:cs="Arial"/>
                <w:color w:val="000000"/>
                <w:sz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color w:val="000000"/>
                <w:sz w:val="24"/>
              </w:rPr>
            </w:pPr>
            <w:r>
              <w:rPr>
                <w:rFonts w:ascii="Arial" w:eastAsia="Arial" w:hAnsi="Arial" w:cs="Arial"/>
                <w:b/>
                <w:color w:val="000000"/>
                <w:sz w:val="24"/>
              </w:rPr>
              <w:t>Outline</w:t>
            </w:r>
            <w:r>
              <w:rPr>
                <w:rFonts w:ascii="Arial" w:eastAsia="Arial" w:hAnsi="Arial" w:cs="Arial"/>
                <w:color w:val="000000"/>
                <w:sz w:val="24"/>
              </w:rPr>
              <w:t xml:space="preserve"> how ANPR can be used as investigative resource when disrupting criminal activity. </w:t>
            </w:r>
          </w:p>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i/>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rsidR="00DF4504" w:rsidRDefault="00DF4504">
            <w:pPr>
              <w:spacing w:after="0" w:line="240" w:lineRule="auto"/>
              <w:ind w:right="237"/>
              <w:jc w:val="both"/>
            </w:pPr>
          </w:p>
        </w:tc>
      </w:tr>
    </w:tbl>
    <w:p w:rsidR="00DF4504" w:rsidRDefault="00DF4504">
      <w:pPr>
        <w:spacing w:after="0" w:line="240" w:lineRule="auto"/>
        <w:ind w:right="237"/>
        <w:jc w:val="both"/>
        <w:rPr>
          <w:rFonts w:ascii="Arial" w:eastAsia="Arial" w:hAnsi="Arial" w:cs="Arial"/>
          <w:color w:val="000000"/>
          <w:sz w:val="24"/>
        </w:rPr>
      </w:pPr>
    </w:p>
    <w:p w:rsidR="00DF4504" w:rsidRDefault="00F85600">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EB0301" w:rsidRPr="00EB0301" w:rsidRDefault="00EB0301" w:rsidP="00EB0301">
      <w:pPr>
        <w:spacing w:after="0" w:line="240" w:lineRule="auto"/>
        <w:ind w:right="237"/>
        <w:jc w:val="both"/>
        <w:rPr>
          <w:rFonts w:ascii="Arial" w:eastAsia="Arial" w:hAnsi="Arial" w:cs="Arial"/>
          <w:color w:val="000000"/>
          <w:sz w:val="24"/>
        </w:rPr>
      </w:pPr>
    </w:p>
    <w:p w:rsidR="00C6501E" w:rsidRDefault="00C6501E" w:rsidP="00C6501E">
      <w:pPr>
        <w:spacing w:after="0" w:line="240" w:lineRule="auto"/>
        <w:rPr>
          <w:rFonts w:ascii="Arial" w:eastAsia="Times New Roman" w:hAnsi="Arial" w:cs="Arial"/>
          <w:sz w:val="24"/>
          <w:szCs w:val="24"/>
        </w:rPr>
      </w:pPr>
      <w:r w:rsidRPr="00C6501E">
        <w:rPr>
          <w:rFonts w:ascii="Arial" w:eastAsia="Times New Roman" w:hAnsi="Arial" w:cs="Arial"/>
          <w:sz w:val="24"/>
          <w:szCs w:val="24"/>
        </w:rPr>
        <w:t xml:space="preserve">The National police Curriculum </w:t>
      </w:r>
      <w:proofErr w:type="gramStart"/>
      <w:r w:rsidRPr="00C6501E">
        <w:rPr>
          <w:rFonts w:ascii="Arial" w:eastAsia="Times New Roman" w:hAnsi="Arial" w:cs="Arial"/>
          <w:sz w:val="24"/>
          <w:szCs w:val="24"/>
        </w:rPr>
        <w:t>covers</w:t>
      </w:r>
      <w:proofErr w:type="gramEnd"/>
      <w:r w:rsidRPr="00C6501E">
        <w:rPr>
          <w:rFonts w:ascii="Arial" w:eastAsia="Times New Roman" w:hAnsi="Arial" w:cs="Arial"/>
          <w:sz w:val="24"/>
          <w:szCs w:val="24"/>
        </w:rPr>
        <w:t xml:space="preserve"> a wide variety of topics that are necessary for efficient law enforcement, such as the police of the roadways, the gathering of information and intelligence, and the conduct of investigations. These components are interrelated, and each plays a crucial part in the disruption of prevalent criminal activities such as the smuggling of drugs, the trafficking of people, the sexual exploitation of children, </w:t>
      </w:r>
      <w:proofErr w:type="gramStart"/>
      <w:r w:rsidRPr="00C6501E">
        <w:rPr>
          <w:rFonts w:ascii="Arial" w:eastAsia="Times New Roman" w:hAnsi="Arial" w:cs="Arial"/>
          <w:sz w:val="24"/>
          <w:szCs w:val="24"/>
        </w:rPr>
        <w:t>the</w:t>
      </w:r>
      <w:proofErr w:type="gramEnd"/>
      <w:r w:rsidRPr="00C6501E">
        <w:rPr>
          <w:rFonts w:ascii="Arial" w:eastAsia="Times New Roman" w:hAnsi="Arial" w:cs="Arial"/>
          <w:sz w:val="24"/>
          <w:szCs w:val="24"/>
        </w:rPr>
        <w:t xml:space="preserve"> sale of counterfeit goods, organised crime organisations, and "county lines." The purpose of this article is to investigate the ways in which information and intelligence can be utilised to disrupt criminal operations through effective road policing. Additionally, the research will highlight the role that Automatic Number Plate Recognition (ANPR) plays as an investigative resource. </w:t>
      </w:r>
      <w:r w:rsidRPr="00C6501E">
        <w:rPr>
          <w:rFonts w:ascii="Arial" w:eastAsia="Times New Roman" w:hAnsi="Arial" w:cs="Arial"/>
          <w:sz w:val="24"/>
          <w:szCs w:val="24"/>
        </w:rPr>
        <w:br/>
        <w:t>Compiling intelligence and taking action based on information that is both valuable and trustworthy is the core of the work that police officers do.</w:t>
      </w:r>
    </w:p>
    <w:p w:rsidR="00C6501E" w:rsidRDefault="00C6501E" w:rsidP="00C6501E">
      <w:pPr>
        <w:spacing w:after="0" w:line="240" w:lineRule="auto"/>
        <w:rPr>
          <w:rFonts w:ascii="Arial" w:eastAsia="Times New Roman" w:hAnsi="Arial" w:cs="Arial"/>
          <w:sz w:val="24"/>
          <w:szCs w:val="24"/>
        </w:rPr>
      </w:pPr>
    </w:p>
    <w:p w:rsidR="00C6501E" w:rsidRDefault="00C6501E" w:rsidP="00C6501E">
      <w:pPr>
        <w:spacing w:after="0" w:line="240" w:lineRule="auto"/>
        <w:rPr>
          <w:rFonts w:ascii="Arial" w:eastAsia="Times New Roman" w:hAnsi="Arial" w:cs="Arial"/>
          <w:sz w:val="24"/>
          <w:szCs w:val="24"/>
        </w:rPr>
      </w:pPr>
      <w:r w:rsidRPr="00C6501E">
        <w:rPr>
          <w:rFonts w:ascii="Arial" w:eastAsia="Times New Roman" w:hAnsi="Arial" w:cs="Arial"/>
          <w:sz w:val="24"/>
          <w:szCs w:val="24"/>
        </w:rPr>
        <w:t xml:space="preserve"> According to the College of Policing (2020), proactive investigation approaches improve both the accuracy of information collection and intelligence gathering, which in turn enables law enforcement to more effectively allocate resources in order to achieve desirable results. According to </w:t>
      </w:r>
      <w:proofErr w:type="spellStart"/>
      <w:r w:rsidRPr="00C6501E">
        <w:rPr>
          <w:rFonts w:ascii="Arial" w:eastAsia="Times New Roman" w:hAnsi="Arial" w:cs="Arial"/>
          <w:sz w:val="24"/>
          <w:szCs w:val="24"/>
        </w:rPr>
        <w:t>Ratcliffe</w:t>
      </w:r>
      <w:proofErr w:type="spellEnd"/>
      <w:r w:rsidRPr="00C6501E">
        <w:rPr>
          <w:rFonts w:ascii="Arial" w:eastAsia="Times New Roman" w:hAnsi="Arial" w:cs="Arial"/>
          <w:sz w:val="24"/>
          <w:szCs w:val="24"/>
        </w:rPr>
        <w:t xml:space="preserve"> (2016), the intelligence that is obtained by the police is initially kept and then categorised according to its level of trustworthiness. This helps with both strategic planning and operational decisions. </w:t>
      </w:r>
      <w:r w:rsidRPr="00C6501E">
        <w:rPr>
          <w:rFonts w:ascii="Arial" w:eastAsia="Times New Roman" w:hAnsi="Arial" w:cs="Arial"/>
          <w:sz w:val="24"/>
          <w:szCs w:val="24"/>
        </w:rPr>
        <w:br/>
        <w:t xml:space="preserve">Due to the fact that roads are frequently utilised as conduits for a variety of illicit acts, the enforcement of the roads is an essential component of law enforcement. For instance, illicit activities such as drug trafficking, human trafficking, and operations involving "county lines" are strongly dependent on transportation networks (Home Office, 2020). Therefore, the integration of intelligence in order to monitor, intercept, </w:t>
      </w:r>
      <w:r w:rsidRPr="00C6501E">
        <w:rPr>
          <w:rFonts w:ascii="Arial" w:eastAsia="Times New Roman" w:hAnsi="Arial" w:cs="Arial"/>
          <w:sz w:val="24"/>
          <w:szCs w:val="24"/>
        </w:rPr>
        <w:lastRenderedPageBreak/>
        <w:t xml:space="preserve">and disrupt these operations is necessary for effective traffic police. The police make use of a variety of instruments and approaches in order to collect intelligence and interrupt illegal operations that occur on the roads. Undercover and observational units are examples of these types of units. These units operate in a covert manner in order to gather intelligence about criminal activity and suspects (College of Policing, 20201). Because they are able to blend in with their surroundings, they are able to monitor and report on suspicious conduct without drawing the attention of the offenders. Informants are individuals who supply information that is from within an organisation and is frequently essential for comprehending the workings of organised crime groups. According to </w:t>
      </w:r>
      <w:proofErr w:type="spellStart"/>
      <w:r w:rsidRPr="00C6501E">
        <w:rPr>
          <w:rFonts w:ascii="Arial" w:eastAsia="Times New Roman" w:hAnsi="Arial" w:cs="Arial"/>
          <w:sz w:val="24"/>
          <w:szCs w:val="24"/>
        </w:rPr>
        <w:t>Ratcliffe</w:t>
      </w:r>
      <w:proofErr w:type="spellEnd"/>
      <w:r w:rsidRPr="00C6501E">
        <w:rPr>
          <w:rFonts w:ascii="Arial" w:eastAsia="Times New Roman" w:hAnsi="Arial" w:cs="Arial"/>
          <w:sz w:val="24"/>
          <w:szCs w:val="24"/>
        </w:rPr>
        <w:t xml:space="preserve"> (2016), their observations have the potential to play a role in the identification of important individuals and the disruption of criminal networks. </w:t>
      </w:r>
      <w:r w:rsidRPr="00C6501E">
        <w:rPr>
          <w:rFonts w:ascii="Arial" w:eastAsia="Times New Roman" w:hAnsi="Arial" w:cs="Arial"/>
          <w:sz w:val="24"/>
          <w:szCs w:val="24"/>
        </w:rPr>
        <w:br/>
        <w:t xml:space="preserve">Monitoring by public CCTV also plays a crucial part in this duty. Installing closed-circuit television cameras in key locations can assist in the monitoring of traffic and the identification of suspicious cars or activities. According to Gill and </w:t>
      </w:r>
      <w:proofErr w:type="spellStart"/>
      <w:r w:rsidRPr="00C6501E">
        <w:rPr>
          <w:rFonts w:ascii="Arial" w:eastAsia="Times New Roman" w:hAnsi="Arial" w:cs="Arial"/>
          <w:sz w:val="24"/>
          <w:szCs w:val="24"/>
        </w:rPr>
        <w:t>Spriggs</w:t>
      </w:r>
      <w:proofErr w:type="spellEnd"/>
      <w:r w:rsidRPr="00C6501E">
        <w:rPr>
          <w:rFonts w:ascii="Arial" w:eastAsia="Times New Roman" w:hAnsi="Arial" w:cs="Arial"/>
          <w:sz w:val="24"/>
          <w:szCs w:val="24"/>
        </w:rPr>
        <w:t xml:space="preserve"> (2005), the footage can be utilised to track the actions of criminals and collect evidence so that investigations can be conducted. Using the information that is currently available, law enforcement officers have the ability to conduct stops and searches on vehicles that are suspected of being involved in criminal activities. (Home Office, 2020) This proactive approach assists in catching offenders in the act of committing a crime and preventing crimes from occurring in the first place. There is more to intelligence collecting than just conducting physical monitoring. The cyber environment is becoming an increasingly important tool for monitoring criminal operations, particularly those that include the sexual exploitation of children, the trafficking of people, and the use of "county lines." As a result of the fact that criminals frequently leverage online platforms to carry out their operations, it is essential for law enforcement to maintain a presence in cyberspace (Davidson et al., 2019). In order to acquire intelligence on these actions, cyber cops use covert operations to identify suspects and possible victims, as well as to intercept communications without being discovered. </w:t>
      </w:r>
    </w:p>
    <w:p w:rsidR="00C6501E" w:rsidRDefault="00C6501E" w:rsidP="00C6501E">
      <w:pPr>
        <w:spacing w:after="0" w:line="240" w:lineRule="auto"/>
        <w:rPr>
          <w:rFonts w:ascii="Arial" w:eastAsia="Times New Roman" w:hAnsi="Arial" w:cs="Arial"/>
          <w:sz w:val="24"/>
          <w:szCs w:val="24"/>
        </w:rPr>
      </w:pPr>
      <w:r w:rsidRPr="00C6501E">
        <w:rPr>
          <w:rFonts w:ascii="Arial" w:eastAsia="Times New Roman" w:hAnsi="Arial" w:cs="Arial"/>
          <w:sz w:val="24"/>
          <w:szCs w:val="24"/>
        </w:rPr>
        <w:br/>
        <w:t xml:space="preserve">Additionally, direct campaigns have a significant role in the prevention of illegal actions and the promotion of public cooperation. Issues such as 'county lines,' drug smuggling, and child sexual exploitation are all interconnected problems that are addressed by campaigns such as the "Not the One" effort, which focuses on knife crime (Metropolitan Police, 2021). The purpose of these efforts is to increase public awareness and encourage individuals to report suspicious actions, so contributing to the overall intelligence that is accessible to law enforcement services. </w:t>
      </w:r>
      <w:r w:rsidRPr="00C6501E">
        <w:rPr>
          <w:rFonts w:ascii="Arial" w:eastAsia="Times New Roman" w:hAnsi="Arial" w:cs="Arial"/>
          <w:sz w:val="24"/>
          <w:szCs w:val="24"/>
        </w:rPr>
        <w:br/>
        <w:t xml:space="preserve">The Automatic Number Plate Recognition (ANPR) system is one of the most effective tools that the police have at their disposal for both conducting investigations and acquiring intelligence to support their investigations. (Home Office, 2019) Automatic number plate recognition (ANPR) cameras are able to record the specifics of vehicle number plates, which </w:t>
      </w:r>
      <w:proofErr w:type="gramStart"/>
      <w:r w:rsidRPr="00C6501E">
        <w:rPr>
          <w:rFonts w:ascii="Arial" w:eastAsia="Times New Roman" w:hAnsi="Arial" w:cs="Arial"/>
          <w:sz w:val="24"/>
          <w:szCs w:val="24"/>
        </w:rPr>
        <w:t>enables</w:t>
      </w:r>
      <w:proofErr w:type="gramEnd"/>
      <w:r w:rsidRPr="00C6501E">
        <w:rPr>
          <w:rFonts w:ascii="Arial" w:eastAsia="Times New Roman" w:hAnsi="Arial" w:cs="Arial"/>
          <w:sz w:val="24"/>
          <w:szCs w:val="24"/>
        </w:rPr>
        <w:t xml:space="preserve"> law enforcement to track and monitor the movements of vehicles that are suspected of being involved in illegal activity. There are many advantages that can be gained from utilising ANPR technology in the battle against major crimes. The number plates of vehicles engaging in illegal acts can be scanned by ANPR systems, which then cross-reference the information with databases (Wells, 2018). This allows the systems to identify the vehicles. This makes it easier to locate automobiles that have been stolen, utilised in criminal activities, or registered to individuals who are known to be criminals. By recognising </w:t>
      </w:r>
      <w:r w:rsidRPr="00C6501E">
        <w:rPr>
          <w:rFonts w:ascii="Arial" w:eastAsia="Times New Roman" w:hAnsi="Arial" w:cs="Arial"/>
          <w:sz w:val="24"/>
          <w:szCs w:val="24"/>
        </w:rPr>
        <w:lastRenderedPageBreak/>
        <w:t xml:space="preserve">the number plate, automatic number plate recognition (ANPR) systems are able to provide information on the owner of the vehicle, such as their address and contact information. There are investigations in which the owner may be a suspect or a witness, and this information is essential in those investigations (Home Office, 2019). The travel patterns of automobiles that are under suspicion can be uncovered by ANPR data. By studying the location and time at which a car was discovered, law enforcement officers are able to determine routes, destinations, and possible hiding places. This information is extremely helpful when it comes to the preparation of raids and interceptions (Wells, 2018). You can use ANPR to determine whether or not a car is officially registered and insured. It is possible to stop and inspect vehicles that do not have the appropriate insurance or registration, which could lead to the discovery of illegal operations (Home Office, 2019). </w:t>
      </w:r>
    </w:p>
    <w:p w:rsidR="00C6501E" w:rsidRDefault="00C6501E" w:rsidP="00C6501E">
      <w:pPr>
        <w:spacing w:after="0" w:line="240" w:lineRule="auto"/>
        <w:rPr>
          <w:rFonts w:ascii="Arial" w:eastAsia="Times New Roman" w:hAnsi="Arial" w:cs="Arial"/>
          <w:sz w:val="24"/>
          <w:szCs w:val="24"/>
        </w:rPr>
      </w:pPr>
      <w:r w:rsidRPr="00C6501E">
        <w:rPr>
          <w:rFonts w:ascii="Arial" w:eastAsia="Times New Roman" w:hAnsi="Arial" w:cs="Arial"/>
          <w:sz w:val="24"/>
          <w:szCs w:val="24"/>
        </w:rPr>
        <w:br/>
        <w:t xml:space="preserve">An example of this would be the use of ANPR in an investigation into the smuggling of drugs. This technology may monitor the movements of a suspect vehicle, revealing information such as the locations visited, the hours of travel, and the frequency of sightings. When paired with additional intelligence, these data have the potential to assist in the construction of a full picture of the smuggling operation. They are then able to deploy resources to intercept the vehicle at crucial places, interrupt the path that the smugglers are taking, and seize the individuals who are suspected of smuggling. The application of ANPR is especially useful in the context of "county lines," which refers to the practice of drug networks using young and vulnerable persons in order to transit drugs from one region to another. It is able to recognise vehicles that frequently travel between metropolitan centres and rural locations, which is a pattern that is typically seen in operations using "county lines." The authorities are able to unearth the larger network, identify key personalities, and rescue victims who have been exploited if they concentrate their efforts on these automobiles. </w:t>
      </w:r>
      <w:r w:rsidRPr="00C6501E">
        <w:rPr>
          <w:rFonts w:ascii="Arial" w:eastAsia="Times New Roman" w:hAnsi="Arial" w:cs="Arial"/>
          <w:sz w:val="24"/>
          <w:szCs w:val="24"/>
        </w:rPr>
        <w:br/>
        <w:t xml:space="preserve">In addition, in the fight against human trafficking, ANPR is an extremely important aspect. For the purpose of transporting victims across borders or within the country, traffickers frequently make use of certain routes. Through the use of ANPR, cars that are involved in these operations can be identified, and real-time data can be obtained to facilitate coordination with other law enforcement agencies and the execution of joint operations. The implementation of ANPR is not devoid of difficulties. There are substantial challenges that need to be addressed, including worries over privacy and the possibility of data being misused. However, if it is subject to the appropriate regulations and control, ANPR will continue to be a vital instrument in contemporary law enforcement (Wells, 2018). </w:t>
      </w:r>
    </w:p>
    <w:p w:rsidR="00582140" w:rsidRPr="00582140" w:rsidRDefault="00C6501E" w:rsidP="00582140">
      <w:pPr>
        <w:rPr>
          <w:rFonts w:ascii="Arial" w:eastAsia="Times New Roman" w:hAnsi="Arial" w:cs="Arial"/>
          <w:sz w:val="24"/>
          <w:szCs w:val="24"/>
        </w:rPr>
      </w:pPr>
      <w:r w:rsidRPr="00C6501E">
        <w:rPr>
          <w:rFonts w:ascii="Arial" w:eastAsia="Times New Roman" w:hAnsi="Arial" w:cs="Arial"/>
          <w:sz w:val="24"/>
          <w:szCs w:val="24"/>
        </w:rPr>
        <w:br/>
        <w:t xml:space="preserve">The effective policing of the roadways, in conjunction with the establishment of powerful information and intelligence systems, </w:t>
      </w:r>
      <w:proofErr w:type="gramStart"/>
      <w:r w:rsidRPr="00C6501E">
        <w:rPr>
          <w:rFonts w:ascii="Arial" w:eastAsia="Times New Roman" w:hAnsi="Arial" w:cs="Arial"/>
          <w:sz w:val="24"/>
          <w:szCs w:val="24"/>
        </w:rPr>
        <w:t>is</w:t>
      </w:r>
      <w:proofErr w:type="gramEnd"/>
      <w:r w:rsidRPr="00C6501E">
        <w:rPr>
          <w:rFonts w:ascii="Arial" w:eastAsia="Times New Roman" w:hAnsi="Arial" w:cs="Arial"/>
          <w:sz w:val="24"/>
          <w:szCs w:val="24"/>
        </w:rPr>
        <w:t xml:space="preserve"> absolutely necessary in order to disrupt the current criminal operations. The police are able to obtain vital intelligence and take preventative steps against organised crime groups, drug smuggling, human trafficking, and "county lines" (Home Office, 2020). This is accomplished through the utilisation of undercover units, informants, public CCTV monitoring, and direct action. Increasing the capacity to combat crimes that are committed online, such as the sexual exploitation of children, is made possible by the incorporation of cyber intelligence. Within the context of these efforts, campaigns that aim to increase public awareness and encourage cooperation play an essential role in providing </w:t>
      </w:r>
      <w:r w:rsidRPr="00C6501E">
        <w:rPr>
          <w:rFonts w:ascii="Arial" w:eastAsia="Times New Roman" w:hAnsi="Arial" w:cs="Arial"/>
          <w:sz w:val="24"/>
          <w:szCs w:val="24"/>
        </w:rPr>
        <w:lastRenderedPageBreak/>
        <w:t>support (Metropolitan Police, 2021). Information that is both detailed and actionable regarding suspect automobiles can be obtained through the use of ANPR equipment, which stands out as a valuable investigative resource. The use of automatic number plate recognition (ANPR) helps to effectively disrupt criminal activities by monitoring the movements of vehicles, determining who the owners are, and evaluating travel patterns.</w:t>
      </w:r>
      <w:r w:rsidR="00582140" w:rsidRPr="00582140">
        <w:rPr>
          <w:rFonts w:ascii="Arial" w:eastAsia="Times New Roman" w:hAnsi="Arial" w:cs="Arial"/>
          <w:sz w:val="24"/>
          <w:szCs w:val="24"/>
        </w:rPr>
        <w:t xml:space="preserve"> Acquiring information and preventing unlawful behaviour are essential components of efficient law enforcement. Intelligence collecting empowers law enforcement to take action based on dependable intelligence, enabling them to strategically distribute resources and proactively thwart illegal activities such as drug trafficking, human trafficking, child sexual exploitation, counterfeit goods, organised crime, and 'county lines' operations. </w:t>
      </w:r>
      <w:r w:rsidR="00582140" w:rsidRPr="00582140">
        <w:rPr>
          <w:rFonts w:ascii="Arial" w:eastAsia="Times New Roman" w:hAnsi="Arial" w:cs="Arial"/>
          <w:sz w:val="24"/>
          <w:szCs w:val="24"/>
        </w:rPr>
        <w:br/>
      </w:r>
      <w:r w:rsidR="00582140" w:rsidRPr="00582140">
        <w:rPr>
          <w:rFonts w:ascii="Arial" w:eastAsia="Times New Roman" w:hAnsi="Arial" w:cs="Arial"/>
          <w:sz w:val="24"/>
          <w:szCs w:val="24"/>
        </w:rPr>
        <w:br/>
        <w:t xml:space="preserve">Efficient enforcement of traffic laws, backed by intelligence, is vital because criminals frequently take advantage of transportation networks. Police utilise several techniques, including covert operations, confidential sources, public surveillance systems, and direct interventions, to collect vital intelligence and proactively combat criminal behaviour. The utilisation of technology, namely Automatic Number Plate Recognition (ANPR) systems, improves this ability by offering comprehensive data on suspicious vehicles, identifying proprietors, monitoring travel routes, and verifying vehicle registration legality. </w:t>
      </w:r>
      <w:r w:rsidR="00582140" w:rsidRPr="00582140">
        <w:rPr>
          <w:rFonts w:ascii="Arial" w:eastAsia="Times New Roman" w:hAnsi="Arial" w:cs="Arial"/>
          <w:sz w:val="24"/>
          <w:szCs w:val="24"/>
        </w:rPr>
        <w:br/>
      </w:r>
      <w:r w:rsidR="00582140" w:rsidRPr="00582140">
        <w:rPr>
          <w:rFonts w:ascii="Arial" w:eastAsia="Times New Roman" w:hAnsi="Arial" w:cs="Arial"/>
          <w:sz w:val="24"/>
          <w:szCs w:val="24"/>
        </w:rPr>
        <w:br/>
        <w:t xml:space="preserve">Moreover, intelligence collection encompasses the internet domain, where numerous contemporary crimes are orchestrated. Covert cyber officers have the ability to detect and obstruct unlawful actions, particularly those aimed at susceptible groups such as children and victims of trafficking. </w:t>
      </w:r>
      <w:r w:rsidR="00582140" w:rsidRPr="00582140">
        <w:rPr>
          <w:rFonts w:ascii="Arial" w:eastAsia="Times New Roman" w:hAnsi="Arial" w:cs="Arial"/>
          <w:sz w:val="24"/>
          <w:szCs w:val="24"/>
        </w:rPr>
        <w:br/>
      </w:r>
      <w:r w:rsidR="00582140" w:rsidRPr="00582140">
        <w:rPr>
          <w:rFonts w:ascii="Arial" w:eastAsia="Times New Roman" w:hAnsi="Arial" w:cs="Arial"/>
          <w:sz w:val="24"/>
          <w:szCs w:val="24"/>
        </w:rPr>
        <w:br/>
        <w:t xml:space="preserve">Public campaigns, such as the "Not the One" effort, serve to enhance public consciousness and foster community collaboration, which is crucial in the detection and deterrence of criminal activities. These endeavours contribute to the establishment of a cooperative bond between law enforcement and the community, promoting confidence and incentivizing the reporting of suspicious behaviours. </w:t>
      </w:r>
      <w:r w:rsidR="00582140" w:rsidRPr="00582140">
        <w:rPr>
          <w:rFonts w:ascii="Arial" w:eastAsia="Times New Roman" w:hAnsi="Arial" w:cs="Arial"/>
          <w:sz w:val="24"/>
          <w:szCs w:val="24"/>
        </w:rPr>
        <w:br/>
      </w:r>
      <w:r w:rsidR="00582140" w:rsidRPr="00582140">
        <w:rPr>
          <w:rFonts w:ascii="Arial" w:eastAsia="Times New Roman" w:hAnsi="Arial" w:cs="Arial"/>
          <w:sz w:val="24"/>
          <w:szCs w:val="24"/>
        </w:rPr>
        <w:br/>
        <w:t>To ensure public safety and security, it is essential to collect intelligence and prevent criminal activity. These endeavours not only destroy illicit networks but also safeguard susceptible persons and contribute to the establishment of a more secure community. The incorporation of technology and collaboration from the public also amplifies the efficacy of these procedures, guaranteeing that law enforcement can adjust to advancing criminal techniques and persist in protecting the public.</w:t>
      </w:r>
    </w:p>
    <w:p w:rsidR="00582140" w:rsidRPr="00582140" w:rsidRDefault="00582140" w:rsidP="00C6501E">
      <w:pPr>
        <w:spacing w:after="0" w:line="240" w:lineRule="auto"/>
        <w:rPr>
          <w:rFonts w:ascii="Arial" w:eastAsia="Times New Roman" w:hAnsi="Arial" w:cs="Arial"/>
          <w:sz w:val="24"/>
          <w:szCs w:val="24"/>
        </w:rPr>
      </w:pPr>
    </w:p>
    <w:p w:rsidR="00582140" w:rsidRPr="00582140" w:rsidRDefault="00582140" w:rsidP="00C6501E">
      <w:pPr>
        <w:spacing w:after="0" w:line="240" w:lineRule="auto"/>
        <w:rPr>
          <w:rFonts w:ascii="Arial" w:eastAsia="Times New Roman" w:hAnsi="Arial" w:cs="Arial"/>
          <w:sz w:val="24"/>
          <w:szCs w:val="24"/>
        </w:rPr>
      </w:pPr>
    </w:p>
    <w:p w:rsidR="00C6501E" w:rsidRPr="00582140" w:rsidRDefault="00C6501E" w:rsidP="00C6501E">
      <w:pPr>
        <w:spacing w:after="0" w:line="240" w:lineRule="auto"/>
        <w:rPr>
          <w:rFonts w:ascii="Arial" w:eastAsia="Times New Roman" w:hAnsi="Arial" w:cs="Arial"/>
          <w:sz w:val="24"/>
          <w:szCs w:val="24"/>
        </w:rPr>
      </w:pPr>
      <w:r w:rsidRPr="00C6501E">
        <w:rPr>
          <w:rFonts w:ascii="Arial" w:eastAsia="Times New Roman" w:hAnsi="Arial" w:cs="Arial"/>
          <w:sz w:val="24"/>
          <w:szCs w:val="24"/>
        </w:rPr>
        <w:t xml:space="preserve"> For the purpose of combating serious and organised crime, it is essential to have a synergy between road policing, intelligence gathering, and investigative technologies such as automatic number plate recognition (ANPR). In order to maintain a competitive advantage and guarantee the safety and security of the community, law </w:t>
      </w:r>
      <w:r w:rsidRPr="00C6501E">
        <w:rPr>
          <w:rFonts w:ascii="Arial" w:eastAsia="Times New Roman" w:hAnsi="Arial" w:cs="Arial"/>
          <w:sz w:val="24"/>
          <w:szCs w:val="24"/>
        </w:rPr>
        <w:lastRenderedPageBreak/>
        <w:t>enforcement agencies need to continue to adapt and improve their strategies in response to the ongoing evolution of criminals' methods.</w:t>
      </w:r>
    </w:p>
    <w:p w:rsidR="00582140" w:rsidRDefault="00582140" w:rsidP="00C6501E">
      <w:pPr>
        <w:spacing w:after="0" w:line="240" w:lineRule="auto"/>
        <w:rPr>
          <w:rFonts w:ascii="Arial" w:eastAsia="Times New Roman" w:hAnsi="Arial" w:cs="Arial"/>
          <w:sz w:val="24"/>
          <w:szCs w:val="24"/>
        </w:rPr>
      </w:pPr>
    </w:p>
    <w:p w:rsidR="00582140" w:rsidRPr="00C6501E" w:rsidRDefault="00582140" w:rsidP="00C6501E">
      <w:pPr>
        <w:spacing w:after="0" w:line="240" w:lineRule="auto"/>
        <w:rPr>
          <w:rFonts w:ascii="Arial" w:eastAsia="Times New Roman" w:hAnsi="Arial" w:cs="Arial"/>
          <w:sz w:val="24"/>
          <w:szCs w:val="24"/>
        </w:rPr>
      </w:pPr>
    </w:p>
    <w:p w:rsidR="00703585" w:rsidRPr="00703585" w:rsidRDefault="00703585" w:rsidP="00703585">
      <w:pPr>
        <w:spacing w:before="100" w:beforeAutospacing="1" w:after="100" w:afterAutospacing="1" w:line="240" w:lineRule="auto"/>
        <w:rPr>
          <w:rFonts w:ascii="Arial" w:eastAsia="Times New Roman" w:hAnsi="Arial" w:cs="Arial"/>
          <w:sz w:val="24"/>
          <w:szCs w:val="24"/>
        </w:rPr>
      </w:pPr>
      <w:r w:rsidRPr="00703585">
        <w:rPr>
          <w:rFonts w:ascii="Arial" w:eastAsia="Times New Roman" w:hAnsi="Arial" w:cs="Arial"/>
          <w:b/>
          <w:bCs/>
          <w:sz w:val="24"/>
          <w:szCs w:val="24"/>
        </w:rPr>
        <w:t>Word count: 1</w:t>
      </w:r>
      <w:r w:rsidR="00582140">
        <w:rPr>
          <w:rFonts w:ascii="Arial" w:eastAsia="Times New Roman" w:hAnsi="Arial" w:cs="Arial"/>
          <w:b/>
          <w:bCs/>
          <w:sz w:val="24"/>
          <w:szCs w:val="24"/>
        </w:rPr>
        <w:t>873</w:t>
      </w: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color w:val="000000"/>
          <w:sz w:val="24"/>
        </w:rPr>
      </w:pPr>
    </w:p>
    <w:p w:rsidR="00DF4504" w:rsidRDefault="00DF4504">
      <w:pPr>
        <w:spacing w:after="0" w:line="240" w:lineRule="auto"/>
        <w:ind w:right="237"/>
        <w:jc w:val="both"/>
        <w:rPr>
          <w:rFonts w:ascii="Arial" w:eastAsia="Arial" w:hAnsi="Arial" w:cs="Arial"/>
          <w:b/>
          <w:color w:val="000000"/>
          <w:sz w:val="24"/>
        </w:rPr>
      </w:pPr>
    </w:p>
    <w:p w:rsidR="00DF4504" w:rsidRDefault="00DF4504">
      <w:pPr>
        <w:spacing w:after="0" w:line="240" w:lineRule="auto"/>
        <w:ind w:right="237"/>
        <w:rPr>
          <w:rFonts w:ascii="Arial" w:eastAsia="Arial" w:hAnsi="Arial" w:cs="Arial"/>
          <w:color w:val="000000"/>
          <w:sz w:val="24"/>
        </w:rPr>
      </w:pPr>
    </w:p>
    <w:p w:rsidR="00DF4504" w:rsidRDefault="00DF4504">
      <w:pPr>
        <w:spacing w:after="0" w:line="240" w:lineRule="auto"/>
        <w:ind w:right="237"/>
        <w:jc w:val="both"/>
        <w:rPr>
          <w:rFonts w:ascii="Arial" w:eastAsia="Arial" w:hAnsi="Arial" w:cs="Arial"/>
          <w:b/>
          <w:color w:val="000000"/>
          <w:sz w:val="24"/>
        </w:rPr>
      </w:pPr>
    </w:p>
    <w:p w:rsidR="00DF4504" w:rsidRDefault="00F85600">
      <w:pPr>
        <w:spacing w:after="0" w:line="240" w:lineRule="auto"/>
        <w:ind w:right="225"/>
        <w:jc w:val="center"/>
        <w:rPr>
          <w:rFonts w:ascii="Segoe UI" w:eastAsia="Segoe UI" w:hAnsi="Segoe UI" w:cs="Segoe UI"/>
          <w:color w:val="000000"/>
          <w:sz w:val="18"/>
        </w:rPr>
      </w:pPr>
      <w:r>
        <w:rPr>
          <w:rFonts w:ascii="Arial" w:eastAsia="Arial" w:hAnsi="Arial" w:cs="Arial"/>
          <w:b/>
          <w:color w:val="000000"/>
          <w:sz w:val="24"/>
        </w:rPr>
        <w:t>Task 5</w:t>
      </w: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b/>
          <w:sz w:val="24"/>
        </w:rPr>
        <w:t>Individual Learning Plan</w:t>
      </w: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rPr>
          <w:rFonts w:ascii="Segoe UI" w:eastAsia="Segoe UI" w:hAnsi="Segoe UI" w:cs="Segoe UI"/>
          <w:sz w:val="18"/>
        </w:rPr>
      </w:pPr>
      <w:r>
        <w:rPr>
          <w:rFonts w:ascii="Times New Roman" w:eastAsia="Times New Roman" w:hAnsi="Times New Roman" w:cs="Times New Roman"/>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1500 words </w:t>
      </w:r>
      <w:r>
        <w:rPr>
          <w:rFonts w:ascii="Arial" w:eastAsia="Arial" w:hAnsi="Arial" w:cs="Arial"/>
          <w:i/>
          <w:color w:val="000000"/>
          <w:sz w:val="24"/>
        </w:rPr>
        <w:t>equivalent. Please note that this is not the actual number of words used in completing the table, the count reflects the thought and research behind it.</w:t>
      </w: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i/>
          <w:color w:val="000000"/>
          <w:sz w:val="24"/>
        </w:rPr>
        <w:t>It will count towards the overall equivalent word count of 8000 words expected from this module.  </w:t>
      </w: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b/>
          <w:color w:val="000000"/>
          <w:sz w:val="24"/>
        </w:rPr>
        <w:t>ANSWER:</w:t>
      </w: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jc w:val="center"/>
        <w:rPr>
          <w:rFonts w:ascii="Segoe UI" w:eastAsia="Segoe UI" w:hAnsi="Segoe UI" w:cs="Segoe UI"/>
          <w:color w:val="000000"/>
          <w:sz w:val="18"/>
        </w:rPr>
      </w:pPr>
      <w:r>
        <w:rPr>
          <w:rFonts w:ascii="Arial" w:eastAsia="Arial" w:hAnsi="Arial" w:cs="Arial"/>
          <w:b/>
          <w:color w:val="000000"/>
        </w:rPr>
        <w:t>Knowledge, Skills and Experience Assessment</w:t>
      </w:r>
      <w:r>
        <w:rPr>
          <w:rFonts w:ascii="Arial" w:eastAsia="Arial" w:hAnsi="Arial" w:cs="Arial"/>
          <w:color w:val="000000"/>
        </w:rPr>
        <w:t> </w:t>
      </w:r>
    </w:p>
    <w:p w:rsidR="00DF4504" w:rsidRDefault="00F85600">
      <w:pPr>
        <w:spacing w:after="0" w:line="240" w:lineRule="auto"/>
        <w:jc w:val="center"/>
        <w:rPr>
          <w:rFonts w:ascii="Segoe UI" w:eastAsia="Segoe UI" w:hAnsi="Segoe UI" w:cs="Segoe UI"/>
          <w:color w:val="000000"/>
          <w:sz w:val="18"/>
        </w:rPr>
      </w:pPr>
      <w:r>
        <w:rPr>
          <w:rFonts w:ascii="Arial" w:eastAsia="Arial" w:hAnsi="Arial" w:cs="Arial"/>
          <w:color w:val="000000"/>
        </w:rPr>
        <w:t> </w:t>
      </w:r>
    </w:p>
    <w:tbl>
      <w:tblPr>
        <w:tblW w:w="0" w:type="auto"/>
        <w:tblInd w:w="-2" w:type="dxa"/>
        <w:tblCellMar>
          <w:left w:w="10" w:type="dxa"/>
          <w:right w:w="10" w:type="dxa"/>
        </w:tblCellMar>
        <w:tblLook w:val="04A0" w:firstRow="1" w:lastRow="0" w:firstColumn="1" w:lastColumn="0" w:noHBand="0" w:noVBand="1"/>
      </w:tblPr>
      <w:tblGrid>
        <w:gridCol w:w="2115"/>
        <w:gridCol w:w="705"/>
        <w:gridCol w:w="705"/>
        <w:gridCol w:w="705"/>
        <w:gridCol w:w="705"/>
        <w:gridCol w:w="693"/>
        <w:gridCol w:w="732"/>
        <w:gridCol w:w="2520"/>
      </w:tblGrid>
      <w:tr w:rsidR="00DF4504">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pPr>
            <w:r>
              <w:rPr>
                <w:rFonts w:ascii="Arial" w:eastAsia="Arial" w:hAnsi="Arial" w:cs="Arial"/>
                <w:color w:val="000000"/>
              </w:rPr>
              <w:t> </w:t>
            </w:r>
          </w:p>
        </w:tc>
        <w:tc>
          <w:tcPr>
            <w:tcW w:w="2115" w:type="dxa"/>
            <w:gridSpan w:val="3"/>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pPr>
            <w:r>
              <w:rPr>
                <w:rFonts w:ascii="Arial" w:eastAsia="Arial" w:hAnsi="Arial" w:cs="Arial"/>
                <w:b/>
                <w:color w:val="000000"/>
              </w:rPr>
              <w:t>REQUIRED</w:t>
            </w:r>
            <w:r>
              <w:rPr>
                <w:rFonts w:ascii="Arial" w:eastAsia="Arial" w:hAnsi="Arial" w:cs="Arial"/>
                <w:color w:val="000000"/>
              </w:rPr>
              <w: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pPr>
            <w:r>
              <w:rPr>
                <w:rFonts w:ascii="Arial" w:eastAsia="Arial" w:hAnsi="Arial" w:cs="Arial"/>
                <w:b/>
                <w:color w:val="000000"/>
              </w:rPr>
              <w:t>RATING</w:t>
            </w:r>
            <w:r>
              <w:rPr>
                <w:rFonts w:ascii="Arial" w:eastAsia="Arial" w:hAnsi="Arial" w:cs="Arial"/>
                <w:color w:val="000000"/>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b/>
                <w:color w:val="000000"/>
              </w:rPr>
              <w:t>DEVELOPMENT NEED</w:t>
            </w:r>
            <w:r>
              <w:rPr>
                <w:rFonts w:ascii="Arial" w:eastAsia="Arial" w:hAnsi="Arial" w:cs="Arial"/>
                <w:color w:val="000000"/>
              </w:rPr>
              <w:t> </w:t>
            </w:r>
          </w:p>
          <w:p w:rsidR="00DF4504" w:rsidRDefault="00F85600">
            <w:pPr>
              <w:spacing w:after="0" w:line="240" w:lineRule="auto"/>
            </w:pPr>
            <w:r>
              <w:rPr>
                <w:rFonts w:ascii="Arial" w:eastAsia="Arial" w:hAnsi="Arial" w:cs="Arial"/>
                <w:color w:val="000000"/>
              </w:rPr>
              <w:t> </w:t>
            </w:r>
          </w:p>
        </w:tc>
      </w:tr>
      <w:tr w:rsidR="00DF4504">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b/>
                <w:color w:val="000000"/>
              </w:rPr>
              <w:t>KNOWLEDGE</w:t>
            </w: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lastRenderedPageBreak/>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rsidR="00DF4504" w:rsidRDefault="00F85600">
            <w:pPr>
              <w:spacing w:after="0" w:line="240" w:lineRule="auto"/>
            </w:pPr>
            <w:r>
              <w:rPr>
                <w:rFonts w:ascii="Arial" w:eastAsia="Arial" w:hAnsi="Arial" w:cs="Arial"/>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lastRenderedPageBreak/>
              <w:t>Low </w:t>
            </w:r>
          </w:p>
          <w:p w:rsidR="00DF4504" w:rsidRDefault="00F85600">
            <w:pPr>
              <w:spacing w:after="0" w:line="24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rsidR="00DF4504" w:rsidRDefault="00F85600">
            <w:pPr>
              <w:spacing w:after="0" w:line="240" w:lineRule="auto"/>
              <w:rPr>
                <w:rFonts w:ascii="Arial" w:eastAsia="Arial" w:hAnsi="Arial" w:cs="Arial"/>
                <w:color w:val="000000"/>
              </w:rPr>
            </w:pPr>
            <w:r>
              <w:rPr>
                <w:rFonts w:ascii="Arial" w:eastAsia="Arial" w:hAnsi="Arial" w:cs="Arial"/>
                <w:color w:val="000000"/>
              </w:rPr>
              <w:t>5-7 </w:t>
            </w: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F85600">
            <w:pPr>
              <w:spacing w:after="0" w:line="240" w:lineRule="auto"/>
            </w:pPr>
            <w:r>
              <w:rPr>
                <w:rFonts w:ascii="Arial" w:eastAsia="Arial" w:hAnsi="Arial" w:cs="Arial"/>
                <w:color w:val="000000"/>
              </w:rPr>
              <w:t xml:space="preserve">   X</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lastRenderedPageBreak/>
              <w:t>High </w:t>
            </w:r>
          </w:p>
          <w:p w:rsidR="00DF4504" w:rsidRDefault="00F85600">
            <w:pPr>
              <w:spacing w:after="0" w:line="240" w:lineRule="auto"/>
            </w:pPr>
            <w:r>
              <w:rPr>
                <w:rFonts w:ascii="Arial" w:eastAsia="Arial" w:hAnsi="Arial" w:cs="Arial"/>
                <w:color w:val="000000"/>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rsidR="00DF4504" w:rsidRDefault="00F85600">
            <w:pPr>
              <w:spacing w:after="0" w:line="240" w:lineRule="auto"/>
            </w:pPr>
            <w:r>
              <w:rPr>
                <w:rFonts w:ascii="Arial" w:eastAsia="Arial" w:hAnsi="Arial" w:cs="Arial"/>
                <w:color w:val="000000"/>
              </w:rPr>
              <w:t>1-4 </w:t>
            </w:r>
          </w:p>
        </w:tc>
        <w:tc>
          <w:tcPr>
            <w:tcW w:w="693"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rsidR="00DF4504" w:rsidRDefault="00F85600">
            <w:pPr>
              <w:spacing w:after="0" w:line="240" w:lineRule="auto"/>
              <w:rPr>
                <w:rFonts w:ascii="Arial" w:eastAsia="Arial" w:hAnsi="Arial" w:cs="Arial"/>
                <w:color w:val="000000"/>
              </w:rPr>
            </w:pPr>
            <w:r>
              <w:rPr>
                <w:rFonts w:ascii="Arial" w:eastAsia="Arial" w:hAnsi="Arial" w:cs="Arial"/>
                <w:color w:val="000000"/>
              </w:rPr>
              <w:t>5-7 </w:t>
            </w: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F85600">
            <w:pPr>
              <w:spacing w:after="0" w:line="240" w:lineRule="auto"/>
            </w:pPr>
            <w:r>
              <w:rPr>
                <w:rFonts w:ascii="Arial" w:eastAsia="Arial" w:hAnsi="Arial" w:cs="Arial"/>
                <w:color w:val="000000"/>
              </w:rPr>
              <w:t xml:space="preserve">   X</w:t>
            </w:r>
          </w:p>
        </w:tc>
        <w:tc>
          <w:tcPr>
            <w:tcW w:w="732"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lastRenderedPageBreak/>
              <w:t>High </w:t>
            </w:r>
          </w:p>
          <w:p w:rsidR="00DF4504" w:rsidRDefault="00F85600">
            <w:pPr>
              <w:spacing w:after="0" w:line="240" w:lineRule="auto"/>
            </w:pPr>
            <w:r>
              <w:rPr>
                <w:rFonts w:ascii="Arial" w:eastAsia="Arial" w:hAnsi="Arial" w:cs="Arial"/>
                <w:color w:val="000000"/>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Arial" w:eastAsia="Arial" w:hAnsi="Arial" w:cs="Arial"/>
                <w:color w:val="000000"/>
              </w:rPr>
            </w:pPr>
            <w:r>
              <w:rPr>
                <w:rFonts w:ascii="Arial" w:eastAsia="Arial" w:hAnsi="Arial" w:cs="Arial"/>
                <w:color w:val="000000"/>
              </w:rPr>
              <w:t xml:space="preserve"> While I do feel comfortable in many situations, I do </w:t>
            </w:r>
            <w:r w:rsidR="00B7178B">
              <w:rPr>
                <w:rFonts w:ascii="Arial" w:eastAsia="Arial" w:hAnsi="Arial" w:cs="Arial"/>
                <w:color w:val="000000"/>
              </w:rPr>
              <w:t>believe</w:t>
            </w:r>
            <w:r>
              <w:rPr>
                <w:rFonts w:ascii="Arial" w:eastAsia="Arial" w:hAnsi="Arial" w:cs="Arial"/>
                <w:color w:val="000000"/>
              </w:rPr>
              <w:t xml:space="preserve"> my </w:t>
            </w:r>
            <w:r w:rsidR="00B7178B">
              <w:rPr>
                <w:rFonts w:ascii="Arial" w:eastAsia="Arial" w:hAnsi="Arial" w:cs="Arial"/>
                <w:color w:val="000000"/>
              </w:rPr>
              <w:t>knowledge</w:t>
            </w:r>
            <w:r>
              <w:rPr>
                <w:rFonts w:ascii="Arial" w:eastAsia="Arial" w:hAnsi="Arial" w:cs="Arial"/>
                <w:color w:val="000000"/>
              </w:rPr>
              <w:t xml:space="preserve"> on every </w:t>
            </w:r>
            <w:r>
              <w:rPr>
                <w:rFonts w:ascii="Arial" w:eastAsia="Arial" w:hAnsi="Arial" w:cs="Arial"/>
                <w:color w:val="000000"/>
              </w:rPr>
              <w:lastRenderedPageBreak/>
              <w:t>aspect of policing will grow with experience.</w:t>
            </w:r>
          </w:p>
          <w:p w:rsidR="00DF4504" w:rsidRDefault="00F85600">
            <w:pPr>
              <w:spacing w:after="0" w:line="240" w:lineRule="auto"/>
            </w:pPr>
            <w:r>
              <w:rPr>
                <w:rFonts w:ascii="Arial" w:eastAsia="Arial" w:hAnsi="Arial" w:cs="Arial"/>
                <w:color w:val="000000"/>
              </w:rPr>
              <w:t>It is difficult to think out of the box, which many times required, when trying to remember all what was learned. Once basic aspects are mastered, thinking out of the box creates outstanding officers in my opinion.</w:t>
            </w:r>
          </w:p>
        </w:tc>
      </w:tr>
      <w:tr w:rsidR="00DF4504">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Arial" w:eastAsia="Arial" w:hAnsi="Arial" w:cs="Arial"/>
                <w:b/>
                <w:color w:val="000000"/>
              </w:rPr>
            </w:pPr>
            <w:r>
              <w:rPr>
                <w:rFonts w:ascii="Arial" w:eastAsia="Arial" w:hAnsi="Arial" w:cs="Arial"/>
                <w:b/>
                <w:color w:val="000000"/>
              </w:rPr>
              <w:lastRenderedPageBreak/>
              <w:t>SKILLS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pPr>
            <w:r>
              <w:rPr>
                <w:rFonts w:ascii="Arial" w:eastAsia="Arial" w:hAnsi="Arial" w:cs="Arial"/>
                <w:b/>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rsidR="00DF4504" w:rsidRDefault="00F85600">
            <w:pPr>
              <w:spacing w:after="0" w:line="24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rsidR="00DF4504" w:rsidRDefault="00F85600">
            <w:pPr>
              <w:spacing w:after="0" w:line="240" w:lineRule="auto"/>
              <w:rPr>
                <w:rFonts w:ascii="Arial" w:eastAsia="Arial" w:hAnsi="Arial" w:cs="Arial"/>
                <w:color w:val="000000"/>
              </w:rPr>
            </w:pPr>
            <w:r>
              <w:rPr>
                <w:rFonts w:ascii="Arial" w:eastAsia="Arial" w:hAnsi="Arial" w:cs="Arial"/>
                <w:color w:val="000000"/>
              </w:rPr>
              <w:t>5-7 </w:t>
            </w: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F85600">
            <w:pPr>
              <w:spacing w:after="0" w:line="240" w:lineRule="auto"/>
            </w:pPr>
            <w:r>
              <w:rPr>
                <w:rFonts w:ascii="Arial" w:eastAsia="Arial" w:hAnsi="Arial" w:cs="Arial"/>
                <w:color w:val="000000"/>
              </w:rPr>
              <w:t xml:space="preserve">  X</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rsidR="00DF4504" w:rsidRDefault="00F85600">
            <w:pPr>
              <w:spacing w:after="0" w:line="240" w:lineRule="auto"/>
            </w:pPr>
            <w:r>
              <w:rPr>
                <w:rFonts w:ascii="Arial" w:eastAsia="Arial" w:hAnsi="Arial" w:cs="Arial"/>
                <w:color w:val="000000"/>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rsidR="00DF4504" w:rsidRDefault="00F85600">
            <w:pPr>
              <w:spacing w:after="0" w:line="240" w:lineRule="auto"/>
            </w:pPr>
            <w:r>
              <w:rPr>
                <w:rFonts w:ascii="Arial" w:eastAsia="Arial" w:hAnsi="Arial" w:cs="Arial"/>
                <w:color w:val="000000"/>
              </w:rPr>
              <w:t>1-4 </w:t>
            </w:r>
          </w:p>
        </w:tc>
        <w:tc>
          <w:tcPr>
            <w:tcW w:w="693"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rsidR="00DF4504" w:rsidRDefault="00F85600">
            <w:pPr>
              <w:spacing w:after="0" w:line="240" w:lineRule="auto"/>
              <w:rPr>
                <w:rFonts w:ascii="Arial" w:eastAsia="Arial" w:hAnsi="Arial" w:cs="Arial"/>
                <w:color w:val="000000"/>
              </w:rPr>
            </w:pPr>
            <w:r>
              <w:rPr>
                <w:rFonts w:ascii="Arial" w:eastAsia="Arial" w:hAnsi="Arial" w:cs="Arial"/>
                <w:color w:val="000000"/>
              </w:rPr>
              <w:t>5-7 </w:t>
            </w: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F85600">
            <w:pPr>
              <w:spacing w:after="0" w:line="240" w:lineRule="auto"/>
            </w:pPr>
            <w:r>
              <w:rPr>
                <w:rFonts w:ascii="Arial" w:eastAsia="Arial" w:hAnsi="Arial" w:cs="Arial"/>
                <w:color w:val="000000"/>
              </w:rPr>
              <w:t xml:space="preserve">   X</w:t>
            </w:r>
          </w:p>
        </w:tc>
        <w:tc>
          <w:tcPr>
            <w:tcW w:w="732"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rsidR="00DF4504" w:rsidRDefault="00F85600">
            <w:pPr>
              <w:spacing w:after="0" w:line="240" w:lineRule="auto"/>
            </w:pPr>
            <w:r>
              <w:rPr>
                <w:rFonts w:ascii="Arial" w:eastAsia="Arial" w:hAnsi="Arial" w:cs="Arial"/>
                <w:color w:val="000000"/>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Arial" w:eastAsia="Arial" w:hAnsi="Arial" w:cs="Arial"/>
                <w:color w:val="000000"/>
              </w:rPr>
            </w:pPr>
            <w:r>
              <w:rPr>
                <w:rFonts w:ascii="Arial" w:eastAsia="Arial" w:hAnsi="Arial" w:cs="Arial"/>
                <w:color w:val="000000"/>
              </w:rPr>
              <w:t xml:space="preserve"> I do feel comfortable with high stress situations, and I am able to </w:t>
            </w:r>
            <w:r w:rsidR="00D67880">
              <w:rPr>
                <w:rFonts w:ascii="Arial" w:eastAsia="Arial" w:hAnsi="Arial" w:cs="Arial"/>
                <w:color w:val="000000"/>
              </w:rPr>
              <w:t>utilize</w:t>
            </w:r>
            <w:r>
              <w:rPr>
                <w:rFonts w:ascii="Arial" w:eastAsia="Arial" w:hAnsi="Arial" w:cs="Arial"/>
                <w:color w:val="000000"/>
              </w:rPr>
              <w:t xml:space="preserve"> my training.</w:t>
            </w:r>
          </w:p>
          <w:p w:rsidR="00DF4504" w:rsidRDefault="00F85600">
            <w:pPr>
              <w:spacing w:after="0" w:line="240" w:lineRule="auto"/>
            </w:pPr>
            <w:r>
              <w:rPr>
                <w:rFonts w:ascii="Arial" w:eastAsia="Arial" w:hAnsi="Arial" w:cs="Arial"/>
                <w:color w:val="000000"/>
              </w:rPr>
              <w:t xml:space="preserve"> </w:t>
            </w:r>
          </w:p>
        </w:tc>
      </w:tr>
      <w:tr w:rsidR="00DF4504">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Arial" w:eastAsia="Arial" w:hAnsi="Arial" w:cs="Arial"/>
                <w:b/>
                <w:color w:val="000000"/>
              </w:rPr>
            </w:pPr>
            <w:r>
              <w:rPr>
                <w:rFonts w:ascii="Arial" w:eastAsia="Arial" w:hAnsi="Arial" w:cs="Arial"/>
                <w:b/>
                <w:color w:val="000000"/>
              </w:rPr>
              <w:t>EXPERIENCE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rPr>
                <w:rFonts w:ascii="Arial" w:eastAsia="Arial" w:hAnsi="Arial" w:cs="Arial"/>
                <w:b/>
                <w:color w:val="000000"/>
              </w:rPr>
            </w:pPr>
            <w:r>
              <w:rPr>
                <w:rFonts w:ascii="Arial" w:eastAsia="Arial" w:hAnsi="Arial" w:cs="Arial"/>
                <w:b/>
                <w:color w:val="000000"/>
              </w:rPr>
              <w:t> </w:t>
            </w:r>
          </w:p>
          <w:p w:rsidR="00DF4504" w:rsidRDefault="00F85600">
            <w:pPr>
              <w:spacing w:after="0" w:line="240" w:lineRule="auto"/>
            </w:pPr>
            <w:r>
              <w:rPr>
                <w:rFonts w:ascii="Arial" w:eastAsia="Arial" w:hAnsi="Arial" w:cs="Arial"/>
                <w:b/>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rsidR="00DF4504" w:rsidRDefault="00F85600">
            <w:pPr>
              <w:spacing w:after="0" w:line="240" w:lineRule="auto"/>
              <w:rPr>
                <w:rFonts w:ascii="Arial" w:eastAsia="Arial" w:hAnsi="Arial" w:cs="Arial"/>
                <w:color w:val="000000"/>
              </w:rPr>
            </w:pPr>
            <w:r>
              <w:rPr>
                <w:rFonts w:ascii="Arial" w:eastAsia="Arial" w:hAnsi="Arial" w:cs="Arial"/>
                <w:color w:val="000000"/>
              </w:rPr>
              <w:t>1-4 </w:t>
            </w: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F85600">
            <w:pPr>
              <w:spacing w:after="0" w:line="240" w:lineRule="auto"/>
            </w:pPr>
            <w:r>
              <w:rPr>
                <w:rFonts w:ascii="Arial" w:eastAsia="Arial" w:hAnsi="Arial" w:cs="Arial"/>
                <w:color w:val="000000"/>
              </w:rPr>
              <w:t xml:space="preserve">   X</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rsidR="00DF4504" w:rsidRDefault="00F85600">
            <w:pPr>
              <w:spacing w:after="0" w:line="24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rsidR="00DF4504" w:rsidRDefault="00F85600">
            <w:pPr>
              <w:spacing w:after="0" w:line="240" w:lineRule="auto"/>
            </w:pPr>
            <w:r>
              <w:rPr>
                <w:rFonts w:ascii="Arial" w:eastAsia="Arial" w:hAnsi="Arial" w:cs="Arial"/>
                <w:color w:val="000000"/>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rsidR="00DF4504" w:rsidRDefault="00F85600">
            <w:pPr>
              <w:spacing w:after="0" w:line="240" w:lineRule="auto"/>
            </w:pPr>
            <w:r>
              <w:rPr>
                <w:rFonts w:ascii="Arial" w:eastAsia="Arial" w:hAnsi="Arial" w:cs="Arial"/>
                <w:color w:val="000000"/>
              </w:rPr>
              <w:t>1-4 </w:t>
            </w:r>
          </w:p>
        </w:tc>
        <w:tc>
          <w:tcPr>
            <w:tcW w:w="693"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rsidR="00DF4504" w:rsidRDefault="00F85600">
            <w:pPr>
              <w:spacing w:after="0" w:line="240" w:lineRule="auto"/>
              <w:rPr>
                <w:rFonts w:ascii="Arial" w:eastAsia="Arial" w:hAnsi="Arial" w:cs="Arial"/>
                <w:color w:val="000000"/>
              </w:rPr>
            </w:pPr>
            <w:r>
              <w:rPr>
                <w:rFonts w:ascii="Arial" w:eastAsia="Arial" w:hAnsi="Arial" w:cs="Arial"/>
                <w:color w:val="000000"/>
              </w:rPr>
              <w:t>5-7 </w:t>
            </w:r>
          </w:p>
          <w:p w:rsidR="00DF4504" w:rsidRDefault="00DF4504">
            <w:pPr>
              <w:spacing w:after="0" w:line="240" w:lineRule="auto"/>
              <w:rPr>
                <w:rFonts w:ascii="Arial" w:eastAsia="Arial" w:hAnsi="Arial" w:cs="Arial"/>
                <w:color w:val="000000"/>
              </w:rPr>
            </w:pPr>
          </w:p>
          <w:p w:rsidR="00DF4504" w:rsidRDefault="00DF4504">
            <w:pPr>
              <w:spacing w:after="0" w:line="240" w:lineRule="auto"/>
              <w:rPr>
                <w:rFonts w:ascii="Arial" w:eastAsia="Arial" w:hAnsi="Arial" w:cs="Arial"/>
                <w:color w:val="000000"/>
              </w:rPr>
            </w:pPr>
          </w:p>
          <w:p w:rsidR="00DF4504" w:rsidRDefault="00F85600">
            <w:pPr>
              <w:spacing w:after="0" w:line="240" w:lineRule="auto"/>
            </w:pPr>
            <w:r>
              <w:rPr>
                <w:rFonts w:ascii="Arial" w:eastAsia="Arial" w:hAnsi="Arial" w:cs="Arial"/>
                <w:color w:val="000000"/>
              </w:rPr>
              <w:t xml:space="preserve">   X</w:t>
            </w:r>
          </w:p>
        </w:tc>
        <w:tc>
          <w:tcPr>
            <w:tcW w:w="732"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rsidR="00DF4504" w:rsidRDefault="00F85600">
            <w:pPr>
              <w:spacing w:after="0" w:line="240" w:lineRule="auto"/>
            </w:pPr>
            <w:r>
              <w:rPr>
                <w:rFonts w:ascii="Arial" w:eastAsia="Arial" w:hAnsi="Arial" w:cs="Arial"/>
                <w:color w:val="000000"/>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rsidR="00DF4504" w:rsidRDefault="00F85600">
            <w:pPr>
              <w:spacing w:after="0" w:line="240" w:lineRule="auto"/>
              <w:rPr>
                <w:rFonts w:ascii="Arial" w:eastAsia="Arial" w:hAnsi="Arial" w:cs="Arial"/>
                <w:color w:val="000000"/>
              </w:rPr>
            </w:pPr>
            <w:r>
              <w:rPr>
                <w:rFonts w:ascii="Arial" w:eastAsia="Arial" w:hAnsi="Arial" w:cs="Arial"/>
                <w:color w:val="000000"/>
              </w:rPr>
              <w:t xml:space="preserve">With every call, I grow in confidence, and learn something. Working with more experienced officers enables me to </w:t>
            </w:r>
            <w:r w:rsidR="00D67880">
              <w:rPr>
                <w:rFonts w:ascii="Arial" w:eastAsia="Arial" w:hAnsi="Arial" w:cs="Arial"/>
                <w:color w:val="000000"/>
              </w:rPr>
              <w:t>analyse</w:t>
            </w:r>
            <w:r>
              <w:rPr>
                <w:rFonts w:ascii="Arial" w:eastAsia="Arial" w:hAnsi="Arial" w:cs="Arial"/>
                <w:color w:val="000000"/>
              </w:rPr>
              <w:t xml:space="preserve"> their approach, and skill used to deal with a situation. I am developing my own way, using the best </w:t>
            </w:r>
            <w:r w:rsidR="00D67880">
              <w:rPr>
                <w:rFonts w:ascii="Arial" w:eastAsia="Arial" w:hAnsi="Arial" w:cs="Arial"/>
                <w:color w:val="000000"/>
              </w:rPr>
              <w:t>available</w:t>
            </w:r>
            <w:r>
              <w:rPr>
                <w:rFonts w:ascii="Arial" w:eastAsia="Arial" w:hAnsi="Arial" w:cs="Arial"/>
                <w:color w:val="000000"/>
              </w:rPr>
              <w:t xml:space="preserve"> information from others, and my own knowledge.</w:t>
            </w:r>
          </w:p>
          <w:p w:rsidR="00DF4504" w:rsidRDefault="00F85600">
            <w:pPr>
              <w:spacing w:after="0" w:line="240" w:lineRule="auto"/>
            </w:pPr>
            <w:r>
              <w:rPr>
                <w:rFonts w:ascii="Arial" w:eastAsia="Arial" w:hAnsi="Arial" w:cs="Arial"/>
                <w:color w:val="000000"/>
              </w:rPr>
              <w:t>Experience is something that is exponentially growing with each call I am attending. </w:t>
            </w:r>
          </w:p>
        </w:tc>
      </w:tr>
    </w:tbl>
    <w:p w:rsidR="00DF4504" w:rsidRDefault="00F85600">
      <w:pPr>
        <w:spacing w:after="0" w:line="240" w:lineRule="auto"/>
        <w:rPr>
          <w:rFonts w:ascii="Segoe UI" w:eastAsia="Segoe UI" w:hAnsi="Segoe UI" w:cs="Segoe UI"/>
          <w:color w:val="000000"/>
          <w:sz w:val="18"/>
        </w:rPr>
      </w:pPr>
      <w:r>
        <w:rPr>
          <w:rFonts w:ascii="Arial" w:eastAsia="Arial" w:hAnsi="Arial" w:cs="Arial"/>
          <w:color w:val="000000"/>
        </w:rPr>
        <w:t> </w:t>
      </w:r>
    </w:p>
    <w:p w:rsidR="00DF4504" w:rsidRDefault="00F85600">
      <w:pPr>
        <w:spacing w:after="0" w:line="240" w:lineRule="auto"/>
        <w:ind w:right="225"/>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ind w:right="237"/>
        <w:rPr>
          <w:rFonts w:ascii="Arial" w:eastAsia="Arial" w:hAnsi="Arial" w:cs="Arial"/>
          <w:b/>
          <w:color w:val="000000"/>
          <w:sz w:val="24"/>
        </w:rPr>
      </w:pPr>
      <w:r>
        <w:rPr>
          <w:rFonts w:ascii="Arial" w:eastAsia="Arial" w:hAnsi="Arial" w:cs="Arial"/>
          <w:b/>
          <w:color w:val="000000"/>
          <w:sz w:val="24"/>
        </w:rPr>
        <w:t xml:space="preserve"> </w:t>
      </w:r>
    </w:p>
    <w:p w:rsidR="00DF4504" w:rsidRDefault="00DF4504">
      <w:pPr>
        <w:spacing w:after="0" w:line="240" w:lineRule="auto"/>
        <w:ind w:right="237"/>
        <w:rPr>
          <w:rFonts w:ascii="Arial" w:eastAsia="Arial" w:hAnsi="Arial" w:cs="Arial"/>
          <w:b/>
          <w:color w:val="000000"/>
          <w:sz w:val="24"/>
        </w:rPr>
      </w:pPr>
    </w:p>
    <w:p w:rsidR="00DF4504" w:rsidRDefault="00F85600">
      <w:pPr>
        <w:spacing w:after="0" w:line="240" w:lineRule="auto"/>
        <w:rPr>
          <w:rFonts w:ascii="Segoe UI" w:eastAsia="Segoe UI" w:hAnsi="Segoe UI" w:cs="Segoe UI"/>
          <w:color w:val="000000"/>
          <w:sz w:val="18"/>
        </w:rPr>
      </w:pPr>
      <w:r>
        <w:rPr>
          <w:rFonts w:ascii="Arial" w:eastAsia="Arial" w:hAnsi="Arial" w:cs="Arial"/>
          <w:color w:val="000000"/>
          <w:sz w:val="24"/>
        </w:rPr>
        <w:t> </w:t>
      </w:r>
    </w:p>
    <w:p w:rsidR="00DF4504" w:rsidRDefault="00F85600">
      <w:pPr>
        <w:spacing w:after="0" w:line="240" w:lineRule="auto"/>
        <w:rPr>
          <w:rFonts w:ascii="Times New Roman" w:eastAsia="Times New Roman" w:hAnsi="Times New Roman" w:cs="Times New Roman"/>
          <w:b/>
          <w:sz w:val="24"/>
        </w:rPr>
      </w:pPr>
      <w:r>
        <w:rPr>
          <w:rFonts w:ascii="Arial" w:eastAsia="Arial" w:hAnsi="Arial" w:cs="Arial"/>
          <w:color w:val="000000"/>
          <w:sz w:val="24"/>
        </w:rPr>
        <w:t> </w:t>
      </w:r>
      <w:r>
        <w:rPr>
          <w:rFonts w:ascii="Times New Roman" w:eastAsia="Times New Roman" w:hAnsi="Times New Roman" w:cs="Times New Roman"/>
          <w:b/>
          <w:sz w:val="24"/>
        </w:rPr>
        <w:t xml:space="preserve"> </w:t>
      </w:r>
    </w:p>
    <w:p w:rsidR="00DF4504" w:rsidRDefault="00DF4504">
      <w:pPr>
        <w:spacing w:after="0" w:line="240" w:lineRule="auto"/>
        <w:rPr>
          <w:rFonts w:ascii="Times New Roman" w:eastAsia="Times New Roman" w:hAnsi="Times New Roman" w:cs="Times New Roman"/>
          <w:b/>
          <w:sz w:val="24"/>
        </w:rPr>
      </w:pPr>
    </w:p>
    <w:p w:rsidR="00DF4504" w:rsidRDefault="00F85600">
      <w:pPr>
        <w:keepNext/>
        <w:spacing w:before="240" w:after="60" w:line="240" w:lineRule="auto"/>
        <w:ind w:right="237"/>
        <w:jc w:val="both"/>
        <w:rPr>
          <w:rFonts w:ascii="Arial" w:eastAsia="Arial" w:hAnsi="Arial" w:cs="Arial"/>
          <w:b/>
          <w:color w:val="000000"/>
          <w:sz w:val="24"/>
        </w:rPr>
      </w:pPr>
      <w:r>
        <w:rPr>
          <w:rFonts w:ascii="Arial" w:eastAsia="Arial" w:hAnsi="Arial" w:cs="Arial"/>
          <w:b/>
          <w:color w:val="000000"/>
          <w:sz w:val="24"/>
        </w:rPr>
        <w:t>Bibliography</w:t>
      </w:r>
    </w:p>
    <w:p w:rsidR="00DF4504" w:rsidRDefault="00F85600">
      <w:pPr>
        <w:keepNext/>
        <w:spacing w:before="240" w:after="60" w:line="240" w:lineRule="auto"/>
        <w:ind w:right="237"/>
        <w:jc w:val="both"/>
        <w:rPr>
          <w:rFonts w:ascii="Arial" w:eastAsia="Arial" w:hAnsi="Arial" w:cs="Arial"/>
          <w:color w:val="000000"/>
          <w:sz w:val="24"/>
        </w:rPr>
      </w:pPr>
      <w:r>
        <w:rPr>
          <w:rFonts w:ascii="Arial" w:eastAsia="Arial" w:hAnsi="Arial" w:cs="Arial"/>
          <w:color w:val="000000"/>
          <w:sz w:val="24"/>
        </w:rPr>
        <w:t xml:space="preserve">The bibliography should only include sources referenced within the workbook using the Harvard referencing system. Information about referencing in written assignments and how to avoid plagiarism can be found on Moodle. It is important </w:t>
      </w:r>
      <w:r>
        <w:rPr>
          <w:rFonts w:ascii="Arial" w:eastAsia="Arial" w:hAnsi="Arial" w:cs="Arial"/>
          <w:color w:val="000000"/>
          <w:sz w:val="24"/>
        </w:rPr>
        <w:lastRenderedPageBreak/>
        <w:t>that you are aware of the importance of ensuring that the work submitted is your original work.</w:t>
      </w:r>
    </w:p>
    <w:p w:rsidR="00126C50" w:rsidRDefault="00126C50" w:rsidP="00126C50">
      <w:pPr>
        <w:pStyle w:val="NormalWeb"/>
      </w:pPr>
      <w:proofErr w:type="gramStart"/>
      <w:r>
        <w:t xml:space="preserve">Baldwin, S., </w:t>
      </w:r>
      <w:proofErr w:type="spellStart"/>
      <w:r>
        <w:t>Bennell</w:t>
      </w:r>
      <w:proofErr w:type="spellEnd"/>
      <w:r>
        <w:t xml:space="preserve">, C., Andersen, J.P. and </w:t>
      </w:r>
      <w:proofErr w:type="spellStart"/>
      <w:r>
        <w:t>Semple</w:t>
      </w:r>
      <w:proofErr w:type="spellEnd"/>
      <w:r>
        <w:t>, T., 2019.</w:t>
      </w:r>
      <w:proofErr w:type="gramEnd"/>
      <w:r>
        <w:t xml:space="preserve"> Stress-activity mapping: physiological responses during general duty police encounters. </w:t>
      </w:r>
      <w:proofErr w:type="gramStart"/>
      <w:r>
        <w:t>Frontiers in psychology, 10, p.464901.</w:t>
      </w:r>
      <w:proofErr w:type="gramEnd"/>
    </w:p>
    <w:p w:rsidR="00126C50" w:rsidRDefault="00126C50" w:rsidP="00126C50">
      <w:pPr>
        <w:pStyle w:val="NormalWeb"/>
      </w:pPr>
      <w:r>
        <w:t>Belbin, R.M., 1981. Management teams: Why they succeed or fail. London: Heinemann.</w:t>
      </w:r>
    </w:p>
    <w:p w:rsidR="00126C50" w:rsidRDefault="00126C50" w:rsidP="00126C50">
      <w:pPr>
        <w:pStyle w:val="NormalWeb"/>
      </w:pPr>
      <w:r>
        <w:t xml:space="preserve">Belbin, R.M., 1993. </w:t>
      </w:r>
      <w:proofErr w:type="gramStart"/>
      <w:r>
        <w:t>Team roles at work.</w:t>
      </w:r>
      <w:proofErr w:type="gramEnd"/>
      <w:r>
        <w:t xml:space="preserve"> Oxford: Butterworth-Heinemann.</w:t>
      </w:r>
    </w:p>
    <w:p w:rsidR="00126C50" w:rsidRDefault="00126C50" w:rsidP="00126C50">
      <w:pPr>
        <w:pStyle w:val="NormalWeb"/>
      </w:pPr>
      <w:r>
        <w:t xml:space="preserve">Blumberg, D.M., et al., 2019. New directions in police academy training: A call to action. </w:t>
      </w:r>
      <w:proofErr w:type="gramStart"/>
      <w:r>
        <w:t>International Journal of Environmental Research and Public Health, 16(24), p.4941.</w:t>
      </w:r>
      <w:proofErr w:type="gramEnd"/>
    </w:p>
    <w:p w:rsidR="00126C50" w:rsidRDefault="00126C50" w:rsidP="00126C50">
      <w:pPr>
        <w:pStyle w:val="NormalWeb"/>
      </w:pPr>
      <w:r>
        <w:t xml:space="preserve">Carter, J.G., et al., 2014. </w:t>
      </w:r>
      <w:proofErr w:type="gramStart"/>
      <w:r>
        <w:t>Building teamwork in law enforcement: The impact of leadership and job satisfaction on police officers’ willingness to engage in team-building activities.</w:t>
      </w:r>
      <w:proofErr w:type="gramEnd"/>
      <w:r>
        <w:t xml:space="preserve"> </w:t>
      </w:r>
      <w:proofErr w:type="gramStart"/>
      <w:r>
        <w:t>Journal of Police and Criminal Psychology, 29(3), pp.129-137.</w:t>
      </w:r>
      <w:proofErr w:type="gramEnd"/>
    </w:p>
    <w:p w:rsidR="00126C50" w:rsidRDefault="00126C50" w:rsidP="00126C50">
      <w:pPr>
        <w:pStyle w:val="NormalWeb"/>
      </w:pPr>
      <w:proofErr w:type="gramStart"/>
      <w:r>
        <w:t>College of Policing, 2014.</w:t>
      </w:r>
      <w:proofErr w:type="gramEnd"/>
      <w:r>
        <w:t xml:space="preserve"> </w:t>
      </w:r>
      <w:proofErr w:type="gramStart"/>
      <w:r>
        <w:t>Code of Ethics.</w:t>
      </w:r>
      <w:proofErr w:type="gramEnd"/>
    </w:p>
    <w:p w:rsidR="00126C50" w:rsidRDefault="00126C50" w:rsidP="00126C50">
      <w:pPr>
        <w:pStyle w:val="NormalWeb"/>
      </w:pPr>
      <w:proofErr w:type="gramStart"/>
      <w:r>
        <w:t>College of Policing (2020) 'National Policing Curriculum'.</w:t>
      </w:r>
      <w:proofErr w:type="gramEnd"/>
      <w:r>
        <w:t xml:space="preserve"> Available at: </w:t>
      </w:r>
      <w:hyperlink r:id="rId10" w:tgtFrame="_new" w:history="1">
        <w:r>
          <w:rPr>
            <w:rStyle w:val="Hyperlink"/>
          </w:rPr>
          <w:t>https://www.college.police.uk</w:t>
        </w:r>
      </w:hyperlink>
    </w:p>
    <w:p w:rsidR="00126C50" w:rsidRDefault="00126C50" w:rsidP="00126C50">
      <w:pPr>
        <w:pStyle w:val="NormalWeb"/>
      </w:pPr>
      <w:proofErr w:type="gramStart"/>
      <w:r>
        <w:t xml:space="preserve">Davidson, J., Livingstone, S., Jenkins, S., </w:t>
      </w:r>
      <w:proofErr w:type="spellStart"/>
      <w:r>
        <w:t>Gekoski</w:t>
      </w:r>
      <w:proofErr w:type="spellEnd"/>
      <w:r>
        <w:t xml:space="preserve">, A., </w:t>
      </w:r>
      <w:proofErr w:type="spellStart"/>
      <w:r>
        <w:t>Choak</w:t>
      </w:r>
      <w:proofErr w:type="spellEnd"/>
      <w:r>
        <w:t>, C., Ike, T. and Phillips, K., 2019.</w:t>
      </w:r>
      <w:proofErr w:type="gramEnd"/>
      <w:r>
        <w:t xml:space="preserve"> Adult online hate, harassment and abuse: a rapid evidence assessment.</w:t>
      </w:r>
    </w:p>
    <w:p w:rsidR="00126C50" w:rsidRDefault="00126C50" w:rsidP="00126C50">
      <w:pPr>
        <w:pStyle w:val="NormalWeb"/>
      </w:pPr>
      <w:proofErr w:type="gramStart"/>
      <w:r>
        <w:t xml:space="preserve">Fisher, R., </w:t>
      </w:r>
      <w:proofErr w:type="spellStart"/>
      <w:r>
        <w:t>Ury</w:t>
      </w:r>
      <w:proofErr w:type="spellEnd"/>
      <w:r>
        <w:t>, W. and Patton, B., 2011.</w:t>
      </w:r>
      <w:proofErr w:type="gramEnd"/>
      <w:r>
        <w:t xml:space="preserve"> Getting to Yes: Negotiating Agreement </w:t>
      </w:r>
      <w:proofErr w:type="gramStart"/>
      <w:r>
        <w:t>Without</w:t>
      </w:r>
      <w:proofErr w:type="gramEnd"/>
      <w:r>
        <w:t xml:space="preserve"> Giving In. 3rd ed. New York: Penguin Books.</w:t>
      </w:r>
    </w:p>
    <w:p w:rsidR="00126C50" w:rsidRDefault="00126C50" w:rsidP="00126C50">
      <w:pPr>
        <w:pStyle w:val="NormalWeb"/>
      </w:pPr>
      <w:r>
        <w:t xml:space="preserve">Gill, M. and </w:t>
      </w:r>
      <w:proofErr w:type="spellStart"/>
      <w:r>
        <w:t>Spriggs</w:t>
      </w:r>
      <w:proofErr w:type="spellEnd"/>
      <w:r>
        <w:t xml:space="preserve">, A., 2005. </w:t>
      </w:r>
      <w:proofErr w:type="gramStart"/>
      <w:r>
        <w:t>Assessing the impact of CCTV.</w:t>
      </w:r>
      <w:proofErr w:type="gramEnd"/>
      <w:r>
        <w:t xml:space="preserve"> </w:t>
      </w:r>
      <w:proofErr w:type="gramStart"/>
      <w:r>
        <w:t>Home Office Research Study.</w:t>
      </w:r>
      <w:proofErr w:type="gramEnd"/>
      <w:r>
        <w:t xml:space="preserve"> Available at: </w:t>
      </w:r>
      <w:hyperlink r:id="rId11" w:tgtFrame="_new" w:history="1">
        <w:r>
          <w:rPr>
            <w:rStyle w:val="Hyperlink"/>
          </w:rPr>
          <w:t>https://www.homeoffice.gov.uk</w:t>
        </w:r>
      </w:hyperlink>
    </w:p>
    <w:p w:rsidR="00126C50" w:rsidRDefault="00126C50" w:rsidP="00126C50">
      <w:pPr>
        <w:pStyle w:val="NormalWeb"/>
      </w:pPr>
      <w:r>
        <w:t>Hogg, M.A. and Abrams, D., 1988. Social identifications: A social psychology of intergroup relations and group processes. London: Routledge.</w:t>
      </w:r>
    </w:p>
    <w:p w:rsidR="00126C50" w:rsidRDefault="00126C50" w:rsidP="00126C50">
      <w:pPr>
        <w:pStyle w:val="NormalWeb"/>
      </w:pPr>
      <w:proofErr w:type="gramStart"/>
      <w:r>
        <w:t>Home Office (2019) 'Automatic Number Plate Recognition (ANPR)'.</w:t>
      </w:r>
      <w:proofErr w:type="gramEnd"/>
      <w:r>
        <w:t xml:space="preserve"> Available at: </w:t>
      </w:r>
      <w:hyperlink r:id="rId12" w:tgtFrame="_new" w:history="1">
        <w:r>
          <w:rPr>
            <w:rStyle w:val="Hyperlink"/>
          </w:rPr>
          <w:t>https://www.gov.uk/government/publications</w:t>
        </w:r>
      </w:hyperlink>
    </w:p>
    <w:p w:rsidR="00126C50" w:rsidRDefault="00126C50" w:rsidP="00126C50">
      <w:pPr>
        <w:pStyle w:val="NormalWeb"/>
      </w:pPr>
      <w:r>
        <w:t xml:space="preserve">Home Office (2020) 'Tackling organized crime'. Available at: </w:t>
      </w:r>
      <w:hyperlink r:id="rId13" w:tgtFrame="_new" w:history="1">
        <w:r>
          <w:rPr>
            <w:rStyle w:val="Hyperlink"/>
          </w:rPr>
          <w:t>https://www.gov.uk/government/publications</w:t>
        </w:r>
      </w:hyperlink>
    </w:p>
    <w:p w:rsidR="00126C50" w:rsidRDefault="00126C50" w:rsidP="00126C50">
      <w:pPr>
        <w:pStyle w:val="NormalWeb"/>
      </w:pPr>
      <w:proofErr w:type="gramStart"/>
      <w:r>
        <w:t>Leishman, F. and Savage, S.P., 1993.</w:t>
      </w:r>
      <w:proofErr w:type="gramEnd"/>
      <w:r>
        <w:t xml:space="preserve"> </w:t>
      </w:r>
      <w:proofErr w:type="gramStart"/>
      <w:r>
        <w:t>The police service.</w:t>
      </w:r>
      <w:proofErr w:type="gramEnd"/>
      <w:r>
        <w:t xml:space="preserve"> In Managing the new public services (pp. 211-233). London: Macmillan Education UK.</w:t>
      </w:r>
    </w:p>
    <w:p w:rsidR="00126C50" w:rsidRDefault="00126C50" w:rsidP="00126C50">
      <w:pPr>
        <w:pStyle w:val="NormalWeb"/>
      </w:pPr>
      <w:proofErr w:type="spellStart"/>
      <w:proofErr w:type="gramStart"/>
      <w:r>
        <w:t>McCraty</w:t>
      </w:r>
      <w:proofErr w:type="spellEnd"/>
      <w:r>
        <w:t>, R. and Atkinson, M., 2012.</w:t>
      </w:r>
      <w:proofErr w:type="gramEnd"/>
      <w:r>
        <w:t xml:space="preserve"> Resilience training program reduces physiological and psychological stress in police officers. </w:t>
      </w:r>
      <w:proofErr w:type="gramStart"/>
      <w:r>
        <w:t>Global advances in health and medicine, 1(5), pp.44-66.</w:t>
      </w:r>
      <w:proofErr w:type="gramEnd"/>
    </w:p>
    <w:p w:rsidR="00126C50" w:rsidRDefault="00126C50" w:rsidP="00126C50">
      <w:pPr>
        <w:pStyle w:val="NormalWeb"/>
      </w:pPr>
      <w:proofErr w:type="gramStart"/>
      <w:r>
        <w:t>Metropolitan Police (2021) 'Not the One Campaign'.</w:t>
      </w:r>
      <w:proofErr w:type="gramEnd"/>
      <w:r>
        <w:t xml:space="preserve"> Available at: </w:t>
      </w:r>
      <w:hyperlink r:id="rId14" w:tgtFrame="_new" w:history="1">
        <w:r>
          <w:rPr>
            <w:rStyle w:val="Hyperlink"/>
          </w:rPr>
          <w:t>https://www.met.police.uk</w:t>
        </w:r>
      </w:hyperlink>
    </w:p>
    <w:p w:rsidR="00126C50" w:rsidRDefault="00126C50" w:rsidP="00126C50">
      <w:pPr>
        <w:pStyle w:val="NormalWeb"/>
      </w:pPr>
      <w:proofErr w:type="spellStart"/>
      <w:r>
        <w:lastRenderedPageBreak/>
        <w:t>Northouse</w:t>
      </w:r>
      <w:proofErr w:type="spellEnd"/>
      <w:r>
        <w:t>, P.G., 2018. Leadership: Theory and practice. 8th ed. Los Angeles: Sage Publications.</w:t>
      </w:r>
    </w:p>
    <w:p w:rsidR="00126C50" w:rsidRDefault="00126C50" w:rsidP="00126C50">
      <w:pPr>
        <w:pStyle w:val="NormalWeb"/>
      </w:pPr>
      <w:proofErr w:type="gramStart"/>
      <w:r>
        <w:t xml:space="preserve">Pease, E.C. and </w:t>
      </w:r>
      <w:proofErr w:type="spellStart"/>
      <w:r>
        <w:t>Raether</w:t>
      </w:r>
      <w:proofErr w:type="spellEnd"/>
      <w:r>
        <w:t>, K.A., 2003.</w:t>
      </w:r>
      <w:proofErr w:type="gramEnd"/>
      <w:r>
        <w:t xml:space="preserve"> Shift working and wellbeing: a physiological and psychological analysis of shift workers. </w:t>
      </w:r>
      <w:proofErr w:type="gramStart"/>
      <w:r>
        <w:t>Journal of Undergraduate Research, 3, pp.1-5.</w:t>
      </w:r>
      <w:proofErr w:type="gramEnd"/>
    </w:p>
    <w:p w:rsidR="00126C50" w:rsidRDefault="00126C50" w:rsidP="00126C50">
      <w:pPr>
        <w:pStyle w:val="NormalWeb"/>
      </w:pPr>
      <w:r>
        <w:t xml:space="preserve">Punch, M., 2009. </w:t>
      </w:r>
      <w:proofErr w:type="gramStart"/>
      <w:r>
        <w:t>Police Corruption: Deviance, accountability, and reform in policing.</w:t>
      </w:r>
      <w:proofErr w:type="gramEnd"/>
      <w:r>
        <w:t xml:space="preserve"> </w:t>
      </w:r>
      <w:proofErr w:type="spellStart"/>
      <w:r>
        <w:t>Cullompton</w:t>
      </w:r>
      <w:proofErr w:type="spellEnd"/>
      <w:r>
        <w:t xml:space="preserve">: </w:t>
      </w:r>
      <w:proofErr w:type="spellStart"/>
      <w:r>
        <w:t>Willan</w:t>
      </w:r>
      <w:proofErr w:type="spellEnd"/>
      <w:r>
        <w:t xml:space="preserve"> Publishing.</w:t>
      </w:r>
    </w:p>
    <w:p w:rsidR="00126C50" w:rsidRDefault="00126C50" w:rsidP="00126C50">
      <w:pPr>
        <w:pStyle w:val="NormalWeb"/>
      </w:pPr>
      <w:proofErr w:type="spellStart"/>
      <w:r>
        <w:t>Ratcliffe</w:t>
      </w:r>
      <w:proofErr w:type="spellEnd"/>
      <w:r>
        <w:t xml:space="preserve">, J.H., 2016. </w:t>
      </w:r>
      <w:proofErr w:type="gramStart"/>
      <w:r>
        <w:t>Intelligence-led policing.</w:t>
      </w:r>
      <w:proofErr w:type="gramEnd"/>
      <w:r>
        <w:t xml:space="preserve"> London: Routledge.</w:t>
      </w:r>
    </w:p>
    <w:p w:rsidR="00126C50" w:rsidRDefault="00126C50" w:rsidP="00126C50">
      <w:pPr>
        <w:pStyle w:val="NormalWeb"/>
      </w:pPr>
      <w:r>
        <w:t xml:space="preserve">Richards, J.M. and Gross, J.J., 1999. </w:t>
      </w:r>
      <w:proofErr w:type="gramStart"/>
      <w:r>
        <w:t>Composure at any cost?</w:t>
      </w:r>
      <w:proofErr w:type="gramEnd"/>
      <w:r>
        <w:t xml:space="preserve"> </w:t>
      </w:r>
      <w:proofErr w:type="gramStart"/>
      <w:r>
        <w:t>The cognitive consequences of emotion suppression.</w:t>
      </w:r>
      <w:proofErr w:type="gramEnd"/>
      <w:r>
        <w:t xml:space="preserve"> </w:t>
      </w:r>
      <w:proofErr w:type="gramStart"/>
      <w:r>
        <w:t>Personality and Social Psychology Bulletin, 25(8), pp.1033-1044.</w:t>
      </w:r>
      <w:proofErr w:type="gramEnd"/>
    </w:p>
    <w:p w:rsidR="00126C50" w:rsidRDefault="00126C50" w:rsidP="00126C50">
      <w:pPr>
        <w:pStyle w:val="NormalWeb"/>
      </w:pPr>
      <w:proofErr w:type="spellStart"/>
      <w:r>
        <w:t>Tajfel</w:t>
      </w:r>
      <w:proofErr w:type="spellEnd"/>
      <w:r>
        <w:t xml:space="preserve">, H. and Turner, J.C., 1986. </w:t>
      </w:r>
      <w:proofErr w:type="gramStart"/>
      <w:r>
        <w:t xml:space="preserve">The social identity theory of intergroup </w:t>
      </w:r>
      <w:proofErr w:type="spellStart"/>
      <w:r>
        <w:t>behavior</w:t>
      </w:r>
      <w:proofErr w:type="spellEnd"/>
      <w:r>
        <w:t>.</w:t>
      </w:r>
      <w:proofErr w:type="gramEnd"/>
      <w:r>
        <w:t xml:space="preserve"> In: S. </w:t>
      </w:r>
      <w:proofErr w:type="spellStart"/>
      <w:r>
        <w:t>Worchel</w:t>
      </w:r>
      <w:proofErr w:type="spellEnd"/>
      <w:r>
        <w:t xml:space="preserve"> and W.G. Austin, eds. Psychology of intergroup relations. Chicago: Nelson-Hall, pp.7-24.</w:t>
      </w:r>
    </w:p>
    <w:p w:rsidR="00126C50" w:rsidRDefault="00126C50" w:rsidP="00126C50">
      <w:pPr>
        <w:pStyle w:val="NormalWeb"/>
      </w:pPr>
      <w:r>
        <w:t xml:space="preserve">Thomas, K.W., 1992. Conflict and conflict management: Reflections and update. </w:t>
      </w:r>
      <w:proofErr w:type="gramStart"/>
      <w:r>
        <w:t xml:space="preserve">Journal of Organizational </w:t>
      </w:r>
      <w:proofErr w:type="spellStart"/>
      <w:r>
        <w:t>Behavior</w:t>
      </w:r>
      <w:proofErr w:type="spellEnd"/>
      <w:r>
        <w:t>, 13(3), pp.265-274.</w:t>
      </w:r>
      <w:proofErr w:type="gramEnd"/>
    </w:p>
    <w:p w:rsidR="00126C50" w:rsidRDefault="00126C50" w:rsidP="00126C50">
      <w:pPr>
        <w:pStyle w:val="NormalWeb"/>
      </w:pPr>
      <w:r>
        <w:t xml:space="preserve">Tuckman, B.W., 1965. </w:t>
      </w:r>
      <w:proofErr w:type="gramStart"/>
      <w:r>
        <w:t>Developmental sequence in small groups.</w:t>
      </w:r>
      <w:proofErr w:type="gramEnd"/>
      <w:r>
        <w:t xml:space="preserve"> </w:t>
      </w:r>
      <w:proofErr w:type="gramStart"/>
      <w:r>
        <w:t>Psychological Bulletin, 63(6), pp.384-399.</w:t>
      </w:r>
      <w:proofErr w:type="gramEnd"/>
    </w:p>
    <w:p w:rsidR="00126C50" w:rsidRDefault="00126C50" w:rsidP="00126C50">
      <w:pPr>
        <w:pStyle w:val="NormalWeb"/>
      </w:pPr>
      <w:r>
        <w:t xml:space="preserve">Tuckman, B.W. and Jensen, M.A.C., 1977. Stages of small-group development revisited. </w:t>
      </w:r>
      <w:proofErr w:type="gramStart"/>
      <w:r>
        <w:t>Group &amp; Organization Studies, 2(4), pp.419-427.</w:t>
      </w:r>
      <w:proofErr w:type="gramEnd"/>
    </w:p>
    <w:p w:rsidR="00126C50" w:rsidRDefault="00126C50" w:rsidP="00126C50">
      <w:pPr>
        <w:pStyle w:val="NormalWeb"/>
      </w:pPr>
      <w:r>
        <w:t xml:space="preserve">Wells, H., 2018. The rise of ANPR: Usage and implications. </w:t>
      </w:r>
      <w:proofErr w:type="gramStart"/>
      <w:r>
        <w:t>Policing and Society, 28(4), pp.384-401.</w:t>
      </w:r>
      <w:proofErr w:type="gramEnd"/>
    </w:p>
    <w:p w:rsidR="00126C50" w:rsidRDefault="00126C50" w:rsidP="00126C50">
      <w:pPr>
        <w:pStyle w:val="NormalWeb"/>
      </w:pPr>
      <w:proofErr w:type="spellStart"/>
      <w:r>
        <w:t>Yukl</w:t>
      </w:r>
      <w:proofErr w:type="spellEnd"/>
      <w:r>
        <w:t xml:space="preserve">, G., 2013. </w:t>
      </w:r>
      <w:proofErr w:type="gramStart"/>
      <w:r>
        <w:t>Leadership in Organizations.</w:t>
      </w:r>
      <w:proofErr w:type="gramEnd"/>
      <w:r>
        <w:t xml:space="preserve"> 8th ed. Boston: Pearson.</w:t>
      </w:r>
    </w:p>
    <w:p w:rsidR="00DF4504" w:rsidRDefault="00DF4504" w:rsidP="00126C50">
      <w:pPr>
        <w:keepNext/>
        <w:spacing w:before="240" w:after="60" w:line="240" w:lineRule="auto"/>
        <w:ind w:right="237"/>
        <w:jc w:val="both"/>
        <w:rPr>
          <w:rFonts w:ascii="Arial" w:eastAsia="Arial" w:hAnsi="Arial" w:cs="Arial"/>
          <w:color w:val="000000"/>
        </w:rPr>
      </w:pPr>
      <w:bookmarkStart w:id="0" w:name="_GoBack"/>
      <w:bookmarkEnd w:id="0"/>
    </w:p>
    <w:sectPr w:rsidR="00DF4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865A85"/>
    <w:multiLevelType w:val="multilevel"/>
    <w:tmpl w:val="AFAAB8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57011A23"/>
    <w:multiLevelType w:val="multilevel"/>
    <w:tmpl w:val="D5C43A4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607D78DE"/>
    <w:multiLevelType w:val="multilevel"/>
    <w:tmpl w:val="5136EA0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4504"/>
    <w:rsid w:val="000E249C"/>
    <w:rsid w:val="00112A35"/>
    <w:rsid w:val="00126C50"/>
    <w:rsid w:val="00337DF0"/>
    <w:rsid w:val="00543282"/>
    <w:rsid w:val="00582140"/>
    <w:rsid w:val="00630ADC"/>
    <w:rsid w:val="00703585"/>
    <w:rsid w:val="00706E62"/>
    <w:rsid w:val="00726276"/>
    <w:rsid w:val="00B62847"/>
    <w:rsid w:val="00B7178B"/>
    <w:rsid w:val="00C6501E"/>
    <w:rsid w:val="00D67880"/>
    <w:rsid w:val="00DC6AAE"/>
    <w:rsid w:val="00DF4504"/>
    <w:rsid w:val="00E42765"/>
    <w:rsid w:val="00EB0301"/>
    <w:rsid w:val="00F85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6E6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06E62"/>
    <w:rPr>
      <w:b/>
      <w:bCs/>
    </w:rPr>
  </w:style>
  <w:style w:type="character" w:styleId="Emphasis">
    <w:name w:val="Emphasis"/>
    <w:basedOn w:val="DefaultParagraphFont"/>
    <w:uiPriority w:val="20"/>
    <w:qFormat/>
    <w:rsid w:val="00706E62"/>
    <w:rPr>
      <w:i/>
      <w:iCs/>
    </w:rPr>
  </w:style>
  <w:style w:type="character" w:styleId="Hyperlink">
    <w:name w:val="Hyperlink"/>
    <w:basedOn w:val="DefaultParagraphFont"/>
    <w:uiPriority w:val="99"/>
    <w:semiHidden/>
    <w:unhideWhenUsed/>
    <w:rsid w:val="00703585"/>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6E6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06E62"/>
    <w:rPr>
      <w:b/>
      <w:bCs/>
    </w:rPr>
  </w:style>
  <w:style w:type="character" w:styleId="Emphasis">
    <w:name w:val="Emphasis"/>
    <w:basedOn w:val="DefaultParagraphFont"/>
    <w:uiPriority w:val="20"/>
    <w:qFormat/>
    <w:rsid w:val="00706E62"/>
    <w:rPr>
      <w:i/>
      <w:iCs/>
    </w:rPr>
  </w:style>
  <w:style w:type="character" w:styleId="Hyperlink">
    <w:name w:val="Hyperlink"/>
    <w:basedOn w:val="DefaultParagraphFont"/>
    <w:uiPriority w:val="99"/>
    <w:semiHidden/>
    <w:unhideWhenUsed/>
    <w:rsid w:val="0070358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1610300">
      <w:bodyDiv w:val="1"/>
      <w:marLeft w:val="0"/>
      <w:marRight w:val="0"/>
      <w:marTop w:val="0"/>
      <w:marBottom w:val="0"/>
      <w:divBdr>
        <w:top w:val="none" w:sz="0" w:space="0" w:color="auto"/>
        <w:left w:val="none" w:sz="0" w:space="0" w:color="auto"/>
        <w:bottom w:val="none" w:sz="0" w:space="0" w:color="auto"/>
        <w:right w:val="none" w:sz="0" w:space="0" w:color="auto"/>
      </w:divBdr>
    </w:div>
    <w:div w:id="493686770">
      <w:bodyDiv w:val="1"/>
      <w:marLeft w:val="0"/>
      <w:marRight w:val="0"/>
      <w:marTop w:val="0"/>
      <w:marBottom w:val="0"/>
      <w:divBdr>
        <w:top w:val="none" w:sz="0" w:space="0" w:color="auto"/>
        <w:left w:val="none" w:sz="0" w:space="0" w:color="auto"/>
        <w:bottom w:val="none" w:sz="0" w:space="0" w:color="auto"/>
        <w:right w:val="none" w:sz="0" w:space="0" w:color="auto"/>
      </w:divBdr>
    </w:div>
    <w:div w:id="515266254">
      <w:bodyDiv w:val="1"/>
      <w:marLeft w:val="0"/>
      <w:marRight w:val="0"/>
      <w:marTop w:val="0"/>
      <w:marBottom w:val="0"/>
      <w:divBdr>
        <w:top w:val="none" w:sz="0" w:space="0" w:color="auto"/>
        <w:left w:val="none" w:sz="0" w:space="0" w:color="auto"/>
        <w:bottom w:val="none" w:sz="0" w:space="0" w:color="auto"/>
        <w:right w:val="none" w:sz="0" w:space="0" w:color="auto"/>
      </w:divBdr>
    </w:div>
    <w:div w:id="548493803">
      <w:bodyDiv w:val="1"/>
      <w:marLeft w:val="0"/>
      <w:marRight w:val="0"/>
      <w:marTop w:val="0"/>
      <w:marBottom w:val="0"/>
      <w:divBdr>
        <w:top w:val="none" w:sz="0" w:space="0" w:color="auto"/>
        <w:left w:val="none" w:sz="0" w:space="0" w:color="auto"/>
        <w:bottom w:val="none" w:sz="0" w:space="0" w:color="auto"/>
        <w:right w:val="none" w:sz="0" w:space="0" w:color="auto"/>
      </w:divBdr>
    </w:div>
    <w:div w:id="597443495">
      <w:bodyDiv w:val="1"/>
      <w:marLeft w:val="0"/>
      <w:marRight w:val="0"/>
      <w:marTop w:val="0"/>
      <w:marBottom w:val="0"/>
      <w:divBdr>
        <w:top w:val="none" w:sz="0" w:space="0" w:color="auto"/>
        <w:left w:val="none" w:sz="0" w:space="0" w:color="auto"/>
        <w:bottom w:val="none" w:sz="0" w:space="0" w:color="auto"/>
        <w:right w:val="none" w:sz="0" w:space="0" w:color="auto"/>
      </w:divBdr>
    </w:div>
    <w:div w:id="1071075370">
      <w:bodyDiv w:val="1"/>
      <w:marLeft w:val="0"/>
      <w:marRight w:val="0"/>
      <w:marTop w:val="0"/>
      <w:marBottom w:val="0"/>
      <w:divBdr>
        <w:top w:val="none" w:sz="0" w:space="0" w:color="auto"/>
        <w:left w:val="none" w:sz="0" w:space="0" w:color="auto"/>
        <w:bottom w:val="none" w:sz="0" w:space="0" w:color="auto"/>
        <w:right w:val="none" w:sz="0" w:space="0" w:color="auto"/>
      </w:divBdr>
    </w:div>
    <w:div w:id="1302349953">
      <w:bodyDiv w:val="1"/>
      <w:marLeft w:val="0"/>
      <w:marRight w:val="0"/>
      <w:marTop w:val="0"/>
      <w:marBottom w:val="0"/>
      <w:divBdr>
        <w:top w:val="none" w:sz="0" w:space="0" w:color="auto"/>
        <w:left w:val="none" w:sz="0" w:space="0" w:color="auto"/>
        <w:bottom w:val="none" w:sz="0" w:space="0" w:color="auto"/>
        <w:right w:val="none" w:sz="0" w:space="0" w:color="auto"/>
      </w:divBdr>
    </w:div>
    <w:div w:id="1434933771">
      <w:bodyDiv w:val="1"/>
      <w:marLeft w:val="0"/>
      <w:marRight w:val="0"/>
      <w:marTop w:val="0"/>
      <w:marBottom w:val="0"/>
      <w:divBdr>
        <w:top w:val="none" w:sz="0" w:space="0" w:color="auto"/>
        <w:left w:val="none" w:sz="0" w:space="0" w:color="auto"/>
        <w:bottom w:val="none" w:sz="0" w:space="0" w:color="auto"/>
        <w:right w:val="none" w:sz="0" w:space="0" w:color="auto"/>
      </w:divBdr>
    </w:div>
    <w:div w:id="1519736619">
      <w:bodyDiv w:val="1"/>
      <w:marLeft w:val="0"/>
      <w:marRight w:val="0"/>
      <w:marTop w:val="0"/>
      <w:marBottom w:val="0"/>
      <w:divBdr>
        <w:top w:val="none" w:sz="0" w:space="0" w:color="auto"/>
        <w:left w:val="none" w:sz="0" w:space="0" w:color="auto"/>
        <w:bottom w:val="none" w:sz="0" w:space="0" w:color="auto"/>
        <w:right w:val="none" w:sz="0" w:space="0" w:color="auto"/>
      </w:divBdr>
    </w:div>
    <w:div w:id="1667897738">
      <w:bodyDiv w:val="1"/>
      <w:marLeft w:val="0"/>
      <w:marRight w:val="0"/>
      <w:marTop w:val="0"/>
      <w:marBottom w:val="0"/>
      <w:divBdr>
        <w:top w:val="none" w:sz="0" w:space="0" w:color="auto"/>
        <w:left w:val="none" w:sz="0" w:space="0" w:color="auto"/>
        <w:bottom w:val="none" w:sz="0" w:space="0" w:color="auto"/>
        <w:right w:val="none" w:sz="0" w:space="0" w:color="auto"/>
      </w:divBdr>
    </w:div>
    <w:div w:id="1669938977">
      <w:bodyDiv w:val="1"/>
      <w:marLeft w:val="0"/>
      <w:marRight w:val="0"/>
      <w:marTop w:val="0"/>
      <w:marBottom w:val="0"/>
      <w:divBdr>
        <w:top w:val="none" w:sz="0" w:space="0" w:color="auto"/>
        <w:left w:val="none" w:sz="0" w:space="0" w:color="auto"/>
        <w:bottom w:val="none" w:sz="0" w:space="0" w:color="auto"/>
        <w:right w:val="none" w:sz="0" w:space="0" w:color="auto"/>
      </w:divBdr>
    </w:div>
    <w:div w:id="1685008872">
      <w:bodyDiv w:val="1"/>
      <w:marLeft w:val="0"/>
      <w:marRight w:val="0"/>
      <w:marTop w:val="0"/>
      <w:marBottom w:val="0"/>
      <w:divBdr>
        <w:top w:val="none" w:sz="0" w:space="0" w:color="auto"/>
        <w:left w:val="none" w:sz="0" w:space="0" w:color="auto"/>
        <w:bottom w:val="none" w:sz="0" w:space="0" w:color="auto"/>
        <w:right w:val="none" w:sz="0" w:space="0" w:color="auto"/>
      </w:divBdr>
    </w:div>
    <w:div w:id="2145080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www.gov.uk/government/publications" TargetMode="External"/><Relationship Id="rId3" Type="http://schemas.microsoft.com/office/2007/relationships/stylesWithEffects" Target="stylesWithEffects.xml"/><Relationship Id="rId7" Type="http://schemas.openxmlformats.org/officeDocument/2006/relationships/oleObject" Target="embeddings/oleObject1.bin"/><Relationship Id="rId12" Type="http://schemas.openxmlformats.org/officeDocument/2006/relationships/hyperlink" Target="https://www.gov.uk/government/publicati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homeoffice.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llege.police.uk" TargetMode="External"/><Relationship Id="rId4" Type="http://schemas.openxmlformats.org/officeDocument/2006/relationships/settings" Target="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https://www.met.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24</Pages>
  <Words>9036</Words>
  <Characters>51510</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Bojszi</dc:creator>
  <cp:lastModifiedBy>Bojszi</cp:lastModifiedBy>
  <cp:revision>2</cp:revision>
  <dcterms:created xsi:type="dcterms:W3CDTF">2024-06-17T13:23:00Z</dcterms:created>
  <dcterms:modified xsi:type="dcterms:W3CDTF">2024-06-17T13:23:00Z</dcterms:modified>
</cp:coreProperties>
</file>