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43BABC62"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0EDC06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D63F6">
              <w:rPr>
                <w:rFonts w:ascii="Times New Roman" w:hAnsi="Times New Roman" w:cs="Times New Roman"/>
                <w:b/>
                <w:color w:val="auto"/>
                <w:sz w:val="48"/>
              </w:rPr>
              <w:t>Katie Owens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D48C44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D63F6">
              <w:rPr>
                <w:rFonts w:ascii="Times New Roman" w:hAnsi="Times New Roman" w:cs="Times New Roman"/>
                <w:b/>
                <w:color w:val="auto"/>
                <w:sz w:val="48"/>
              </w:rPr>
              <w:t xml:space="preserve"> </w:t>
            </w:r>
            <w:r w:rsidR="006D63F6">
              <w:rPr>
                <w:rFonts w:ascii="Times New Roman" w:hAnsi="Times New Roman" w:cs="Times New Roman"/>
                <w:b/>
                <w:sz w:val="48"/>
              </w:rPr>
              <w:t>2524456@student.uwtsd.ac.uk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1BBA47A" w14:textId="77777777" w:rsidR="006D63F6" w:rsidRDefault="0085230E" w:rsidP="005D3F07">
            <w:pPr>
              <w:overflowPunct/>
              <w:autoSpaceDE/>
              <w:autoSpaceDN/>
              <w:adjustRightInd/>
              <w:ind w:right="-957"/>
              <w:textAlignment w:val="auto"/>
              <w:rPr>
                <w:rFonts w:ascii="Times New Roman" w:hAnsi="Times New Roman" w:cs="Times New Roman"/>
                <w:b/>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D63F6">
              <w:rPr>
                <w:rFonts w:ascii="Times New Roman" w:hAnsi="Times New Roman" w:cs="Times New Roman"/>
                <w:b/>
                <w:sz w:val="48"/>
              </w:rPr>
              <w:t xml:space="preserve"> </w:t>
            </w:r>
          </w:p>
          <w:p w14:paraId="0DE696B2" w14:textId="766BD447" w:rsidR="00F927A1" w:rsidRPr="005D3F07" w:rsidRDefault="006D63F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rPr>
              <w:t>2524456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CABE44D" w14:textId="77777777" w:rsidR="006A3599" w:rsidRPr="006A3599" w:rsidRDefault="006A3599" w:rsidP="006A3599">
      <w:pPr>
        <w:jc w:val="both"/>
        <w:rPr>
          <w:sz w:val="24"/>
          <w:szCs w:val="24"/>
          <w:lang w:val="en-US"/>
        </w:rPr>
      </w:pPr>
      <w:r w:rsidRPr="006A3599">
        <w:rPr>
          <w:sz w:val="24"/>
          <w:szCs w:val="24"/>
          <w:lang w:val="en-US"/>
        </w:rPr>
        <w:t>Beck, U. (1992) Risk Society: Towards a New Modernity. London: Sage.</w:t>
      </w:r>
    </w:p>
    <w:p w14:paraId="29621FE9" w14:textId="77777777" w:rsidR="006A3599" w:rsidRPr="006A3599" w:rsidRDefault="006A3599" w:rsidP="006A3599">
      <w:pPr>
        <w:jc w:val="both"/>
        <w:rPr>
          <w:sz w:val="24"/>
          <w:szCs w:val="24"/>
          <w:lang w:val="en-US"/>
        </w:rPr>
      </w:pPr>
      <w:r w:rsidRPr="006A3599">
        <w:rPr>
          <w:sz w:val="24"/>
          <w:szCs w:val="24"/>
          <w:lang w:val="en-US"/>
        </w:rPr>
        <w:t>Braye, S., Orr, D. and Preston-Shoot, M. (2015) ‘Serious case review findings on the challenges of self-neglect: indicators for good practice’, The Journal of Adult Protection, 17(2), pp. 75–87. doi:10.1108/JAP-05-2014-0015.</w:t>
      </w:r>
    </w:p>
    <w:p w14:paraId="346F017E" w14:textId="77777777" w:rsidR="006A3599" w:rsidRPr="006A3599" w:rsidRDefault="006A3599" w:rsidP="006A3599">
      <w:pPr>
        <w:jc w:val="both"/>
        <w:rPr>
          <w:sz w:val="24"/>
          <w:szCs w:val="24"/>
          <w:lang w:val="en-US"/>
        </w:rPr>
      </w:pPr>
      <w:r w:rsidRPr="006A3599">
        <w:rPr>
          <w:sz w:val="24"/>
          <w:szCs w:val="24"/>
          <w:lang w:val="en-US"/>
        </w:rPr>
        <w:t>British Association of Social Workers (2021) Code of Ethics for Social Work. Available at: https://basw.co.uk/policy-practice/standards/code-ethics (Accessed: 9 August 2026).</w:t>
      </w:r>
    </w:p>
    <w:p w14:paraId="2198FC11" w14:textId="77777777" w:rsidR="006A3599" w:rsidRPr="006A3599" w:rsidRDefault="006A3599" w:rsidP="006A3599">
      <w:pPr>
        <w:jc w:val="both"/>
        <w:rPr>
          <w:sz w:val="24"/>
          <w:szCs w:val="24"/>
          <w:lang w:val="en-US"/>
        </w:rPr>
      </w:pPr>
      <w:r w:rsidRPr="006A3599">
        <w:rPr>
          <w:sz w:val="24"/>
          <w:szCs w:val="24"/>
          <w:lang w:val="en-US"/>
        </w:rPr>
        <w:t>Bronfenbrenner, U. (1979) The Ecology of Human Development: Experiments by Nature and Design. Cambridge, MA: Harvard University Press.</w:t>
      </w:r>
    </w:p>
    <w:p w14:paraId="050AE1FC" w14:textId="77777777" w:rsidR="006A3599" w:rsidRPr="006A3599" w:rsidRDefault="006A3599" w:rsidP="006A3599">
      <w:pPr>
        <w:jc w:val="both"/>
        <w:rPr>
          <w:sz w:val="24"/>
          <w:szCs w:val="24"/>
          <w:lang w:val="en-US"/>
        </w:rPr>
      </w:pPr>
      <w:r w:rsidRPr="006A3599">
        <w:rPr>
          <w:sz w:val="24"/>
          <w:szCs w:val="24"/>
          <w:lang w:val="en-US"/>
        </w:rPr>
        <w:t>Children Act 1989. London: HMSO.</w:t>
      </w:r>
    </w:p>
    <w:p w14:paraId="0D8C30CE" w14:textId="77777777" w:rsidR="006A3599" w:rsidRPr="006A3599" w:rsidRDefault="006A3599" w:rsidP="006A3599">
      <w:pPr>
        <w:jc w:val="both"/>
        <w:rPr>
          <w:sz w:val="24"/>
          <w:szCs w:val="24"/>
          <w:lang w:val="en-US"/>
        </w:rPr>
      </w:pPr>
      <w:r w:rsidRPr="006A3599">
        <w:rPr>
          <w:sz w:val="24"/>
          <w:szCs w:val="24"/>
          <w:lang w:val="en-US"/>
        </w:rPr>
        <w:t>Children Act 2004. London: HMSO.</w:t>
      </w:r>
    </w:p>
    <w:p w14:paraId="56390169" w14:textId="77777777" w:rsidR="006A3599" w:rsidRPr="006A3599" w:rsidRDefault="006A3599" w:rsidP="006A3599">
      <w:pPr>
        <w:jc w:val="both"/>
        <w:rPr>
          <w:sz w:val="24"/>
          <w:szCs w:val="24"/>
          <w:lang w:val="en-US"/>
        </w:rPr>
      </w:pPr>
      <w:r w:rsidRPr="006A3599">
        <w:rPr>
          <w:sz w:val="24"/>
          <w:szCs w:val="24"/>
          <w:lang w:val="en-US"/>
        </w:rPr>
        <w:t>Council of Europe (1950) European Convention on Human Rights. Strasbourg: Council of Europe.</w:t>
      </w:r>
    </w:p>
    <w:p w14:paraId="63F80A49" w14:textId="77777777" w:rsidR="006A3599" w:rsidRPr="006A3599" w:rsidRDefault="006A3599" w:rsidP="006A3599">
      <w:pPr>
        <w:jc w:val="both"/>
        <w:rPr>
          <w:sz w:val="24"/>
          <w:szCs w:val="24"/>
          <w:lang w:val="en-US"/>
        </w:rPr>
      </w:pPr>
      <w:r w:rsidRPr="006A3599">
        <w:rPr>
          <w:sz w:val="24"/>
          <w:szCs w:val="24"/>
          <w:lang w:val="en-US"/>
        </w:rPr>
        <w:t>Department for Constitutional Affairs (2007) Mental Capacity Act 2005: Code of Practice. London: The Stationery Office.</w:t>
      </w:r>
    </w:p>
    <w:p w14:paraId="3DAF7700" w14:textId="77777777" w:rsidR="006A3599" w:rsidRPr="006A3599" w:rsidRDefault="006A3599" w:rsidP="006A3599">
      <w:pPr>
        <w:jc w:val="both"/>
        <w:rPr>
          <w:sz w:val="24"/>
          <w:szCs w:val="24"/>
          <w:lang w:val="en-US"/>
        </w:rPr>
      </w:pPr>
      <w:r w:rsidRPr="006A3599">
        <w:rPr>
          <w:sz w:val="24"/>
          <w:szCs w:val="24"/>
          <w:lang w:val="en-US"/>
        </w:rPr>
        <w:t>Department of Health and Social Care and NHS England (2024) Discharge from mental health inpatient settings. Available at: https://www.gov.uk/government/publications/discharge-from-mental-health-inpatient-settings (Accessed: 9 August 2026).</w:t>
      </w:r>
    </w:p>
    <w:p w14:paraId="0F7504BC" w14:textId="77777777" w:rsidR="006A3599" w:rsidRPr="006A3599" w:rsidRDefault="006A3599" w:rsidP="006A3599">
      <w:pPr>
        <w:jc w:val="both"/>
        <w:rPr>
          <w:sz w:val="24"/>
          <w:szCs w:val="24"/>
          <w:lang w:val="en-US"/>
        </w:rPr>
      </w:pPr>
      <w:r w:rsidRPr="006A3599">
        <w:rPr>
          <w:sz w:val="24"/>
          <w:szCs w:val="24"/>
          <w:lang w:val="en-US"/>
        </w:rPr>
        <w:t>Dominelli, L. (2002) Anti-Oppressive Social Work Theory and Practice. Basingstoke: Palgrave Macmillan.</w:t>
      </w:r>
    </w:p>
    <w:p w14:paraId="17434996" w14:textId="77777777" w:rsidR="006A3599" w:rsidRPr="006A3599" w:rsidRDefault="006A3599" w:rsidP="006A3599">
      <w:pPr>
        <w:jc w:val="both"/>
        <w:rPr>
          <w:sz w:val="24"/>
          <w:szCs w:val="24"/>
          <w:lang w:val="en-US"/>
        </w:rPr>
      </w:pPr>
      <w:r w:rsidRPr="006A3599">
        <w:rPr>
          <w:sz w:val="24"/>
          <w:szCs w:val="24"/>
          <w:lang w:val="en-US"/>
        </w:rPr>
        <w:t>Equality Act 2010. London: The Stationery Office.</w:t>
      </w:r>
    </w:p>
    <w:p w14:paraId="0B6AB632" w14:textId="77777777" w:rsidR="006A3599" w:rsidRPr="006A3599" w:rsidRDefault="006A3599" w:rsidP="006A3599">
      <w:pPr>
        <w:jc w:val="both"/>
        <w:rPr>
          <w:sz w:val="24"/>
          <w:szCs w:val="24"/>
          <w:lang w:val="en-US"/>
        </w:rPr>
      </w:pPr>
      <w:r w:rsidRPr="006A3599">
        <w:rPr>
          <w:sz w:val="24"/>
          <w:szCs w:val="24"/>
          <w:lang w:val="en-US"/>
        </w:rPr>
        <w:t xml:space="preserve">Fook, J. (2016) Social Work: A Critical Approach to Practice. 3rd </w:t>
      </w:r>
      <w:proofErr w:type="spellStart"/>
      <w:r w:rsidRPr="006A3599">
        <w:rPr>
          <w:sz w:val="24"/>
          <w:szCs w:val="24"/>
          <w:lang w:val="en-US"/>
        </w:rPr>
        <w:t>edn</w:t>
      </w:r>
      <w:proofErr w:type="spellEnd"/>
      <w:r w:rsidRPr="006A3599">
        <w:rPr>
          <w:sz w:val="24"/>
          <w:szCs w:val="24"/>
          <w:lang w:val="en-US"/>
        </w:rPr>
        <w:t>. London: Sage.</w:t>
      </w:r>
    </w:p>
    <w:p w14:paraId="17DC4035" w14:textId="77777777" w:rsidR="006A3599" w:rsidRPr="006A3599" w:rsidRDefault="006A3599" w:rsidP="006A3599">
      <w:pPr>
        <w:jc w:val="both"/>
        <w:rPr>
          <w:sz w:val="24"/>
          <w:szCs w:val="24"/>
          <w:lang w:val="en-US"/>
        </w:rPr>
      </w:pPr>
      <w:r w:rsidRPr="006A3599">
        <w:rPr>
          <w:sz w:val="24"/>
          <w:szCs w:val="24"/>
          <w:lang w:val="en-US"/>
        </w:rPr>
        <w:t>Gibbs, G. (1988) Learning by doing: a guide to teaching and learning methods. Oxford: Further Education Unit, Oxford Polytechnic.</w:t>
      </w:r>
    </w:p>
    <w:p w14:paraId="7797F2E3" w14:textId="77777777" w:rsidR="006A3599" w:rsidRPr="006A3599" w:rsidRDefault="006A3599" w:rsidP="006A3599">
      <w:pPr>
        <w:jc w:val="both"/>
        <w:rPr>
          <w:sz w:val="24"/>
          <w:szCs w:val="24"/>
          <w:lang w:val="en-US"/>
        </w:rPr>
      </w:pPr>
      <w:r w:rsidRPr="006A3599">
        <w:rPr>
          <w:sz w:val="24"/>
          <w:szCs w:val="24"/>
          <w:lang w:val="en-US"/>
        </w:rPr>
        <w:t>Human Rights Act 1998. c.42. London: The Stationery Office.</w:t>
      </w:r>
    </w:p>
    <w:p w14:paraId="1B4DF32A" w14:textId="77777777" w:rsidR="006A3599" w:rsidRPr="006A3599" w:rsidRDefault="006A3599" w:rsidP="006A3599">
      <w:pPr>
        <w:jc w:val="both"/>
        <w:rPr>
          <w:sz w:val="24"/>
          <w:szCs w:val="24"/>
          <w:lang w:val="en-US"/>
        </w:rPr>
      </w:pPr>
      <w:r w:rsidRPr="006A3599">
        <w:rPr>
          <w:sz w:val="24"/>
          <w:szCs w:val="24"/>
          <w:lang w:val="en-US"/>
        </w:rPr>
        <w:t>Human Rights Act 1998. London: The Stationery Office.</w:t>
      </w:r>
    </w:p>
    <w:p w14:paraId="1876601C" w14:textId="77777777" w:rsidR="006A3599" w:rsidRPr="006A3599" w:rsidRDefault="006A3599" w:rsidP="006A3599">
      <w:pPr>
        <w:jc w:val="both"/>
        <w:rPr>
          <w:sz w:val="24"/>
          <w:szCs w:val="24"/>
          <w:lang w:val="en-US"/>
        </w:rPr>
      </w:pPr>
      <w:r w:rsidRPr="006A3599">
        <w:rPr>
          <w:sz w:val="24"/>
          <w:szCs w:val="24"/>
          <w:lang w:val="en-US"/>
        </w:rPr>
        <w:t xml:space="preserve">Koprowska, J. (2010) Communication and Interpersonal Skills in Social Work. 4th </w:t>
      </w:r>
      <w:proofErr w:type="spellStart"/>
      <w:r w:rsidRPr="006A3599">
        <w:rPr>
          <w:sz w:val="24"/>
          <w:szCs w:val="24"/>
          <w:lang w:val="en-US"/>
        </w:rPr>
        <w:t>edn</w:t>
      </w:r>
      <w:proofErr w:type="spellEnd"/>
      <w:r w:rsidRPr="006A3599">
        <w:rPr>
          <w:sz w:val="24"/>
          <w:szCs w:val="24"/>
          <w:lang w:val="en-US"/>
        </w:rPr>
        <w:t>. Exeter: Learning Matters.</w:t>
      </w:r>
    </w:p>
    <w:p w14:paraId="1051E173" w14:textId="77777777" w:rsidR="006A3599" w:rsidRPr="006A3599" w:rsidRDefault="006A3599" w:rsidP="006A3599">
      <w:pPr>
        <w:jc w:val="both"/>
        <w:rPr>
          <w:sz w:val="24"/>
          <w:szCs w:val="24"/>
          <w:lang w:val="en-US"/>
        </w:rPr>
      </w:pPr>
      <w:r w:rsidRPr="006A3599">
        <w:rPr>
          <w:sz w:val="24"/>
          <w:szCs w:val="24"/>
          <w:lang w:val="en-US"/>
        </w:rPr>
        <w:t>Mental Capacity Act 2005, c.9. Available at: https://www.legislation.gov.uk/ukpga/2005/9/contents (Accessed: 9 August 2026).</w:t>
      </w:r>
    </w:p>
    <w:p w14:paraId="3042B2FF" w14:textId="77777777" w:rsidR="006A3599" w:rsidRPr="006A3599" w:rsidRDefault="006A3599" w:rsidP="006A3599">
      <w:pPr>
        <w:jc w:val="both"/>
        <w:rPr>
          <w:sz w:val="24"/>
          <w:szCs w:val="24"/>
          <w:lang w:val="en-US"/>
        </w:rPr>
      </w:pPr>
      <w:r w:rsidRPr="006A3599">
        <w:rPr>
          <w:sz w:val="24"/>
          <w:szCs w:val="24"/>
          <w:lang w:val="en-US"/>
        </w:rPr>
        <w:t>Mental Capacity Act 2005. c.9. London: The Stationery Office.</w:t>
      </w:r>
    </w:p>
    <w:p w14:paraId="09D9BFA6" w14:textId="77777777" w:rsidR="006A3599" w:rsidRPr="006A3599" w:rsidRDefault="006A3599" w:rsidP="006A3599">
      <w:pPr>
        <w:jc w:val="both"/>
        <w:rPr>
          <w:sz w:val="24"/>
          <w:szCs w:val="24"/>
          <w:lang w:val="en-US"/>
        </w:rPr>
      </w:pPr>
      <w:r w:rsidRPr="006A3599">
        <w:rPr>
          <w:sz w:val="24"/>
          <w:szCs w:val="24"/>
          <w:lang w:val="en-US"/>
        </w:rPr>
        <w:t>Mental Capacity Act 2005. London: The Stationery Office. Mental Capacity Act 2005 – legislation.gov.uk</w:t>
      </w:r>
      <w:r w:rsidRPr="006A3599">
        <w:rPr>
          <w:rFonts w:ascii="Segoe UI Symbol" w:hAnsi="Segoe UI Symbol" w:cs="Segoe UI Symbol"/>
          <w:sz w:val="24"/>
          <w:szCs w:val="24"/>
          <w:lang w:val="en-US"/>
        </w:rPr>
        <w:t>⁠</w:t>
      </w:r>
    </w:p>
    <w:p w14:paraId="019A0313" w14:textId="77777777" w:rsidR="006A3599" w:rsidRPr="006A3599" w:rsidRDefault="006A3599" w:rsidP="006A3599">
      <w:pPr>
        <w:jc w:val="both"/>
        <w:rPr>
          <w:sz w:val="24"/>
          <w:szCs w:val="24"/>
          <w:lang w:val="en-US"/>
        </w:rPr>
      </w:pPr>
      <w:r w:rsidRPr="006A3599">
        <w:rPr>
          <w:sz w:val="24"/>
          <w:szCs w:val="24"/>
          <w:lang w:val="en-US"/>
        </w:rPr>
        <w:t>Mental Health (Wales) Measure 2010. National Assembly for Wales.</w:t>
      </w:r>
    </w:p>
    <w:p w14:paraId="0C74931F" w14:textId="77777777" w:rsidR="006A3599" w:rsidRPr="006A3599" w:rsidRDefault="006A3599" w:rsidP="006A3599">
      <w:pPr>
        <w:jc w:val="both"/>
        <w:rPr>
          <w:sz w:val="24"/>
          <w:szCs w:val="24"/>
          <w:lang w:val="en-US"/>
        </w:rPr>
      </w:pPr>
      <w:r w:rsidRPr="006A3599">
        <w:rPr>
          <w:sz w:val="24"/>
          <w:szCs w:val="24"/>
          <w:lang w:val="en-US"/>
        </w:rPr>
        <w:t>Mental Health Act 1983, c.20. Available at: https://www.legislation.gov.uk/ukpga/1983/20/contents (Accessed: 9 August 2026).</w:t>
      </w:r>
    </w:p>
    <w:p w14:paraId="6F3CCDF9" w14:textId="77777777" w:rsidR="006A3599" w:rsidRPr="006A3599" w:rsidRDefault="006A3599" w:rsidP="006A3599">
      <w:pPr>
        <w:jc w:val="both"/>
        <w:rPr>
          <w:sz w:val="24"/>
          <w:szCs w:val="24"/>
          <w:lang w:val="en-US"/>
        </w:rPr>
      </w:pPr>
      <w:r w:rsidRPr="006A3599">
        <w:rPr>
          <w:sz w:val="24"/>
          <w:szCs w:val="24"/>
          <w:lang w:val="en-US"/>
        </w:rPr>
        <w:t>Mental Health Act 1983. c.20. London: The Stationery Office.</w:t>
      </w:r>
    </w:p>
    <w:p w14:paraId="0AB6BA44" w14:textId="77777777" w:rsidR="006A3599" w:rsidRPr="006A3599" w:rsidRDefault="006A3599" w:rsidP="006A3599">
      <w:pPr>
        <w:jc w:val="both"/>
        <w:rPr>
          <w:sz w:val="24"/>
          <w:szCs w:val="24"/>
          <w:lang w:val="en-US"/>
        </w:rPr>
      </w:pPr>
      <w:r w:rsidRPr="006A3599">
        <w:rPr>
          <w:sz w:val="24"/>
          <w:szCs w:val="24"/>
          <w:lang w:val="en-US"/>
        </w:rPr>
        <w:t xml:space="preserve">Milner, J. and O’Byrne, P. (2009) Assessment in Social Work. 3rd </w:t>
      </w:r>
      <w:proofErr w:type="spellStart"/>
      <w:r w:rsidRPr="006A3599">
        <w:rPr>
          <w:sz w:val="24"/>
          <w:szCs w:val="24"/>
          <w:lang w:val="en-US"/>
        </w:rPr>
        <w:t>edn</w:t>
      </w:r>
      <w:proofErr w:type="spellEnd"/>
      <w:r w:rsidRPr="006A3599">
        <w:rPr>
          <w:sz w:val="24"/>
          <w:szCs w:val="24"/>
          <w:lang w:val="en-US"/>
        </w:rPr>
        <w:t>. Basingstoke: Palgrave Macmillan.</w:t>
      </w:r>
    </w:p>
    <w:p w14:paraId="1F1474AF" w14:textId="77777777" w:rsidR="006A3599" w:rsidRPr="006A3599" w:rsidRDefault="006A3599" w:rsidP="006A3599">
      <w:pPr>
        <w:jc w:val="both"/>
        <w:rPr>
          <w:sz w:val="24"/>
          <w:szCs w:val="24"/>
          <w:lang w:val="en-US"/>
        </w:rPr>
      </w:pPr>
      <w:r w:rsidRPr="006A3599">
        <w:rPr>
          <w:sz w:val="24"/>
          <w:szCs w:val="24"/>
          <w:lang w:val="en-US"/>
        </w:rPr>
        <w:t>North Wales Safeguarding Board (2026) Policies and Procedures – Children’s. North Wales Safeguarding Board.</w:t>
      </w:r>
    </w:p>
    <w:p w14:paraId="6ECD16F7" w14:textId="77777777" w:rsidR="006A3599" w:rsidRPr="006A3599" w:rsidRDefault="006A3599" w:rsidP="006A3599">
      <w:pPr>
        <w:jc w:val="both"/>
        <w:rPr>
          <w:sz w:val="24"/>
          <w:szCs w:val="24"/>
          <w:lang w:val="en-US"/>
        </w:rPr>
      </w:pPr>
      <w:r w:rsidRPr="006A3599">
        <w:rPr>
          <w:sz w:val="24"/>
          <w:szCs w:val="24"/>
          <w:lang w:val="en-US"/>
        </w:rPr>
        <w:lastRenderedPageBreak/>
        <w:t>Office of the Public Guardian (2007) Mental Capacity Act 2005: Code of Practice. Available at: https://www.gov.uk/government/publications/mental-capacity-act-code-of-practice (Accessed: 9 August 2026).</w:t>
      </w:r>
    </w:p>
    <w:p w14:paraId="4CF7072D" w14:textId="77777777" w:rsidR="006A3599" w:rsidRPr="006A3599" w:rsidRDefault="006A3599" w:rsidP="006A3599">
      <w:pPr>
        <w:jc w:val="both"/>
        <w:rPr>
          <w:sz w:val="24"/>
          <w:szCs w:val="24"/>
          <w:lang w:val="en-US"/>
        </w:rPr>
      </w:pPr>
      <w:r w:rsidRPr="006A3599">
        <w:rPr>
          <w:sz w:val="24"/>
          <w:szCs w:val="24"/>
          <w:lang w:val="en-US"/>
        </w:rPr>
        <w:t>Rogers, C.R. (1951) Client-Centered Therapy: Its Current Practice, Implications and Theory. Boston, MA: Houghton Mifflin.</w:t>
      </w:r>
    </w:p>
    <w:p w14:paraId="3BDB3685" w14:textId="77777777" w:rsidR="006A3599" w:rsidRPr="006A3599" w:rsidRDefault="006A3599" w:rsidP="006A3599">
      <w:pPr>
        <w:jc w:val="both"/>
        <w:rPr>
          <w:sz w:val="24"/>
          <w:szCs w:val="24"/>
          <w:lang w:val="en-US"/>
        </w:rPr>
      </w:pPr>
      <w:r w:rsidRPr="006A3599">
        <w:rPr>
          <w:sz w:val="24"/>
          <w:szCs w:val="24"/>
          <w:lang w:val="en-US"/>
        </w:rPr>
        <w:t>SAMHSA (2014) SAMHSA’s Concept of Trauma and Guidance for a Trauma-Informed Approach. HHS Publication No. (SMA) 14-4884. Rockville, MD: Substance Abuse and Mental Health Services Administration.</w:t>
      </w:r>
    </w:p>
    <w:p w14:paraId="63C758BE" w14:textId="77777777" w:rsidR="006A3599" w:rsidRPr="006A3599" w:rsidRDefault="006A3599" w:rsidP="006A3599">
      <w:pPr>
        <w:jc w:val="both"/>
        <w:rPr>
          <w:sz w:val="24"/>
          <w:szCs w:val="24"/>
          <w:lang w:val="en-US"/>
        </w:rPr>
      </w:pPr>
      <w:r w:rsidRPr="006A3599">
        <w:rPr>
          <w:sz w:val="24"/>
          <w:szCs w:val="24"/>
          <w:lang w:val="en-US"/>
        </w:rPr>
        <w:t>Schön, D.A. (2017) The Reflective Practitioner: How Professionals Think in Action. New York: Basic Books.</w:t>
      </w:r>
    </w:p>
    <w:p w14:paraId="71A4555A" w14:textId="77777777" w:rsidR="006A3599" w:rsidRPr="006A3599" w:rsidRDefault="006A3599" w:rsidP="006A3599">
      <w:pPr>
        <w:jc w:val="both"/>
        <w:rPr>
          <w:sz w:val="24"/>
          <w:szCs w:val="24"/>
          <w:lang w:val="en-US"/>
        </w:rPr>
      </w:pPr>
      <w:r w:rsidRPr="006A3599">
        <w:rPr>
          <w:sz w:val="24"/>
          <w:szCs w:val="24"/>
          <w:lang w:val="en-US"/>
        </w:rPr>
        <w:t>Social Care Wales (2018) Consolidation Programme for Newly Qualified Social Workers: Learning Outcomes. Available at: https://socialcare.wales/cms-assets/documents/Learning-Outcomes_English.pdf (Accessed: 9 August 2026).</w:t>
      </w:r>
    </w:p>
    <w:p w14:paraId="486B3FDA" w14:textId="77777777" w:rsidR="006A3599" w:rsidRPr="006A3599" w:rsidRDefault="006A3599" w:rsidP="006A3599">
      <w:pPr>
        <w:jc w:val="both"/>
        <w:rPr>
          <w:sz w:val="24"/>
          <w:szCs w:val="24"/>
          <w:lang w:val="en-US"/>
        </w:rPr>
      </w:pPr>
      <w:r w:rsidRPr="006A3599">
        <w:rPr>
          <w:sz w:val="24"/>
          <w:szCs w:val="24"/>
          <w:lang w:val="en-US"/>
        </w:rPr>
        <w:t>Social Care Wales (2019) Requirements for the Consolidation Programme for Newly Qualified Social Workers. Available at: https://socialcare.wales/cms-assets/documents/Requirements-for-the-Consolidation-Programme-for-Newly-Qualified-Social-Workers.pdf (Accessed: 9 August 2026).</w:t>
      </w:r>
    </w:p>
    <w:p w14:paraId="557D663C" w14:textId="77777777" w:rsidR="006A3599" w:rsidRPr="006A3599" w:rsidRDefault="006A3599" w:rsidP="006A3599">
      <w:pPr>
        <w:jc w:val="both"/>
        <w:rPr>
          <w:sz w:val="24"/>
          <w:szCs w:val="24"/>
          <w:lang w:val="en-US"/>
        </w:rPr>
      </w:pPr>
      <w:r w:rsidRPr="006A3599">
        <w:rPr>
          <w:sz w:val="24"/>
          <w:szCs w:val="24"/>
          <w:lang w:val="en-US"/>
        </w:rPr>
        <w:t>Social Care Wales (2026) Code of Professional Practice for Social Care Workers. Cardiff: Social Care Wales.</w:t>
      </w:r>
    </w:p>
    <w:p w14:paraId="46C7F60C" w14:textId="77777777" w:rsidR="006A3599" w:rsidRPr="006A3599" w:rsidRDefault="006A3599" w:rsidP="006A3599">
      <w:pPr>
        <w:jc w:val="both"/>
        <w:rPr>
          <w:sz w:val="24"/>
          <w:szCs w:val="24"/>
          <w:lang w:val="en-US"/>
        </w:rPr>
      </w:pPr>
      <w:r w:rsidRPr="006A3599">
        <w:rPr>
          <w:sz w:val="24"/>
          <w:szCs w:val="24"/>
          <w:lang w:val="en-US"/>
        </w:rPr>
        <w:t>Social Care Wales (2026) Code of Professional Practice for Social Care Workers. Cardiff: Social Care Wales. Social Care Wales – Code of Professional Practice</w:t>
      </w:r>
      <w:r w:rsidRPr="006A3599">
        <w:rPr>
          <w:rFonts w:ascii="Segoe UI Symbol" w:hAnsi="Segoe UI Symbol" w:cs="Segoe UI Symbol"/>
          <w:sz w:val="24"/>
          <w:szCs w:val="24"/>
          <w:lang w:val="en-US"/>
        </w:rPr>
        <w:t>⁠</w:t>
      </w:r>
    </w:p>
    <w:p w14:paraId="0036F392" w14:textId="77777777" w:rsidR="006A3599" w:rsidRPr="006A3599" w:rsidRDefault="006A3599" w:rsidP="006A3599">
      <w:pPr>
        <w:jc w:val="both"/>
        <w:rPr>
          <w:sz w:val="24"/>
          <w:szCs w:val="24"/>
          <w:lang w:val="en-US"/>
        </w:rPr>
      </w:pPr>
      <w:r w:rsidRPr="006A3599">
        <w:rPr>
          <w:sz w:val="24"/>
          <w:szCs w:val="24"/>
          <w:lang w:val="en-US"/>
        </w:rPr>
        <w:t xml:space="preserve">Social Services and Well-being (Wales) Act 2014. </w:t>
      </w:r>
      <w:proofErr w:type="spellStart"/>
      <w:r w:rsidRPr="006A3599">
        <w:rPr>
          <w:sz w:val="24"/>
          <w:szCs w:val="24"/>
          <w:lang w:val="en-US"/>
        </w:rPr>
        <w:t>anaw</w:t>
      </w:r>
      <w:proofErr w:type="spellEnd"/>
      <w:r w:rsidRPr="006A3599">
        <w:rPr>
          <w:sz w:val="24"/>
          <w:szCs w:val="24"/>
          <w:lang w:val="en-US"/>
        </w:rPr>
        <w:t xml:space="preserve"> 4. Cardiff: Welsh Government.</w:t>
      </w:r>
    </w:p>
    <w:p w14:paraId="572AC6E9" w14:textId="77777777" w:rsidR="006A3599" w:rsidRPr="006A3599" w:rsidRDefault="006A3599" w:rsidP="006A3599">
      <w:pPr>
        <w:jc w:val="both"/>
        <w:rPr>
          <w:sz w:val="24"/>
          <w:szCs w:val="24"/>
          <w:lang w:val="en-US"/>
        </w:rPr>
      </w:pPr>
      <w:r w:rsidRPr="006A3599">
        <w:rPr>
          <w:sz w:val="24"/>
          <w:szCs w:val="24"/>
          <w:lang w:val="en-US"/>
        </w:rPr>
        <w:t xml:space="preserve">Taylor, B.J. (2013) Professional Decision Making and Risk in Social Work. 2nd </w:t>
      </w:r>
      <w:proofErr w:type="spellStart"/>
      <w:r w:rsidRPr="006A3599">
        <w:rPr>
          <w:sz w:val="24"/>
          <w:szCs w:val="24"/>
          <w:lang w:val="en-US"/>
        </w:rPr>
        <w:t>edn</w:t>
      </w:r>
      <w:proofErr w:type="spellEnd"/>
      <w:r w:rsidRPr="006A3599">
        <w:rPr>
          <w:sz w:val="24"/>
          <w:szCs w:val="24"/>
          <w:lang w:val="en-US"/>
        </w:rPr>
        <w:t>. London: Sage.</w:t>
      </w:r>
    </w:p>
    <w:p w14:paraId="1F1DAC32" w14:textId="77777777" w:rsidR="006A3599" w:rsidRPr="006A3599" w:rsidRDefault="006A3599" w:rsidP="006A3599">
      <w:pPr>
        <w:jc w:val="both"/>
        <w:rPr>
          <w:sz w:val="24"/>
          <w:szCs w:val="24"/>
          <w:lang w:val="en-US"/>
        </w:rPr>
      </w:pPr>
      <w:r w:rsidRPr="006A3599">
        <w:rPr>
          <w:sz w:val="24"/>
          <w:szCs w:val="24"/>
          <w:lang w:val="en-US"/>
        </w:rPr>
        <w:t xml:space="preserve">Tolin, D.F., Frost, R.O., Steketee, G., Gray, K.D. and Fitch, K.E. (2008) ‘The economic and social burden of compulsive hoarding’, Psychiatry Research, 160(2), pp. 200–211. </w:t>
      </w:r>
      <w:proofErr w:type="gramStart"/>
      <w:r w:rsidRPr="006A3599">
        <w:rPr>
          <w:sz w:val="24"/>
          <w:szCs w:val="24"/>
          <w:lang w:val="en-US"/>
        </w:rPr>
        <w:t>doi:10.1016/j.psychres</w:t>
      </w:r>
      <w:proofErr w:type="gramEnd"/>
      <w:r w:rsidRPr="006A3599">
        <w:rPr>
          <w:sz w:val="24"/>
          <w:szCs w:val="24"/>
          <w:lang w:val="en-US"/>
        </w:rPr>
        <w:t>.2007.08.008.</w:t>
      </w:r>
    </w:p>
    <w:p w14:paraId="5063A9F8" w14:textId="77777777" w:rsidR="006A3599" w:rsidRPr="006A3599" w:rsidRDefault="006A3599" w:rsidP="006A3599">
      <w:pPr>
        <w:jc w:val="both"/>
        <w:rPr>
          <w:sz w:val="24"/>
          <w:szCs w:val="24"/>
          <w:lang w:val="en-US"/>
        </w:rPr>
      </w:pPr>
      <w:r w:rsidRPr="006A3599">
        <w:rPr>
          <w:sz w:val="24"/>
          <w:szCs w:val="24"/>
          <w:lang w:val="en-US"/>
        </w:rPr>
        <w:t>Wales Safeguarding Procedures (n.d.) Wales Safeguarding Procedures for children and adults at risk of abuse and neglect. Available through the Wales Safeguarding Procedures website (Accessed: 9 August 2026).</w:t>
      </w:r>
    </w:p>
    <w:p w14:paraId="1A7C6497" w14:textId="77777777" w:rsidR="006A3599" w:rsidRPr="006A3599" w:rsidRDefault="006A3599" w:rsidP="006A3599">
      <w:pPr>
        <w:jc w:val="both"/>
        <w:rPr>
          <w:sz w:val="24"/>
          <w:szCs w:val="24"/>
          <w:lang w:val="en-US"/>
        </w:rPr>
      </w:pPr>
      <w:r w:rsidRPr="006A3599">
        <w:rPr>
          <w:sz w:val="24"/>
          <w:szCs w:val="24"/>
          <w:lang w:val="en-US"/>
        </w:rPr>
        <w:t>Welsh Government (2012) More than Just Words: Strategic Framework for Welsh Language Services in Health, Social Services and Social Care. Cardiff: Welsh Government. </w:t>
      </w:r>
    </w:p>
    <w:p w14:paraId="312BB200" w14:textId="77777777" w:rsidR="006A3599" w:rsidRPr="006A3599" w:rsidRDefault="006A3599" w:rsidP="006A3599">
      <w:pPr>
        <w:jc w:val="both"/>
        <w:rPr>
          <w:sz w:val="24"/>
          <w:szCs w:val="24"/>
          <w:lang w:val="en-US"/>
        </w:rPr>
      </w:pPr>
      <w:r w:rsidRPr="006A3599">
        <w:rPr>
          <w:sz w:val="24"/>
          <w:szCs w:val="24"/>
          <w:lang w:val="en-US"/>
        </w:rPr>
        <w:t>Welsh Government (2014) Social Services and Well-being (Wales) Act 2014. Available at: https://www.gov.wales/social-services-and-well-being-wales-act-2014 (Accessed: 30 September 2026).</w:t>
      </w:r>
    </w:p>
    <w:p w14:paraId="745865DD" w14:textId="77777777" w:rsidR="006A3599" w:rsidRPr="006A3599" w:rsidRDefault="006A3599" w:rsidP="006A3599">
      <w:pPr>
        <w:jc w:val="both"/>
        <w:rPr>
          <w:sz w:val="24"/>
          <w:szCs w:val="24"/>
          <w:lang w:val="en-US"/>
        </w:rPr>
      </w:pPr>
      <w:r w:rsidRPr="006A3599">
        <w:rPr>
          <w:sz w:val="24"/>
          <w:szCs w:val="24"/>
          <w:lang w:val="en-US"/>
        </w:rPr>
        <w:t>Welsh Government (2014) Social Services and Well-being (Wales) Act 2014. Cardiff: Welsh Government.</w:t>
      </w:r>
    </w:p>
    <w:p w14:paraId="7E48D481" w14:textId="77777777" w:rsidR="006A3599" w:rsidRPr="006A3599" w:rsidRDefault="006A3599" w:rsidP="006A3599">
      <w:pPr>
        <w:jc w:val="both"/>
        <w:rPr>
          <w:sz w:val="24"/>
          <w:szCs w:val="24"/>
          <w:lang w:val="en-US"/>
        </w:rPr>
      </w:pPr>
      <w:r w:rsidRPr="006A3599">
        <w:rPr>
          <w:sz w:val="24"/>
          <w:szCs w:val="24"/>
          <w:lang w:val="en-US"/>
        </w:rPr>
        <w:t>Welsh Government (2014) Social Services and Well-being (Wales) Act 2014. Cardiff: Welsh Government. Social Services and Well-being (Wales) Act 2014 – Welsh Government</w:t>
      </w:r>
      <w:r w:rsidRPr="006A3599">
        <w:rPr>
          <w:rFonts w:ascii="Segoe UI Symbol" w:hAnsi="Segoe UI Symbol" w:cs="Segoe UI Symbol"/>
          <w:sz w:val="24"/>
          <w:szCs w:val="24"/>
          <w:lang w:val="en-US"/>
        </w:rPr>
        <w:t>⁠</w:t>
      </w:r>
    </w:p>
    <w:p w14:paraId="4B0D5791" w14:textId="77777777" w:rsidR="006A3599" w:rsidRPr="006A3599" w:rsidRDefault="006A3599" w:rsidP="006A3599">
      <w:pPr>
        <w:jc w:val="both"/>
        <w:rPr>
          <w:sz w:val="24"/>
          <w:szCs w:val="24"/>
          <w:lang w:val="en-US"/>
        </w:rPr>
      </w:pPr>
      <w:r w:rsidRPr="006A3599">
        <w:rPr>
          <w:sz w:val="24"/>
          <w:szCs w:val="24"/>
          <w:lang w:val="en-US"/>
        </w:rPr>
        <w:t>Welsh Government (2014) Social Services and Well-being (Wales) Act 2014: Part 7 Safeguarding. Cardiff: Welsh Government.</w:t>
      </w:r>
    </w:p>
    <w:p w14:paraId="59E53582" w14:textId="77777777" w:rsidR="006A3599" w:rsidRPr="006A3599" w:rsidRDefault="006A3599" w:rsidP="006A3599">
      <w:pPr>
        <w:jc w:val="both"/>
        <w:rPr>
          <w:sz w:val="24"/>
          <w:szCs w:val="24"/>
          <w:lang w:val="en-US"/>
        </w:rPr>
      </w:pPr>
      <w:r w:rsidRPr="006A3599">
        <w:rPr>
          <w:sz w:val="24"/>
          <w:szCs w:val="24"/>
          <w:lang w:val="en-US"/>
        </w:rPr>
        <w:t>Welsh Government (2015) Well-being of Future Generations (Wales) Act 2015. Cardiff: Welsh Government.</w:t>
      </w:r>
    </w:p>
    <w:p w14:paraId="4942A247" w14:textId="77777777" w:rsidR="006A3599" w:rsidRPr="006A3599" w:rsidRDefault="006A3599" w:rsidP="006A3599">
      <w:pPr>
        <w:jc w:val="both"/>
        <w:rPr>
          <w:sz w:val="24"/>
          <w:szCs w:val="24"/>
          <w:lang w:val="en-US"/>
        </w:rPr>
      </w:pPr>
      <w:r w:rsidRPr="006A3599">
        <w:rPr>
          <w:sz w:val="24"/>
          <w:szCs w:val="24"/>
          <w:lang w:val="en-US"/>
        </w:rPr>
        <w:t>Welsh Government (2016) Mental Health Act 1983: Code of Practice for Wales. Cardiff: Welsh Government.</w:t>
      </w:r>
    </w:p>
    <w:p w14:paraId="1C5866C5" w14:textId="77777777" w:rsidR="006A3599" w:rsidRPr="006A3599" w:rsidRDefault="006A3599" w:rsidP="006A3599">
      <w:pPr>
        <w:jc w:val="both"/>
        <w:rPr>
          <w:sz w:val="24"/>
          <w:szCs w:val="24"/>
          <w:lang w:val="en-US"/>
        </w:rPr>
      </w:pPr>
      <w:r w:rsidRPr="006A3599">
        <w:rPr>
          <w:sz w:val="24"/>
          <w:szCs w:val="24"/>
          <w:lang w:val="en-US"/>
        </w:rPr>
        <w:lastRenderedPageBreak/>
        <w:t>Welsh Government (2019) Working Together to Safeguard People: Volume 5 – Handling Individual Cases to Protect Children at Risk. Cardiff: Welsh Government.</w:t>
      </w:r>
    </w:p>
    <w:p w14:paraId="70E5606B" w14:textId="77777777" w:rsidR="006A3599" w:rsidRDefault="006A3599"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4B1D69DA" w:rsidR="00E559CE" w:rsidRPr="00B17FA0" w:rsidRDefault="00E559CE" w:rsidP="00B94443">
            <w:pPr>
              <w:jc w:val="both"/>
              <w:rPr>
                <w:sz w:val="24"/>
                <w:szCs w:val="24"/>
              </w:rPr>
            </w:pPr>
            <w:r w:rsidRPr="00B17FA0">
              <w:rPr>
                <w:sz w:val="24"/>
                <w:szCs w:val="24"/>
              </w:rPr>
              <w:t>1</w:t>
            </w:r>
            <w:r w:rsidR="006D63F6">
              <w:rPr>
                <w:sz w:val="24"/>
                <w:szCs w:val="24"/>
              </w:rPr>
              <w:t>Introduction session</w:t>
            </w:r>
          </w:p>
        </w:tc>
        <w:tc>
          <w:tcPr>
            <w:tcW w:w="5094" w:type="dxa"/>
          </w:tcPr>
          <w:p w14:paraId="4504991A" w14:textId="4DE00AB8" w:rsidR="00E559CE" w:rsidRPr="00B17FA0" w:rsidRDefault="006D63F6" w:rsidP="00B94443">
            <w:pPr>
              <w:jc w:val="both"/>
              <w:rPr>
                <w:sz w:val="24"/>
                <w:szCs w:val="24"/>
              </w:rPr>
            </w:pPr>
            <w:r>
              <w:rPr>
                <w:sz w:val="24"/>
                <w:szCs w:val="24"/>
              </w:rPr>
              <w:t>22/10/2025</w:t>
            </w:r>
          </w:p>
        </w:tc>
      </w:tr>
      <w:tr w:rsidR="00E559CE" w:rsidRPr="00B17FA0" w14:paraId="05C1FAE9" w14:textId="77777777" w:rsidTr="00B94443">
        <w:tc>
          <w:tcPr>
            <w:tcW w:w="5094" w:type="dxa"/>
          </w:tcPr>
          <w:p w14:paraId="2BDB6661" w14:textId="7BB6FCBC" w:rsidR="00E559CE" w:rsidRPr="00B17FA0" w:rsidRDefault="00E559CE" w:rsidP="00B94443">
            <w:pPr>
              <w:jc w:val="both"/>
              <w:rPr>
                <w:sz w:val="24"/>
                <w:szCs w:val="24"/>
              </w:rPr>
            </w:pPr>
            <w:r w:rsidRPr="00B17FA0">
              <w:rPr>
                <w:sz w:val="24"/>
                <w:szCs w:val="24"/>
              </w:rPr>
              <w:t>2</w:t>
            </w:r>
            <w:r w:rsidR="006D63F6">
              <w:rPr>
                <w:sz w:val="24"/>
                <w:szCs w:val="24"/>
              </w:rPr>
              <w:t xml:space="preserve"> Workshop 2</w:t>
            </w:r>
          </w:p>
        </w:tc>
        <w:tc>
          <w:tcPr>
            <w:tcW w:w="5094" w:type="dxa"/>
          </w:tcPr>
          <w:p w14:paraId="1AF3604C" w14:textId="2A36D756" w:rsidR="00E559CE" w:rsidRPr="00B17FA0" w:rsidRDefault="006D63F6" w:rsidP="00B94443">
            <w:pPr>
              <w:jc w:val="both"/>
              <w:rPr>
                <w:sz w:val="24"/>
                <w:szCs w:val="24"/>
              </w:rPr>
            </w:pPr>
            <w:r>
              <w:rPr>
                <w:sz w:val="24"/>
                <w:szCs w:val="24"/>
              </w:rPr>
              <w:t>26/11/2025</w:t>
            </w:r>
          </w:p>
        </w:tc>
      </w:tr>
      <w:tr w:rsidR="00E559CE" w:rsidRPr="00B17FA0" w14:paraId="5356395F" w14:textId="77777777" w:rsidTr="00B94443">
        <w:tc>
          <w:tcPr>
            <w:tcW w:w="5094" w:type="dxa"/>
          </w:tcPr>
          <w:p w14:paraId="7DC37211" w14:textId="51770C64" w:rsidR="00E559CE" w:rsidRPr="00B17FA0" w:rsidRDefault="00E559CE" w:rsidP="00B94443">
            <w:pPr>
              <w:jc w:val="both"/>
              <w:rPr>
                <w:sz w:val="24"/>
                <w:szCs w:val="24"/>
              </w:rPr>
            </w:pPr>
            <w:r w:rsidRPr="00B17FA0">
              <w:rPr>
                <w:sz w:val="24"/>
                <w:szCs w:val="24"/>
              </w:rPr>
              <w:t>3</w:t>
            </w:r>
            <w:r w:rsidR="006D63F6">
              <w:rPr>
                <w:sz w:val="24"/>
                <w:szCs w:val="24"/>
              </w:rPr>
              <w:t xml:space="preserve"> Workshop 3</w:t>
            </w:r>
          </w:p>
        </w:tc>
        <w:tc>
          <w:tcPr>
            <w:tcW w:w="5094" w:type="dxa"/>
          </w:tcPr>
          <w:p w14:paraId="4DFBE392" w14:textId="3CA9FDF4" w:rsidR="00E559CE" w:rsidRPr="00B17FA0" w:rsidRDefault="006D63F6" w:rsidP="00B94443">
            <w:pPr>
              <w:jc w:val="both"/>
              <w:rPr>
                <w:sz w:val="24"/>
                <w:szCs w:val="24"/>
              </w:rPr>
            </w:pPr>
            <w:r>
              <w:rPr>
                <w:sz w:val="24"/>
                <w:szCs w:val="24"/>
              </w:rPr>
              <w:t>25/03/2026</w:t>
            </w:r>
          </w:p>
        </w:tc>
      </w:tr>
      <w:tr w:rsidR="00E559CE" w:rsidRPr="008B28E7" w14:paraId="40165146" w14:textId="77777777" w:rsidTr="00B94443">
        <w:tc>
          <w:tcPr>
            <w:tcW w:w="5094" w:type="dxa"/>
          </w:tcPr>
          <w:p w14:paraId="2DE3C97B" w14:textId="6702AADA" w:rsidR="00E559CE" w:rsidRPr="00B17FA0" w:rsidRDefault="00E559CE" w:rsidP="00B94443">
            <w:pPr>
              <w:jc w:val="both"/>
              <w:rPr>
                <w:sz w:val="24"/>
                <w:szCs w:val="24"/>
              </w:rPr>
            </w:pPr>
            <w:r w:rsidRPr="00B17FA0">
              <w:rPr>
                <w:sz w:val="24"/>
                <w:szCs w:val="24"/>
              </w:rPr>
              <w:t>4</w:t>
            </w:r>
            <w:r w:rsidR="006D63F6">
              <w:rPr>
                <w:sz w:val="24"/>
                <w:szCs w:val="24"/>
              </w:rPr>
              <w:t xml:space="preserve"> Workshop 4</w:t>
            </w:r>
          </w:p>
        </w:tc>
        <w:tc>
          <w:tcPr>
            <w:tcW w:w="5094" w:type="dxa"/>
          </w:tcPr>
          <w:p w14:paraId="16B5309A" w14:textId="0291C038" w:rsidR="00E559CE" w:rsidRPr="00B17FA0" w:rsidRDefault="006D63F6" w:rsidP="00B94443">
            <w:pPr>
              <w:jc w:val="both"/>
              <w:rPr>
                <w:sz w:val="24"/>
                <w:szCs w:val="24"/>
              </w:rPr>
            </w:pPr>
            <w:r>
              <w:rPr>
                <w:sz w:val="24"/>
                <w:szCs w:val="24"/>
              </w:rPr>
              <w:t>11/08/2026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07D20FD7" w14:textId="77777777" w:rsidR="005F1911" w:rsidRPr="002C4F96" w:rsidRDefault="005F1911" w:rsidP="005F1911">
            <w:pPr>
              <w:spacing w:after="160" w:line="259" w:lineRule="auto"/>
            </w:pPr>
            <w:r>
              <w:t xml:space="preserve">Katie has developed her practice significantly over the past year.  </w:t>
            </w:r>
            <w:r w:rsidRPr="002C4F96">
              <w:t>In Task 1 Part a, Katie uses Gibbs’ Reflective Cycle to look back at her development since qualifying</w:t>
            </w:r>
            <w:r>
              <w:t xml:space="preserve"> and identifies that </w:t>
            </w:r>
            <w:r w:rsidRPr="002C4F96">
              <w:t>her adult social care practice has involved applying legislation, policy, ethical principles, and professional judgement to situations that are not always straightforward. Through reflecti</w:t>
            </w:r>
            <w:r>
              <w:t>ve</w:t>
            </w:r>
            <w:r w:rsidRPr="002C4F96">
              <w:t xml:space="preserve"> supervision, </w:t>
            </w:r>
            <w:r>
              <w:t>Katie</w:t>
            </w:r>
            <w:r w:rsidRPr="002C4F96">
              <w:t xml:space="preserve"> identifies three priorities for the following 12 months: becoming more confident with complex Mental Capacity Assessments (MCAs), improving her knowledge and confidence in Section 117 aftercare, and strengthening her professional judgement in increasingly complex situations. </w:t>
            </w:r>
            <w:r>
              <w:t xml:space="preserve"> </w:t>
            </w:r>
            <w:r w:rsidRPr="002C4F96">
              <w:t xml:space="preserve">She also set out </w:t>
            </w:r>
            <w:r>
              <w:t xml:space="preserve">a plan for </w:t>
            </w:r>
            <w:r w:rsidRPr="002C4F96">
              <w:t>practical ways to develop, including shadowing experienced colleagues, attending training, reviewing case law, using supervision, and seeking feedback.</w:t>
            </w:r>
          </w:p>
          <w:p w14:paraId="20B66926" w14:textId="77777777" w:rsidR="005F1911" w:rsidRPr="002C4F96" w:rsidRDefault="005F1911" w:rsidP="005F1911">
            <w:pPr>
              <w:spacing w:after="160" w:line="259" w:lineRule="auto"/>
            </w:pPr>
            <w:r w:rsidRPr="002C4F96">
              <w:t>In Task 1 Part b, Katie explains that she was unable to attend the planned formal MCA training because of limited course availability and the demands of her workload. However, she continue</w:t>
            </w:r>
            <w:r>
              <w:t xml:space="preserve">d to learn and progress </w:t>
            </w:r>
            <w:r w:rsidRPr="002C4F96">
              <w:t xml:space="preserve">through independent study, team meetings, discussions with colleagues, and supervision. </w:t>
            </w:r>
            <w:r>
              <w:t>Katie</w:t>
            </w:r>
            <w:r w:rsidRPr="002C4F96">
              <w:t xml:space="preserve"> feels she has made some progress but recognises that formal MCA training remains an important next step, particularly to improve her confidence when completing complex assessments and explaining the reasoning behind her decisions.</w:t>
            </w:r>
          </w:p>
          <w:p w14:paraId="10EC9992" w14:textId="77777777" w:rsidR="005F1911" w:rsidRPr="002C4F96" w:rsidRDefault="005F1911" w:rsidP="005F1911">
            <w:pPr>
              <w:spacing w:after="160" w:line="259" w:lineRule="auto"/>
            </w:pPr>
            <w:r w:rsidRPr="002C4F96">
              <w:t xml:space="preserve">She reports more noticeable progress in relation to Section 117 aftercare. Practical experience completing several reviews, together with a workshop delivered by a colleague and ongoing supervision has helped her understand the process and contribute more confidently when working with other professionals. </w:t>
            </w:r>
            <w:r>
              <w:t>Katie</w:t>
            </w:r>
            <w:r w:rsidRPr="002C4F96">
              <w:t xml:space="preserve"> recognises that she still needs to build her knowledge of the relevant legislation and </w:t>
            </w:r>
            <w:proofErr w:type="gramStart"/>
            <w:r w:rsidRPr="002C4F96">
              <w:t>responsibilities, but</w:t>
            </w:r>
            <w:proofErr w:type="gramEnd"/>
            <w:r w:rsidRPr="002C4F96">
              <w:t xml:space="preserve"> feels that this is now an area of developing strength.</w:t>
            </w:r>
          </w:p>
          <w:p w14:paraId="5FCC2372" w14:textId="77777777" w:rsidR="005F1911" w:rsidRDefault="005F1911" w:rsidP="005F1911">
            <w:r w:rsidRPr="002C4F96">
              <w:t>Katie also reflects on a complex community case involving self-neglect and an individual who has full capacity to make her own decisions. The situation required Katie to balance respect for the person’s autonomy with concerns about safety and risk. Through supervision and team discussion, she considered different approaches and developed a clearer understanding of the importance of proportionate intervention. She acknowledges that professional judgement is not always about finding a single obvious answer, but about weighing the person’s wishes, risks, policies, evidence, and ethical responsibilities carefully. She plans to continue using supervision, research, policy guidance, team learning, and reflection as she moves towards becoming an experienced practitioner.</w:t>
            </w:r>
          </w:p>
          <w:p w14:paraId="3578A91A" w14:textId="77777777" w:rsidR="005F1911" w:rsidRDefault="005F1911" w:rsidP="005F1911">
            <w:r>
              <w:lastRenderedPageBreak/>
              <w:t xml:space="preserve">Katie is a warm and approachable </w:t>
            </w:r>
            <w:proofErr w:type="gramStart"/>
            <w:r>
              <w:t>person</w:t>
            </w:r>
            <w:proofErr w:type="gramEnd"/>
            <w:r>
              <w:t xml:space="preserve"> and I have witnessed individuals responding positively to her.  She is skills in communicating with a wide variety of people she genuinely cares about their wellbeing, safety and right to choose.  Katie </w:t>
            </w:r>
            <w:proofErr w:type="gramStart"/>
            <w:r>
              <w:t>is able to</w:t>
            </w:r>
            <w:proofErr w:type="gramEnd"/>
            <w:r>
              <w:t xml:space="preserve"> build strong, appropriate and trusting working relationships with the individuals that she works with and she maintains regular contact with </w:t>
            </w:r>
            <w:proofErr w:type="gramStart"/>
            <w:r>
              <w:t>all of</w:t>
            </w:r>
            <w:proofErr w:type="gramEnd"/>
            <w:r>
              <w:t xml:space="preserve"> the people that she works with.</w:t>
            </w:r>
          </w:p>
          <w:p w14:paraId="70FC185E" w14:textId="77777777" w:rsidR="005F1911" w:rsidRDefault="005F1911" w:rsidP="005F1911">
            <w:r>
              <w:t xml:space="preserve">When working with people ready to be discharged from hospital, I have seen Katie support the individual, passionately going the extra mile to ensure that their voice and feelings are heard in the planning process.  She has challenged health professionals in meetings where she has been outnumbered </w:t>
            </w:r>
            <w:proofErr w:type="gramStart"/>
            <w:r>
              <w:t>in order to</w:t>
            </w:r>
            <w:proofErr w:type="gramEnd"/>
            <w:r>
              <w:t xml:space="preserve"> address the power imbalance in favour of the individual with whom she was working.</w:t>
            </w:r>
          </w:p>
          <w:p w14:paraId="123FCAC2" w14:textId="77777777" w:rsidR="005F1911" w:rsidRPr="002C4F96" w:rsidRDefault="005F1911" w:rsidP="005F1911">
            <w:pPr>
              <w:spacing w:after="160" w:line="259" w:lineRule="auto"/>
            </w:pPr>
            <w:r>
              <w:t>Katie is honest, transparent and brings her complex cases to peer discussions to ensure that she has offered everything possible.  She is a very competent and capable social worker with excellent values and the feedback from the people with which she works supports this.  Katie’s practice will develop further as she gains more experience.</w:t>
            </w:r>
          </w:p>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446A9F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8E444E">
        <w:rPr>
          <w:b/>
          <w:sz w:val="24"/>
          <w:szCs w:val="24"/>
        </w:rPr>
        <w:t>Katie Owens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451B48A"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8E444E">
        <w:rPr>
          <w:b/>
          <w:sz w:val="24"/>
          <w:szCs w:val="24"/>
        </w:rPr>
        <w:t xml:space="preserve"> </w:t>
      </w:r>
      <w:r w:rsidR="008E444E" w:rsidRPr="008E444E">
        <w:rPr>
          <w:b/>
          <w:sz w:val="24"/>
          <w:szCs w:val="24"/>
        </w:rPr>
        <w:t>2524456</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0322EBE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Address for Correspondence:</w:t>
      </w:r>
      <w:r w:rsidR="008E444E">
        <w:rPr>
          <w:b/>
          <w:sz w:val="24"/>
          <w:szCs w:val="24"/>
        </w:rPr>
        <w:t xml:space="preserve"> 435 Rhyl Coast Road LL18 3YE</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2EB886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8E444E">
        <w:rPr>
          <w:b/>
          <w:sz w:val="24"/>
          <w:szCs w:val="24"/>
        </w:rPr>
        <w:t xml:space="preserve"> 07950339485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898F20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8E444E">
        <w:rPr>
          <w:b/>
          <w:sz w:val="24"/>
          <w:szCs w:val="24"/>
        </w:rPr>
        <w:t xml:space="preserve"> kmowens93@outlook.com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12996F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8E444E">
        <w:rPr>
          <w:b/>
          <w:sz w:val="24"/>
          <w:szCs w:val="24"/>
        </w:rPr>
        <w:t xml:space="preserve">20 </w:t>
      </w:r>
      <w:proofErr w:type="spellStart"/>
      <w:r w:rsidR="008E444E">
        <w:rPr>
          <w:b/>
          <w:sz w:val="24"/>
          <w:szCs w:val="24"/>
        </w:rPr>
        <w:t>september</w:t>
      </w:r>
      <w:proofErr w:type="spellEnd"/>
      <w:r w:rsidR="008E444E">
        <w:rPr>
          <w:b/>
          <w:sz w:val="24"/>
          <w:szCs w:val="24"/>
        </w:rPr>
        <w:t xml:space="preserve">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9FD863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8E444E">
        <w:rPr>
          <w:b/>
          <w:sz w:val="24"/>
          <w:szCs w:val="24"/>
        </w:rPr>
        <w:t xml:space="preserve"> 20 </w:t>
      </w:r>
      <w:proofErr w:type="spellStart"/>
      <w:r w:rsidR="008E444E">
        <w:rPr>
          <w:b/>
          <w:sz w:val="24"/>
          <w:szCs w:val="24"/>
        </w:rPr>
        <w:t>september</w:t>
      </w:r>
      <w:proofErr w:type="spellEnd"/>
      <w:r w:rsidR="008E444E">
        <w:rPr>
          <w:b/>
          <w:sz w:val="24"/>
          <w:szCs w:val="24"/>
        </w:rPr>
        <w:t xml:space="preserve"> 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F9E9A6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8E444E">
        <w:rPr>
          <w:b/>
          <w:sz w:val="24"/>
          <w:szCs w:val="24"/>
        </w:rPr>
        <w:t xml:space="preserve"> </w:t>
      </w:r>
      <w:r w:rsidR="008E444E" w:rsidRPr="008E444E">
        <w:rPr>
          <w:b/>
          <w:sz w:val="24"/>
          <w:szCs w:val="24"/>
        </w:rPr>
        <w:t>Denbighshire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02D143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E444E">
        <w:rPr>
          <w:b/>
          <w:sz w:val="24"/>
          <w:szCs w:val="24"/>
        </w:rPr>
        <w:t xml:space="preserve"> Rosy J Hughes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2C6E2CB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8E444E">
        <w:rPr>
          <w:b/>
          <w:sz w:val="24"/>
          <w:szCs w:val="24"/>
        </w:rPr>
        <w:t xml:space="preserve"> </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358E45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8E444E">
        <w:rPr>
          <w:b/>
          <w:sz w:val="24"/>
          <w:szCs w:val="24"/>
        </w:rPr>
        <w:t xml:space="preserve"> </w:t>
      </w:r>
      <w:r w:rsidR="008E444E" w:rsidRPr="008E444E">
        <w:rPr>
          <w:b/>
          <w:sz w:val="24"/>
          <w:szCs w:val="24"/>
        </w:rPr>
        <w:t>01824 706687</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6D0AF7D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11" w:history="1">
        <w:r w:rsidR="008E444E" w:rsidRPr="008E444E">
          <w:rPr>
            <w:rStyle w:val="Hyperlink"/>
            <w:b/>
            <w:sz w:val="24"/>
            <w:szCs w:val="24"/>
          </w:rPr>
          <w:t>Rosy.J.Hughes@sirddinbych.gov.uk</w:t>
        </w:r>
      </w:hyperlink>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2402F4B"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8E444E">
        <w:rPr>
          <w:b/>
          <w:sz w:val="24"/>
          <w:szCs w:val="24"/>
        </w:rPr>
        <w:t>x</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898C08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8E444E">
        <w:rPr>
          <w:b/>
          <w:sz w:val="24"/>
          <w:szCs w:val="24"/>
        </w:rPr>
        <w:t xml:space="preserve"> Nicola Tomlinson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CFD9E0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8E444E">
        <w:rPr>
          <w:b/>
          <w:sz w:val="24"/>
          <w:szCs w:val="24"/>
        </w:rPr>
        <w:t xml:space="preserve"> </w:t>
      </w:r>
      <w:r w:rsidR="008E444E" w:rsidRPr="008E444E">
        <w:rPr>
          <w:b/>
          <w:sz w:val="24"/>
          <w:szCs w:val="24"/>
        </w:rPr>
        <w:t>01824 706613</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C95A814" w14:textId="792E2F93" w:rsidR="008E444E" w:rsidRPr="008E444E" w:rsidRDefault="004923DA" w:rsidP="008E444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E-Mail address:</w:t>
      </w:r>
      <w:r w:rsidR="008E444E" w:rsidRPr="008E444E">
        <w:rPr>
          <w:rFonts w:ascii="Aptos" w:eastAsiaTheme="minorHAnsi" w:hAnsi="Aptos" w:cs="Aptos"/>
          <w:color w:val="auto"/>
          <w:sz w:val="24"/>
          <w:szCs w:val="24"/>
          <w:u w:val="single"/>
          <w14:ligatures w14:val="standardContextual"/>
        </w:rPr>
        <w:t xml:space="preserve"> </w:t>
      </w:r>
      <w:hyperlink r:id="rId12" w:history="1">
        <w:r w:rsidR="008E444E" w:rsidRPr="008E444E">
          <w:rPr>
            <w:rStyle w:val="Hyperlink"/>
            <w:b/>
            <w:sz w:val="24"/>
            <w:szCs w:val="24"/>
          </w:rPr>
          <w:t>nicola.tomlinson@denbighshire.gov.uk</w:t>
        </w:r>
      </w:hyperlink>
    </w:p>
    <w:p w14:paraId="4F4DECA5" w14:textId="645DAFC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32F5E6F" w:rsidR="004923DA" w:rsidRDefault="004923DA" w:rsidP="00FF7EBB">
            <w:pPr>
              <w:jc w:val="both"/>
              <w:rPr>
                <w:b/>
                <w:sz w:val="24"/>
                <w:szCs w:val="24"/>
              </w:rPr>
            </w:pPr>
            <w:r w:rsidRPr="008B28E7">
              <w:rPr>
                <w:b/>
                <w:sz w:val="24"/>
                <w:szCs w:val="24"/>
              </w:rPr>
              <w:t>Name:</w:t>
            </w:r>
            <w:r w:rsidR="008E444E">
              <w:rPr>
                <w:b/>
                <w:sz w:val="24"/>
                <w:szCs w:val="24"/>
              </w:rPr>
              <w:t xml:space="preserve"> Nicola Tomlinson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70BF1976" w:rsidR="004923DA" w:rsidRDefault="009D59C2" w:rsidP="00FF7EBB">
            <w:pPr>
              <w:jc w:val="both"/>
              <w:rPr>
                <w:b/>
                <w:sz w:val="24"/>
                <w:szCs w:val="24"/>
              </w:rPr>
            </w:pPr>
            <w:r>
              <w:rPr>
                <w:b/>
                <w:sz w:val="24"/>
                <w:szCs w:val="24"/>
              </w:rPr>
              <w:t>T</w:t>
            </w:r>
            <w:r w:rsidR="004923DA" w:rsidRPr="008B28E7">
              <w:rPr>
                <w:b/>
                <w:sz w:val="24"/>
                <w:szCs w:val="24"/>
              </w:rPr>
              <w:t>elephone number:</w:t>
            </w:r>
            <w:r w:rsidR="008E444E">
              <w:rPr>
                <w:b/>
                <w:sz w:val="24"/>
                <w:szCs w:val="24"/>
              </w:rPr>
              <w:t xml:space="preserve"> </w:t>
            </w:r>
            <w:r w:rsidR="008E444E" w:rsidRPr="008E444E">
              <w:rPr>
                <w:b/>
                <w:sz w:val="24"/>
                <w:szCs w:val="24"/>
              </w:rPr>
              <w:t>01824 706613</w:t>
            </w:r>
          </w:p>
          <w:p w14:paraId="0BB87919" w14:textId="548A11EF" w:rsidR="009D59C2" w:rsidRDefault="009D59C2" w:rsidP="00FF7EBB">
            <w:pPr>
              <w:jc w:val="both"/>
              <w:rPr>
                <w:b/>
                <w:sz w:val="24"/>
                <w:szCs w:val="24"/>
              </w:rPr>
            </w:pPr>
          </w:p>
          <w:p w14:paraId="2FE01214" w14:textId="77777777" w:rsidR="008E444E" w:rsidRPr="008E444E" w:rsidRDefault="009D59C2" w:rsidP="008E444E">
            <w:pPr>
              <w:jc w:val="both"/>
              <w:rPr>
                <w:b/>
                <w:sz w:val="24"/>
                <w:szCs w:val="24"/>
              </w:rPr>
            </w:pPr>
            <w:r>
              <w:rPr>
                <w:b/>
                <w:sz w:val="24"/>
                <w:szCs w:val="24"/>
              </w:rPr>
              <w:t>Email address:</w:t>
            </w:r>
            <w:r w:rsidR="008E444E">
              <w:rPr>
                <w:b/>
                <w:sz w:val="24"/>
                <w:szCs w:val="24"/>
              </w:rPr>
              <w:t xml:space="preserve"> </w:t>
            </w:r>
            <w:hyperlink r:id="rId13" w:history="1">
              <w:r w:rsidR="008E444E" w:rsidRPr="008E444E">
                <w:rPr>
                  <w:rStyle w:val="Hyperlink"/>
                  <w:b/>
                  <w:sz w:val="24"/>
                  <w:szCs w:val="24"/>
                </w:rPr>
                <w:t>nicola.tomlinson@denbighshire.gov.uk</w:t>
              </w:r>
            </w:hyperlink>
          </w:p>
          <w:p w14:paraId="4FDEE73F" w14:textId="42224535" w:rsidR="009D59C2" w:rsidRPr="008B28E7" w:rsidRDefault="009D59C2" w:rsidP="00FF7EBB">
            <w:pPr>
              <w:jc w:val="both"/>
              <w:rPr>
                <w:b/>
                <w:sz w:val="24"/>
                <w:szCs w:val="24"/>
              </w:rPr>
            </w:pP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A23645B"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proofErr w:type="spellStart"/>
      <w:r w:rsidR="008E444E">
        <w:rPr>
          <w:sz w:val="24"/>
          <w:szCs w:val="24"/>
        </w:rPr>
        <w:t>Kmowens</w:t>
      </w:r>
      <w:proofErr w:type="spellEnd"/>
      <w:r w:rsidR="008E444E">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FE8E3CC"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8E444E">
        <w:rPr>
          <w:sz w:val="24"/>
          <w:szCs w:val="24"/>
        </w:rPr>
        <w:t>: 22/10/2025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68E657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 _ _</w:t>
      </w:r>
      <w:r w:rsidR="005F1911">
        <w:rPr>
          <w:noProof/>
          <w:sz w:val="24"/>
          <w:szCs w:val="24"/>
        </w:rPr>
        <w:drawing>
          <wp:inline distT="0" distB="0" distL="0" distR="0" wp14:anchorId="7FD8334A" wp14:editId="29370624">
            <wp:extent cx="1276350" cy="423080"/>
            <wp:effectExtent l="0" t="0" r="0" b="0"/>
            <wp:docPr id="81035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35729" name="Picture 8103572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90864" cy="427891"/>
                    </a:xfrm>
                    <a:prstGeom prst="rect">
                      <a:avLst/>
                    </a:prstGeom>
                  </pic:spPr>
                </pic:pic>
              </a:graphicData>
            </a:graphic>
          </wp:inline>
        </w:drawing>
      </w:r>
      <w:r w:rsidR="00B577D3">
        <w:rPr>
          <w:sz w:val="24"/>
          <w:szCs w:val="24"/>
        </w:rPr>
        <w:t xml:space="preserve">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73F4F49"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BB231F">
        <w:rPr>
          <w:sz w:val="24"/>
          <w:szCs w:val="24"/>
        </w:rPr>
        <w:t>14.07.2026</w:t>
      </w:r>
      <w:r>
        <w:rPr>
          <w:sz w:val="24"/>
          <w:szCs w:val="24"/>
        </w:rPr>
        <w:t xml:space="preserve">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9B912C2" w:rsidR="00335C41" w:rsidRPr="00D3203C" w:rsidRDefault="00335C41" w:rsidP="00335C41">
            <w:pPr>
              <w:ind w:right="180"/>
              <w:jc w:val="both"/>
              <w:rPr>
                <w:sz w:val="24"/>
                <w:szCs w:val="24"/>
              </w:rPr>
            </w:pPr>
            <w:r w:rsidRPr="00D3203C">
              <w:rPr>
                <w:sz w:val="24"/>
                <w:szCs w:val="24"/>
              </w:rPr>
              <w:t>Signed_____</w:t>
            </w:r>
            <w:r w:rsidR="005F1911">
              <w:rPr>
                <w:noProof/>
                <w:sz w:val="24"/>
                <w:szCs w:val="24"/>
              </w:rPr>
              <w:drawing>
                <wp:inline distT="0" distB="0" distL="0" distR="0" wp14:anchorId="5C118839" wp14:editId="31D98F92">
                  <wp:extent cx="1441450" cy="477806"/>
                  <wp:effectExtent l="0" t="0" r="6350" b="0"/>
                  <wp:docPr id="866415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415063" name="Picture 86641506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61853" cy="484569"/>
                          </a:xfrm>
                          <a:prstGeom prst="rect">
                            <a:avLst/>
                          </a:prstGeom>
                        </pic:spPr>
                      </pic:pic>
                    </a:graphicData>
                  </a:graphic>
                </wp:inline>
              </w:drawing>
            </w:r>
            <w:r w:rsidRPr="00D3203C">
              <w:rPr>
                <w:sz w:val="24"/>
                <w:szCs w:val="24"/>
              </w:rPr>
              <w:t>___________________ (Mentor)</w:t>
            </w:r>
          </w:p>
          <w:p w14:paraId="5D3F0767" w14:textId="77777777" w:rsidR="00335C41" w:rsidRPr="00D3203C" w:rsidRDefault="00335C41" w:rsidP="00335C41">
            <w:pPr>
              <w:ind w:right="180"/>
              <w:jc w:val="both"/>
              <w:rPr>
                <w:sz w:val="24"/>
                <w:szCs w:val="24"/>
              </w:rPr>
            </w:pPr>
          </w:p>
          <w:p w14:paraId="24E1B8A5" w14:textId="2FC25578" w:rsidR="00335C41" w:rsidRPr="00D3203C" w:rsidRDefault="00335C41" w:rsidP="00335C41">
            <w:pPr>
              <w:ind w:right="180"/>
              <w:jc w:val="both"/>
              <w:rPr>
                <w:sz w:val="24"/>
                <w:szCs w:val="24"/>
              </w:rPr>
            </w:pPr>
            <w:r w:rsidRPr="00D3203C">
              <w:rPr>
                <w:sz w:val="24"/>
                <w:szCs w:val="24"/>
              </w:rPr>
              <w:t>Date ______</w:t>
            </w:r>
            <w:r w:rsidR="005F1911">
              <w:rPr>
                <w:sz w:val="24"/>
                <w:szCs w:val="24"/>
              </w:rPr>
              <w:t>5.10.26</w:t>
            </w:r>
            <w:r w:rsidRPr="00D3203C">
              <w:rPr>
                <w:sz w:val="24"/>
                <w:szCs w:val="24"/>
              </w:rPr>
              <w:t>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0276D5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8E444E">
        <w:rPr>
          <w:caps/>
          <w:sz w:val="24"/>
          <w:szCs w:val="24"/>
        </w:rPr>
        <w:t>Hayley adams</w:t>
      </w:r>
    </w:p>
    <w:p w14:paraId="7C11F360" w14:textId="11FE70D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w:t>
      </w:r>
      <w:r w:rsidR="00525107">
        <w:rPr>
          <w:noProof/>
        </w:rPr>
        <w:drawing>
          <wp:inline distT="0" distB="0" distL="0" distR="0" wp14:anchorId="693C05AD" wp14:editId="3EB2BDAD">
            <wp:extent cx="787400" cy="349250"/>
            <wp:effectExtent l="0" t="0" r="12700" b="12700"/>
            <wp:docPr id="1811416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58975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787400" cy="349250"/>
                    </a:xfrm>
                    <a:prstGeom prst="rect">
                      <a:avLst/>
                    </a:prstGeom>
                    <a:noFill/>
                    <a:ln>
                      <a:noFill/>
                    </a:ln>
                  </pic:spPr>
                </pic:pic>
              </a:graphicData>
            </a:graphic>
          </wp:inline>
        </w:drawing>
      </w:r>
      <w:r w:rsidR="00B577D3" w:rsidRPr="00B577D3">
        <w:rPr>
          <w:sz w:val="24"/>
          <w:szCs w:val="24"/>
        </w:rPr>
        <w:t xml:space="preserve">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55E05CE3"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525107">
        <w:rPr>
          <w:sz w:val="24"/>
          <w:szCs w:val="24"/>
        </w:rPr>
        <w:t>05/10/2026</w:t>
      </w:r>
      <w:r w:rsidR="00B577D3" w:rsidRPr="00B577D3">
        <w:rPr>
          <w:sz w:val="24"/>
          <w:szCs w:val="24"/>
        </w:rPr>
        <w:t>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5B53ED1F" w:rsidR="00D05A5D" w:rsidRPr="00DA5682" w:rsidRDefault="008E444E" w:rsidP="00CC14B6">
            <w:pPr>
              <w:rPr>
                <w:sz w:val="24"/>
                <w:szCs w:val="24"/>
              </w:rPr>
            </w:pPr>
            <w:r>
              <w:rPr>
                <w:sz w:val="24"/>
                <w:szCs w:val="24"/>
              </w:rPr>
              <w:t>Katie Owens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564EC9CF" w:rsidR="00D05A5D" w:rsidRPr="00DA5682" w:rsidRDefault="008E444E" w:rsidP="00CC14B6">
            <w:pPr>
              <w:rPr>
                <w:sz w:val="24"/>
                <w:szCs w:val="24"/>
              </w:rPr>
            </w:pPr>
            <w:r>
              <w:rPr>
                <w:sz w:val="24"/>
                <w:szCs w:val="24"/>
              </w:rPr>
              <w:t>Mental Health and AMPH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4ACB0005" w:rsidR="00D05A5D" w:rsidRPr="00DA5682" w:rsidRDefault="008E444E" w:rsidP="00CC14B6">
            <w:pPr>
              <w:rPr>
                <w:sz w:val="24"/>
                <w:szCs w:val="24"/>
              </w:rPr>
            </w:pPr>
            <w:r>
              <w:rPr>
                <w:sz w:val="24"/>
                <w:szCs w:val="24"/>
              </w:rPr>
              <w:t>Nicola Tomlinson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6EBB9141" w:rsidR="00D05A5D" w:rsidRPr="00DA5682" w:rsidRDefault="008E444E" w:rsidP="00CC14B6">
            <w:pPr>
              <w:rPr>
                <w:sz w:val="24"/>
                <w:szCs w:val="24"/>
              </w:rPr>
            </w:pPr>
            <w:r>
              <w:rPr>
                <w:sz w:val="24"/>
                <w:szCs w:val="24"/>
              </w:rPr>
              <w:t xml:space="preserve">Hayley Adams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0AE71936" w:rsidR="00D05A5D" w:rsidRPr="00DA5682" w:rsidRDefault="00D05A5D" w:rsidP="00D05A5D">
      <w:pPr>
        <w:rPr>
          <w:sz w:val="24"/>
          <w:szCs w:val="24"/>
        </w:rPr>
      </w:pPr>
      <w:r w:rsidRPr="00DA5682">
        <w:rPr>
          <w:sz w:val="24"/>
          <w:szCs w:val="24"/>
        </w:rPr>
        <w:t>Signed:</w:t>
      </w:r>
      <w:r w:rsidR="00525107">
        <w:rPr>
          <w:sz w:val="24"/>
          <w:szCs w:val="24"/>
        </w:rPr>
        <w:t xml:space="preserve"> </w:t>
      </w:r>
      <w:r w:rsidR="008E444E">
        <w:rPr>
          <w:sz w:val="24"/>
          <w:szCs w:val="24"/>
        </w:rPr>
        <w:t>KMOWENS</w:t>
      </w:r>
      <w:r w:rsidRPr="00DA5682">
        <w:rPr>
          <w:sz w:val="24"/>
          <w:szCs w:val="24"/>
        </w:rPr>
        <w:t xml:space="preserve"> Print Name:</w:t>
      </w:r>
      <w:r w:rsidR="008E444E">
        <w:rPr>
          <w:sz w:val="24"/>
          <w:szCs w:val="24"/>
        </w:rPr>
        <w:t xml:space="preserve"> Katie Owens</w:t>
      </w:r>
      <w:r w:rsidRPr="00DA5682">
        <w:rPr>
          <w:sz w:val="24"/>
          <w:szCs w:val="24"/>
        </w:rPr>
        <w:t xml:space="preserve"> Date:</w:t>
      </w:r>
      <w:r w:rsidR="008E444E">
        <w:rPr>
          <w:sz w:val="24"/>
          <w:szCs w:val="24"/>
        </w:rPr>
        <w:t xml:space="preserve"> 22 </w:t>
      </w:r>
      <w:r w:rsidR="00302FB8">
        <w:rPr>
          <w:sz w:val="24"/>
          <w:szCs w:val="24"/>
        </w:rPr>
        <w:t>O</w:t>
      </w:r>
      <w:r w:rsidR="008E444E">
        <w:rPr>
          <w:sz w:val="24"/>
          <w:szCs w:val="24"/>
        </w:rPr>
        <w:t>ctober 2025</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693B39F1" w:rsidR="00D05A5D" w:rsidRPr="00DA5682" w:rsidRDefault="00D05A5D" w:rsidP="00D05A5D">
      <w:pPr>
        <w:rPr>
          <w:sz w:val="24"/>
          <w:szCs w:val="24"/>
        </w:rPr>
      </w:pPr>
      <w:proofErr w:type="gramStart"/>
      <w:r w:rsidRPr="00DA5682">
        <w:rPr>
          <w:sz w:val="24"/>
          <w:szCs w:val="24"/>
        </w:rPr>
        <w:t>Signed:…</w:t>
      </w:r>
      <w:proofErr w:type="gramEnd"/>
      <w:r w:rsidR="00525107" w:rsidRPr="00525107">
        <w:rPr>
          <w:noProof/>
        </w:rPr>
        <w:t xml:space="preserve"> </w:t>
      </w:r>
      <w:r w:rsidR="00525107">
        <w:rPr>
          <w:noProof/>
        </w:rPr>
        <w:drawing>
          <wp:inline distT="0" distB="0" distL="0" distR="0" wp14:anchorId="2757EACB" wp14:editId="72D722CB">
            <wp:extent cx="787400" cy="349250"/>
            <wp:effectExtent l="0" t="0" r="12700" b="12700"/>
            <wp:docPr id="762723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58975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787400" cy="349250"/>
                    </a:xfrm>
                    <a:prstGeom prst="rect">
                      <a:avLst/>
                    </a:prstGeom>
                    <a:noFill/>
                    <a:ln>
                      <a:noFill/>
                    </a:ln>
                  </pic:spPr>
                </pic:pic>
              </a:graphicData>
            </a:graphic>
          </wp:inline>
        </w:drawing>
      </w:r>
      <w:r w:rsidRPr="00DA5682">
        <w:rPr>
          <w:sz w:val="24"/>
          <w:szCs w:val="24"/>
        </w:rPr>
        <w:t xml:space="preserve"> Print Name</w:t>
      </w:r>
      <w:r w:rsidR="00525107">
        <w:rPr>
          <w:sz w:val="24"/>
          <w:szCs w:val="24"/>
        </w:rPr>
        <w:t>: Hayley Adams</w:t>
      </w:r>
      <w:r w:rsidRPr="00DA5682">
        <w:rPr>
          <w:sz w:val="24"/>
          <w:szCs w:val="24"/>
        </w:rPr>
        <w:t>…</w:t>
      </w:r>
      <w:r w:rsidR="00525107">
        <w:rPr>
          <w:sz w:val="24"/>
          <w:szCs w:val="24"/>
        </w:rPr>
        <w:t xml:space="preserve"> </w:t>
      </w:r>
      <w:r w:rsidRPr="00DA5682">
        <w:rPr>
          <w:sz w:val="24"/>
          <w:szCs w:val="24"/>
        </w:rPr>
        <w:t>Date:</w:t>
      </w:r>
      <w:r w:rsidR="00525107">
        <w:rPr>
          <w:sz w:val="24"/>
          <w:szCs w:val="24"/>
        </w:rPr>
        <w:t xml:space="preserve"> 22/10/2025</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57BAC908" w:rsidR="00D05A5D" w:rsidRPr="00DA5682" w:rsidRDefault="00D05A5D" w:rsidP="00D05A5D">
      <w:pPr>
        <w:rPr>
          <w:sz w:val="24"/>
          <w:szCs w:val="24"/>
        </w:rPr>
      </w:pPr>
      <w:r w:rsidRPr="00DA5682">
        <w:rPr>
          <w:sz w:val="24"/>
          <w:szCs w:val="24"/>
        </w:rPr>
        <w:t>Signed:</w:t>
      </w:r>
      <w:r w:rsidR="00525107">
        <w:rPr>
          <w:sz w:val="24"/>
          <w:szCs w:val="24"/>
        </w:rPr>
        <w:t xml:space="preserve">  </w:t>
      </w:r>
      <w:r w:rsidR="00525107">
        <w:rPr>
          <w:noProof/>
          <w:sz w:val="24"/>
          <w:szCs w:val="24"/>
        </w:rPr>
        <w:drawing>
          <wp:inline distT="0" distB="0" distL="0" distR="0" wp14:anchorId="53A0BE70" wp14:editId="58B6B424">
            <wp:extent cx="1441450" cy="477806"/>
            <wp:effectExtent l="0" t="0" r="6350" b="0"/>
            <wp:docPr id="847846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415063" name="Picture 86641506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61853" cy="484569"/>
                    </a:xfrm>
                    <a:prstGeom prst="rect">
                      <a:avLst/>
                    </a:prstGeom>
                  </pic:spPr>
                </pic:pic>
              </a:graphicData>
            </a:graphic>
          </wp:inline>
        </w:drawing>
      </w:r>
      <w:r w:rsidRPr="00DA5682">
        <w:rPr>
          <w:sz w:val="24"/>
          <w:szCs w:val="24"/>
        </w:rPr>
        <w:t>Print Name:</w:t>
      </w:r>
      <w:r w:rsidR="00525107">
        <w:rPr>
          <w:sz w:val="24"/>
          <w:szCs w:val="24"/>
        </w:rPr>
        <w:t xml:space="preserve"> Nicola Tomlinson </w:t>
      </w:r>
      <w:r w:rsidRPr="00DA5682">
        <w:rPr>
          <w:sz w:val="24"/>
          <w:szCs w:val="24"/>
        </w:rPr>
        <w:t>Date:</w:t>
      </w:r>
      <w:r w:rsidR="00525107">
        <w:rPr>
          <w:sz w:val="24"/>
          <w:szCs w:val="24"/>
        </w:rPr>
        <w:t xml:space="preserve"> 22/10/2025</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9F528" w14:textId="77777777" w:rsidR="003B6E74" w:rsidRDefault="003B6E74">
      <w:r>
        <w:separator/>
      </w:r>
    </w:p>
  </w:endnote>
  <w:endnote w:type="continuationSeparator" w:id="0">
    <w:p w14:paraId="60AFDCF9" w14:textId="77777777" w:rsidR="003B6E74" w:rsidRDefault="003B6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4E3D8" w14:textId="77777777" w:rsidR="003B6E74" w:rsidRDefault="003B6E74">
      <w:r>
        <w:separator/>
      </w:r>
    </w:p>
  </w:footnote>
  <w:footnote w:type="continuationSeparator" w:id="0">
    <w:p w14:paraId="3111D6CA" w14:textId="77777777" w:rsidR="003B6E74" w:rsidRDefault="003B6E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2FB8"/>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6E74"/>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5107"/>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0992"/>
    <w:rsid w:val="005D3F07"/>
    <w:rsid w:val="005D4A1E"/>
    <w:rsid w:val="005D4F72"/>
    <w:rsid w:val="005E13EA"/>
    <w:rsid w:val="005E17F1"/>
    <w:rsid w:val="005F191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3599"/>
    <w:rsid w:val="006B4496"/>
    <w:rsid w:val="006B5E67"/>
    <w:rsid w:val="006B6612"/>
    <w:rsid w:val="006C2EB5"/>
    <w:rsid w:val="006D18A3"/>
    <w:rsid w:val="006D5970"/>
    <w:rsid w:val="006D63F6"/>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44E"/>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39FE"/>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0BA3"/>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31F"/>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3F52"/>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5E55"/>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8E4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icola.tomlinson@denbighshire.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nicola.tomlinson@denbighshire.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cid:image001.png@01DD5269.E6F3481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osy.J.Hughes@sirddinbych.gov.uk" TargetMode="Externa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16</Pages>
  <Words>4257</Words>
  <Characters>21461</Characters>
  <Application>Microsoft Office Word</Application>
  <DocSecurity>0</DocSecurity>
  <Lines>2682</Lines>
  <Paragraphs>756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katie Owens</cp:lastModifiedBy>
  <cp:revision>3</cp:revision>
  <cp:lastPrinted>2020-02-11T19:20:00Z</cp:lastPrinted>
  <dcterms:created xsi:type="dcterms:W3CDTF">2026-10-05T16:49:00Z</dcterms:created>
  <dcterms:modified xsi:type="dcterms:W3CDTF">2026-10-06T16:31:00Z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