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40B8F" w14:textId="0FC361E5" w:rsidR="00B730C6" w:rsidRPr="00406F85" w:rsidRDefault="00B75084" w:rsidP="008F42D3">
      <w:pPr>
        <w:spacing w:line="360" w:lineRule="auto"/>
        <w:rPr>
          <w:rFonts w:ascii="Arial" w:hAnsi="Arial" w:cs="Arial"/>
          <w:color w:val="000000" w:themeColor="text1"/>
          <w:sz w:val="28"/>
          <w:szCs w:val="28"/>
        </w:rPr>
      </w:pPr>
      <w:r w:rsidRPr="00406F85">
        <w:rPr>
          <w:rFonts w:ascii="Arial" w:hAnsi="Arial" w:cs="Arial"/>
          <w:color w:val="000000" w:themeColor="text1"/>
          <w:sz w:val="28"/>
          <w:szCs w:val="28"/>
        </w:rPr>
        <w:t>Student Name: Ansar Ali</w:t>
      </w:r>
    </w:p>
    <w:p w14:paraId="73D70ECA" w14:textId="32607838" w:rsidR="00B75084" w:rsidRPr="00406F85" w:rsidRDefault="00B75084" w:rsidP="008F42D3">
      <w:pPr>
        <w:spacing w:line="360" w:lineRule="auto"/>
        <w:rPr>
          <w:rFonts w:ascii="Arial" w:hAnsi="Arial" w:cs="Arial"/>
          <w:color w:val="000000" w:themeColor="text1"/>
          <w:sz w:val="28"/>
          <w:szCs w:val="28"/>
        </w:rPr>
      </w:pPr>
      <w:r w:rsidRPr="00406F85">
        <w:rPr>
          <w:rFonts w:ascii="Arial" w:hAnsi="Arial" w:cs="Arial"/>
          <w:color w:val="000000" w:themeColor="text1"/>
          <w:sz w:val="28"/>
          <w:szCs w:val="28"/>
        </w:rPr>
        <w:t xml:space="preserve">Student </w:t>
      </w:r>
      <w:r w:rsidR="00921E12" w:rsidRPr="00406F85">
        <w:rPr>
          <w:rFonts w:ascii="Arial" w:hAnsi="Arial" w:cs="Arial"/>
          <w:color w:val="000000" w:themeColor="text1"/>
          <w:sz w:val="28"/>
          <w:szCs w:val="28"/>
        </w:rPr>
        <w:t xml:space="preserve">Number: </w:t>
      </w:r>
    </w:p>
    <w:p w14:paraId="637E86F9" w14:textId="0F9AA3EC" w:rsidR="00921E12" w:rsidRPr="00406F85" w:rsidRDefault="00921E12" w:rsidP="00406F85">
      <w:pPr>
        <w:spacing w:line="240" w:lineRule="auto"/>
        <w:rPr>
          <w:rFonts w:ascii="Arial" w:hAnsi="Arial" w:cs="Arial"/>
          <w:color w:val="000000" w:themeColor="text1"/>
          <w:sz w:val="28"/>
          <w:szCs w:val="28"/>
        </w:rPr>
      </w:pPr>
      <w:r w:rsidRPr="00406F85">
        <w:rPr>
          <w:rFonts w:ascii="Arial" w:hAnsi="Arial" w:cs="Arial"/>
          <w:color w:val="000000" w:themeColor="text1"/>
          <w:sz w:val="28"/>
          <w:szCs w:val="28"/>
        </w:rPr>
        <w:t xml:space="preserve">Module Name: </w:t>
      </w:r>
      <w:r w:rsidR="006F74F4" w:rsidRPr="00406F85">
        <w:rPr>
          <w:rFonts w:ascii="Arial" w:hAnsi="Arial" w:cs="Arial"/>
          <w:color w:val="000000" w:themeColor="text1"/>
          <w:sz w:val="28"/>
          <w:szCs w:val="28"/>
        </w:rPr>
        <w:t>Introduction to Health and Social Care</w:t>
      </w:r>
    </w:p>
    <w:p w14:paraId="28CBCF05" w14:textId="0CF29402" w:rsidR="006F74F4" w:rsidRPr="00406F85" w:rsidRDefault="008E70F9" w:rsidP="00406F85">
      <w:pPr>
        <w:spacing w:line="240" w:lineRule="auto"/>
        <w:rPr>
          <w:rFonts w:ascii="Arial" w:hAnsi="Arial" w:cs="Arial"/>
          <w:color w:val="000000" w:themeColor="text1"/>
          <w:sz w:val="28"/>
          <w:szCs w:val="28"/>
        </w:rPr>
      </w:pPr>
      <w:r w:rsidRPr="00406F85">
        <w:rPr>
          <w:rFonts w:ascii="Arial" w:hAnsi="Arial" w:cs="Arial"/>
          <w:color w:val="000000" w:themeColor="text1"/>
          <w:sz w:val="28"/>
          <w:szCs w:val="28"/>
        </w:rPr>
        <w:t>Module Code: LCHS4003</w:t>
      </w:r>
    </w:p>
    <w:p w14:paraId="2178CE92" w14:textId="77777777" w:rsidR="00406F85" w:rsidRPr="00406F85" w:rsidRDefault="008E70F9" w:rsidP="00406F85">
      <w:pPr>
        <w:pStyle w:val="Heading4"/>
        <w:shd w:val="clear" w:color="auto" w:fill="FFFFFF"/>
        <w:spacing w:before="0" w:after="0" w:line="240" w:lineRule="auto"/>
        <w:rPr>
          <w:rFonts w:ascii="Arial" w:hAnsi="Arial" w:cs="Arial"/>
          <w:i w:val="0"/>
          <w:iCs w:val="0"/>
          <w:color w:val="000000" w:themeColor="text1"/>
          <w:sz w:val="28"/>
          <w:szCs w:val="28"/>
        </w:rPr>
      </w:pPr>
      <w:r w:rsidRPr="00406F85">
        <w:rPr>
          <w:rFonts w:ascii="Arial" w:hAnsi="Arial" w:cs="Arial"/>
          <w:i w:val="0"/>
          <w:iCs w:val="0"/>
          <w:color w:val="000000" w:themeColor="text1"/>
          <w:sz w:val="28"/>
          <w:szCs w:val="28"/>
        </w:rPr>
        <w:t>Lecturer</w:t>
      </w:r>
      <w:r w:rsidR="007711E5" w:rsidRPr="00406F85">
        <w:rPr>
          <w:rFonts w:ascii="Arial" w:hAnsi="Arial" w:cs="Arial"/>
          <w:i w:val="0"/>
          <w:iCs w:val="0"/>
          <w:color w:val="000000" w:themeColor="text1"/>
          <w:sz w:val="28"/>
          <w:szCs w:val="28"/>
        </w:rPr>
        <w:t xml:space="preserve">s: </w:t>
      </w:r>
      <w:proofErr w:type="spellStart"/>
      <w:r w:rsidR="00406F85" w:rsidRPr="00406F85">
        <w:rPr>
          <w:rFonts w:ascii="Arial" w:hAnsi="Arial" w:cs="Arial"/>
          <w:i w:val="0"/>
          <w:iCs w:val="0"/>
          <w:color w:val="000000" w:themeColor="text1"/>
          <w:sz w:val="28"/>
          <w:szCs w:val="28"/>
        </w:rPr>
        <w:t>Tsiwan</w:t>
      </w:r>
      <w:r w:rsidR="00406F85" w:rsidRPr="00406F85">
        <w:rPr>
          <w:rFonts w:ascii="Arial" w:hAnsi="Arial" w:cs="Arial"/>
          <w:i w:val="0"/>
          <w:iCs w:val="0"/>
          <w:color w:val="000000" w:themeColor="text1"/>
          <w:sz w:val="28"/>
          <w:szCs w:val="28"/>
        </w:rPr>
        <w:t>i</w:t>
      </w:r>
      <w:proofErr w:type="spellEnd"/>
      <w:r w:rsidR="00406F85" w:rsidRPr="00406F85">
        <w:rPr>
          <w:rFonts w:ascii="Arial" w:hAnsi="Arial" w:cs="Arial"/>
          <w:i w:val="0"/>
          <w:iCs w:val="0"/>
          <w:color w:val="000000" w:themeColor="text1"/>
          <w:sz w:val="28"/>
          <w:szCs w:val="28"/>
        </w:rPr>
        <w:t xml:space="preserve"> </w:t>
      </w:r>
    </w:p>
    <w:p w14:paraId="44A903D4" w14:textId="77777777" w:rsidR="00406F85" w:rsidRPr="00406F85" w:rsidRDefault="00406F85" w:rsidP="00406F85">
      <w:pPr>
        <w:pStyle w:val="Heading4"/>
        <w:shd w:val="clear" w:color="auto" w:fill="FFFFFF"/>
        <w:spacing w:before="0" w:after="0" w:line="240" w:lineRule="auto"/>
        <w:rPr>
          <w:rFonts w:ascii="Arial" w:hAnsi="Arial" w:cs="Arial"/>
          <w:i w:val="0"/>
          <w:iCs w:val="0"/>
          <w:color w:val="000000" w:themeColor="text1"/>
          <w:sz w:val="28"/>
          <w:szCs w:val="28"/>
        </w:rPr>
      </w:pPr>
    </w:p>
    <w:p w14:paraId="2E6415FF" w14:textId="3299784E" w:rsidR="007711E5" w:rsidRPr="00406F85" w:rsidRDefault="007711E5" w:rsidP="00406F85">
      <w:pPr>
        <w:pStyle w:val="Heading4"/>
        <w:shd w:val="clear" w:color="auto" w:fill="FFFFFF"/>
        <w:spacing w:before="0" w:after="0" w:line="240" w:lineRule="auto"/>
        <w:rPr>
          <w:rFonts w:ascii="Arial" w:hAnsi="Arial" w:cs="Arial"/>
          <w:i w:val="0"/>
          <w:iCs w:val="0"/>
          <w:color w:val="000000" w:themeColor="text1"/>
          <w:sz w:val="28"/>
          <w:szCs w:val="28"/>
        </w:rPr>
      </w:pPr>
      <w:r w:rsidRPr="00406F85">
        <w:rPr>
          <w:rFonts w:ascii="Arial" w:hAnsi="Arial" w:cs="Arial"/>
          <w:i w:val="0"/>
          <w:iCs w:val="0"/>
          <w:color w:val="000000" w:themeColor="text1"/>
          <w:sz w:val="28"/>
          <w:szCs w:val="28"/>
        </w:rPr>
        <w:t>Title: Mrs Maan’s Case Study</w:t>
      </w:r>
    </w:p>
    <w:p w14:paraId="13181F6E" w14:textId="77777777" w:rsidR="00785968" w:rsidRDefault="00785968" w:rsidP="008F42D3">
      <w:pPr>
        <w:spacing w:line="360" w:lineRule="auto"/>
        <w:rPr>
          <w:rFonts w:ascii="Arial" w:hAnsi="Arial" w:cs="Arial"/>
          <w:sz w:val="28"/>
          <w:szCs w:val="28"/>
        </w:rPr>
      </w:pPr>
    </w:p>
    <w:p w14:paraId="3AFA5C87" w14:textId="77777777" w:rsidR="00785968" w:rsidRDefault="00785968" w:rsidP="008F42D3">
      <w:pPr>
        <w:spacing w:line="360" w:lineRule="auto"/>
        <w:rPr>
          <w:rFonts w:ascii="Arial" w:hAnsi="Arial" w:cs="Arial"/>
          <w:sz w:val="28"/>
          <w:szCs w:val="28"/>
        </w:rPr>
      </w:pPr>
    </w:p>
    <w:p w14:paraId="2719763E" w14:textId="77777777" w:rsidR="00785968" w:rsidRDefault="00785968" w:rsidP="008F42D3">
      <w:pPr>
        <w:spacing w:line="360" w:lineRule="auto"/>
        <w:rPr>
          <w:rFonts w:ascii="Arial" w:hAnsi="Arial" w:cs="Arial"/>
          <w:sz w:val="28"/>
          <w:szCs w:val="28"/>
        </w:rPr>
      </w:pPr>
    </w:p>
    <w:p w14:paraId="40EAA5E0" w14:textId="77777777" w:rsidR="00785968" w:rsidRDefault="00785968" w:rsidP="008F42D3">
      <w:pPr>
        <w:spacing w:line="360" w:lineRule="auto"/>
        <w:rPr>
          <w:rFonts w:ascii="Arial" w:hAnsi="Arial" w:cs="Arial"/>
          <w:sz w:val="28"/>
          <w:szCs w:val="28"/>
        </w:rPr>
      </w:pPr>
    </w:p>
    <w:p w14:paraId="2F282CE9" w14:textId="77777777" w:rsidR="00785968" w:rsidRDefault="00785968" w:rsidP="008F42D3">
      <w:pPr>
        <w:spacing w:line="360" w:lineRule="auto"/>
        <w:rPr>
          <w:rFonts w:ascii="Arial" w:hAnsi="Arial" w:cs="Arial"/>
          <w:sz w:val="28"/>
          <w:szCs w:val="28"/>
        </w:rPr>
      </w:pPr>
    </w:p>
    <w:p w14:paraId="141CB7CB" w14:textId="77777777" w:rsidR="00785968" w:rsidRDefault="00785968" w:rsidP="008F42D3">
      <w:pPr>
        <w:spacing w:line="360" w:lineRule="auto"/>
        <w:rPr>
          <w:rFonts w:ascii="Arial" w:hAnsi="Arial" w:cs="Arial"/>
          <w:sz w:val="28"/>
          <w:szCs w:val="28"/>
        </w:rPr>
      </w:pPr>
    </w:p>
    <w:p w14:paraId="67F78341" w14:textId="77777777" w:rsidR="00785968" w:rsidRDefault="00785968" w:rsidP="008F42D3">
      <w:pPr>
        <w:spacing w:line="360" w:lineRule="auto"/>
        <w:rPr>
          <w:rFonts w:ascii="Arial" w:hAnsi="Arial" w:cs="Arial"/>
          <w:sz w:val="28"/>
          <w:szCs w:val="28"/>
        </w:rPr>
      </w:pPr>
    </w:p>
    <w:p w14:paraId="6B19B826" w14:textId="77777777" w:rsidR="00785968" w:rsidRDefault="00785968" w:rsidP="008F42D3">
      <w:pPr>
        <w:spacing w:line="360" w:lineRule="auto"/>
        <w:rPr>
          <w:rFonts w:ascii="Arial" w:hAnsi="Arial" w:cs="Arial"/>
          <w:sz w:val="28"/>
          <w:szCs w:val="28"/>
        </w:rPr>
      </w:pPr>
    </w:p>
    <w:p w14:paraId="11CC11CE" w14:textId="77777777" w:rsidR="00785968" w:rsidRDefault="00785968" w:rsidP="008F42D3">
      <w:pPr>
        <w:spacing w:line="360" w:lineRule="auto"/>
        <w:rPr>
          <w:rFonts w:ascii="Arial" w:hAnsi="Arial" w:cs="Arial"/>
          <w:sz w:val="28"/>
          <w:szCs w:val="28"/>
        </w:rPr>
      </w:pPr>
    </w:p>
    <w:p w14:paraId="459DEC5C" w14:textId="77777777" w:rsidR="00785968" w:rsidRDefault="00785968" w:rsidP="008F42D3">
      <w:pPr>
        <w:spacing w:line="360" w:lineRule="auto"/>
        <w:rPr>
          <w:rFonts w:ascii="Arial" w:hAnsi="Arial" w:cs="Arial"/>
          <w:sz w:val="28"/>
          <w:szCs w:val="28"/>
        </w:rPr>
      </w:pPr>
    </w:p>
    <w:p w14:paraId="3BDD02C3" w14:textId="77777777" w:rsidR="00785968" w:rsidRDefault="00785968" w:rsidP="008F42D3">
      <w:pPr>
        <w:spacing w:line="360" w:lineRule="auto"/>
        <w:rPr>
          <w:rFonts w:ascii="Arial" w:hAnsi="Arial" w:cs="Arial"/>
          <w:sz w:val="28"/>
          <w:szCs w:val="28"/>
        </w:rPr>
      </w:pPr>
    </w:p>
    <w:p w14:paraId="61B45A07" w14:textId="77777777" w:rsidR="00785968" w:rsidRDefault="00785968" w:rsidP="008F42D3">
      <w:pPr>
        <w:spacing w:line="360" w:lineRule="auto"/>
        <w:rPr>
          <w:rFonts w:ascii="Arial" w:hAnsi="Arial" w:cs="Arial"/>
          <w:sz w:val="28"/>
          <w:szCs w:val="28"/>
        </w:rPr>
      </w:pPr>
    </w:p>
    <w:p w14:paraId="040AC5C0" w14:textId="77777777" w:rsidR="00785968" w:rsidRDefault="00785968" w:rsidP="008F42D3">
      <w:pPr>
        <w:spacing w:line="360" w:lineRule="auto"/>
        <w:rPr>
          <w:rFonts w:ascii="Arial" w:hAnsi="Arial" w:cs="Arial"/>
          <w:sz w:val="28"/>
          <w:szCs w:val="28"/>
        </w:rPr>
      </w:pPr>
    </w:p>
    <w:p w14:paraId="780E8BE4" w14:textId="77777777" w:rsidR="00B730C6" w:rsidRDefault="00B730C6" w:rsidP="008F42D3">
      <w:pPr>
        <w:spacing w:line="360" w:lineRule="auto"/>
        <w:rPr>
          <w:rFonts w:ascii="Arial" w:hAnsi="Arial" w:cs="Arial"/>
          <w:sz w:val="28"/>
          <w:szCs w:val="28"/>
        </w:rPr>
      </w:pPr>
    </w:p>
    <w:p w14:paraId="2CAEB3EB" w14:textId="77777777" w:rsidR="00B730C6" w:rsidRDefault="00B730C6" w:rsidP="008F42D3">
      <w:pPr>
        <w:spacing w:line="360" w:lineRule="auto"/>
        <w:rPr>
          <w:rFonts w:ascii="Arial" w:hAnsi="Arial" w:cs="Arial"/>
          <w:sz w:val="28"/>
          <w:szCs w:val="28"/>
        </w:rPr>
      </w:pPr>
    </w:p>
    <w:p w14:paraId="390C90AE" w14:textId="77777777" w:rsidR="00B730C6" w:rsidRDefault="00B730C6" w:rsidP="008F42D3">
      <w:pPr>
        <w:spacing w:line="360" w:lineRule="auto"/>
        <w:rPr>
          <w:rFonts w:ascii="Arial" w:hAnsi="Arial" w:cs="Arial"/>
          <w:sz w:val="28"/>
          <w:szCs w:val="28"/>
        </w:rPr>
      </w:pPr>
    </w:p>
    <w:sdt>
      <w:sdtPr>
        <w:rPr>
          <w:rFonts w:asciiTheme="minorHAnsi" w:eastAsiaTheme="minorHAnsi" w:hAnsiTheme="minorHAnsi" w:cstheme="minorBidi"/>
          <w:b w:val="0"/>
          <w:bCs w:val="0"/>
          <w:color w:val="auto"/>
          <w:kern w:val="2"/>
          <w:sz w:val="24"/>
          <w:szCs w:val="24"/>
          <w:lang w:val="en-GB"/>
          <w14:ligatures w14:val="standardContextual"/>
        </w:rPr>
        <w:id w:val="415285844"/>
        <w:docPartObj>
          <w:docPartGallery w:val="Table of Contents"/>
          <w:docPartUnique/>
        </w:docPartObj>
      </w:sdtPr>
      <w:sdtContent>
        <w:p w14:paraId="016D5F4A" w14:textId="3C225694" w:rsidR="00C80528" w:rsidRDefault="00C80528">
          <w:pPr>
            <w:pStyle w:val="TOCHeading"/>
          </w:pPr>
          <w:r>
            <w:t>Table of Contents</w:t>
          </w:r>
        </w:p>
        <w:p w14:paraId="34540F3A" w14:textId="09871E9B" w:rsidR="005D64FB" w:rsidRDefault="00C80528">
          <w:pPr>
            <w:pStyle w:val="TOC1"/>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13684271" w:history="1">
            <w:r w:rsidR="005D64FB" w:rsidRPr="003443BC">
              <w:rPr>
                <w:rStyle w:val="Hyperlink"/>
                <w:rFonts w:ascii="Arial" w:hAnsi="Arial" w:cs="Arial"/>
                <w:noProof/>
              </w:rPr>
              <w:t>Introduction</w:t>
            </w:r>
            <w:r w:rsidR="005D64FB">
              <w:rPr>
                <w:noProof/>
                <w:webHidden/>
              </w:rPr>
              <w:tab/>
            </w:r>
            <w:r w:rsidR="005D64FB">
              <w:rPr>
                <w:noProof/>
                <w:webHidden/>
              </w:rPr>
              <w:fldChar w:fldCharType="begin"/>
            </w:r>
            <w:r w:rsidR="005D64FB">
              <w:rPr>
                <w:noProof/>
                <w:webHidden/>
              </w:rPr>
              <w:instrText xml:space="preserve"> PAGEREF _Toc213684271 \h </w:instrText>
            </w:r>
            <w:r w:rsidR="005D64FB">
              <w:rPr>
                <w:noProof/>
                <w:webHidden/>
              </w:rPr>
            </w:r>
            <w:r w:rsidR="005D64FB">
              <w:rPr>
                <w:noProof/>
                <w:webHidden/>
              </w:rPr>
              <w:fldChar w:fldCharType="separate"/>
            </w:r>
            <w:r w:rsidR="008A583E">
              <w:rPr>
                <w:noProof/>
                <w:webHidden/>
              </w:rPr>
              <w:t>3</w:t>
            </w:r>
            <w:r w:rsidR="005D64FB">
              <w:rPr>
                <w:noProof/>
                <w:webHidden/>
              </w:rPr>
              <w:fldChar w:fldCharType="end"/>
            </w:r>
          </w:hyperlink>
        </w:p>
        <w:p w14:paraId="17D8F8F8" w14:textId="68E22BDD" w:rsidR="005D64FB" w:rsidRDefault="005D64FB">
          <w:pPr>
            <w:pStyle w:val="TOC1"/>
            <w:tabs>
              <w:tab w:val="right" w:leader="dot" w:pos="9016"/>
            </w:tabs>
            <w:rPr>
              <w:rFonts w:eastAsiaTheme="minorEastAsia"/>
              <w:b w:val="0"/>
              <w:bCs w:val="0"/>
              <w:noProof/>
              <w:sz w:val="24"/>
              <w:szCs w:val="24"/>
              <w:lang w:eastAsia="en-GB"/>
            </w:rPr>
          </w:pPr>
          <w:hyperlink w:anchor="_Toc213684272" w:history="1">
            <w:r w:rsidRPr="003443BC">
              <w:rPr>
                <w:rStyle w:val="Hyperlink"/>
                <w:rFonts w:ascii="Arial" w:hAnsi="Arial" w:cs="Arial"/>
                <w:noProof/>
              </w:rPr>
              <w:t>Section 1: Importance of effective communic</w:t>
            </w:r>
            <w:r w:rsidRPr="003443BC">
              <w:rPr>
                <w:rStyle w:val="Hyperlink"/>
                <w:rFonts w:ascii="Arial" w:hAnsi="Arial" w:cs="Arial"/>
                <w:noProof/>
              </w:rPr>
              <w:t>a</w:t>
            </w:r>
            <w:r w:rsidRPr="003443BC">
              <w:rPr>
                <w:rStyle w:val="Hyperlink"/>
                <w:rFonts w:ascii="Arial" w:hAnsi="Arial" w:cs="Arial"/>
                <w:noProof/>
              </w:rPr>
              <w:t>tion</w:t>
            </w:r>
            <w:r>
              <w:rPr>
                <w:noProof/>
                <w:webHidden/>
              </w:rPr>
              <w:tab/>
            </w:r>
            <w:r>
              <w:rPr>
                <w:noProof/>
                <w:webHidden/>
              </w:rPr>
              <w:fldChar w:fldCharType="begin"/>
            </w:r>
            <w:r>
              <w:rPr>
                <w:noProof/>
                <w:webHidden/>
              </w:rPr>
              <w:instrText xml:space="preserve"> PAGEREF _Toc213684272 \h </w:instrText>
            </w:r>
            <w:r>
              <w:rPr>
                <w:noProof/>
                <w:webHidden/>
              </w:rPr>
            </w:r>
            <w:r>
              <w:rPr>
                <w:noProof/>
                <w:webHidden/>
              </w:rPr>
              <w:fldChar w:fldCharType="separate"/>
            </w:r>
            <w:r w:rsidR="008A583E">
              <w:rPr>
                <w:noProof/>
                <w:webHidden/>
              </w:rPr>
              <w:t>4</w:t>
            </w:r>
            <w:r>
              <w:rPr>
                <w:noProof/>
                <w:webHidden/>
              </w:rPr>
              <w:fldChar w:fldCharType="end"/>
            </w:r>
          </w:hyperlink>
        </w:p>
        <w:p w14:paraId="79D3EDD9" w14:textId="3A3186E5" w:rsidR="005D64FB" w:rsidRDefault="005D64FB">
          <w:pPr>
            <w:pStyle w:val="TOC2"/>
            <w:tabs>
              <w:tab w:val="right" w:leader="dot" w:pos="9016"/>
            </w:tabs>
            <w:rPr>
              <w:rFonts w:eastAsiaTheme="minorEastAsia"/>
              <w:i w:val="0"/>
              <w:iCs w:val="0"/>
              <w:noProof/>
              <w:sz w:val="24"/>
              <w:szCs w:val="24"/>
              <w:lang w:eastAsia="en-GB"/>
            </w:rPr>
          </w:pPr>
          <w:hyperlink w:anchor="_Toc213684273" w:history="1">
            <w:r w:rsidRPr="003443BC">
              <w:rPr>
                <w:rStyle w:val="Hyperlink"/>
                <w:rFonts w:ascii="Arial" w:hAnsi="Arial" w:cs="Arial"/>
                <w:b/>
                <w:bCs/>
                <w:noProof/>
              </w:rPr>
              <w:t>Communication with the Service User and Family</w:t>
            </w:r>
            <w:r>
              <w:rPr>
                <w:noProof/>
                <w:webHidden/>
              </w:rPr>
              <w:tab/>
            </w:r>
            <w:r>
              <w:rPr>
                <w:noProof/>
                <w:webHidden/>
              </w:rPr>
              <w:fldChar w:fldCharType="begin"/>
            </w:r>
            <w:r>
              <w:rPr>
                <w:noProof/>
                <w:webHidden/>
              </w:rPr>
              <w:instrText xml:space="preserve"> PAGEREF _Toc213684273 \h </w:instrText>
            </w:r>
            <w:r>
              <w:rPr>
                <w:noProof/>
                <w:webHidden/>
              </w:rPr>
            </w:r>
            <w:r>
              <w:rPr>
                <w:noProof/>
                <w:webHidden/>
              </w:rPr>
              <w:fldChar w:fldCharType="separate"/>
            </w:r>
            <w:r w:rsidR="008A583E">
              <w:rPr>
                <w:noProof/>
                <w:webHidden/>
              </w:rPr>
              <w:t>4</w:t>
            </w:r>
            <w:r>
              <w:rPr>
                <w:noProof/>
                <w:webHidden/>
              </w:rPr>
              <w:fldChar w:fldCharType="end"/>
            </w:r>
          </w:hyperlink>
        </w:p>
        <w:p w14:paraId="5258A108" w14:textId="361DDCAF" w:rsidR="005D64FB" w:rsidRDefault="005D64FB">
          <w:pPr>
            <w:pStyle w:val="TOC2"/>
            <w:tabs>
              <w:tab w:val="right" w:leader="dot" w:pos="9016"/>
            </w:tabs>
            <w:rPr>
              <w:rFonts w:eastAsiaTheme="minorEastAsia"/>
              <w:i w:val="0"/>
              <w:iCs w:val="0"/>
              <w:noProof/>
              <w:sz w:val="24"/>
              <w:szCs w:val="24"/>
              <w:lang w:eastAsia="en-GB"/>
            </w:rPr>
          </w:pPr>
          <w:hyperlink w:anchor="_Toc213684274" w:history="1">
            <w:r w:rsidRPr="003443BC">
              <w:rPr>
                <w:rStyle w:val="Hyperlink"/>
                <w:rFonts w:ascii="Arial" w:hAnsi="Arial" w:cs="Arial"/>
                <w:b/>
                <w:bCs/>
                <w:noProof/>
              </w:rPr>
              <w:t>Application of Berlo’s (SMCR) Model</w:t>
            </w:r>
            <w:r>
              <w:rPr>
                <w:noProof/>
                <w:webHidden/>
              </w:rPr>
              <w:tab/>
            </w:r>
            <w:r>
              <w:rPr>
                <w:noProof/>
                <w:webHidden/>
              </w:rPr>
              <w:fldChar w:fldCharType="begin"/>
            </w:r>
            <w:r>
              <w:rPr>
                <w:noProof/>
                <w:webHidden/>
              </w:rPr>
              <w:instrText xml:space="preserve"> PAGEREF _Toc213684274 \h </w:instrText>
            </w:r>
            <w:r>
              <w:rPr>
                <w:noProof/>
                <w:webHidden/>
              </w:rPr>
            </w:r>
            <w:r>
              <w:rPr>
                <w:noProof/>
                <w:webHidden/>
              </w:rPr>
              <w:fldChar w:fldCharType="separate"/>
            </w:r>
            <w:r w:rsidR="008A583E">
              <w:rPr>
                <w:noProof/>
                <w:webHidden/>
              </w:rPr>
              <w:t>5</w:t>
            </w:r>
            <w:r>
              <w:rPr>
                <w:noProof/>
                <w:webHidden/>
              </w:rPr>
              <w:fldChar w:fldCharType="end"/>
            </w:r>
          </w:hyperlink>
        </w:p>
        <w:p w14:paraId="2D268BD8" w14:textId="6F8033E3" w:rsidR="005D64FB" w:rsidRDefault="005D64FB">
          <w:pPr>
            <w:pStyle w:val="TOC2"/>
            <w:tabs>
              <w:tab w:val="right" w:leader="dot" w:pos="9016"/>
            </w:tabs>
            <w:rPr>
              <w:rFonts w:eastAsiaTheme="minorEastAsia"/>
              <w:i w:val="0"/>
              <w:iCs w:val="0"/>
              <w:noProof/>
              <w:sz w:val="24"/>
              <w:szCs w:val="24"/>
              <w:lang w:eastAsia="en-GB"/>
            </w:rPr>
          </w:pPr>
          <w:hyperlink w:anchor="_Toc213684275" w:history="1">
            <w:r w:rsidRPr="003443BC">
              <w:rPr>
                <w:rStyle w:val="Hyperlink"/>
                <w:rFonts w:ascii="Arial" w:hAnsi="Arial" w:cs="Arial"/>
                <w:b/>
                <w:bCs/>
                <w:noProof/>
              </w:rPr>
              <w:t>Professional and Interprofessional Communication</w:t>
            </w:r>
            <w:r>
              <w:rPr>
                <w:noProof/>
                <w:webHidden/>
              </w:rPr>
              <w:tab/>
            </w:r>
            <w:r>
              <w:rPr>
                <w:noProof/>
                <w:webHidden/>
              </w:rPr>
              <w:fldChar w:fldCharType="begin"/>
            </w:r>
            <w:r>
              <w:rPr>
                <w:noProof/>
                <w:webHidden/>
              </w:rPr>
              <w:instrText xml:space="preserve"> PAGEREF _Toc213684275 \h </w:instrText>
            </w:r>
            <w:r>
              <w:rPr>
                <w:noProof/>
                <w:webHidden/>
              </w:rPr>
            </w:r>
            <w:r>
              <w:rPr>
                <w:noProof/>
                <w:webHidden/>
              </w:rPr>
              <w:fldChar w:fldCharType="separate"/>
            </w:r>
            <w:r w:rsidR="008A583E">
              <w:rPr>
                <w:noProof/>
                <w:webHidden/>
              </w:rPr>
              <w:t>5</w:t>
            </w:r>
            <w:r>
              <w:rPr>
                <w:noProof/>
                <w:webHidden/>
              </w:rPr>
              <w:fldChar w:fldCharType="end"/>
            </w:r>
          </w:hyperlink>
        </w:p>
        <w:p w14:paraId="3ACFB270" w14:textId="33307BBB" w:rsidR="005D64FB" w:rsidRDefault="005D64FB">
          <w:pPr>
            <w:pStyle w:val="TOC1"/>
            <w:tabs>
              <w:tab w:val="right" w:leader="dot" w:pos="9016"/>
            </w:tabs>
            <w:rPr>
              <w:rFonts w:eastAsiaTheme="minorEastAsia"/>
              <w:b w:val="0"/>
              <w:bCs w:val="0"/>
              <w:noProof/>
              <w:sz w:val="24"/>
              <w:szCs w:val="24"/>
              <w:lang w:eastAsia="en-GB"/>
            </w:rPr>
          </w:pPr>
          <w:hyperlink w:anchor="_Toc213684276" w:history="1">
            <w:r w:rsidRPr="003443BC">
              <w:rPr>
                <w:rStyle w:val="Hyperlink"/>
                <w:rFonts w:ascii="Arial" w:hAnsi="Arial" w:cs="Arial"/>
                <w:noProof/>
              </w:rPr>
              <w:t>Section 2: Importance of good a</w:t>
            </w:r>
            <w:r w:rsidRPr="003443BC">
              <w:rPr>
                <w:rStyle w:val="Hyperlink"/>
                <w:rFonts w:ascii="Arial" w:hAnsi="Arial" w:cs="Arial"/>
                <w:noProof/>
              </w:rPr>
              <w:t>d</w:t>
            </w:r>
            <w:r w:rsidRPr="003443BC">
              <w:rPr>
                <w:rStyle w:val="Hyperlink"/>
                <w:rFonts w:ascii="Arial" w:hAnsi="Arial" w:cs="Arial"/>
                <w:noProof/>
              </w:rPr>
              <w:t>ministrative skills within professional practice</w:t>
            </w:r>
            <w:r>
              <w:rPr>
                <w:noProof/>
                <w:webHidden/>
              </w:rPr>
              <w:tab/>
            </w:r>
            <w:r>
              <w:rPr>
                <w:noProof/>
                <w:webHidden/>
              </w:rPr>
              <w:fldChar w:fldCharType="begin"/>
            </w:r>
            <w:r>
              <w:rPr>
                <w:noProof/>
                <w:webHidden/>
              </w:rPr>
              <w:instrText xml:space="preserve"> PAGEREF _Toc213684276 \h </w:instrText>
            </w:r>
            <w:r>
              <w:rPr>
                <w:noProof/>
                <w:webHidden/>
              </w:rPr>
            </w:r>
            <w:r>
              <w:rPr>
                <w:noProof/>
                <w:webHidden/>
              </w:rPr>
              <w:fldChar w:fldCharType="separate"/>
            </w:r>
            <w:r w:rsidR="008A583E">
              <w:rPr>
                <w:noProof/>
                <w:webHidden/>
              </w:rPr>
              <w:t>5</w:t>
            </w:r>
            <w:r>
              <w:rPr>
                <w:noProof/>
                <w:webHidden/>
              </w:rPr>
              <w:fldChar w:fldCharType="end"/>
            </w:r>
          </w:hyperlink>
        </w:p>
        <w:p w14:paraId="4CFD4BC7" w14:textId="4C19A6CC" w:rsidR="005D64FB" w:rsidRDefault="005D64FB">
          <w:pPr>
            <w:pStyle w:val="TOC2"/>
            <w:tabs>
              <w:tab w:val="right" w:leader="dot" w:pos="9016"/>
            </w:tabs>
            <w:rPr>
              <w:rFonts w:eastAsiaTheme="minorEastAsia"/>
              <w:i w:val="0"/>
              <w:iCs w:val="0"/>
              <w:noProof/>
              <w:sz w:val="24"/>
              <w:szCs w:val="24"/>
              <w:lang w:eastAsia="en-GB"/>
            </w:rPr>
          </w:pPr>
          <w:hyperlink w:anchor="_Toc213684277" w:history="1">
            <w:r w:rsidRPr="003443BC">
              <w:rPr>
                <w:rStyle w:val="Hyperlink"/>
                <w:rFonts w:ascii="Arial" w:hAnsi="Arial" w:cs="Arial"/>
                <w:b/>
                <w:bCs/>
                <w:noProof/>
              </w:rPr>
              <w:t>The Importance of Record-Keeping</w:t>
            </w:r>
            <w:r>
              <w:rPr>
                <w:noProof/>
                <w:webHidden/>
              </w:rPr>
              <w:tab/>
            </w:r>
            <w:r>
              <w:rPr>
                <w:noProof/>
                <w:webHidden/>
              </w:rPr>
              <w:fldChar w:fldCharType="begin"/>
            </w:r>
            <w:r>
              <w:rPr>
                <w:noProof/>
                <w:webHidden/>
              </w:rPr>
              <w:instrText xml:space="preserve"> PAGEREF _Toc213684277 \h </w:instrText>
            </w:r>
            <w:r>
              <w:rPr>
                <w:noProof/>
                <w:webHidden/>
              </w:rPr>
            </w:r>
            <w:r>
              <w:rPr>
                <w:noProof/>
                <w:webHidden/>
              </w:rPr>
              <w:fldChar w:fldCharType="separate"/>
            </w:r>
            <w:r w:rsidR="008A583E">
              <w:rPr>
                <w:noProof/>
                <w:webHidden/>
              </w:rPr>
              <w:t>6</w:t>
            </w:r>
            <w:r>
              <w:rPr>
                <w:noProof/>
                <w:webHidden/>
              </w:rPr>
              <w:fldChar w:fldCharType="end"/>
            </w:r>
          </w:hyperlink>
        </w:p>
        <w:p w14:paraId="2C50EA02" w14:textId="7792B98A" w:rsidR="005D64FB" w:rsidRDefault="005D64FB">
          <w:pPr>
            <w:pStyle w:val="TOC2"/>
            <w:tabs>
              <w:tab w:val="right" w:leader="dot" w:pos="9016"/>
            </w:tabs>
            <w:rPr>
              <w:rFonts w:eastAsiaTheme="minorEastAsia"/>
              <w:i w:val="0"/>
              <w:iCs w:val="0"/>
              <w:noProof/>
              <w:sz w:val="24"/>
              <w:szCs w:val="24"/>
              <w:lang w:eastAsia="en-GB"/>
            </w:rPr>
          </w:pPr>
          <w:hyperlink w:anchor="_Toc213684278" w:history="1">
            <w:r w:rsidRPr="003443BC">
              <w:rPr>
                <w:rStyle w:val="Hyperlink"/>
                <w:rFonts w:ascii="Arial" w:hAnsi="Arial" w:cs="Arial"/>
                <w:b/>
                <w:bCs/>
                <w:noProof/>
              </w:rPr>
              <w:t>Data Protection and Confidentiality</w:t>
            </w:r>
            <w:r>
              <w:rPr>
                <w:noProof/>
                <w:webHidden/>
              </w:rPr>
              <w:tab/>
            </w:r>
            <w:r>
              <w:rPr>
                <w:noProof/>
                <w:webHidden/>
              </w:rPr>
              <w:fldChar w:fldCharType="begin"/>
            </w:r>
            <w:r>
              <w:rPr>
                <w:noProof/>
                <w:webHidden/>
              </w:rPr>
              <w:instrText xml:space="preserve"> PAGEREF _Toc213684278 \h </w:instrText>
            </w:r>
            <w:r>
              <w:rPr>
                <w:noProof/>
                <w:webHidden/>
              </w:rPr>
            </w:r>
            <w:r>
              <w:rPr>
                <w:noProof/>
                <w:webHidden/>
              </w:rPr>
              <w:fldChar w:fldCharType="separate"/>
            </w:r>
            <w:r w:rsidR="008A583E">
              <w:rPr>
                <w:noProof/>
                <w:webHidden/>
              </w:rPr>
              <w:t>6</w:t>
            </w:r>
            <w:r>
              <w:rPr>
                <w:noProof/>
                <w:webHidden/>
              </w:rPr>
              <w:fldChar w:fldCharType="end"/>
            </w:r>
          </w:hyperlink>
        </w:p>
        <w:p w14:paraId="372E2AF7" w14:textId="2F546A0C" w:rsidR="005D64FB" w:rsidRDefault="005D64FB">
          <w:pPr>
            <w:pStyle w:val="TOC2"/>
            <w:tabs>
              <w:tab w:val="right" w:leader="dot" w:pos="9016"/>
            </w:tabs>
            <w:rPr>
              <w:rFonts w:eastAsiaTheme="minorEastAsia"/>
              <w:i w:val="0"/>
              <w:iCs w:val="0"/>
              <w:noProof/>
              <w:sz w:val="24"/>
              <w:szCs w:val="24"/>
              <w:lang w:eastAsia="en-GB"/>
            </w:rPr>
          </w:pPr>
          <w:hyperlink w:anchor="_Toc213684279" w:history="1">
            <w:r w:rsidRPr="003443BC">
              <w:rPr>
                <w:rStyle w:val="Hyperlink"/>
                <w:rFonts w:ascii="Arial" w:hAnsi="Arial" w:cs="Arial"/>
                <w:b/>
                <w:bCs/>
                <w:noProof/>
              </w:rPr>
              <w:t>Policy Frameworks Supporting Administrative Practice</w:t>
            </w:r>
            <w:r>
              <w:rPr>
                <w:noProof/>
                <w:webHidden/>
              </w:rPr>
              <w:tab/>
            </w:r>
            <w:r>
              <w:rPr>
                <w:noProof/>
                <w:webHidden/>
              </w:rPr>
              <w:fldChar w:fldCharType="begin"/>
            </w:r>
            <w:r>
              <w:rPr>
                <w:noProof/>
                <w:webHidden/>
              </w:rPr>
              <w:instrText xml:space="preserve"> PAGEREF _Toc213684279 \h </w:instrText>
            </w:r>
            <w:r>
              <w:rPr>
                <w:noProof/>
                <w:webHidden/>
              </w:rPr>
            </w:r>
            <w:r>
              <w:rPr>
                <w:noProof/>
                <w:webHidden/>
              </w:rPr>
              <w:fldChar w:fldCharType="separate"/>
            </w:r>
            <w:r w:rsidR="008A583E">
              <w:rPr>
                <w:noProof/>
                <w:webHidden/>
              </w:rPr>
              <w:t>7</w:t>
            </w:r>
            <w:r>
              <w:rPr>
                <w:noProof/>
                <w:webHidden/>
              </w:rPr>
              <w:fldChar w:fldCharType="end"/>
            </w:r>
          </w:hyperlink>
        </w:p>
        <w:p w14:paraId="01331037" w14:textId="2DADDD09" w:rsidR="005D64FB" w:rsidRDefault="005D64FB">
          <w:pPr>
            <w:pStyle w:val="TOC1"/>
            <w:tabs>
              <w:tab w:val="right" w:leader="dot" w:pos="9016"/>
            </w:tabs>
            <w:rPr>
              <w:rFonts w:eastAsiaTheme="minorEastAsia"/>
              <w:b w:val="0"/>
              <w:bCs w:val="0"/>
              <w:noProof/>
              <w:sz w:val="24"/>
              <w:szCs w:val="24"/>
              <w:lang w:eastAsia="en-GB"/>
            </w:rPr>
          </w:pPr>
          <w:hyperlink w:anchor="_Toc213684280" w:history="1">
            <w:r w:rsidRPr="003443BC">
              <w:rPr>
                <w:rStyle w:val="Hyperlink"/>
                <w:rFonts w:ascii="Arial" w:hAnsi="Arial" w:cs="Arial"/>
                <w:noProof/>
              </w:rPr>
              <w:t>Section 3: Importance of working collaboratively with other professionals</w:t>
            </w:r>
            <w:r>
              <w:rPr>
                <w:noProof/>
                <w:webHidden/>
              </w:rPr>
              <w:tab/>
            </w:r>
            <w:r>
              <w:rPr>
                <w:noProof/>
                <w:webHidden/>
              </w:rPr>
              <w:fldChar w:fldCharType="begin"/>
            </w:r>
            <w:r>
              <w:rPr>
                <w:noProof/>
                <w:webHidden/>
              </w:rPr>
              <w:instrText xml:space="preserve"> PAGEREF _Toc213684280 \h </w:instrText>
            </w:r>
            <w:r>
              <w:rPr>
                <w:noProof/>
                <w:webHidden/>
              </w:rPr>
            </w:r>
            <w:r>
              <w:rPr>
                <w:noProof/>
                <w:webHidden/>
              </w:rPr>
              <w:fldChar w:fldCharType="separate"/>
            </w:r>
            <w:r w:rsidR="008A583E">
              <w:rPr>
                <w:noProof/>
                <w:webHidden/>
              </w:rPr>
              <w:t>7</w:t>
            </w:r>
            <w:r>
              <w:rPr>
                <w:noProof/>
                <w:webHidden/>
              </w:rPr>
              <w:fldChar w:fldCharType="end"/>
            </w:r>
          </w:hyperlink>
        </w:p>
        <w:p w14:paraId="1F01B03A" w14:textId="2796AE6C" w:rsidR="005D64FB" w:rsidRDefault="005D64FB">
          <w:pPr>
            <w:pStyle w:val="TOC2"/>
            <w:tabs>
              <w:tab w:val="right" w:leader="dot" w:pos="9016"/>
            </w:tabs>
            <w:rPr>
              <w:rFonts w:eastAsiaTheme="minorEastAsia"/>
              <w:i w:val="0"/>
              <w:iCs w:val="0"/>
              <w:noProof/>
              <w:sz w:val="24"/>
              <w:szCs w:val="24"/>
              <w:lang w:eastAsia="en-GB"/>
            </w:rPr>
          </w:pPr>
          <w:hyperlink w:anchor="_Toc213684281" w:history="1">
            <w:r w:rsidRPr="003443BC">
              <w:rPr>
                <w:rStyle w:val="Hyperlink"/>
                <w:rFonts w:ascii="Arial" w:hAnsi="Arial" w:cs="Arial"/>
                <w:b/>
                <w:bCs/>
                <w:noProof/>
              </w:rPr>
              <w:t>Approaches to Foster Collaboration</w:t>
            </w:r>
            <w:r>
              <w:rPr>
                <w:noProof/>
                <w:webHidden/>
              </w:rPr>
              <w:tab/>
            </w:r>
            <w:r>
              <w:rPr>
                <w:noProof/>
                <w:webHidden/>
              </w:rPr>
              <w:fldChar w:fldCharType="begin"/>
            </w:r>
            <w:r>
              <w:rPr>
                <w:noProof/>
                <w:webHidden/>
              </w:rPr>
              <w:instrText xml:space="preserve"> PAGEREF _Toc213684281 \h </w:instrText>
            </w:r>
            <w:r>
              <w:rPr>
                <w:noProof/>
                <w:webHidden/>
              </w:rPr>
            </w:r>
            <w:r>
              <w:rPr>
                <w:noProof/>
                <w:webHidden/>
              </w:rPr>
              <w:fldChar w:fldCharType="separate"/>
            </w:r>
            <w:r w:rsidR="008A583E">
              <w:rPr>
                <w:noProof/>
                <w:webHidden/>
              </w:rPr>
              <w:t>7</w:t>
            </w:r>
            <w:r>
              <w:rPr>
                <w:noProof/>
                <w:webHidden/>
              </w:rPr>
              <w:fldChar w:fldCharType="end"/>
            </w:r>
          </w:hyperlink>
        </w:p>
        <w:p w14:paraId="1ED254ED" w14:textId="689A1161" w:rsidR="005D64FB" w:rsidRDefault="005D64FB">
          <w:pPr>
            <w:pStyle w:val="TOC2"/>
            <w:tabs>
              <w:tab w:val="right" w:leader="dot" w:pos="9016"/>
            </w:tabs>
            <w:rPr>
              <w:rFonts w:eastAsiaTheme="minorEastAsia"/>
              <w:i w:val="0"/>
              <w:iCs w:val="0"/>
              <w:noProof/>
              <w:sz w:val="24"/>
              <w:szCs w:val="24"/>
              <w:lang w:eastAsia="en-GB"/>
            </w:rPr>
          </w:pPr>
          <w:hyperlink w:anchor="_Toc213684282" w:history="1">
            <w:r w:rsidRPr="003443BC">
              <w:rPr>
                <w:rStyle w:val="Hyperlink"/>
                <w:rFonts w:ascii="Arial" w:hAnsi="Arial" w:cs="Arial"/>
                <w:b/>
                <w:bCs/>
                <w:noProof/>
              </w:rPr>
              <w:t>Overcoming Challenges in Multi-Agency Working</w:t>
            </w:r>
            <w:r>
              <w:rPr>
                <w:noProof/>
                <w:webHidden/>
              </w:rPr>
              <w:tab/>
            </w:r>
            <w:r>
              <w:rPr>
                <w:noProof/>
                <w:webHidden/>
              </w:rPr>
              <w:fldChar w:fldCharType="begin"/>
            </w:r>
            <w:r>
              <w:rPr>
                <w:noProof/>
                <w:webHidden/>
              </w:rPr>
              <w:instrText xml:space="preserve"> PAGEREF _Toc213684282 \h </w:instrText>
            </w:r>
            <w:r>
              <w:rPr>
                <w:noProof/>
                <w:webHidden/>
              </w:rPr>
            </w:r>
            <w:r>
              <w:rPr>
                <w:noProof/>
                <w:webHidden/>
              </w:rPr>
              <w:fldChar w:fldCharType="separate"/>
            </w:r>
            <w:r w:rsidR="008A583E">
              <w:rPr>
                <w:noProof/>
                <w:webHidden/>
              </w:rPr>
              <w:t>8</w:t>
            </w:r>
            <w:r>
              <w:rPr>
                <w:noProof/>
                <w:webHidden/>
              </w:rPr>
              <w:fldChar w:fldCharType="end"/>
            </w:r>
          </w:hyperlink>
        </w:p>
        <w:p w14:paraId="0610BB64" w14:textId="15724755" w:rsidR="005D64FB" w:rsidRDefault="005D64FB">
          <w:pPr>
            <w:pStyle w:val="TOC1"/>
            <w:tabs>
              <w:tab w:val="right" w:leader="dot" w:pos="9016"/>
            </w:tabs>
            <w:rPr>
              <w:rFonts w:eastAsiaTheme="minorEastAsia"/>
              <w:b w:val="0"/>
              <w:bCs w:val="0"/>
              <w:noProof/>
              <w:sz w:val="24"/>
              <w:szCs w:val="24"/>
              <w:lang w:eastAsia="en-GB"/>
            </w:rPr>
          </w:pPr>
          <w:hyperlink w:anchor="_Toc213684283" w:history="1">
            <w:r w:rsidRPr="003443B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_Toc213684283 \h </w:instrText>
            </w:r>
            <w:r>
              <w:rPr>
                <w:noProof/>
                <w:webHidden/>
              </w:rPr>
            </w:r>
            <w:r>
              <w:rPr>
                <w:noProof/>
                <w:webHidden/>
              </w:rPr>
              <w:fldChar w:fldCharType="separate"/>
            </w:r>
            <w:r w:rsidR="008A583E">
              <w:rPr>
                <w:noProof/>
                <w:webHidden/>
              </w:rPr>
              <w:t>8</w:t>
            </w:r>
            <w:r>
              <w:rPr>
                <w:noProof/>
                <w:webHidden/>
              </w:rPr>
              <w:fldChar w:fldCharType="end"/>
            </w:r>
          </w:hyperlink>
        </w:p>
        <w:p w14:paraId="4AF19866" w14:textId="6C3EB423" w:rsidR="005D64FB" w:rsidRDefault="005D64FB">
          <w:pPr>
            <w:pStyle w:val="TOC1"/>
            <w:tabs>
              <w:tab w:val="right" w:leader="dot" w:pos="9016"/>
            </w:tabs>
            <w:rPr>
              <w:rFonts w:eastAsiaTheme="minorEastAsia"/>
              <w:b w:val="0"/>
              <w:bCs w:val="0"/>
              <w:noProof/>
              <w:sz w:val="24"/>
              <w:szCs w:val="24"/>
              <w:lang w:eastAsia="en-GB"/>
            </w:rPr>
          </w:pPr>
          <w:hyperlink w:anchor="_Toc213684284" w:history="1">
            <w:r w:rsidRPr="003443B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_Toc213684284 \h </w:instrText>
            </w:r>
            <w:r>
              <w:rPr>
                <w:noProof/>
                <w:webHidden/>
              </w:rPr>
            </w:r>
            <w:r>
              <w:rPr>
                <w:noProof/>
                <w:webHidden/>
              </w:rPr>
              <w:fldChar w:fldCharType="separate"/>
            </w:r>
            <w:r w:rsidR="008A583E">
              <w:rPr>
                <w:noProof/>
                <w:webHidden/>
              </w:rPr>
              <w:t>9</w:t>
            </w:r>
            <w:r>
              <w:rPr>
                <w:noProof/>
                <w:webHidden/>
              </w:rPr>
              <w:fldChar w:fldCharType="end"/>
            </w:r>
          </w:hyperlink>
        </w:p>
        <w:p w14:paraId="5BED524D" w14:textId="31705191" w:rsidR="00C80528" w:rsidRDefault="00C80528">
          <w:r>
            <w:rPr>
              <w:b/>
              <w:bCs/>
              <w:noProof/>
            </w:rPr>
            <w:fldChar w:fldCharType="end"/>
          </w:r>
        </w:p>
      </w:sdtContent>
    </w:sdt>
    <w:p w14:paraId="6429ED21" w14:textId="77777777" w:rsidR="00B730C6" w:rsidRDefault="00B730C6" w:rsidP="008F42D3">
      <w:pPr>
        <w:spacing w:line="360" w:lineRule="auto"/>
        <w:rPr>
          <w:rFonts w:ascii="Arial" w:hAnsi="Arial" w:cs="Arial"/>
          <w:sz w:val="28"/>
          <w:szCs w:val="28"/>
        </w:rPr>
      </w:pPr>
    </w:p>
    <w:p w14:paraId="64BE2D6C" w14:textId="77777777" w:rsidR="00C52E90" w:rsidRDefault="00C52E90" w:rsidP="008F42D3">
      <w:pPr>
        <w:spacing w:line="360" w:lineRule="auto"/>
        <w:rPr>
          <w:rFonts w:ascii="Arial" w:hAnsi="Arial" w:cs="Arial"/>
          <w:sz w:val="28"/>
          <w:szCs w:val="28"/>
        </w:rPr>
      </w:pPr>
    </w:p>
    <w:p w14:paraId="5C75AB48" w14:textId="77777777" w:rsidR="00C52E90" w:rsidRDefault="00C52E90" w:rsidP="008F42D3">
      <w:pPr>
        <w:spacing w:line="360" w:lineRule="auto"/>
        <w:rPr>
          <w:rFonts w:ascii="Arial" w:hAnsi="Arial" w:cs="Arial"/>
          <w:sz w:val="28"/>
          <w:szCs w:val="28"/>
        </w:rPr>
      </w:pPr>
    </w:p>
    <w:p w14:paraId="4EA485DF" w14:textId="77777777" w:rsidR="00B75084" w:rsidRDefault="00B75084" w:rsidP="008F42D3">
      <w:pPr>
        <w:spacing w:line="360" w:lineRule="auto"/>
        <w:rPr>
          <w:rFonts w:ascii="Arial" w:hAnsi="Arial" w:cs="Arial"/>
          <w:sz w:val="28"/>
          <w:szCs w:val="28"/>
        </w:rPr>
      </w:pPr>
    </w:p>
    <w:p w14:paraId="478613FB" w14:textId="77777777" w:rsidR="00B75084" w:rsidRDefault="00B75084" w:rsidP="008F42D3">
      <w:pPr>
        <w:spacing w:line="360" w:lineRule="auto"/>
        <w:rPr>
          <w:rFonts w:ascii="Arial" w:hAnsi="Arial" w:cs="Arial"/>
          <w:sz w:val="28"/>
          <w:szCs w:val="28"/>
        </w:rPr>
      </w:pPr>
    </w:p>
    <w:p w14:paraId="4D66E62F" w14:textId="77777777" w:rsidR="00B75084" w:rsidRDefault="00B75084" w:rsidP="008F42D3">
      <w:pPr>
        <w:spacing w:line="360" w:lineRule="auto"/>
        <w:rPr>
          <w:rFonts w:ascii="Arial" w:hAnsi="Arial" w:cs="Arial"/>
          <w:sz w:val="28"/>
          <w:szCs w:val="28"/>
        </w:rPr>
      </w:pPr>
    </w:p>
    <w:p w14:paraId="3EC2F6B2" w14:textId="77777777" w:rsidR="00B75084" w:rsidRDefault="00B75084" w:rsidP="008F42D3">
      <w:pPr>
        <w:spacing w:line="360" w:lineRule="auto"/>
        <w:rPr>
          <w:rFonts w:ascii="Arial" w:hAnsi="Arial" w:cs="Arial"/>
          <w:sz w:val="28"/>
          <w:szCs w:val="28"/>
        </w:rPr>
      </w:pPr>
    </w:p>
    <w:p w14:paraId="157E8CA5" w14:textId="77777777" w:rsidR="00B75084" w:rsidRDefault="00B75084" w:rsidP="008F42D3">
      <w:pPr>
        <w:spacing w:line="360" w:lineRule="auto"/>
        <w:rPr>
          <w:rFonts w:ascii="Arial" w:hAnsi="Arial" w:cs="Arial"/>
          <w:sz w:val="28"/>
          <w:szCs w:val="28"/>
        </w:rPr>
      </w:pPr>
    </w:p>
    <w:p w14:paraId="47C39DBB" w14:textId="77777777" w:rsidR="00B75084" w:rsidRDefault="00B75084" w:rsidP="008F42D3">
      <w:pPr>
        <w:spacing w:line="360" w:lineRule="auto"/>
        <w:rPr>
          <w:rFonts w:ascii="Arial" w:hAnsi="Arial" w:cs="Arial"/>
          <w:sz w:val="28"/>
          <w:szCs w:val="28"/>
        </w:rPr>
      </w:pPr>
    </w:p>
    <w:p w14:paraId="2029B51A" w14:textId="77777777" w:rsidR="00DE0231" w:rsidRPr="0071270A" w:rsidRDefault="00DE0231" w:rsidP="00990551">
      <w:pPr>
        <w:spacing w:line="360" w:lineRule="auto"/>
        <w:rPr>
          <w:rFonts w:ascii="Arial" w:hAnsi="Arial" w:cs="Arial"/>
          <w:sz w:val="22"/>
          <w:szCs w:val="22"/>
        </w:rPr>
      </w:pPr>
      <w:bookmarkStart w:id="0" w:name="_Toc1708567943"/>
    </w:p>
    <w:p w14:paraId="5CE2AF3A" w14:textId="13E1FAC0" w:rsidR="00C52E90" w:rsidRDefault="008F42D3" w:rsidP="005D64FB">
      <w:pPr>
        <w:pStyle w:val="Heading1"/>
        <w:rPr>
          <w:rFonts w:ascii="Arial" w:hAnsi="Arial" w:cs="Arial"/>
          <w:b/>
          <w:bCs/>
          <w:sz w:val="22"/>
          <w:szCs w:val="22"/>
        </w:rPr>
      </w:pPr>
      <w:bookmarkStart w:id="1" w:name="_Toc213684271"/>
      <w:r w:rsidRPr="005D64FB">
        <w:rPr>
          <w:rFonts w:ascii="Arial" w:hAnsi="Arial" w:cs="Arial"/>
          <w:b/>
          <w:bCs/>
          <w:sz w:val="22"/>
          <w:szCs w:val="22"/>
        </w:rPr>
        <w:lastRenderedPageBreak/>
        <w:t>Introduction</w:t>
      </w:r>
      <w:bookmarkEnd w:id="0"/>
      <w:bookmarkEnd w:id="1"/>
    </w:p>
    <w:p w14:paraId="7E352AC5" w14:textId="77777777" w:rsidR="009B14A4" w:rsidRPr="009B14A4" w:rsidRDefault="009B14A4" w:rsidP="009B14A4"/>
    <w:p w14:paraId="78BF3ECA" w14:textId="79B4B3F1" w:rsidR="00C52E90" w:rsidRPr="0071270A" w:rsidRDefault="006E7511" w:rsidP="00990551">
      <w:pPr>
        <w:spacing w:line="360" w:lineRule="auto"/>
        <w:jc w:val="both"/>
        <w:rPr>
          <w:rFonts w:ascii="Arial" w:hAnsi="Arial" w:cs="Arial"/>
          <w:sz w:val="22"/>
          <w:szCs w:val="22"/>
        </w:rPr>
      </w:pPr>
      <w:r w:rsidRPr="0071270A">
        <w:rPr>
          <w:rFonts w:ascii="Arial" w:hAnsi="Arial" w:cs="Arial"/>
          <w:sz w:val="22"/>
          <w:szCs w:val="22"/>
        </w:rPr>
        <w:t xml:space="preserve">This report will focus on the case of Mrs Mann, a 72-year-old woman recovering from hip replacement surgery who receives domiciliary care support at home. </w:t>
      </w:r>
      <w:r w:rsidR="00277DF8" w:rsidRPr="0071270A">
        <w:rPr>
          <w:rFonts w:ascii="Arial" w:hAnsi="Arial" w:cs="Arial"/>
          <w:sz w:val="22"/>
          <w:szCs w:val="22"/>
        </w:rPr>
        <w:t xml:space="preserve">Using Mrs Mann's situation as a starting point, it will examine significant elements of effective practice in health and social care. </w:t>
      </w:r>
      <w:r w:rsidR="00CF76AB" w:rsidRPr="0071270A">
        <w:rPr>
          <w:rFonts w:ascii="Arial" w:hAnsi="Arial" w:cs="Arial"/>
          <w:sz w:val="22"/>
          <w:szCs w:val="22"/>
        </w:rPr>
        <w:t xml:space="preserve">It will discuss the importance of effective communication in her care, including strategies for engaging with service users and family members, guided by the principles of the </w:t>
      </w:r>
      <w:r w:rsidR="00CF76AB" w:rsidRPr="0071270A">
        <w:rPr>
          <w:rFonts w:ascii="Arial" w:hAnsi="Arial" w:cs="Arial"/>
          <w:b/>
          <w:bCs/>
          <w:sz w:val="22"/>
          <w:szCs w:val="22"/>
        </w:rPr>
        <w:t>Equality Act 2010</w:t>
      </w:r>
      <w:r w:rsidR="00CF76AB" w:rsidRPr="0071270A">
        <w:rPr>
          <w:rFonts w:ascii="Arial" w:hAnsi="Arial" w:cs="Arial"/>
          <w:sz w:val="22"/>
          <w:szCs w:val="22"/>
        </w:rPr>
        <w:t xml:space="preserve"> and supported by the </w:t>
      </w:r>
      <w:r w:rsidR="00CF76AB" w:rsidRPr="0071270A">
        <w:rPr>
          <w:rFonts w:ascii="Arial" w:hAnsi="Arial" w:cs="Arial"/>
          <w:b/>
          <w:bCs/>
          <w:sz w:val="22"/>
          <w:szCs w:val="22"/>
        </w:rPr>
        <w:t>Berlo’s SMCR communication model (1960</w:t>
      </w:r>
      <w:r w:rsidR="00CF76AB" w:rsidRPr="0071270A">
        <w:rPr>
          <w:rFonts w:ascii="Arial" w:hAnsi="Arial" w:cs="Arial"/>
          <w:sz w:val="22"/>
          <w:szCs w:val="22"/>
        </w:rPr>
        <w:t>)</w:t>
      </w:r>
      <w:r w:rsidR="00197D98">
        <w:rPr>
          <w:rFonts w:ascii="Arial" w:hAnsi="Arial" w:cs="Arial"/>
          <w:sz w:val="22"/>
          <w:szCs w:val="22"/>
        </w:rPr>
        <w:t xml:space="preserve"> (</w:t>
      </w:r>
      <w:proofErr w:type="spellStart"/>
      <w:r w:rsidR="00197D98">
        <w:rPr>
          <w:rFonts w:ascii="Arial" w:hAnsi="Arial" w:cs="Arial"/>
          <w:color w:val="222222"/>
          <w:sz w:val="20"/>
          <w:szCs w:val="20"/>
          <w:shd w:val="clear" w:color="auto" w:fill="FFFFFF"/>
        </w:rPr>
        <w:t>Ocloo</w:t>
      </w:r>
      <w:proofErr w:type="spellEnd"/>
      <w:r w:rsidR="00197D98">
        <w:rPr>
          <w:rFonts w:ascii="Arial" w:hAnsi="Arial" w:cs="Arial"/>
          <w:color w:val="222222"/>
          <w:sz w:val="20"/>
          <w:szCs w:val="20"/>
          <w:shd w:val="clear" w:color="auto" w:fill="FFFFFF"/>
        </w:rPr>
        <w:t xml:space="preserve"> </w:t>
      </w:r>
      <w:r w:rsidR="00197D98" w:rsidRPr="00197D98">
        <w:rPr>
          <w:rFonts w:ascii="Arial" w:hAnsi="Arial" w:cs="Arial"/>
          <w:i/>
          <w:iCs/>
          <w:color w:val="222222"/>
          <w:sz w:val="20"/>
          <w:szCs w:val="20"/>
          <w:shd w:val="clear" w:color="auto" w:fill="FFFFFF"/>
        </w:rPr>
        <w:t>et al.,</w:t>
      </w:r>
      <w:r w:rsidR="00197D98">
        <w:rPr>
          <w:rFonts w:ascii="Arial" w:hAnsi="Arial" w:cs="Arial"/>
          <w:color w:val="222222"/>
          <w:sz w:val="20"/>
          <w:szCs w:val="20"/>
          <w:shd w:val="clear" w:color="auto" w:fill="FFFFFF"/>
        </w:rPr>
        <w:t xml:space="preserve"> 2021). </w:t>
      </w:r>
      <w:r w:rsidR="000428A2" w:rsidRPr="0071270A">
        <w:rPr>
          <w:rFonts w:ascii="Arial" w:hAnsi="Arial" w:cs="Arial"/>
          <w:sz w:val="22"/>
          <w:szCs w:val="22"/>
        </w:rPr>
        <w:t xml:space="preserve">In addition, it </w:t>
      </w:r>
      <w:r w:rsidRPr="0071270A">
        <w:rPr>
          <w:rFonts w:ascii="Arial" w:hAnsi="Arial" w:cs="Arial"/>
          <w:sz w:val="22"/>
          <w:szCs w:val="22"/>
        </w:rPr>
        <w:t xml:space="preserve">will examine </w:t>
      </w:r>
      <w:r w:rsidR="00126E58" w:rsidRPr="0071270A">
        <w:rPr>
          <w:rFonts w:ascii="Arial" w:hAnsi="Arial" w:cs="Arial"/>
          <w:sz w:val="22"/>
          <w:szCs w:val="22"/>
        </w:rPr>
        <w:t xml:space="preserve">the significance of having strong administrative abilities, with an emphasis on maintaining accurate records and implementing the </w:t>
      </w:r>
      <w:r w:rsidR="00126E58" w:rsidRPr="0071270A">
        <w:rPr>
          <w:rFonts w:ascii="Arial" w:hAnsi="Arial" w:cs="Arial"/>
          <w:b/>
          <w:bCs/>
          <w:sz w:val="22"/>
          <w:szCs w:val="22"/>
        </w:rPr>
        <w:t>Data Protection Act of 2018</w:t>
      </w:r>
      <w:r w:rsidR="00126E58" w:rsidRPr="0071270A">
        <w:rPr>
          <w:rFonts w:ascii="Arial" w:hAnsi="Arial" w:cs="Arial"/>
          <w:sz w:val="22"/>
          <w:szCs w:val="22"/>
        </w:rPr>
        <w:t xml:space="preserve"> to safeguard personal data.</w:t>
      </w:r>
      <w:r w:rsidR="000B11E1" w:rsidRPr="0071270A">
        <w:rPr>
          <w:rFonts w:ascii="Arial" w:hAnsi="Arial" w:cs="Arial"/>
          <w:sz w:val="22"/>
          <w:szCs w:val="22"/>
        </w:rPr>
        <w:t xml:space="preserve"> Additionally, it will explore the importance of interprofessional cooperation between the general practitioner, physiotherapist, and care team, considering methods for productive teamwork and problem-solving techniques. </w:t>
      </w:r>
      <w:r w:rsidR="00722F4A" w:rsidRPr="0071270A">
        <w:rPr>
          <w:rFonts w:ascii="Arial" w:hAnsi="Arial" w:cs="Arial"/>
          <w:sz w:val="22"/>
          <w:szCs w:val="22"/>
        </w:rPr>
        <w:t>The requirements necessary for providing person-centred, safe, and legal care will be highlighted in each of these elements taken collectively.</w:t>
      </w:r>
      <w:r w:rsidR="005B4F3A" w:rsidRPr="0071270A">
        <w:rPr>
          <w:rFonts w:ascii="Arial" w:hAnsi="Arial" w:cs="Arial"/>
          <w:sz w:val="22"/>
          <w:szCs w:val="22"/>
        </w:rPr>
        <w:t xml:space="preserve"> </w:t>
      </w:r>
    </w:p>
    <w:p w14:paraId="0A9989CA" w14:textId="77777777" w:rsidR="005E48DA" w:rsidRPr="0071270A" w:rsidRDefault="005E48DA" w:rsidP="00990551">
      <w:pPr>
        <w:spacing w:line="360" w:lineRule="auto"/>
        <w:jc w:val="both"/>
        <w:rPr>
          <w:rFonts w:ascii="Arial" w:hAnsi="Arial" w:cs="Arial"/>
          <w:sz w:val="22"/>
          <w:szCs w:val="22"/>
        </w:rPr>
      </w:pPr>
    </w:p>
    <w:p w14:paraId="25469F6A" w14:textId="77777777" w:rsidR="00C52E90" w:rsidRPr="0071270A" w:rsidRDefault="00C52E90" w:rsidP="00990551">
      <w:pPr>
        <w:spacing w:line="360" w:lineRule="auto"/>
        <w:rPr>
          <w:rFonts w:ascii="Arial" w:hAnsi="Arial" w:cs="Arial"/>
          <w:sz w:val="22"/>
          <w:szCs w:val="22"/>
        </w:rPr>
      </w:pPr>
    </w:p>
    <w:p w14:paraId="40DDEFCA" w14:textId="77777777" w:rsidR="00C52E90" w:rsidRPr="0071270A" w:rsidRDefault="00C52E90" w:rsidP="00990551">
      <w:pPr>
        <w:spacing w:line="360" w:lineRule="auto"/>
        <w:rPr>
          <w:rFonts w:ascii="Arial" w:hAnsi="Arial" w:cs="Arial"/>
          <w:sz w:val="22"/>
          <w:szCs w:val="22"/>
        </w:rPr>
      </w:pPr>
    </w:p>
    <w:p w14:paraId="78D6A8D5" w14:textId="77777777" w:rsidR="00C52E90" w:rsidRPr="0071270A" w:rsidRDefault="00C52E90" w:rsidP="00990551">
      <w:pPr>
        <w:spacing w:line="360" w:lineRule="auto"/>
        <w:rPr>
          <w:rFonts w:ascii="Arial" w:hAnsi="Arial" w:cs="Arial"/>
          <w:sz w:val="22"/>
          <w:szCs w:val="22"/>
        </w:rPr>
      </w:pPr>
    </w:p>
    <w:p w14:paraId="58138ADC" w14:textId="77777777" w:rsidR="00C52E90" w:rsidRPr="0071270A" w:rsidRDefault="00C52E90" w:rsidP="00990551">
      <w:pPr>
        <w:spacing w:line="360" w:lineRule="auto"/>
        <w:rPr>
          <w:rFonts w:ascii="Arial" w:hAnsi="Arial" w:cs="Arial"/>
          <w:sz w:val="22"/>
          <w:szCs w:val="22"/>
        </w:rPr>
      </w:pPr>
    </w:p>
    <w:p w14:paraId="5439188D" w14:textId="77777777" w:rsidR="00C52E90" w:rsidRPr="0071270A" w:rsidRDefault="00C52E90" w:rsidP="00990551">
      <w:pPr>
        <w:spacing w:line="360" w:lineRule="auto"/>
        <w:rPr>
          <w:rFonts w:ascii="Arial" w:hAnsi="Arial" w:cs="Arial"/>
          <w:sz w:val="22"/>
          <w:szCs w:val="22"/>
        </w:rPr>
      </w:pPr>
    </w:p>
    <w:p w14:paraId="32ADD902" w14:textId="77777777" w:rsidR="00C52E90" w:rsidRPr="0071270A" w:rsidRDefault="00C52E90" w:rsidP="00990551">
      <w:pPr>
        <w:spacing w:line="360" w:lineRule="auto"/>
        <w:rPr>
          <w:rFonts w:ascii="Arial" w:hAnsi="Arial" w:cs="Arial"/>
          <w:sz w:val="22"/>
          <w:szCs w:val="22"/>
        </w:rPr>
      </w:pPr>
    </w:p>
    <w:p w14:paraId="6B928EBF" w14:textId="77777777" w:rsidR="00C52E90" w:rsidRPr="0071270A" w:rsidRDefault="00C52E90" w:rsidP="00990551">
      <w:pPr>
        <w:spacing w:line="360" w:lineRule="auto"/>
        <w:rPr>
          <w:rFonts w:ascii="Arial" w:hAnsi="Arial" w:cs="Arial"/>
          <w:sz w:val="22"/>
          <w:szCs w:val="22"/>
        </w:rPr>
      </w:pPr>
    </w:p>
    <w:p w14:paraId="3C996F18" w14:textId="77777777" w:rsidR="00C52E90" w:rsidRPr="0071270A" w:rsidRDefault="00C52E90" w:rsidP="00990551">
      <w:pPr>
        <w:spacing w:line="360" w:lineRule="auto"/>
        <w:rPr>
          <w:rFonts w:ascii="Arial" w:hAnsi="Arial" w:cs="Arial"/>
          <w:sz w:val="22"/>
          <w:szCs w:val="22"/>
        </w:rPr>
      </w:pPr>
    </w:p>
    <w:p w14:paraId="0B116C0B" w14:textId="77777777" w:rsidR="00C52E90" w:rsidRPr="0071270A" w:rsidRDefault="00C52E90" w:rsidP="00990551">
      <w:pPr>
        <w:spacing w:line="360" w:lineRule="auto"/>
        <w:rPr>
          <w:rFonts w:ascii="Arial" w:hAnsi="Arial" w:cs="Arial"/>
          <w:sz w:val="22"/>
          <w:szCs w:val="22"/>
        </w:rPr>
      </w:pPr>
    </w:p>
    <w:p w14:paraId="30966468" w14:textId="77777777" w:rsidR="00C52E90" w:rsidRPr="0071270A" w:rsidRDefault="00C52E90" w:rsidP="00990551">
      <w:pPr>
        <w:spacing w:line="360" w:lineRule="auto"/>
        <w:rPr>
          <w:rFonts w:ascii="Arial" w:hAnsi="Arial" w:cs="Arial"/>
          <w:sz w:val="22"/>
          <w:szCs w:val="22"/>
        </w:rPr>
      </w:pPr>
    </w:p>
    <w:p w14:paraId="77657639" w14:textId="77777777" w:rsidR="00C52E90" w:rsidRPr="0071270A" w:rsidRDefault="00C52E90" w:rsidP="00990551">
      <w:pPr>
        <w:spacing w:line="360" w:lineRule="auto"/>
        <w:rPr>
          <w:rFonts w:ascii="Arial" w:hAnsi="Arial" w:cs="Arial"/>
          <w:sz w:val="22"/>
          <w:szCs w:val="22"/>
        </w:rPr>
      </w:pPr>
    </w:p>
    <w:p w14:paraId="48CA5AD9" w14:textId="77777777" w:rsidR="00E84887" w:rsidRDefault="00E84887" w:rsidP="00990551">
      <w:pPr>
        <w:pStyle w:val="Heading1"/>
        <w:spacing w:line="360" w:lineRule="auto"/>
        <w:rPr>
          <w:rFonts w:ascii="Arial" w:hAnsi="Arial" w:cs="Arial"/>
          <w:b/>
          <w:bCs/>
          <w:color w:val="000000" w:themeColor="text1"/>
          <w:sz w:val="22"/>
          <w:szCs w:val="22"/>
        </w:rPr>
      </w:pPr>
      <w:bookmarkStart w:id="2" w:name="_Toc1667672746"/>
      <w:bookmarkStart w:id="3" w:name="_Toc213684272"/>
    </w:p>
    <w:p w14:paraId="6686D810" w14:textId="77777777" w:rsidR="00E84887" w:rsidRPr="00E84887" w:rsidRDefault="00E84887" w:rsidP="00E84887"/>
    <w:p w14:paraId="25CA26E0" w14:textId="699D0B60" w:rsidR="00802043" w:rsidRPr="0071270A" w:rsidRDefault="00B96238" w:rsidP="00990551">
      <w:pPr>
        <w:pStyle w:val="Heading1"/>
        <w:spacing w:line="360" w:lineRule="auto"/>
        <w:rPr>
          <w:rFonts w:ascii="Arial" w:hAnsi="Arial" w:cs="Arial"/>
          <w:b/>
          <w:bCs/>
          <w:color w:val="000000" w:themeColor="text1"/>
          <w:sz w:val="22"/>
          <w:szCs w:val="22"/>
        </w:rPr>
      </w:pPr>
      <w:r w:rsidRPr="0071270A">
        <w:rPr>
          <w:rFonts w:ascii="Arial" w:hAnsi="Arial" w:cs="Arial"/>
          <w:b/>
          <w:bCs/>
          <w:color w:val="000000" w:themeColor="text1"/>
          <w:sz w:val="22"/>
          <w:szCs w:val="22"/>
        </w:rPr>
        <w:lastRenderedPageBreak/>
        <w:t xml:space="preserve">Section 1: </w:t>
      </w:r>
      <w:r w:rsidR="00802043" w:rsidRPr="0071270A">
        <w:rPr>
          <w:rFonts w:ascii="Arial" w:hAnsi="Arial" w:cs="Arial"/>
          <w:b/>
          <w:bCs/>
          <w:color w:val="000000" w:themeColor="text1"/>
          <w:sz w:val="22"/>
          <w:szCs w:val="22"/>
        </w:rPr>
        <w:t>Importance of effective communication</w:t>
      </w:r>
      <w:bookmarkEnd w:id="2"/>
      <w:bookmarkEnd w:id="3"/>
      <w:r w:rsidR="00FD401E" w:rsidRPr="0071270A">
        <w:rPr>
          <w:rFonts w:ascii="Arial" w:hAnsi="Arial" w:cs="Arial"/>
          <w:b/>
          <w:bCs/>
          <w:color w:val="000000" w:themeColor="text1"/>
          <w:sz w:val="22"/>
          <w:szCs w:val="22"/>
        </w:rPr>
        <w:t xml:space="preserve"> </w:t>
      </w:r>
    </w:p>
    <w:p w14:paraId="758DE17A" w14:textId="77777777" w:rsidR="00B96238" w:rsidRPr="0071270A" w:rsidRDefault="00B96238" w:rsidP="00990551">
      <w:pPr>
        <w:spacing w:line="360" w:lineRule="auto"/>
        <w:rPr>
          <w:rFonts w:ascii="Arial" w:hAnsi="Arial" w:cs="Arial"/>
          <w:sz w:val="22"/>
          <w:szCs w:val="22"/>
        </w:rPr>
      </w:pPr>
    </w:p>
    <w:p w14:paraId="445D7334" w14:textId="5F890305" w:rsidR="00FD401E" w:rsidRPr="0071270A" w:rsidRDefault="00FD401E" w:rsidP="00990551">
      <w:pPr>
        <w:spacing w:line="360" w:lineRule="auto"/>
        <w:jc w:val="both"/>
        <w:rPr>
          <w:rFonts w:ascii="Arial" w:hAnsi="Arial" w:cs="Arial"/>
          <w:b/>
          <w:bCs/>
          <w:color w:val="000000" w:themeColor="text1"/>
          <w:sz w:val="22"/>
          <w:szCs w:val="22"/>
        </w:rPr>
      </w:pPr>
      <w:r w:rsidRPr="0071270A">
        <w:rPr>
          <w:rFonts w:ascii="Arial" w:hAnsi="Arial" w:cs="Arial"/>
          <w:sz w:val="22"/>
          <w:szCs w:val="22"/>
        </w:rPr>
        <w:t>Effective communication is a crucial element of safe, person-centred health and social care. It ensures that professionals collaborate effectively and that service users receive timely, appropriate, and compassionate care. In Mrs Mann’s case, a 72-year-old woman recovering from hip replacement surgery, communication is vital to her safety, rehabilitation, and overall well-being. Since her first language is Urdu and she speaks limited English, there is a greater risk of misunderstandings, particularly when multiple family members and professionals are involved. The recent incident involving inconsistent documentation and a delayed medication adjustment highlights how communication failures can compromise patient safety and continuity of care. Therefore, applying legislative frameworks such as the Equality Act 2010 and evidence-based communication models is essential to ensure care that is fair, inclusive, and sensitive to individual needs, particularly for older adults and those from diverse cultural backgrounds (UK Government, 2010).</w:t>
      </w:r>
    </w:p>
    <w:p w14:paraId="68A64443" w14:textId="77777777" w:rsidR="00990551" w:rsidRDefault="00990551" w:rsidP="00990551">
      <w:pPr>
        <w:pStyle w:val="Heading2"/>
        <w:spacing w:line="360" w:lineRule="auto"/>
        <w:rPr>
          <w:rFonts w:ascii="Arial" w:hAnsi="Arial" w:cs="Arial"/>
          <w:b/>
          <w:bCs/>
          <w:color w:val="000000" w:themeColor="text1"/>
          <w:sz w:val="22"/>
          <w:szCs w:val="22"/>
        </w:rPr>
      </w:pPr>
      <w:bookmarkStart w:id="4" w:name="_Toc2147278434"/>
    </w:p>
    <w:p w14:paraId="66710DCC" w14:textId="4DA25BBD" w:rsidR="009D378D" w:rsidRPr="0071270A" w:rsidRDefault="009D378D" w:rsidP="00990551">
      <w:pPr>
        <w:pStyle w:val="Heading2"/>
        <w:spacing w:line="360" w:lineRule="auto"/>
        <w:rPr>
          <w:rFonts w:ascii="Arial" w:hAnsi="Arial" w:cs="Arial"/>
          <w:b/>
          <w:bCs/>
          <w:color w:val="000000" w:themeColor="text1"/>
          <w:sz w:val="22"/>
          <w:szCs w:val="22"/>
        </w:rPr>
      </w:pPr>
      <w:bookmarkStart w:id="5" w:name="_Toc213684273"/>
      <w:r w:rsidRPr="0071270A">
        <w:rPr>
          <w:rFonts w:ascii="Arial" w:hAnsi="Arial" w:cs="Arial"/>
          <w:b/>
          <w:bCs/>
          <w:color w:val="000000" w:themeColor="text1"/>
          <w:sz w:val="22"/>
          <w:szCs w:val="22"/>
        </w:rPr>
        <w:t>Communication with the Service User and Family</w:t>
      </w:r>
      <w:bookmarkEnd w:id="4"/>
      <w:bookmarkEnd w:id="5"/>
    </w:p>
    <w:p w14:paraId="7A99C221" w14:textId="5A6BD0A4" w:rsidR="00B94D84" w:rsidRPr="0071270A" w:rsidRDefault="001A7667" w:rsidP="00990551">
      <w:pPr>
        <w:spacing w:line="360" w:lineRule="auto"/>
        <w:rPr>
          <w:rFonts w:ascii="Arial" w:hAnsi="Arial" w:cs="Arial"/>
          <w:sz w:val="22"/>
          <w:szCs w:val="22"/>
        </w:rPr>
      </w:pPr>
      <w:r w:rsidRPr="0071270A">
        <w:rPr>
          <w:rFonts w:ascii="Arial" w:hAnsi="Arial" w:cs="Arial"/>
          <w:sz w:val="22"/>
          <w:szCs w:val="22"/>
        </w:rPr>
        <w:t xml:space="preserve">According to the Equality Act 2010, which forbids discrimination </w:t>
      </w:r>
      <w:r w:rsidR="007911ED" w:rsidRPr="0071270A">
        <w:rPr>
          <w:rFonts w:ascii="Arial" w:hAnsi="Arial" w:cs="Arial"/>
          <w:sz w:val="22"/>
          <w:szCs w:val="22"/>
        </w:rPr>
        <w:t>based on</w:t>
      </w:r>
      <w:r w:rsidRPr="0071270A">
        <w:rPr>
          <w:rFonts w:ascii="Arial" w:hAnsi="Arial" w:cs="Arial"/>
          <w:sz w:val="22"/>
          <w:szCs w:val="22"/>
        </w:rPr>
        <w:t xml:space="preserve"> race, age, or disability, Mrs. Mann's limited English proficiency necessitates reasonable accommodations. Therefore, by providing accessible communication, health and social care providers must eliminate barriers. This could include speaking slowly and using straightforward, non-technical language, utilising a trained translator, and offering written information in Urdu. Although her daughter frequently provides informal interpretation, this arrangement runs the danger of compromising confidentiality and may result in an inaccurate translation.</w:t>
      </w:r>
      <w:r w:rsidR="002B1E37" w:rsidRPr="0071270A">
        <w:rPr>
          <w:rFonts w:ascii="Arial" w:hAnsi="Arial" w:cs="Arial"/>
          <w:sz w:val="22"/>
          <w:szCs w:val="22"/>
        </w:rPr>
        <w:t xml:space="preserve"> </w:t>
      </w:r>
      <w:r w:rsidR="00FD401E" w:rsidRPr="0071270A">
        <w:rPr>
          <w:rFonts w:ascii="Arial" w:hAnsi="Arial" w:cs="Arial"/>
          <w:sz w:val="22"/>
          <w:szCs w:val="22"/>
        </w:rPr>
        <w:t>To</w:t>
      </w:r>
      <w:r w:rsidR="002B1E37" w:rsidRPr="0071270A">
        <w:rPr>
          <w:rFonts w:ascii="Arial" w:hAnsi="Arial" w:cs="Arial"/>
          <w:sz w:val="22"/>
          <w:szCs w:val="22"/>
        </w:rPr>
        <w:t xml:space="preserve"> maintain professional and ethical standards, interpreters should be used during crucial conversations like medication reviews or consent choices, according to Skills for Care (2022).</w:t>
      </w:r>
      <w:r w:rsidR="00B94D84" w:rsidRPr="0071270A">
        <w:rPr>
          <w:rFonts w:ascii="Arial" w:hAnsi="Arial" w:cs="Arial"/>
          <w:sz w:val="22"/>
          <w:szCs w:val="22"/>
        </w:rPr>
        <w:t xml:space="preserve"> </w:t>
      </w:r>
      <w:r w:rsidR="00FD401E" w:rsidRPr="0071270A">
        <w:rPr>
          <w:rFonts w:ascii="Arial" w:hAnsi="Arial" w:cs="Arial"/>
          <w:sz w:val="22"/>
          <w:szCs w:val="22"/>
        </w:rPr>
        <w:t>Poor communication between carers, physiotherapists and her GP led to a delay in medication adjustment, an error that could have resulted in pain, infection, or adverse reactions which highlights the significance of precise documentation, prompt updates and mutual understanding among professionals (</w:t>
      </w:r>
      <w:r w:rsidR="00FD401E" w:rsidRPr="0071270A">
        <w:rPr>
          <w:rFonts w:ascii="Arial" w:hAnsi="Arial" w:cs="Arial"/>
          <w:color w:val="222222"/>
          <w:sz w:val="22"/>
          <w:szCs w:val="22"/>
          <w:shd w:val="clear" w:color="auto" w:fill="FFFFFF"/>
        </w:rPr>
        <w:t>Ayre, 2024)</w:t>
      </w:r>
      <w:r w:rsidR="00FD401E" w:rsidRPr="0071270A">
        <w:rPr>
          <w:rFonts w:ascii="Arial" w:hAnsi="Arial" w:cs="Arial"/>
          <w:sz w:val="22"/>
          <w:szCs w:val="22"/>
        </w:rPr>
        <w:t>.</w:t>
      </w:r>
    </w:p>
    <w:p w14:paraId="195D2CB6" w14:textId="77777777" w:rsidR="002E3B07" w:rsidRPr="002E3B07" w:rsidRDefault="002E3B07" w:rsidP="002E3B07"/>
    <w:p w14:paraId="5A8B8EBF" w14:textId="77777777" w:rsidR="00E84887" w:rsidRDefault="00E84887" w:rsidP="00990551">
      <w:pPr>
        <w:pStyle w:val="Heading2"/>
        <w:spacing w:line="360" w:lineRule="auto"/>
        <w:rPr>
          <w:rFonts w:ascii="Arial" w:hAnsi="Arial" w:cs="Arial"/>
          <w:b/>
          <w:bCs/>
          <w:color w:val="000000" w:themeColor="text1"/>
          <w:sz w:val="22"/>
          <w:szCs w:val="22"/>
        </w:rPr>
      </w:pPr>
      <w:bookmarkStart w:id="6" w:name="_Toc913869269"/>
      <w:bookmarkStart w:id="7" w:name="_Toc213684274"/>
    </w:p>
    <w:p w14:paraId="338A89F9" w14:textId="77777777" w:rsidR="00E84887" w:rsidRPr="00E84887" w:rsidRDefault="00E84887" w:rsidP="00E84887"/>
    <w:p w14:paraId="5E5437F2" w14:textId="571BA4BB" w:rsidR="00FF5D73" w:rsidRPr="002E3B07" w:rsidRDefault="00B94D84" w:rsidP="00990551">
      <w:pPr>
        <w:pStyle w:val="Heading2"/>
        <w:spacing w:line="360" w:lineRule="auto"/>
        <w:rPr>
          <w:rFonts w:ascii="Arial" w:hAnsi="Arial" w:cs="Arial"/>
          <w:b/>
          <w:bCs/>
          <w:color w:val="000000" w:themeColor="text1"/>
          <w:sz w:val="22"/>
          <w:szCs w:val="22"/>
        </w:rPr>
      </w:pPr>
      <w:r w:rsidRPr="002E3B07">
        <w:rPr>
          <w:rFonts w:ascii="Arial" w:hAnsi="Arial" w:cs="Arial"/>
          <w:b/>
          <w:bCs/>
          <w:color w:val="000000" w:themeColor="text1"/>
          <w:sz w:val="22"/>
          <w:szCs w:val="22"/>
        </w:rPr>
        <w:lastRenderedPageBreak/>
        <w:t>Application of Berlo’s (SMCR) Model</w:t>
      </w:r>
      <w:bookmarkEnd w:id="6"/>
      <w:bookmarkEnd w:id="7"/>
    </w:p>
    <w:p w14:paraId="08766414" w14:textId="4905C0C9" w:rsidR="00CA3E6E" w:rsidRPr="0071270A" w:rsidRDefault="00AA0E57" w:rsidP="00990551">
      <w:pPr>
        <w:spacing w:line="360" w:lineRule="auto"/>
        <w:rPr>
          <w:rFonts w:ascii="Arial" w:hAnsi="Arial" w:cs="Arial"/>
          <w:sz w:val="22"/>
          <w:szCs w:val="22"/>
        </w:rPr>
      </w:pPr>
      <w:r w:rsidRPr="0071270A">
        <w:rPr>
          <w:rFonts w:ascii="Arial" w:hAnsi="Arial" w:cs="Arial"/>
          <w:sz w:val="22"/>
          <w:szCs w:val="22"/>
        </w:rPr>
        <w:t xml:space="preserve">Berlo’s </w:t>
      </w:r>
      <w:r w:rsidRPr="0071270A">
        <w:rPr>
          <w:rStyle w:val="Strong"/>
          <w:rFonts w:ascii="Arial" w:hAnsi="Arial" w:cs="Arial"/>
          <w:b w:val="0"/>
          <w:bCs w:val="0"/>
          <w:sz w:val="22"/>
          <w:szCs w:val="22"/>
        </w:rPr>
        <w:t>SMCR communication model (1960)</w:t>
      </w:r>
      <w:r w:rsidRPr="0071270A">
        <w:rPr>
          <w:rFonts w:ascii="Arial" w:hAnsi="Arial" w:cs="Arial"/>
          <w:sz w:val="22"/>
          <w:szCs w:val="22"/>
        </w:rPr>
        <w:t xml:space="preserve"> outlines four key components: </w:t>
      </w:r>
      <w:r w:rsidR="00094E19" w:rsidRPr="0071270A">
        <w:rPr>
          <w:rFonts w:ascii="Arial" w:hAnsi="Arial" w:cs="Arial"/>
          <w:sz w:val="22"/>
          <w:szCs w:val="22"/>
        </w:rPr>
        <w:t>Source, Message, Channel, Receiver</w:t>
      </w:r>
      <w:r w:rsidR="00405942" w:rsidRPr="0071270A">
        <w:rPr>
          <w:rFonts w:ascii="Arial" w:hAnsi="Arial" w:cs="Arial"/>
          <w:sz w:val="22"/>
          <w:szCs w:val="22"/>
        </w:rPr>
        <w:t>,</w:t>
      </w:r>
      <w:r w:rsidR="00257195" w:rsidRPr="0071270A">
        <w:rPr>
          <w:rFonts w:ascii="Arial" w:hAnsi="Arial" w:cs="Arial"/>
          <w:sz w:val="22"/>
          <w:szCs w:val="22"/>
        </w:rPr>
        <w:t xml:space="preserve"> these </w:t>
      </w:r>
      <w:r w:rsidR="00094E19" w:rsidRPr="0071270A">
        <w:rPr>
          <w:rFonts w:ascii="Arial" w:hAnsi="Arial" w:cs="Arial"/>
          <w:sz w:val="22"/>
          <w:szCs w:val="22"/>
        </w:rPr>
        <w:t>demonstrate</w:t>
      </w:r>
      <w:r w:rsidR="00257195" w:rsidRPr="0071270A">
        <w:rPr>
          <w:rFonts w:ascii="Arial" w:hAnsi="Arial" w:cs="Arial"/>
          <w:sz w:val="22"/>
          <w:szCs w:val="22"/>
        </w:rPr>
        <w:t xml:space="preserve"> </w:t>
      </w:r>
      <w:r w:rsidR="00094E19" w:rsidRPr="0071270A">
        <w:rPr>
          <w:rFonts w:ascii="Arial" w:hAnsi="Arial" w:cs="Arial"/>
          <w:sz w:val="22"/>
          <w:szCs w:val="22"/>
        </w:rPr>
        <w:t>how the abilities, attitudes, as well as understanding of both the sender and the person receiving the message are necessary for effective communication</w:t>
      </w:r>
      <w:r w:rsidR="779A51C8" w:rsidRPr="0071270A">
        <w:rPr>
          <w:rFonts w:ascii="Arial" w:hAnsi="Arial" w:cs="Arial"/>
          <w:sz w:val="22"/>
          <w:szCs w:val="22"/>
        </w:rPr>
        <w:t xml:space="preserve"> (McCabe and Timmins, 2015).</w:t>
      </w:r>
    </w:p>
    <w:p w14:paraId="1B18F71B" w14:textId="3CDE4811" w:rsidR="0057069E" w:rsidRPr="0071270A" w:rsidRDefault="0057069E" w:rsidP="00990551">
      <w:pPr>
        <w:pStyle w:val="NormalWeb"/>
        <w:numPr>
          <w:ilvl w:val="0"/>
          <w:numId w:val="1"/>
        </w:numPr>
        <w:spacing w:line="360" w:lineRule="auto"/>
        <w:rPr>
          <w:rFonts w:ascii="Arial" w:hAnsi="Arial" w:cs="Arial"/>
          <w:sz w:val="22"/>
          <w:szCs w:val="22"/>
        </w:rPr>
      </w:pPr>
      <w:r w:rsidRPr="0071270A">
        <w:rPr>
          <w:rStyle w:val="Strong"/>
          <w:rFonts w:ascii="Arial" w:eastAsiaTheme="majorEastAsia" w:hAnsi="Arial" w:cs="Arial"/>
          <w:sz w:val="22"/>
          <w:szCs w:val="22"/>
        </w:rPr>
        <w:t>Source</w:t>
      </w:r>
      <w:r w:rsidR="00346179" w:rsidRPr="0071270A">
        <w:rPr>
          <w:rFonts w:ascii="Arial" w:hAnsi="Arial" w:cs="Arial"/>
          <w:sz w:val="22"/>
          <w:szCs w:val="22"/>
        </w:rPr>
        <w:t xml:space="preserve">: </w:t>
      </w:r>
      <w:r w:rsidR="006840D5" w:rsidRPr="0071270A">
        <w:rPr>
          <w:rFonts w:ascii="Arial" w:hAnsi="Arial" w:cs="Arial"/>
          <w:sz w:val="22"/>
          <w:szCs w:val="22"/>
        </w:rPr>
        <w:t>T</w:t>
      </w:r>
      <w:r w:rsidR="00E95BB9" w:rsidRPr="0071270A">
        <w:rPr>
          <w:rFonts w:ascii="Arial" w:hAnsi="Arial" w:cs="Arial"/>
          <w:sz w:val="22"/>
          <w:szCs w:val="22"/>
        </w:rPr>
        <w:t xml:space="preserve">he communicator (such as a </w:t>
      </w:r>
      <w:proofErr w:type="spellStart"/>
      <w:r w:rsidR="00E95BB9" w:rsidRPr="0071270A">
        <w:rPr>
          <w:rFonts w:ascii="Arial" w:hAnsi="Arial" w:cs="Arial"/>
          <w:sz w:val="22"/>
          <w:szCs w:val="22"/>
        </w:rPr>
        <w:t>carer</w:t>
      </w:r>
      <w:proofErr w:type="spellEnd"/>
      <w:r w:rsidR="00E95BB9" w:rsidRPr="0071270A">
        <w:rPr>
          <w:rFonts w:ascii="Arial" w:hAnsi="Arial" w:cs="Arial"/>
          <w:sz w:val="22"/>
          <w:szCs w:val="22"/>
        </w:rPr>
        <w:t>, nurse, or physiotherapist), whose communication abilities, attitudes, expertise, and cultural awareness affect the message's clarity. In Mrs. Mann's situation, carers need to show empathy and cultural awareness to ensure polite communication.</w:t>
      </w:r>
    </w:p>
    <w:p w14:paraId="27CC7C89" w14:textId="0DB19C1B" w:rsidR="0057069E" w:rsidRPr="0071270A" w:rsidRDefault="002A0E5D" w:rsidP="00990551">
      <w:pPr>
        <w:pStyle w:val="NormalWeb"/>
        <w:numPr>
          <w:ilvl w:val="0"/>
          <w:numId w:val="1"/>
        </w:numPr>
        <w:spacing w:line="360" w:lineRule="auto"/>
        <w:rPr>
          <w:rFonts w:ascii="Arial" w:hAnsi="Arial" w:cs="Arial"/>
          <w:sz w:val="22"/>
          <w:szCs w:val="22"/>
        </w:rPr>
      </w:pPr>
      <w:r w:rsidRPr="0071270A">
        <w:rPr>
          <w:rStyle w:val="Strong"/>
          <w:rFonts w:ascii="Arial" w:eastAsiaTheme="majorEastAsia" w:hAnsi="Arial" w:cs="Arial"/>
          <w:sz w:val="22"/>
          <w:szCs w:val="22"/>
        </w:rPr>
        <w:t>Messages</w:t>
      </w:r>
      <w:r w:rsidRPr="0071270A">
        <w:rPr>
          <w:rFonts w:ascii="Arial" w:hAnsi="Arial" w:cs="Arial"/>
          <w:sz w:val="22"/>
          <w:szCs w:val="22"/>
        </w:rPr>
        <w:t xml:space="preserve">: </w:t>
      </w:r>
      <w:r w:rsidR="00E17EA5" w:rsidRPr="0071270A">
        <w:rPr>
          <w:rFonts w:ascii="Arial" w:hAnsi="Arial" w:cs="Arial"/>
          <w:sz w:val="22"/>
          <w:szCs w:val="22"/>
        </w:rPr>
        <w:t>The message includes the information being communicated, such as directions for taking medication or assistance with mobility. The message needs to be clear, sensitive to cultural differences, and presented in an approachable manner.</w:t>
      </w:r>
    </w:p>
    <w:p w14:paraId="6AD2504F" w14:textId="3EDE18D4" w:rsidR="0057069E" w:rsidRPr="0071270A" w:rsidRDefault="00CF5E1B" w:rsidP="00990551">
      <w:pPr>
        <w:pStyle w:val="NormalWeb"/>
        <w:numPr>
          <w:ilvl w:val="0"/>
          <w:numId w:val="1"/>
        </w:numPr>
        <w:spacing w:line="360" w:lineRule="auto"/>
        <w:rPr>
          <w:rFonts w:ascii="Arial" w:hAnsi="Arial" w:cs="Arial"/>
          <w:sz w:val="22"/>
          <w:szCs w:val="22"/>
        </w:rPr>
      </w:pPr>
      <w:r w:rsidRPr="0071270A">
        <w:rPr>
          <w:rStyle w:val="Strong"/>
          <w:rFonts w:ascii="Arial" w:eastAsiaTheme="majorEastAsia" w:hAnsi="Arial" w:cs="Arial"/>
          <w:sz w:val="22"/>
          <w:szCs w:val="22"/>
        </w:rPr>
        <w:t>Channel:</w:t>
      </w:r>
      <w:r w:rsidR="007C21A9" w:rsidRPr="0071270A">
        <w:rPr>
          <w:rFonts w:ascii="Arial" w:hAnsi="Arial" w:cs="Arial"/>
          <w:sz w:val="22"/>
          <w:szCs w:val="22"/>
        </w:rPr>
        <w:t xml:space="preserve"> Language barriers can be overcome by combining written, spoken, and nonverbal communication techniques (e.g., visual clues, translated pamphlets)</w:t>
      </w:r>
      <w:r w:rsidR="00A078C8" w:rsidRPr="0071270A">
        <w:rPr>
          <w:rFonts w:ascii="Arial" w:hAnsi="Arial" w:cs="Arial"/>
          <w:sz w:val="22"/>
          <w:szCs w:val="22"/>
        </w:rPr>
        <w:t xml:space="preserve"> would improve understanding given Mrs. Mann's language limitations.</w:t>
      </w:r>
    </w:p>
    <w:p w14:paraId="39C40335" w14:textId="319BDF26" w:rsidR="005835A4" w:rsidRPr="0071270A" w:rsidRDefault="0057069E" w:rsidP="00990551">
      <w:pPr>
        <w:pStyle w:val="NormalWeb"/>
        <w:numPr>
          <w:ilvl w:val="0"/>
          <w:numId w:val="1"/>
        </w:numPr>
        <w:spacing w:line="360" w:lineRule="auto"/>
        <w:rPr>
          <w:rFonts w:ascii="Arial" w:hAnsi="Arial" w:cs="Arial"/>
          <w:sz w:val="22"/>
          <w:szCs w:val="22"/>
        </w:rPr>
      </w:pPr>
      <w:r w:rsidRPr="0071270A">
        <w:rPr>
          <w:rStyle w:val="Strong"/>
          <w:rFonts w:ascii="Arial" w:eastAsiaTheme="majorEastAsia" w:hAnsi="Arial" w:cs="Arial"/>
          <w:sz w:val="22"/>
          <w:szCs w:val="22"/>
        </w:rPr>
        <w:t>Receiver</w:t>
      </w:r>
      <w:r w:rsidR="005C51C1" w:rsidRPr="0071270A">
        <w:rPr>
          <w:rStyle w:val="Strong"/>
          <w:rFonts w:ascii="Arial" w:eastAsiaTheme="majorEastAsia" w:hAnsi="Arial" w:cs="Arial"/>
          <w:sz w:val="22"/>
          <w:szCs w:val="22"/>
        </w:rPr>
        <w:t>:</w:t>
      </w:r>
      <w:r w:rsidR="00184857" w:rsidRPr="0071270A">
        <w:rPr>
          <w:rFonts w:ascii="Arial" w:hAnsi="Arial" w:cs="Arial"/>
          <w:sz w:val="22"/>
          <w:szCs w:val="22"/>
        </w:rPr>
        <w:t xml:space="preserve"> The person receiving the communication is Mrs. Mann (or her daughter), whose emotional condition, cultural background, and language skills affect how the message is understood. Carers should use feedback, summaries, or demonstrations to verify understanding. </w:t>
      </w:r>
    </w:p>
    <w:p w14:paraId="7353AE32" w14:textId="4B60C6AD" w:rsidR="74EAB27C" w:rsidRPr="0071270A" w:rsidRDefault="00CE68BA" w:rsidP="00990551">
      <w:pPr>
        <w:pStyle w:val="NormalWeb"/>
        <w:spacing w:line="360" w:lineRule="auto"/>
        <w:rPr>
          <w:rFonts w:ascii="Arial" w:hAnsi="Arial" w:cs="Arial"/>
          <w:sz w:val="22"/>
          <w:szCs w:val="22"/>
        </w:rPr>
      </w:pPr>
      <w:r w:rsidRPr="0071270A">
        <w:rPr>
          <w:rFonts w:ascii="Arial" w:hAnsi="Arial" w:cs="Arial"/>
          <w:sz w:val="22"/>
          <w:szCs w:val="22"/>
        </w:rPr>
        <w:t xml:space="preserve"> </w:t>
      </w:r>
      <w:r w:rsidR="000D0397" w:rsidRPr="0071270A">
        <w:rPr>
          <w:rFonts w:ascii="Arial" w:hAnsi="Arial" w:cs="Arial"/>
          <w:sz w:val="22"/>
          <w:szCs w:val="22"/>
        </w:rPr>
        <w:t xml:space="preserve">Berlo's methodology promotes understanding and reduces miscommunication by enabling providers to adapt their techniques to the recipient's needs. </w:t>
      </w:r>
      <w:r w:rsidRPr="0071270A">
        <w:rPr>
          <w:rFonts w:ascii="Arial" w:hAnsi="Arial" w:cs="Arial"/>
          <w:sz w:val="22"/>
          <w:szCs w:val="22"/>
        </w:rPr>
        <w:t>(McCabe and Timmins, 2015).</w:t>
      </w:r>
    </w:p>
    <w:p w14:paraId="2C801BB0" w14:textId="1071BAB8" w:rsidR="00EE51EE" w:rsidRPr="00A4645B" w:rsidRDefault="00A82E7C" w:rsidP="00A4645B">
      <w:pPr>
        <w:pStyle w:val="Heading2"/>
        <w:rPr>
          <w:rFonts w:ascii="Arial" w:hAnsi="Arial" w:cs="Arial"/>
          <w:b/>
          <w:bCs/>
          <w:color w:val="000000" w:themeColor="text1"/>
          <w:sz w:val="22"/>
          <w:szCs w:val="22"/>
        </w:rPr>
      </w:pPr>
      <w:bookmarkStart w:id="8" w:name="_Toc213684275"/>
      <w:r w:rsidRPr="00A4645B">
        <w:rPr>
          <w:rFonts w:ascii="Arial" w:hAnsi="Arial" w:cs="Arial"/>
          <w:b/>
          <w:bCs/>
          <w:color w:val="000000" w:themeColor="text1"/>
          <w:sz w:val="22"/>
          <w:szCs w:val="22"/>
        </w:rPr>
        <w:t>Professional and Interprofessional Communication</w:t>
      </w:r>
      <w:bookmarkEnd w:id="8"/>
    </w:p>
    <w:p w14:paraId="454EB82B" w14:textId="36718FB2" w:rsidR="007C6528" w:rsidRPr="0071270A" w:rsidRDefault="0055378A" w:rsidP="00990551">
      <w:pPr>
        <w:spacing w:line="360" w:lineRule="auto"/>
        <w:rPr>
          <w:rFonts w:ascii="Arial" w:hAnsi="Arial" w:cs="Arial"/>
          <w:sz w:val="22"/>
          <w:szCs w:val="22"/>
        </w:rPr>
      </w:pPr>
      <w:r w:rsidRPr="0071270A">
        <w:rPr>
          <w:rFonts w:ascii="Arial" w:hAnsi="Arial" w:cs="Arial"/>
          <w:sz w:val="22"/>
          <w:szCs w:val="22"/>
        </w:rPr>
        <w:t>Interprofessional contact between physiotherapists, general practitioners, and carers is equally important</w:t>
      </w:r>
      <w:r w:rsidR="004906BC" w:rsidRPr="0071270A">
        <w:rPr>
          <w:rFonts w:ascii="Arial" w:hAnsi="Arial" w:cs="Arial"/>
          <w:sz w:val="22"/>
          <w:szCs w:val="22"/>
        </w:rPr>
        <w:t>. The incident involving incomplete documentation suggests a breakdown in record-sharing processes.</w:t>
      </w:r>
      <w:r w:rsidR="0037008D" w:rsidRPr="0071270A">
        <w:rPr>
          <w:rFonts w:ascii="Arial" w:hAnsi="Arial" w:cs="Arial"/>
          <w:sz w:val="22"/>
          <w:szCs w:val="22"/>
        </w:rPr>
        <w:t xml:space="preserve"> For continuity of care, communication standards and timely, accurate, and consistent documentation are crucial. Medication errors and missed updates can be avoided with the help of electronic health records, daily care logs, and planned team handovers. Adopting an open and accountable culture also facilitates learning from communication mistakes</w:t>
      </w:r>
      <w:r w:rsidR="0072064B" w:rsidRPr="0071270A">
        <w:rPr>
          <w:rFonts w:ascii="Arial" w:hAnsi="Arial" w:cs="Arial"/>
          <w:sz w:val="22"/>
          <w:szCs w:val="22"/>
        </w:rPr>
        <w:t xml:space="preserve"> NHS England (2022)</w:t>
      </w:r>
      <w:r w:rsidR="005B207B" w:rsidRPr="0071270A">
        <w:rPr>
          <w:rFonts w:ascii="Arial" w:hAnsi="Arial" w:cs="Arial"/>
          <w:sz w:val="22"/>
          <w:szCs w:val="22"/>
        </w:rPr>
        <w:t>.</w:t>
      </w:r>
    </w:p>
    <w:p w14:paraId="72335143" w14:textId="77777777" w:rsidR="0027305D" w:rsidRPr="0071270A" w:rsidRDefault="00B96238" w:rsidP="00990551">
      <w:pPr>
        <w:pStyle w:val="Heading1"/>
        <w:spacing w:line="360" w:lineRule="auto"/>
        <w:rPr>
          <w:rFonts w:ascii="Arial" w:hAnsi="Arial" w:cs="Arial"/>
          <w:sz w:val="22"/>
          <w:szCs w:val="22"/>
        </w:rPr>
      </w:pPr>
      <w:bookmarkStart w:id="9" w:name="_Toc1740131547"/>
      <w:bookmarkStart w:id="10" w:name="_Toc213684276"/>
      <w:r w:rsidRPr="0071270A">
        <w:rPr>
          <w:rFonts w:ascii="Arial" w:hAnsi="Arial" w:cs="Arial"/>
          <w:b/>
          <w:bCs/>
          <w:color w:val="000000" w:themeColor="text1"/>
          <w:sz w:val="22"/>
          <w:szCs w:val="22"/>
        </w:rPr>
        <w:t xml:space="preserve">Section 2: </w:t>
      </w:r>
      <w:r w:rsidR="00802043" w:rsidRPr="0071270A">
        <w:rPr>
          <w:rFonts w:ascii="Arial" w:hAnsi="Arial" w:cs="Arial"/>
          <w:b/>
          <w:bCs/>
          <w:color w:val="000000" w:themeColor="text1"/>
          <w:sz w:val="22"/>
          <w:szCs w:val="22"/>
        </w:rPr>
        <w:t>Importance of good administrative skills within professional practice</w:t>
      </w:r>
      <w:bookmarkEnd w:id="9"/>
      <w:bookmarkEnd w:id="10"/>
      <w:r w:rsidR="006213F5" w:rsidRPr="0071270A">
        <w:rPr>
          <w:rFonts w:ascii="Arial" w:hAnsi="Arial" w:cs="Arial"/>
          <w:sz w:val="22"/>
          <w:szCs w:val="22"/>
        </w:rPr>
        <w:t xml:space="preserve"> </w:t>
      </w:r>
    </w:p>
    <w:p w14:paraId="1E62A9D2" w14:textId="5AB2B37D" w:rsidR="00990551" w:rsidRDefault="006213F5" w:rsidP="00990551">
      <w:pPr>
        <w:spacing w:line="360" w:lineRule="auto"/>
        <w:rPr>
          <w:rFonts w:ascii="Arial" w:hAnsi="Arial" w:cs="Arial"/>
          <w:sz w:val="22"/>
          <w:szCs w:val="22"/>
        </w:rPr>
      </w:pPr>
      <w:r w:rsidRPr="0071270A">
        <w:rPr>
          <w:rFonts w:ascii="Arial" w:hAnsi="Arial" w:cs="Arial"/>
          <w:sz w:val="22"/>
          <w:szCs w:val="22"/>
        </w:rPr>
        <w:t xml:space="preserve">Effective professional practice in health and social care requires strong administrative abilities. They guarantee that care is organised, safe, and provided in accordance with professional, ethical, and legal requirements. Concerns about inconsistent documentation </w:t>
      </w:r>
      <w:r w:rsidRPr="0071270A">
        <w:rPr>
          <w:rFonts w:ascii="Arial" w:hAnsi="Arial" w:cs="Arial"/>
          <w:sz w:val="22"/>
          <w:szCs w:val="22"/>
        </w:rPr>
        <w:lastRenderedPageBreak/>
        <w:t>and a delayed medication adjustment in Mrs. Mann's case serve as a reminder of the dangers of inadequate record-keeping and inefficient communication channels. Thus, preserving continuity of care and maintaining patient safety depend heavily on administrative competence, which includes correct record administration, time management, and adherence to data protection laws.</w:t>
      </w:r>
      <w:r w:rsidR="00716DFD" w:rsidRPr="0071270A">
        <w:rPr>
          <w:rFonts w:ascii="Arial" w:hAnsi="Arial" w:cs="Arial"/>
          <w:sz w:val="22"/>
          <w:szCs w:val="22"/>
        </w:rPr>
        <w:t xml:space="preserve"> (NHS England, 2022).</w:t>
      </w:r>
    </w:p>
    <w:p w14:paraId="34B06059" w14:textId="5AAF9E8F" w:rsidR="00912233" w:rsidRPr="00A4645B" w:rsidRDefault="0037042C" w:rsidP="00A4645B">
      <w:pPr>
        <w:pStyle w:val="Heading2"/>
        <w:rPr>
          <w:rFonts w:ascii="Arial" w:hAnsi="Arial" w:cs="Arial"/>
          <w:b/>
          <w:bCs/>
          <w:color w:val="000000" w:themeColor="text1"/>
          <w:sz w:val="22"/>
          <w:szCs w:val="22"/>
        </w:rPr>
      </w:pPr>
      <w:bookmarkStart w:id="11" w:name="_Toc213684277"/>
      <w:r w:rsidRPr="00A4645B">
        <w:rPr>
          <w:rFonts w:ascii="Arial" w:hAnsi="Arial" w:cs="Arial"/>
          <w:b/>
          <w:bCs/>
          <w:color w:val="000000" w:themeColor="text1"/>
          <w:sz w:val="22"/>
          <w:szCs w:val="22"/>
        </w:rPr>
        <w:t>The Importance of Record-Keeping</w:t>
      </w:r>
      <w:bookmarkEnd w:id="11"/>
    </w:p>
    <w:p w14:paraId="6C871B46" w14:textId="77777777" w:rsidR="00881AB0" w:rsidRPr="0071270A" w:rsidRDefault="003721BF" w:rsidP="00990551">
      <w:pPr>
        <w:spacing w:line="360" w:lineRule="auto"/>
        <w:rPr>
          <w:rFonts w:ascii="Arial" w:hAnsi="Arial" w:cs="Arial"/>
          <w:sz w:val="22"/>
          <w:szCs w:val="22"/>
        </w:rPr>
      </w:pPr>
      <w:r w:rsidRPr="0071270A">
        <w:rPr>
          <w:rFonts w:ascii="Arial" w:hAnsi="Arial" w:cs="Arial"/>
          <w:sz w:val="22"/>
          <w:szCs w:val="22"/>
        </w:rPr>
        <w:t xml:space="preserve">One essential component of professional accountability is keeping records. The Nursing and Midwifery Council (NMC, 2018) states that </w:t>
      </w:r>
      <w:r w:rsidR="00912233" w:rsidRPr="0071270A">
        <w:rPr>
          <w:rFonts w:ascii="Arial" w:hAnsi="Arial" w:cs="Arial"/>
          <w:sz w:val="22"/>
          <w:szCs w:val="22"/>
        </w:rPr>
        <w:t>to</w:t>
      </w:r>
      <w:r w:rsidRPr="0071270A">
        <w:rPr>
          <w:rFonts w:ascii="Arial" w:hAnsi="Arial" w:cs="Arial"/>
          <w:sz w:val="22"/>
          <w:szCs w:val="22"/>
        </w:rPr>
        <w:t xml:space="preserve"> give a thorough account of the care provided, records must be true, transparent, dated, and signed. For Mrs. Mann, this includes precise records regarding the administration of medications, assistance with mobility, and activities for rehabilitation. Inadequate or inconsistent documentation might have negative consequences, such as missing medication adjustments or redundant treatments, putting her in danger and undermining her confidence in the care team</w:t>
      </w:r>
      <w:r w:rsidR="009F39B2" w:rsidRPr="0071270A">
        <w:rPr>
          <w:rFonts w:ascii="Arial" w:hAnsi="Arial" w:cs="Arial"/>
          <w:sz w:val="22"/>
          <w:szCs w:val="22"/>
        </w:rPr>
        <w:t xml:space="preserve"> (CQC, 2023).</w:t>
      </w:r>
      <w:r w:rsidR="002738F9" w:rsidRPr="0071270A">
        <w:rPr>
          <w:rFonts w:ascii="Arial" w:hAnsi="Arial" w:cs="Arial"/>
          <w:sz w:val="22"/>
          <w:szCs w:val="22"/>
        </w:rPr>
        <w:t xml:space="preserve"> </w:t>
      </w:r>
    </w:p>
    <w:p w14:paraId="0C085710" w14:textId="54B364B8" w:rsidR="003721BF" w:rsidRPr="0071270A" w:rsidRDefault="002738F9" w:rsidP="00990551">
      <w:pPr>
        <w:spacing w:line="360" w:lineRule="auto"/>
        <w:rPr>
          <w:rFonts w:ascii="Arial" w:hAnsi="Arial" w:cs="Arial"/>
          <w:sz w:val="22"/>
          <w:szCs w:val="22"/>
        </w:rPr>
      </w:pPr>
      <w:r w:rsidRPr="0071270A">
        <w:rPr>
          <w:rFonts w:ascii="Arial" w:hAnsi="Arial" w:cs="Arial"/>
          <w:sz w:val="22"/>
          <w:szCs w:val="22"/>
        </w:rPr>
        <w:t>All members of the care team, including the GP, physiotherapist, and residential carers, have access to current information when good administrative practices are followed. Making educated decisions is made possible and continuity of treatment is supported. Standardised care logs, handover sheets, and electronic health records can improve efficiency and accuracy by preventing the loss of crucial information during shifts or services.</w:t>
      </w:r>
      <w:r w:rsidR="00881AB0" w:rsidRPr="0071270A">
        <w:rPr>
          <w:rFonts w:ascii="Arial" w:hAnsi="Arial" w:cs="Arial"/>
          <w:sz w:val="22"/>
          <w:szCs w:val="22"/>
        </w:rPr>
        <w:t xml:space="preserve"> (RCN, 2021).</w:t>
      </w:r>
    </w:p>
    <w:p w14:paraId="7D76D4A4" w14:textId="4107FE09" w:rsidR="00A51F78" w:rsidRPr="00A4645B" w:rsidRDefault="00AF5EE5" w:rsidP="00A4645B">
      <w:pPr>
        <w:pStyle w:val="Heading2"/>
        <w:rPr>
          <w:rFonts w:ascii="Arial" w:hAnsi="Arial" w:cs="Arial"/>
          <w:b/>
          <w:bCs/>
          <w:color w:val="000000" w:themeColor="text1"/>
          <w:sz w:val="22"/>
          <w:szCs w:val="22"/>
        </w:rPr>
      </w:pPr>
      <w:bookmarkStart w:id="12" w:name="_Toc213684278"/>
      <w:r w:rsidRPr="00A4645B">
        <w:rPr>
          <w:rFonts w:ascii="Arial" w:hAnsi="Arial" w:cs="Arial"/>
          <w:b/>
          <w:bCs/>
          <w:color w:val="000000" w:themeColor="text1"/>
          <w:sz w:val="22"/>
          <w:szCs w:val="22"/>
        </w:rPr>
        <w:t>Data Protection and Confidentiality</w:t>
      </w:r>
      <w:bookmarkEnd w:id="12"/>
    </w:p>
    <w:p w14:paraId="3EC49D2E" w14:textId="00E83F0A" w:rsidR="002738F9" w:rsidRPr="0071270A" w:rsidRDefault="00A51F78" w:rsidP="00990551">
      <w:pPr>
        <w:spacing w:line="360" w:lineRule="auto"/>
        <w:rPr>
          <w:rFonts w:ascii="Arial" w:hAnsi="Arial" w:cs="Arial"/>
          <w:sz w:val="22"/>
          <w:szCs w:val="22"/>
        </w:rPr>
      </w:pPr>
      <w:r w:rsidRPr="0071270A">
        <w:rPr>
          <w:rFonts w:ascii="Arial" w:hAnsi="Arial" w:cs="Arial"/>
          <w:sz w:val="22"/>
          <w:szCs w:val="22"/>
        </w:rPr>
        <w:t xml:space="preserve">Legal guidelines for managing personal data in health and social care settings are established by the Data Protection Act 2018, which enacts the UK General Data Protection Regulation (UK </w:t>
      </w:r>
      <w:r w:rsidR="004746A8" w:rsidRPr="0071270A">
        <w:rPr>
          <w:rFonts w:ascii="Arial" w:hAnsi="Arial" w:cs="Arial"/>
          <w:sz w:val="22"/>
          <w:szCs w:val="22"/>
        </w:rPr>
        <w:t>GDPR) (</w:t>
      </w:r>
      <w:r w:rsidR="00C47C10" w:rsidRPr="0071270A">
        <w:rPr>
          <w:rFonts w:ascii="Arial" w:hAnsi="Arial" w:cs="Arial"/>
          <w:sz w:val="22"/>
          <w:szCs w:val="22"/>
        </w:rPr>
        <w:t>ICO, 2021</w:t>
      </w:r>
      <w:r w:rsidR="00F108C0" w:rsidRPr="0071270A">
        <w:rPr>
          <w:rFonts w:ascii="Arial" w:hAnsi="Arial" w:cs="Arial"/>
          <w:sz w:val="22"/>
          <w:szCs w:val="22"/>
        </w:rPr>
        <w:t>). According</w:t>
      </w:r>
      <w:r w:rsidRPr="0071270A">
        <w:rPr>
          <w:rFonts w:ascii="Arial" w:hAnsi="Arial" w:cs="Arial"/>
          <w:sz w:val="22"/>
          <w:szCs w:val="22"/>
        </w:rPr>
        <w:t xml:space="preserve"> to these rules, personal data must be:</w:t>
      </w:r>
    </w:p>
    <w:p w14:paraId="480639C8" w14:textId="3963A167" w:rsidR="00F071ED" w:rsidRPr="0071270A" w:rsidRDefault="00F071ED" w:rsidP="00990551">
      <w:pPr>
        <w:pStyle w:val="NormalWeb"/>
        <w:numPr>
          <w:ilvl w:val="0"/>
          <w:numId w:val="5"/>
        </w:numPr>
        <w:spacing w:line="360" w:lineRule="auto"/>
        <w:rPr>
          <w:rFonts w:ascii="Arial" w:hAnsi="Arial" w:cs="Arial"/>
          <w:sz w:val="22"/>
          <w:szCs w:val="22"/>
        </w:rPr>
      </w:pPr>
      <w:r w:rsidRPr="0071270A">
        <w:rPr>
          <w:rFonts w:ascii="Arial" w:hAnsi="Arial" w:cs="Arial"/>
          <w:sz w:val="22"/>
          <w:szCs w:val="22"/>
        </w:rPr>
        <w:t>Processed lawfully, fairly, and transparently.</w:t>
      </w:r>
    </w:p>
    <w:p w14:paraId="31E389F8" w14:textId="3E33B2ED" w:rsidR="00F071ED" w:rsidRPr="0071270A" w:rsidRDefault="00F071ED" w:rsidP="00990551">
      <w:pPr>
        <w:pStyle w:val="NormalWeb"/>
        <w:numPr>
          <w:ilvl w:val="0"/>
          <w:numId w:val="5"/>
        </w:numPr>
        <w:spacing w:line="360" w:lineRule="auto"/>
        <w:rPr>
          <w:rFonts w:ascii="Arial" w:hAnsi="Arial" w:cs="Arial"/>
          <w:sz w:val="22"/>
          <w:szCs w:val="22"/>
        </w:rPr>
      </w:pPr>
      <w:r w:rsidRPr="0071270A">
        <w:rPr>
          <w:rFonts w:ascii="Arial" w:hAnsi="Arial" w:cs="Arial"/>
          <w:sz w:val="22"/>
          <w:szCs w:val="22"/>
        </w:rPr>
        <w:t>Collected for specified, legitimate purposes.</w:t>
      </w:r>
    </w:p>
    <w:p w14:paraId="0130C08C" w14:textId="60640503" w:rsidR="00F071ED" w:rsidRPr="0071270A" w:rsidRDefault="00F071ED" w:rsidP="00990551">
      <w:pPr>
        <w:pStyle w:val="NormalWeb"/>
        <w:numPr>
          <w:ilvl w:val="0"/>
          <w:numId w:val="5"/>
        </w:numPr>
        <w:spacing w:line="360" w:lineRule="auto"/>
        <w:rPr>
          <w:rFonts w:ascii="Arial" w:hAnsi="Arial" w:cs="Arial"/>
          <w:sz w:val="22"/>
          <w:szCs w:val="22"/>
        </w:rPr>
      </w:pPr>
      <w:r w:rsidRPr="0071270A">
        <w:rPr>
          <w:rFonts w:ascii="Arial" w:hAnsi="Arial" w:cs="Arial"/>
          <w:sz w:val="22"/>
          <w:szCs w:val="22"/>
        </w:rPr>
        <w:t>Adequate, relevant, and limited to what is necessary.</w:t>
      </w:r>
    </w:p>
    <w:p w14:paraId="6E01F150" w14:textId="0F959B79" w:rsidR="00F06F11" w:rsidRPr="00A4645B" w:rsidRDefault="00F071ED" w:rsidP="00A4645B">
      <w:pPr>
        <w:pStyle w:val="NormalWeb"/>
        <w:numPr>
          <w:ilvl w:val="0"/>
          <w:numId w:val="5"/>
        </w:numPr>
        <w:spacing w:line="360" w:lineRule="auto"/>
        <w:rPr>
          <w:rFonts w:ascii="Arial" w:hAnsi="Arial" w:cs="Arial"/>
          <w:sz w:val="22"/>
          <w:szCs w:val="22"/>
        </w:rPr>
      </w:pPr>
      <w:r w:rsidRPr="0071270A">
        <w:rPr>
          <w:rFonts w:ascii="Arial" w:hAnsi="Arial" w:cs="Arial"/>
          <w:sz w:val="22"/>
          <w:szCs w:val="22"/>
        </w:rPr>
        <w:t>Accurate and kept up to date.</w:t>
      </w:r>
    </w:p>
    <w:p w14:paraId="1FFD6FC6" w14:textId="2D90D694" w:rsidR="00F071ED" w:rsidRPr="0071270A" w:rsidRDefault="00F071ED" w:rsidP="00990551">
      <w:pPr>
        <w:pStyle w:val="NormalWeb"/>
        <w:numPr>
          <w:ilvl w:val="0"/>
          <w:numId w:val="5"/>
        </w:numPr>
        <w:spacing w:line="360" w:lineRule="auto"/>
        <w:rPr>
          <w:rFonts w:ascii="Arial" w:hAnsi="Arial" w:cs="Arial"/>
          <w:sz w:val="22"/>
          <w:szCs w:val="22"/>
        </w:rPr>
      </w:pPr>
      <w:r w:rsidRPr="0071270A">
        <w:rPr>
          <w:rFonts w:ascii="Arial" w:hAnsi="Arial" w:cs="Arial"/>
          <w:sz w:val="22"/>
          <w:szCs w:val="22"/>
        </w:rPr>
        <w:t>Stored only as long as necessary.</w:t>
      </w:r>
    </w:p>
    <w:p w14:paraId="66C777FB" w14:textId="75CC885E" w:rsidR="0005419F" w:rsidRPr="0071270A" w:rsidRDefault="00F071ED" w:rsidP="00990551">
      <w:pPr>
        <w:pStyle w:val="NormalWeb"/>
        <w:numPr>
          <w:ilvl w:val="0"/>
          <w:numId w:val="5"/>
        </w:numPr>
        <w:spacing w:line="360" w:lineRule="auto"/>
        <w:rPr>
          <w:rFonts w:ascii="Arial" w:hAnsi="Arial" w:cs="Arial"/>
          <w:sz w:val="22"/>
          <w:szCs w:val="22"/>
        </w:rPr>
      </w:pPr>
      <w:r w:rsidRPr="0071270A">
        <w:rPr>
          <w:rFonts w:ascii="Arial" w:hAnsi="Arial" w:cs="Arial"/>
          <w:sz w:val="22"/>
          <w:szCs w:val="22"/>
        </w:rPr>
        <w:t>Secured against unauthorised or unlawful access</w:t>
      </w:r>
    </w:p>
    <w:p w14:paraId="6FE31D55" w14:textId="77777777" w:rsidR="00704D3B" w:rsidRPr="0071270A" w:rsidRDefault="00484B52" w:rsidP="00990551">
      <w:pPr>
        <w:spacing w:line="360" w:lineRule="auto"/>
        <w:rPr>
          <w:rFonts w:ascii="Arial" w:hAnsi="Arial" w:cs="Arial"/>
          <w:sz w:val="22"/>
          <w:szCs w:val="22"/>
        </w:rPr>
      </w:pPr>
      <w:r w:rsidRPr="0071270A">
        <w:rPr>
          <w:rFonts w:ascii="Arial" w:hAnsi="Arial" w:cs="Arial"/>
          <w:sz w:val="22"/>
          <w:szCs w:val="22"/>
        </w:rPr>
        <w:t>This implies that Mrs. Mann's personal information, medical records, and interpreting arrangements must be safely kept and shared only with those who are directly involved in her care. Employees must abide by the organization's data handling procedures, which include restricted access, secure digital systems, and password protection. Confidentiality violations, like disclosing her information to unapproved parties, would be against ethical and legal norms and could have negative disciplinary or legal repercussions</w:t>
      </w:r>
      <w:r w:rsidR="00812F06" w:rsidRPr="0071270A">
        <w:rPr>
          <w:rFonts w:ascii="Arial" w:hAnsi="Arial" w:cs="Arial"/>
          <w:sz w:val="22"/>
          <w:szCs w:val="22"/>
        </w:rPr>
        <w:t xml:space="preserve"> (NHS Digital, 2022).</w:t>
      </w:r>
      <w:r w:rsidR="00704D3B" w:rsidRPr="0071270A">
        <w:rPr>
          <w:rFonts w:ascii="Arial" w:hAnsi="Arial" w:cs="Arial"/>
          <w:sz w:val="22"/>
          <w:szCs w:val="22"/>
        </w:rPr>
        <w:t xml:space="preserve"> </w:t>
      </w:r>
    </w:p>
    <w:p w14:paraId="66718BFC" w14:textId="7DA64CF4" w:rsidR="00B03FAA" w:rsidRPr="00A4645B" w:rsidRDefault="00704D3B" w:rsidP="00A4645B">
      <w:pPr>
        <w:pStyle w:val="Heading2"/>
        <w:rPr>
          <w:rFonts w:ascii="Arial" w:hAnsi="Arial" w:cs="Arial"/>
          <w:b/>
          <w:bCs/>
          <w:color w:val="000000" w:themeColor="text1"/>
          <w:sz w:val="22"/>
          <w:szCs w:val="22"/>
        </w:rPr>
      </w:pPr>
      <w:bookmarkStart w:id="13" w:name="_Toc213684279"/>
      <w:r w:rsidRPr="00A4645B">
        <w:rPr>
          <w:rFonts w:ascii="Arial" w:hAnsi="Arial" w:cs="Arial"/>
          <w:b/>
          <w:bCs/>
          <w:color w:val="000000" w:themeColor="text1"/>
          <w:sz w:val="22"/>
          <w:szCs w:val="22"/>
        </w:rPr>
        <w:lastRenderedPageBreak/>
        <w:t>Policy Frameworks Supporting Administrative Practice</w:t>
      </w:r>
      <w:bookmarkEnd w:id="13"/>
    </w:p>
    <w:p w14:paraId="0607076E" w14:textId="77777777" w:rsidR="00B439BD" w:rsidRPr="0071270A" w:rsidRDefault="00E33533" w:rsidP="00990551">
      <w:pPr>
        <w:spacing w:line="360" w:lineRule="auto"/>
        <w:rPr>
          <w:rFonts w:ascii="Arial" w:hAnsi="Arial" w:cs="Arial"/>
          <w:sz w:val="22"/>
          <w:szCs w:val="22"/>
        </w:rPr>
      </w:pPr>
      <w:r w:rsidRPr="0071270A">
        <w:rPr>
          <w:rFonts w:ascii="Arial" w:hAnsi="Arial" w:cs="Arial"/>
          <w:sz w:val="22"/>
          <w:szCs w:val="22"/>
        </w:rPr>
        <w:t>Frameworks like the Caldicott Principles (1997, updated 2013), which highlight the need to justify data use, provide information only when essential, and maintain patient confidentiality, serve as guidelines for health and social care groups.</w:t>
      </w:r>
      <w:r w:rsidR="00C16653" w:rsidRPr="0071270A">
        <w:rPr>
          <w:rFonts w:ascii="Arial" w:hAnsi="Arial" w:cs="Arial"/>
          <w:sz w:val="22"/>
          <w:szCs w:val="22"/>
        </w:rPr>
        <w:t xml:space="preserve"> The requirement to keep accurate and secure records as part of safe care delivery is further reinforced by the Health and Social Care Act of 2012 and the Care Quality Commission's (CQC) Fundamental Standards.</w:t>
      </w:r>
      <w:r w:rsidR="00653DF1" w:rsidRPr="0071270A">
        <w:rPr>
          <w:rFonts w:ascii="Arial" w:hAnsi="Arial" w:cs="Arial"/>
          <w:sz w:val="22"/>
          <w:szCs w:val="22"/>
        </w:rPr>
        <w:t xml:space="preserve"> (CQC, 2023).</w:t>
      </w:r>
      <w:r w:rsidR="004A4028" w:rsidRPr="0071270A">
        <w:rPr>
          <w:rFonts w:ascii="Arial" w:hAnsi="Arial" w:cs="Arial"/>
          <w:sz w:val="22"/>
          <w:szCs w:val="22"/>
        </w:rPr>
        <w:t xml:space="preserve"> </w:t>
      </w:r>
    </w:p>
    <w:p w14:paraId="55068DB1" w14:textId="6198FB18" w:rsidR="00AE0FE0" w:rsidRPr="0071270A" w:rsidRDefault="004A4028" w:rsidP="00990551">
      <w:pPr>
        <w:spacing w:line="360" w:lineRule="auto"/>
        <w:rPr>
          <w:rFonts w:ascii="Arial" w:hAnsi="Arial" w:cs="Arial"/>
          <w:sz w:val="22"/>
          <w:szCs w:val="22"/>
        </w:rPr>
      </w:pPr>
      <w:r w:rsidRPr="0071270A">
        <w:rPr>
          <w:rFonts w:ascii="Arial" w:hAnsi="Arial" w:cs="Arial"/>
          <w:sz w:val="22"/>
          <w:szCs w:val="22"/>
        </w:rPr>
        <w:t xml:space="preserve">In </w:t>
      </w:r>
      <w:r w:rsidR="00B439BD" w:rsidRPr="0071270A">
        <w:rPr>
          <w:rFonts w:ascii="Arial" w:hAnsi="Arial" w:cs="Arial"/>
          <w:sz w:val="22"/>
          <w:szCs w:val="22"/>
        </w:rPr>
        <w:t>summary</w:t>
      </w:r>
      <w:r w:rsidRPr="0071270A">
        <w:rPr>
          <w:rFonts w:ascii="Arial" w:hAnsi="Arial" w:cs="Arial"/>
          <w:sz w:val="22"/>
          <w:szCs w:val="22"/>
        </w:rPr>
        <w:t>, safeguarding Mrs. Mann's safety, privacy, and dignity requires strong administrative skills, including careful record-keeping and adherence to the Data Protection Act of 2018. High-quality, person-centred care is supported by effective administration, which guarantees accurate documentation, dependable professional communication, and adherence to information governance guidelines.</w:t>
      </w:r>
      <w:bookmarkStart w:id="14" w:name="_Toc1397597828"/>
    </w:p>
    <w:p w14:paraId="37E1DFDE" w14:textId="41437C5B" w:rsidR="00C52E90" w:rsidRPr="00A4645B" w:rsidRDefault="00B96238" w:rsidP="00A4645B">
      <w:pPr>
        <w:pStyle w:val="Heading1"/>
        <w:rPr>
          <w:rFonts w:ascii="Arial" w:hAnsi="Arial" w:cs="Arial"/>
          <w:b/>
          <w:bCs/>
          <w:color w:val="000000" w:themeColor="text1"/>
          <w:sz w:val="22"/>
          <w:szCs w:val="22"/>
        </w:rPr>
      </w:pPr>
      <w:bookmarkStart w:id="15" w:name="_Toc213684280"/>
      <w:r w:rsidRPr="00A4645B">
        <w:rPr>
          <w:rFonts w:ascii="Arial" w:hAnsi="Arial" w:cs="Arial"/>
          <w:b/>
          <w:bCs/>
          <w:color w:val="000000" w:themeColor="text1"/>
          <w:sz w:val="22"/>
          <w:szCs w:val="22"/>
        </w:rPr>
        <w:t xml:space="preserve">Section 3: </w:t>
      </w:r>
      <w:r w:rsidR="00C52E90" w:rsidRPr="00A4645B">
        <w:rPr>
          <w:rFonts w:ascii="Arial" w:hAnsi="Arial" w:cs="Arial"/>
          <w:b/>
          <w:bCs/>
          <w:color w:val="000000" w:themeColor="text1"/>
          <w:sz w:val="22"/>
          <w:szCs w:val="22"/>
        </w:rPr>
        <w:t>Importance of working collaboratively with other professionals</w:t>
      </w:r>
      <w:bookmarkEnd w:id="14"/>
      <w:bookmarkEnd w:id="15"/>
    </w:p>
    <w:p w14:paraId="1E3C5077" w14:textId="44DA0AAD" w:rsidR="00AE0FE0" w:rsidRPr="0071270A" w:rsidRDefault="00AE0FE0" w:rsidP="00990551">
      <w:pPr>
        <w:spacing w:line="360" w:lineRule="auto"/>
        <w:rPr>
          <w:rFonts w:ascii="Arial" w:hAnsi="Arial" w:cs="Arial"/>
          <w:sz w:val="22"/>
          <w:szCs w:val="22"/>
        </w:rPr>
      </w:pPr>
      <w:r w:rsidRPr="0071270A">
        <w:rPr>
          <w:rFonts w:ascii="Arial" w:hAnsi="Arial" w:cs="Arial"/>
          <w:sz w:val="22"/>
          <w:szCs w:val="22"/>
        </w:rPr>
        <w:t>To provide safe, efficient, and person-centred care for people with complex needs, like Mrs. Mann, professional collaboration is crucial. Her rehabilitation after hip replacement surgery depends on the GP, physiotherapist, and domiciliary care team working together. Medical management, mobility rehabilitation, and daily personal care are just a few of the specialities that each professional brings to the table. To ensure that her requirements are fulfilled completely, there must be constant communication and common objectives</w:t>
      </w:r>
      <w:r w:rsidR="00B211DA" w:rsidRPr="0071270A">
        <w:rPr>
          <w:rFonts w:ascii="Arial" w:hAnsi="Arial" w:cs="Arial"/>
          <w:sz w:val="22"/>
          <w:szCs w:val="22"/>
        </w:rPr>
        <w:t xml:space="preserve"> (Glasby and Dickinson, 2014).</w:t>
      </w:r>
    </w:p>
    <w:p w14:paraId="71394751" w14:textId="1CDB2D9B" w:rsidR="0016729F" w:rsidRPr="0071270A" w:rsidRDefault="0016729F" w:rsidP="00990551">
      <w:pPr>
        <w:spacing w:line="360" w:lineRule="auto"/>
        <w:rPr>
          <w:rFonts w:ascii="Arial" w:hAnsi="Arial" w:cs="Arial"/>
          <w:sz w:val="22"/>
          <w:szCs w:val="22"/>
        </w:rPr>
      </w:pPr>
      <w:r w:rsidRPr="0071270A">
        <w:rPr>
          <w:rFonts w:ascii="Arial" w:hAnsi="Arial" w:cs="Arial"/>
          <w:sz w:val="22"/>
          <w:szCs w:val="22"/>
        </w:rPr>
        <w:t>Collaboration that works improves the quality of care, cuts down on redundancy, and avoids mistakes like the most recent delayed medication adjustment. The Health and Social Care Act of 2012 places a strong emphasis on integrated care, in which experts collaborate and share decision-making duties to enhance results.</w:t>
      </w:r>
      <w:r w:rsidR="000801D3" w:rsidRPr="0071270A">
        <w:rPr>
          <w:rFonts w:ascii="Arial" w:hAnsi="Arial" w:cs="Arial"/>
          <w:sz w:val="22"/>
          <w:szCs w:val="22"/>
        </w:rPr>
        <w:t xml:space="preserve"> (Department of Health and Social Care, 2012).</w:t>
      </w:r>
      <w:r w:rsidR="00785F84" w:rsidRPr="0071270A">
        <w:rPr>
          <w:rFonts w:ascii="Arial" w:hAnsi="Arial" w:cs="Arial"/>
          <w:sz w:val="22"/>
          <w:szCs w:val="22"/>
        </w:rPr>
        <w:t xml:space="preserve"> </w:t>
      </w:r>
      <w:r w:rsidR="0035259E" w:rsidRPr="0071270A">
        <w:rPr>
          <w:rFonts w:ascii="Arial" w:hAnsi="Arial" w:cs="Arial"/>
          <w:sz w:val="22"/>
          <w:szCs w:val="22"/>
        </w:rPr>
        <w:t>Clear documentation standards</w:t>
      </w:r>
      <w:r w:rsidR="00F0722E" w:rsidRPr="0071270A">
        <w:rPr>
          <w:rFonts w:ascii="Arial" w:hAnsi="Arial" w:cs="Arial"/>
          <w:sz w:val="22"/>
          <w:szCs w:val="22"/>
        </w:rPr>
        <w:t xml:space="preserve"> </w:t>
      </w:r>
      <w:r w:rsidR="00785F84" w:rsidRPr="0071270A">
        <w:rPr>
          <w:rFonts w:ascii="Arial" w:hAnsi="Arial" w:cs="Arial"/>
          <w:sz w:val="22"/>
          <w:szCs w:val="22"/>
        </w:rPr>
        <w:t>shared digital records, and frequent multidisciplinary team (MDT) meetings promote collaboration and guarantee that all parties involved in Mrs. Mann's care have access to the most recent information</w:t>
      </w:r>
      <w:r w:rsidR="0035259E" w:rsidRPr="0071270A">
        <w:rPr>
          <w:rFonts w:ascii="Arial" w:hAnsi="Arial" w:cs="Arial"/>
          <w:sz w:val="22"/>
          <w:szCs w:val="22"/>
        </w:rPr>
        <w:t xml:space="preserve"> (NHS England, 2022).</w:t>
      </w:r>
    </w:p>
    <w:p w14:paraId="5501BE59" w14:textId="7B9E442D" w:rsidR="009768A5" w:rsidRPr="00A4645B" w:rsidRDefault="009768A5" w:rsidP="00A4645B">
      <w:pPr>
        <w:pStyle w:val="Heading2"/>
        <w:rPr>
          <w:rFonts w:ascii="Arial" w:hAnsi="Arial" w:cs="Arial"/>
          <w:b/>
          <w:bCs/>
          <w:color w:val="000000" w:themeColor="text1"/>
          <w:sz w:val="22"/>
          <w:szCs w:val="22"/>
        </w:rPr>
      </w:pPr>
      <w:bookmarkStart w:id="16" w:name="_Toc213684281"/>
      <w:r w:rsidRPr="00A4645B">
        <w:rPr>
          <w:rFonts w:ascii="Arial" w:hAnsi="Arial" w:cs="Arial"/>
          <w:b/>
          <w:bCs/>
          <w:color w:val="000000" w:themeColor="text1"/>
          <w:sz w:val="22"/>
          <w:szCs w:val="22"/>
        </w:rPr>
        <w:t>Approaches to Foster Collaboration</w:t>
      </w:r>
      <w:bookmarkEnd w:id="16"/>
    </w:p>
    <w:p w14:paraId="352861D9" w14:textId="5CB41EDC" w:rsidR="009768A5" w:rsidRPr="0071270A" w:rsidRDefault="00AE2BBA" w:rsidP="00990551">
      <w:pPr>
        <w:spacing w:line="360" w:lineRule="auto"/>
        <w:rPr>
          <w:rFonts w:ascii="Arial" w:hAnsi="Arial" w:cs="Arial"/>
          <w:sz w:val="22"/>
          <w:szCs w:val="22"/>
        </w:rPr>
      </w:pPr>
      <w:r w:rsidRPr="0071270A">
        <w:rPr>
          <w:rFonts w:ascii="Arial" w:hAnsi="Arial" w:cs="Arial"/>
          <w:sz w:val="22"/>
          <w:szCs w:val="22"/>
        </w:rPr>
        <w:t>By placing the service user at the core of decision-making, strategies like person-centred planning and the Integrated Care System (ICS) model foster collaboration. Professional dialogue is structured by communication frameworks such as SBAR (Situation, Background, Assessment, Recommendation), which guarantee that information is clear, accurate, and useful. Accountability and shared responsibility are promoted by fostering mutual respect, trust, and an awareness of each professional's position</w:t>
      </w:r>
      <w:r w:rsidR="005D5D9B" w:rsidRPr="0071270A">
        <w:rPr>
          <w:rFonts w:ascii="Arial" w:hAnsi="Arial" w:cs="Arial"/>
          <w:sz w:val="22"/>
          <w:szCs w:val="22"/>
        </w:rPr>
        <w:t xml:space="preserve"> (NHS Improvement, 2018)</w:t>
      </w:r>
      <w:r w:rsidR="002B31F9" w:rsidRPr="0071270A">
        <w:rPr>
          <w:rFonts w:ascii="Arial" w:hAnsi="Arial" w:cs="Arial"/>
          <w:sz w:val="22"/>
          <w:szCs w:val="22"/>
        </w:rPr>
        <w:t>.</w:t>
      </w:r>
    </w:p>
    <w:p w14:paraId="26D027F2" w14:textId="263019AC" w:rsidR="00703F5F" w:rsidRPr="00A4645B" w:rsidRDefault="00703F5F" w:rsidP="00A4645B">
      <w:pPr>
        <w:pStyle w:val="Heading2"/>
        <w:rPr>
          <w:rFonts w:ascii="Arial" w:hAnsi="Arial" w:cs="Arial"/>
          <w:b/>
          <w:bCs/>
          <w:color w:val="000000" w:themeColor="text1"/>
          <w:sz w:val="22"/>
          <w:szCs w:val="22"/>
        </w:rPr>
      </w:pPr>
      <w:bookmarkStart w:id="17" w:name="_Toc213684282"/>
      <w:r w:rsidRPr="00A4645B">
        <w:rPr>
          <w:rFonts w:ascii="Arial" w:hAnsi="Arial" w:cs="Arial"/>
          <w:b/>
          <w:bCs/>
          <w:color w:val="000000" w:themeColor="text1"/>
          <w:sz w:val="22"/>
          <w:szCs w:val="22"/>
        </w:rPr>
        <w:lastRenderedPageBreak/>
        <w:t>Overcoming Challenges in Multi-Agency Working</w:t>
      </w:r>
      <w:bookmarkEnd w:id="17"/>
    </w:p>
    <w:p w14:paraId="507373F5" w14:textId="2BA7F0D3" w:rsidR="00703F5F" w:rsidRPr="0071270A" w:rsidRDefault="002F22FF" w:rsidP="00990551">
      <w:pPr>
        <w:spacing w:line="360" w:lineRule="auto"/>
        <w:rPr>
          <w:rFonts w:ascii="Arial" w:hAnsi="Arial" w:cs="Arial"/>
          <w:sz w:val="22"/>
          <w:szCs w:val="22"/>
        </w:rPr>
      </w:pPr>
      <w:r w:rsidRPr="0071270A">
        <w:rPr>
          <w:rFonts w:ascii="Arial" w:hAnsi="Arial" w:cs="Arial"/>
          <w:sz w:val="22"/>
          <w:szCs w:val="22"/>
        </w:rPr>
        <w:t>Collaboration is frequently hampered by unclear role boundaries, poor communication, limitations on information sharing, and time constraints</w:t>
      </w:r>
      <w:r w:rsidR="0005228F" w:rsidRPr="0071270A">
        <w:rPr>
          <w:rFonts w:ascii="Arial" w:hAnsi="Arial" w:cs="Arial"/>
          <w:sz w:val="22"/>
          <w:szCs w:val="22"/>
        </w:rPr>
        <w:t xml:space="preserve"> (Larkin and Dickinson, 2019).</w:t>
      </w:r>
      <w:r w:rsidR="005D4338" w:rsidRPr="0071270A">
        <w:rPr>
          <w:rFonts w:ascii="Arial" w:hAnsi="Arial" w:cs="Arial"/>
          <w:sz w:val="22"/>
          <w:szCs w:val="22"/>
        </w:rPr>
        <w:t xml:space="preserve"> To overcome challenges, teams need to set up clear communication procedures, common goals, and cooperative training sessions to foster understanding. Following the Data Protection Act of 2018's guidelines guarantees that information is transmitted legally while maintaining confidentiality</w:t>
      </w:r>
      <w:r w:rsidR="00557D93" w:rsidRPr="0071270A">
        <w:rPr>
          <w:rFonts w:ascii="Arial" w:hAnsi="Arial" w:cs="Arial"/>
          <w:sz w:val="22"/>
          <w:szCs w:val="22"/>
        </w:rPr>
        <w:t xml:space="preserve"> (ICO, 2021).</w:t>
      </w:r>
    </w:p>
    <w:p w14:paraId="6D4D2605" w14:textId="3B7BF595" w:rsidR="00453913" w:rsidRPr="00A4645B" w:rsidRDefault="00453913" w:rsidP="00A4645B">
      <w:pPr>
        <w:pStyle w:val="Heading1"/>
        <w:rPr>
          <w:rFonts w:ascii="Arial" w:hAnsi="Arial" w:cs="Arial"/>
          <w:b/>
          <w:bCs/>
          <w:color w:val="000000" w:themeColor="text1"/>
          <w:sz w:val="22"/>
          <w:szCs w:val="22"/>
        </w:rPr>
      </w:pPr>
      <w:bookmarkStart w:id="18" w:name="_Toc213684283"/>
      <w:r w:rsidRPr="00A4645B">
        <w:rPr>
          <w:rFonts w:ascii="Arial" w:hAnsi="Arial" w:cs="Arial"/>
          <w:b/>
          <w:bCs/>
          <w:color w:val="000000" w:themeColor="text1"/>
          <w:sz w:val="22"/>
          <w:szCs w:val="22"/>
        </w:rPr>
        <w:t>Conclusion</w:t>
      </w:r>
      <w:bookmarkEnd w:id="18"/>
    </w:p>
    <w:p w14:paraId="5848AD35" w14:textId="08980875" w:rsidR="00AE5FD1" w:rsidRPr="00A4645B" w:rsidRDefault="00453913" w:rsidP="00A4645B">
      <w:pPr>
        <w:spacing w:line="360" w:lineRule="auto"/>
        <w:jc w:val="both"/>
        <w:rPr>
          <w:rFonts w:ascii="Arial" w:hAnsi="Arial" w:cs="Arial"/>
          <w:sz w:val="22"/>
          <w:szCs w:val="22"/>
        </w:rPr>
      </w:pPr>
      <w:r w:rsidRPr="0071270A">
        <w:rPr>
          <w:rFonts w:ascii="Arial" w:hAnsi="Arial" w:cs="Arial"/>
          <w:sz w:val="22"/>
          <w:szCs w:val="22"/>
        </w:rPr>
        <w:t>In conclusion, Mrs. Mann's story emphasises how important interprofessional cooperation, administrative skill, and good communication are to providing safe and person-centred care. Using the Equality Act of 2010 with the Berlo (1960) communication model promotes inclusive communication that honours her cultural heritage and language needs.</w:t>
      </w:r>
      <w:r w:rsidRPr="0071270A">
        <w:rPr>
          <w:rFonts w:ascii="Arial" w:hAnsi="Arial" w:cs="Arial"/>
          <w:color w:val="222222"/>
          <w:sz w:val="22"/>
          <w:szCs w:val="22"/>
          <w:shd w:val="clear" w:color="auto" w:fill="FFFFFF"/>
        </w:rPr>
        <w:t xml:space="preserve"> (</w:t>
      </w:r>
      <w:proofErr w:type="spellStart"/>
      <w:r w:rsidRPr="0071270A">
        <w:rPr>
          <w:rFonts w:ascii="Arial" w:hAnsi="Arial" w:cs="Arial"/>
          <w:color w:val="222222"/>
          <w:sz w:val="22"/>
          <w:szCs w:val="22"/>
          <w:shd w:val="clear" w:color="auto" w:fill="FFFFFF"/>
        </w:rPr>
        <w:t>Muyanga</w:t>
      </w:r>
      <w:proofErr w:type="spellEnd"/>
      <w:r w:rsidRPr="0071270A">
        <w:rPr>
          <w:rFonts w:ascii="Arial" w:hAnsi="Arial" w:cs="Arial"/>
          <w:color w:val="222222"/>
          <w:sz w:val="22"/>
          <w:szCs w:val="22"/>
          <w:shd w:val="clear" w:color="auto" w:fill="FFFFFF"/>
        </w:rPr>
        <w:t xml:space="preserve">, 2021). </w:t>
      </w:r>
      <w:r w:rsidRPr="0071270A">
        <w:rPr>
          <w:rFonts w:ascii="Arial" w:hAnsi="Arial" w:cs="Arial"/>
          <w:sz w:val="22"/>
          <w:szCs w:val="22"/>
        </w:rPr>
        <w:t>Maintaining confidentiality, guaranteeing continuity, and avoiding mistakes like prescription delays all depend on having strong administrative skills, including precise record-keeping and adherence to the Data Protection Act of 2018.</w:t>
      </w:r>
      <w:r w:rsidR="00185838" w:rsidRPr="0071270A">
        <w:rPr>
          <w:rFonts w:ascii="Arial" w:hAnsi="Arial" w:cs="Arial"/>
          <w:sz w:val="22"/>
          <w:szCs w:val="22"/>
        </w:rPr>
        <w:t xml:space="preserve"> Additionally, using frameworks like Integrated Care Systems (ICS) and communication tools like SBAR to guide collaboration between the general practitioner, physiotherapist, and residential carers improves care coordination and lowers risks</w:t>
      </w:r>
      <w:r w:rsidR="00FD5A97" w:rsidRPr="0071270A">
        <w:rPr>
          <w:rFonts w:ascii="Arial" w:hAnsi="Arial" w:cs="Arial"/>
          <w:sz w:val="22"/>
          <w:szCs w:val="22"/>
        </w:rPr>
        <w:t xml:space="preserve"> (NHS England, 2022).</w:t>
      </w:r>
      <w:r w:rsidR="00056817" w:rsidRPr="0071270A">
        <w:rPr>
          <w:rFonts w:ascii="Arial" w:hAnsi="Arial" w:cs="Arial"/>
          <w:sz w:val="22"/>
          <w:szCs w:val="22"/>
        </w:rPr>
        <w:t xml:space="preserve"> Overall, the integration of these professional principles underpins high-quality care, safeguards patient welfare, and fosters trust and accountability within the multidisciplinary team, ensuring Mrs Mann’s recovery is both safe and dignified.</w:t>
      </w:r>
    </w:p>
    <w:p w14:paraId="17F58B70" w14:textId="77777777" w:rsidR="00AE5FD1" w:rsidRDefault="00AE5FD1" w:rsidP="00B96238">
      <w:pPr>
        <w:pStyle w:val="Heading1"/>
        <w:rPr>
          <w:rFonts w:ascii="Arial" w:hAnsi="Arial" w:cs="Arial"/>
          <w:b/>
          <w:bCs/>
          <w:color w:val="000000" w:themeColor="text1"/>
          <w:sz w:val="22"/>
          <w:szCs w:val="22"/>
        </w:rPr>
      </w:pPr>
    </w:p>
    <w:p w14:paraId="256B9FF6" w14:textId="77777777" w:rsidR="00AE5FD1" w:rsidRDefault="00AE5FD1" w:rsidP="00B96238">
      <w:pPr>
        <w:pStyle w:val="Heading1"/>
        <w:rPr>
          <w:rFonts w:ascii="Arial" w:hAnsi="Arial" w:cs="Arial"/>
          <w:b/>
          <w:bCs/>
          <w:color w:val="000000" w:themeColor="text1"/>
          <w:sz w:val="22"/>
          <w:szCs w:val="22"/>
        </w:rPr>
      </w:pPr>
    </w:p>
    <w:p w14:paraId="511D785C" w14:textId="77777777" w:rsidR="00AE5FD1" w:rsidRDefault="00AE5FD1" w:rsidP="00B96238">
      <w:pPr>
        <w:pStyle w:val="Heading1"/>
        <w:rPr>
          <w:rFonts w:ascii="Arial" w:hAnsi="Arial" w:cs="Arial"/>
          <w:b/>
          <w:bCs/>
          <w:color w:val="000000" w:themeColor="text1"/>
          <w:sz w:val="22"/>
          <w:szCs w:val="22"/>
        </w:rPr>
      </w:pPr>
    </w:p>
    <w:p w14:paraId="305313D6" w14:textId="77777777" w:rsidR="00197D98" w:rsidRDefault="00197D98" w:rsidP="00B515A6">
      <w:pPr>
        <w:pStyle w:val="NormalWeb"/>
        <w:spacing w:line="360" w:lineRule="auto"/>
        <w:rPr>
          <w:rFonts w:ascii="Arial" w:hAnsi="Arial" w:cs="Arial"/>
          <w:sz w:val="22"/>
          <w:szCs w:val="22"/>
        </w:rPr>
      </w:pPr>
    </w:p>
    <w:p w14:paraId="4C57BE9C" w14:textId="77777777" w:rsidR="00197D98" w:rsidRDefault="00197D98" w:rsidP="00B515A6">
      <w:pPr>
        <w:pStyle w:val="NormalWeb"/>
        <w:spacing w:line="360" w:lineRule="auto"/>
        <w:rPr>
          <w:rFonts w:ascii="Arial" w:hAnsi="Arial" w:cs="Arial"/>
          <w:sz w:val="22"/>
          <w:szCs w:val="22"/>
        </w:rPr>
      </w:pPr>
    </w:p>
    <w:p w14:paraId="5673BCCF" w14:textId="77777777" w:rsidR="002E3B07" w:rsidRDefault="002E3B07" w:rsidP="00B515A6">
      <w:pPr>
        <w:pStyle w:val="NormalWeb"/>
        <w:spacing w:line="360" w:lineRule="auto"/>
        <w:rPr>
          <w:rFonts w:ascii="Arial" w:hAnsi="Arial" w:cs="Arial"/>
          <w:sz w:val="22"/>
          <w:szCs w:val="22"/>
        </w:rPr>
      </w:pPr>
    </w:p>
    <w:p w14:paraId="16DF2C7C" w14:textId="77777777" w:rsidR="002E3B07" w:rsidRDefault="002E3B07" w:rsidP="00B515A6">
      <w:pPr>
        <w:pStyle w:val="NormalWeb"/>
        <w:spacing w:line="360" w:lineRule="auto"/>
        <w:rPr>
          <w:rFonts w:ascii="Arial" w:hAnsi="Arial" w:cs="Arial"/>
          <w:sz w:val="22"/>
          <w:szCs w:val="22"/>
        </w:rPr>
      </w:pPr>
    </w:p>
    <w:p w14:paraId="7C8BDE3B" w14:textId="43559C0C" w:rsidR="1A507AA8" w:rsidRDefault="1A507AA8" w:rsidP="2DC40A9C">
      <w:pPr>
        <w:pStyle w:val="Heading1"/>
        <w:rPr>
          <w:rFonts w:ascii="Arial" w:hAnsi="Arial" w:cs="Arial"/>
          <w:b/>
          <w:bCs/>
          <w:color w:val="000000" w:themeColor="text1"/>
          <w:sz w:val="22"/>
          <w:szCs w:val="22"/>
        </w:rPr>
      </w:pPr>
      <w:bookmarkStart w:id="19" w:name="_Toc1245296260"/>
      <w:bookmarkStart w:id="20" w:name="_Toc213684284"/>
      <w:r w:rsidRPr="2DC40A9C">
        <w:rPr>
          <w:rFonts w:ascii="Arial" w:hAnsi="Arial" w:cs="Arial"/>
          <w:b/>
          <w:bCs/>
          <w:color w:val="000000" w:themeColor="text1"/>
          <w:sz w:val="22"/>
          <w:szCs w:val="22"/>
        </w:rPr>
        <w:lastRenderedPageBreak/>
        <w:t>References</w:t>
      </w:r>
      <w:bookmarkEnd w:id="19"/>
      <w:bookmarkEnd w:id="20"/>
    </w:p>
    <w:p w14:paraId="7D734192" w14:textId="77777777" w:rsidR="00197D98" w:rsidRPr="00197D98" w:rsidRDefault="00197D98" w:rsidP="00CF7357">
      <w:pPr>
        <w:pStyle w:val="NormalWeb"/>
        <w:spacing w:line="360" w:lineRule="auto"/>
        <w:rPr>
          <w:rFonts w:ascii="Arial" w:hAnsi="Arial" w:cs="Arial"/>
          <w:color w:val="222222"/>
          <w:sz w:val="22"/>
          <w:szCs w:val="22"/>
          <w:shd w:val="clear" w:color="auto" w:fill="FFFFFF"/>
        </w:rPr>
      </w:pPr>
      <w:r w:rsidRPr="00197D98">
        <w:rPr>
          <w:rFonts w:ascii="Arial" w:hAnsi="Arial" w:cs="Arial"/>
          <w:color w:val="222222"/>
          <w:sz w:val="22"/>
          <w:szCs w:val="22"/>
          <w:shd w:val="clear" w:color="auto" w:fill="FFFFFF"/>
        </w:rPr>
        <w:t>Ayre, M.J. (2024) </w:t>
      </w:r>
      <w:r w:rsidRPr="00197D98">
        <w:rPr>
          <w:rFonts w:ascii="Arial" w:hAnsi="Arial" w:cs="Arial"/>
          <w:i/>
          <w:iCs/>
          <w:color w:val="222222"/>
          <w:sz w:val="22"/>
          <w:szCs w:val="22"/>
          <w:shd w:val="clear" w:color="auto" w:fill="FFFFFF"/>
        </w:rPr>
        <w:t>Understanding the medication safety issues affecting patients with mental illness in primary care</w:t>
      </w:r>
      <w:r w:rsidRPr="00197D98">
        <w:rPr>
          <w:rFonts w:ascii="Arial" w:hAnsi="Arial" w:cs="Arial"/>
          <w:color w:val="222222"/>
          <w:sz w:val="22"/>
          <w:szCs w:val="22"/>
          <w:shd w:val="clear" w:color="auto" w:fill="FFFFFF"/>
        </w:rPr>
        <w:t> (Doctoral dissertation, The University of Manchester.</w:t>
      </w:r>
    </w:p>
    <w:p w14:paraId="49A77480" w14:textId="77777777" w:rsidR="00197D98" w:rsidRPr="00197D98" w:rsidRDefault="00197D98" w:rsidP="00B515A6">
      <w:pPr>
        <w:pStyle w:val="NormalWeb"/>
        <w:spacing w:line="360" w:lineRule="auto"/>
        <w:rPr>
          <w:rFonts w:ascii="Arial" w:hAnsi="Arial" w:cs="Arial"/>
          <w:sz w:val="22"/>
          <w:szCs w:val="22"/>
        </w:rPr>
      </w:pPr>
      <w:r w:rsidRPr="00197D98">
        <w:rPr>
          <w:rFonts w:ascii="Arial" w:hAnsi="Arial" w:cs="Arial"/>
          <w:sz w:val="22"/>
          <w:szCs w:val="22"/>
        </w:rPr>
        <w:t xml:space="preserve">Berlo, D.K. (1960) </w:t>
      </w:r>
      <w:r w:rsidRPr="00197D98">
        <w:rPr>
          <w:rStyle w:val="Emphasis"/>
          <w:rFonts w:ascii="Arial" w:eastAsiaTheme="majorEastAsia" w:hAnsi="Arial" w:cs="Arial"/>
          <w:sz w:val="22"/>
          <w:szCs w:val="22"/>
        </w:rPr>
        <w:t>The Process of Communication: An Introduction to Theory and Practice.</w:t>
      </w:r>
      <w:r w:rsidRPr="00197D98">
        <w:rPr>
          <w:rFonts w:ascii="Arial" w:hAnsi="Arial" w:cs="Arial"/>
          <w:sz w:val="22"/>
          <w:szCs w:val="22"/>
        </w:rPr>
        <w:t xml:space="preserve"> Holt, Rinehart and Winston.</w:t>
      </w:r>
    </w:p>
    <w:p w14:paraId="382D3315" w14:textId="77777777" w:rsidR="00197D98" w:rsidRPr="00197D98" w:rsidRDefault="00197D98" w:rsidP="000473F9">
      <w:pPr>
        <w:pStyle w:val="NormalWeb"/>
        <w:rPr>
          <w:rFonts w:ascii="Arial" w:hAnsi="Arial" w:cs="Arial"/>
          <w:sz w:val="22"/>
          <w:szCs w:val="22"/>
        </w:rPr>
      </w:pPr>
      <w:r w:rsidRPr="00197D98">
        <w:rPr>
          <w:rFonts w:ascii="Arial" w:hAnsi="Arial" w:cs="Arial"/>
          <w:sz w:val="22"/>
          <w:szCs w:val="22"/>
        </w:rPr>
        <w:t>Care Quality Commission (CQC</w:t>
      </w:r>
      <w:r w:rsidRPr="005C527B">
        <w:rPr>
          <w:rFonts w:ascii="Arial" w:hAnsi="Arial" w:cs="Arial"/>
          <w:color w:val="000000" w:themeColor="text1"/>
          <w:sz w:val="22"/>
          <w:szCs w:val="22"/>
        </w:rPr>
        <w:t xml:space="preserve">) (2023) </w:t>
      </w:r>
      <w:r w:rsidRPr="005C527B">
        <w:rPr>
          <w:rStyle w:val="Emphasis"/>
          <w:rFonts w:ascii="Arial" w:eastAsiaTheme="majorEastAsia" w:hAnsi="Arial" w:cs="Arial"/>
          <w:color w:val="000000" w:themeColor="text1"/>
          <w:sz w:val="22"/>
          <w:szCs w:val="22"/>
        </w:rPr>
        <w:t>Fundamental Standards: Records and Documentation.</w:t>
      </w:r>
      <w:r w:rsidRPr="005C527B">
        <w:rPr>
          <w:rFonts w:ascii="Arial" w:hAnsi="Arial" w:cs="Arial"/>
          <w:color w:val="000000" w:themeColor="text1"/>
          <w:sz w:val="22"/>
          <w:szCs w:val="22"/>
        </w:rPr>
        <w:t xml:space="preserve"> Available at: </w:t>
      </w:r>
      <w:hyperlink r:id="rId8" w:tgtFrame="_new" w:history="1">
        <w:r w:rsidRPr="005C527B">
          <w:rPr>
            <w:rStyle w:val="Hyperlink"/>
            <w:rFonts w:ascii="Arial" w:eastAsiaTheme="majorEastAsia" w:hAnsi="Arial" w:cs="Arial"/>
            <w:i/>
            <w:iCs/>
            <w:color w:val="000000" w:themeColor="text1"/>
            <w:sz w:val="22"/>
            <w:szCs w:val="22"/>
            <w:u w:val="none"/>
          </w:rPr>
          <w:t>https://www.cqc.org.uk</w:t>
        </w:r>
      </w:hyperlink>
      <w:r w:rsidRPr="005C527B">
        <w:rPr>
          <w:rFonts w:ascii="Arial" w:hAnsi="Arial" w:cs="Arial"/>
          <w:color w:val="000000" w:themeColor="text1"/>
          <w:sz w:val="22"/>
          <w:szCs w:val="22"/>
        </w:rPr>
        <w:t xml:space="preserve"> (Accessed</w:t>
      </w:r>
      <w:r w:rsidRPr="00197D98">
        <w:rPr>
          <w:rFonts w:ascii="Arial" w:hAnsi="Arial" w:cs="Arial"/>
          <w:sz w:val="22"/>
          <w:szCs w:val="22"/>
        </w:rPr>
        <w:t>: 30 October 2025).</w:t>
      </w:r>
    </w:p>
    <w:p w14:paraId="390D8BA4" w14:textId="77777777" w:rsidR="00197D98" w:rsidRPr="00197D98" w:rsidRDefault="00197D98" w:rsidP="00664462">
      <w:pPr>
        <w:pStyle w:val="NormalWeb"/>
        <w:rPr>
          <w:rFonts w:ascii="Arial" w:hAnsi="Arial" w:cs="Arial"/>
          <w:sz w:val="22"/>
          <w:szCs w:val="22"/>
        </w:rPr>
      </w:pPr>
      <w:r w:rsidRPr="00197D98">
        <w:rPr>
          <w:rFonts w:ascii="Arial" w:hAnsi="Arial" w:cs="Arial"/>
          <w:sz w:val="22"/>
          <w:szCs w:val="22"/>
        </w:rPr>
        <w:t xml:space="preserve">Department of Health and Social Care (2012) </w:t>
      </w:r>
      <w:r w:rsidRPr="00197D98">
        <w:rPr>
          <w:rStyle w:val="Emphasis"/>
          <w:rFonts w:ascii="Arial" w:eastAsiaTheme="majorEastAsia" w:hAnsi="Arial" w:cs="Arial"/>
          <w:sz w:val="22"/>
          <w:szCs w:val="22"/>
        </w:rPr>
        <w:t>Health and Social Care Act 2012.</w:t>
      </w:r>
      <w:r w:rsidRPr="00197D98">
        <w:rPr>
          <w:rFonts w:ascii="Arial" w:hAnsi="Arial" w:cs="Arial"/>
          <w:sz w:val="22"/>
          <w:szCs w:val="22"/>
        </w:rPr>
        <w:t xml:space="preserve"> The Stationery Office.</w:t>
      </w:r>
    </w:p>
    <w:p w14:paraId="57B2D257" w14:textId="4C47CBF5" w:rsidR="00197D98" w:rsidRPr="005C527B" w:rsidRDefault="00197D98" w:rsidP="00664462">
      <w:pPr>
        <w:pStyle w:val="NormalWeb"/>
        <w:rPr>
          <w:rFonts w:ascii="Arial" w:hAnsi="Arial" w:cs="Arial"/>
          <w:color w:val="000000" w:themeColor="text1"/>
          <w:sz w:val="22"/>
          <w:szCs w:val="22"/>
        </w:rPr>
      </w:pPr>
      <w:r w:rsidRPr="00197D98">
        <w:rPr>
          <w:rFonts w:ascii="Arial" w:hAnsi="Arial" w:cs="Arial"/>
          <w:sz w:val="22"/>
          <w:szCs w:val="22"/>
        </w:rPr>
        <w:t xml:space="preserve">Glasby, J. and Dickinson, H (2014) </w:t>
      </w:r>
      <w:r w:rsidRPr="00197D98">
        <w:rPr>
          <w:rStyle w:val="Emphasis"/>
          <w:rFonts w:ascii="Arial" w:eastAsiaTheme="majorEastAsia" w:hAnsi="Arial" w:cs="Arial"/>
          <w:sz w:val="22"/>
          <w:szCs w:val="22"/>
        </w:rPr>
        <w:t>Partnership Working in Health and Social Care: What is Integrated Care and How Can We Deliver It?</w:t>
      </w:r>
      <w:r w:rsidRPr="00197D98">
        <w:rPr>
          <w:rFonts w:ascii="Arial" w:hAnsi="Arial" w:cs="Arial"/>
          <w:sz w:val="22"/>
          <w:szCs w:val="22"/>
        </w:rPr>
        <w:t xml:space="preserve"> 2</w:t>
      </w:r>
      <w:r w:rsidRPr="005C527B">
        <w:rPr>
          <w:rFonts w:ascii="Arial" w:hAnsi="Arial" w:cs="Arial"/>
          <w:color w:val="000000" w:themeColor="text1"/>
          <w:sz w:val="22"/>
          <w:szCs w:val="22"/>
        </w:rPr>
        <w:t xml:space="preserve"> ed. Policy Press.</w:t>
      </w:r>
    </w:p>
    <w:p w14:paraId="023C438D" w14:textId="77777777" w:rsidR="00197D98" w:rsidRPr="005C527B" w:rsidRDefault="00197D98" w:rsidP="000473F9">
      <w:pPr>
        <w:pStyle w:val="NormalWeb"/>
        <w:rPr>
          <w:rFonts w:ascii="Arial" w:hAnsi="Arial" w:cs="Arial"/>
          <w:color w:val="000000" w:themeColor="text1"/>
          <w:sz w:val="22"/>
          <w:szCs w:val="22"/>
        </w:rPr>
      </w:pPr>
      <w:r w:rsidRPr="005C527B">
        <w:rPr>
          <w:rFonts w:ascii="Arial" w:hAnsi="Arial" w:cs="Arial"/>
          <w:color w:val="000000" w:themeColor="text1"/>
          <w:sz w:val="22"/>
          <w:szCs w:val="22"/>
        </w:rPr>
        <w:t xml:space="preserve">Information Commissioner’s Office (ICO) (2021) </w:t>
      </w:r>
      <w:r w:rsidRPr="005C527B">
        <w:rPr>
          <w:rStyle w:val="Emphasis"/>
          <w:rFonts w:ascii="Arial" w:eastAsiaTheme="majorEastAsia" w:hAnsi="Arial" w:cs="Arial"/>
          <w:color w:val="000000" w:themeColor="text1"/>
          <w:sz w:val="22"/>
          <w:szCs w:val="22"/>
        </w:rPr>
        <w:t>Guide to the UK General Data Protection Regulation (UK GDPR).</w:t>
      </w:r>
      <w:r w:rsidRPr="005C527B">
        <w:rPr>
          <w:rFonts w:ascii="Arial" w:hAnsi="Arial" w:cs="Arial"/>
          <w:color w:val="000000" w:themeColor="text1"/>
          <w:sz w:val="22"/>
          <w:szCs w:val="22"/>
        </w:rPr>
        <w:t xml:space="preserve"> Available at: </w:t>
      </w:r>
      <w:hyperlink r:id="rId9" w:tgtFrame="_new" w:history="1">
        <w:r w:rsidRPr="005C527B">
          <w:rPr>
            <w:rStyle w:val="Hyperlink"/>
            <w:rFonts w:ascii="Arial" w:eastAsiaTheme="majorEastAsia" w:hAnsi="Arial" w:cs="Arial"/>
            <w:color w:val="000000" w:themeColor="text1"/>
            <w:sz w:val="22"/>
            <w:szCs w:val="22"/>
          </w:rPr>
          <w:t>ht</w:t>
        </w:r>
        <w:r w:rsidRPr="005C527B">
          <w:rPr>
            <w:rStyle w:val="Hyperlink"/>
            <w:rFonts w:ascii="Arial" w:eastAsiaTheme="majorEastAsia" w:hAnsi="Arial" w:cs="Arial"/>
            <w:color w:val="000000" w:themeColor="text1"/>
            <w:sz w:val="22"/>
            <w:szCs w:val="22"/>
          </w:rPr>
          <w:t>t</w:t>
        </w:r>
        <w:r w:rsidRPr="005C527B">
          <w:rPr>
            <w:rStyle w:val="Hyperlink"/>
            <w:rFonts w:ascii="Arial" w:eastAsiaTheme="majorEastAsia" w:hAnsi="Arial" w:cs="Arial"/>
            <w:color w:val="000000" w:themeColor="text1"/>
            <w:sz w:val="22"/>
            <w:szCs w:val="22"/>
          </w:rPr>
          <w:t>ps://ico.org.uk</w:t>
        </w:r>
      </w:hyperlink>
      <w:r w:rsidRPr="005C527B">
        <w:rPr>
          <w:rFonts w:ascii="Arial" w:hAnsi="Arial" w:cs="Arial"/>
          <w:color w:val="000000" w:themeColor="text1"/>
          <w:sz w:val="22"/>
          <w:szCs w:val="22"/>
        </w:rPr>
        <w:t xml:space="preserve"> (Accessed: 30 October 2025).</w:t>
      </w:r>
    </w:p>
    <w:p w14:paraId="5CF839EF" w14:textId="77777777" w:rsidR="00197D98" w:rsidRPr="005C527B" w:rsidRDefault="00197D98" w:rsidP="00664462">
      <w:pPr>
        <w:pStyle w:val="NormalWeb"/>
        <w:rPr>
          <w:rFonts w:ascii="Arial" w:hAnsi="Arial" w:cs="Arial"/>
          <w:color w:val="000000" w:themeColor="text1"/>
          <w:sz w:val="22"/>
          <w:szCs w:val="22"/>
        </w:rPr>
      </w:pPr>
      <w:r w:rsidRPr="005C527B">
        <w:rPr>
          <w:rFonts w:ascii="Arial" w:hAnsi="Arial" w:cs="Arial"/>
          <w:color w:val="000000" w:themeColor="text1"/>
          <w:sz w:val="22"/>
          <w:szCs w:val="22"/>
        </w:rPr>
        <w:t xml:space="preserve">Information Commissioner’s Office (ICO) (2021) </w:t>
      </w:r>
      <w:r w:rsidRPr="005C527B">
        <w:rPr>
          <w:rStyle w:val="Emphasis"/>
          <w:rFonts w:ascii="Arial" w:eastAsiaTheme="majorEastAsia" w:hAnsi="Arial" w:cs="Arial"/>
          <w:color w:val="000000" w:themeColor="text1"/>
          <w:sz w:val="22"/>
          <w:szCs w:val="22"/>
        </w:rPr>
        <w:t>Guide to the UK General Data Protection Regulation (UK GDPR).</w:t>
      </w:r>
      <w:r w:rsidRPr="005C527B">
        <w:rPr>
          <w:rFonts w:ascii="Arial" w:hAnsi="Arial" w:cs="Arial"/>
          <w:color w:val="000000" w:themeColor="text1"/>
          <w:sz w:val="22"/>
          <w:szCs w:val="22"/>
        </w:rPr>
        <w:t xml:space="preserve"> Available at: </w:t>
      </w:r>
      <w:hyperlink r:id="rId10" w:tgtFrame="_new" w:history="1">
        <w:r w:rsidRPr="005C527B">
          <w:rPr>
            <w:rStyle w:val="Hyperlink"/>
            <w:rFonts w:ascii="Arial" w:eastAsiaTheme="majorEastAsia" w:hAnsi="Arial" w:cs="Arial"/>
            <w:color w:val="000000" w:themeColor="text1"/>
            <w:sz w:val="22"/>
            <w:szCs w:val="22"/>
          </w:rPr>
          <w:t>https://ico.org.uk</w:t>
        </w:r>
      </w:hyperlink>
      <w:r w:rsidRPr="005C527B">
        <w:rPr>
          <w:rFonts w:ascii="Arial" w:hAnsi="Arial" w:cs="Arial"/>
          <w:color w:val="000000" w:themeColor="text1"/>
          <w:sz w:val="22"/>
          <w:szCs w:val="22"/>
        </w:rPr>
        <w:t xml:space="preserve"> (Accessed: 30 October 2025).</w:t>
      </w:r>
    </w:p>
    <w:p w14:paraId="39D36B21" w14:textId="77777777" w:rsidR="00197D98" w:rsidRPr="00197D98" w:rsidRDefault="00197D98" w:rsidP="00664462">
      <w:pPr>
        <w:pStyle w:val="NormalWeb"/>
        <w:rPr>
          <w:rFonts w:ascii="Arial" w:hAnsi="Arial" w:cs="Arial"/>
          <w:sz w:val="22"/>
          <w:szCs w:val="22"/>
        </w:rPr>
      </w:pPr>
      <w:r w:rsidRPr="00197D98">
        <w:rPr>
          <w:rFonts w:ascii="Arial" w:hAnsi="Arial" w:cs="Arial"/>
          <w:sz w:val="22"/>
          <w:szCs w:val="22"/>
        </w:rPr>
        <w:t xml:space="preserve">Larkin, M. and Dickinson, H. (2019) </w:t>
      </w:r>
      <w:r w:rsidRPr="00197D98">
        <w:rPr>
          <w:rStyle w:val="Emphasis"/>
          <w:rFonts w:ascii="Arial" w:eastAsiaTheme="majorEastAsia" w:hAnsi="Arial" w:cs="Arial"/>
          <w:sz w:val="22"/>
          <w:szCs w:val="22"/>
        </w:rPr>
        <w:t>Interprofessional Working in Health and Social Care: Best Practice and Policy.</w:t>
      </w:r>
      <w:r w:rsidRPr="00197D98">
        <w:rPr>
          <w:rFonts w:ascii="Arial" w:hAnsi="Arial" w:cs="Arial"/>
          <w:sz w:val="22"/>
          <w:szCs w:val="22"/>
        </w:rPr>
        <w:t xml:space="preserve"> 2nd </w:t>
      </w:r>
      <w:proofErr w:type="spellStart"/>
      <w:r w:rsidRPr="00197D98">
        <w:rPr>
          <w:rFonts w:ascii="Arial" w:hAnsi="Arial" w:cs="Arial"/>
          <w:sz w:val="22"/>
          <w:szCs w:val="22"/>
        </w:rPr>
        <w:t>edn</w:t>
      </w:r>
      <w:proofErr w:type="spellEnd"/>
      <w:r w:rsidRPr="00197D98">
        <w:rPr>
          <w:rFonts w:ascii="Arial" w:hAnsi="Arial" w:cs="Arial"/>
          <w:sz w:val="22"/>
          <w:szCs w:val="22"/>
        </w:rPr>
        <w:t>. Red Globe Press.</w:t>
      </w:r>
    </w:p>
    <w:p w14:paraId="596942ED" w14:textId="77777777" w:rsidR="00197D98" w:rsidRDefault="00197D98" w:rsidP="00197D98">
      <w:pPr>
        <w:pStyle w:val="NormalWeb"/>
        <w:spacing w:line="360" w:lineRule="auto"/>
        <w:rPr>
          <w:rFonts w:ascii="Arial" w:hAnsi="Arial" w:cs="Arial"/>
          <w:sz w:val="22"/>
          <w:szCs w:val="22"/>
        </w:rPr>
      </w:pPr>
      <w:r w:rsidRPr="00197D98">
        <w:rPr>
          <w:rFonts w:ascii="Arial" w:hAnsi="Arial" w:cs="Arial"/>
          <w:sz w:val="22"/>
          <w:szCs w:val="22"/>
        </w:rPr>
        <w:t xml:space="preserve">McCabe, C. and Timmins, F. (2015) </w:t>
      </w:r>
      <w:r w:rsidRPr="00197D98">
        <w:rPr>
          <w:rStyle w:val="Emphasis"/>
          <w:rFonts w:ascii="Arial" w:eastAsiaTheme="majorEastAsia" w:hAnsi="Arial" w:cs="Arial"/>
          <w:sz w:val="22"/>
          <w:szCs w:val="22"/>
        </w:rPr>
        <w:t>Communication Skills for Nursing Practice.</w:t>
      </w:r>
      <w:r w:rsidRPr="00197D98">
        <w:rPr>
          <w:rFonts w:ascii="Arial" w:hAnsi="Arial" w:cs="Arial"/>
          <w:sz w:val="22"/>
          <w:szCs w:val="22"/>
        </w:rPr>
        <w:t xml:space="preserve"> 2nd ed. Palgrave Macmillan.</w:t>
      </w:r>
    </w:p>
    <w:p w14:paraId="67C8ECEB" w14:textId="6A8A5EF1" w:rsidR="00197D98" w:rsidRPr="005C527B" w:rsidRDefault="00197D98" w:rsidP="00197D98">
      <w:pPr>
        <w:pStyle w:val="NormalWeb"/>
        <w:spacing w:line="360" w:lineRule="auto"/>
        <w:rPr>
          <w:rFonts w:ascii="Arial" w:hAnsi="Arial" w:cs="Arial"/>
          <w:color w:val="000000" w:themeColor="text1"/>
          <w:sz w:val="22"/>
          <w:szCs w:val="22"/>
        </w:rPr>
      </w:pPr>
      <w:proofErr w:type="spellStart"/>
      <w:r w:rsidRPr="00197D98">
        <w:rPr>
          <w:rFonts w:ascii="Arial" w:hAnsi="Arial" w:cs="Arial"/>
          <w:color w:val="222222"/>
          <w:sz w:val="22"/>
          <w:szCs w:val="22"/>
          <w:shd w:val="clear" w:color="auto" w:fill="FFFFFF"/>
        </w:rPr>
        <w:t>Muyanga</w:t>
      </w:r>
      <w:proofErr w:type="spellEnd"/>
      <w:r w:rsidRPr="00197D98">
        <w:rPr>
          <w:rFonts w:ascii="Arial" w:hAnsi="Arial" w:cs="Arial"/>
          <w:color w:val="222222"/>
          <w:sz w:val="22"/>
          <w:szCs w:val="22"/>
          <w:shd w:val="clear" w:color="auto" w:fill="FFFFFF"/>
        </w:rPr>
        <w:t>, C.C. (2021) </w:t>
      </w:r>
      <w:r w:rsidRPr="00197D98">
        <w:rPr>
          <w:rFonts w:ascii="Arial" w:hAnsi="Arial" w:cs="Arial"/>
          <w:i/>
          <w:iCs/>
          <w:color w:val="222222"/>
          <w:sz w:val="22"/>
          <w:szCs w:val="22"/>
          <w:shd w:val="clear" w:color="auto" w:fill="FFFFFF"/>
        </w:rPr>
        <w:t>Assessment of effective communication in international schools in Lusaka based on BERLO'S SMCR MODEL</w:t>
      </w:r>
      <w:r w:rsidRPr="00197D98">
        <w:rPr>
          <w:rFonts w:ascii="Arial" w:hAnsi="Arial" w:cs="Arial"/>
          <w:color w:val="222222"/>
          <w:sz w:val="22"/>
          <w:szCs w:val="22"/>
          <w:shd w:val="clear" w:color="auto" w:fill="FFFFFF"/>
        </w:rPr>
        <w:t> (Doctoral dissertation, The University of Zambia).</w:t>
      </w:r>
    </w:p>
    <w:p w14:paraId="2235D574" w14:textId="77777777" w:rsidR="00197D98" w:rsidRPr="005C527B" w:rsidRDefault="00197D98" w:rsidP="000473F9">
      <w:pPr>
        <w:pStyle w:val="NormalWeb"/>
        <w:rPr>
          <w:rFonts w:ascii="Arial" w:hAnsi="Arial" w:cs="Arial"/>
          <w:color w:val="000000" w:themeColor="text1"/>
          <w:sz w:val="22"/>
          <w:szCs w:val="22"/>
        </w:rPr>
      </w:pPr>
      <w:r w:rsidRPr="005C527B">
        <w:rPr>
          <w:rFonts w:ascii="Arial" w:hAnsi="Arial" w:cs="Arial"/>
          <w:color w:val="000000" w:themeColor="text1"/>
          <w:sz w:val="22"/>
          <w:szCs w:val="22"/>
        </w:rPr>
        <w:t xml:space="preserve">NHS Digital (2022) </w:t>
      </w:r>
      <w:r w:rsidRPr="005C527B">
        <w:rPr>
          <w:rStyle w:val="Emphasis"/>
          <w:rFonts w:ascii="Arial" w:eastAsiaTheme="majorEastAsia" w:hAnsi="Arial" w:cs="Arial"/>
          <w:color w:val="000000" w:themeColor="text1"/>
          <w:sz w:val="22"/>
          <w:szCs w:val="22"/>
        </w:rPr>
        <w:t>Data Security and Protection Toolkit.</w:t>
      </w:r>
      <w:r w:rsidRPr="005C527B">
        <w:rPr>
          <w:rFonts w:ascii="Arial" w:hAnsi="Arial" w:cs="Arial"/>
          <w:color w:val="000000" w:themeColor="text1"/>
          <w:sz w:val="22"/>
          <w:szCs w:val="22"/>
        </w:rPr>
        <w:t xml:space="preserve"> Available at: </w:t>
      </w:r>
      <w:hyperlink r:id="rId11" w:tgtFrame="_new" w:history="1">
        <w:r w:rsidRPr="005C527B">
          <w:rPr>
            <w:rStyle w:val="Hyperlink"/>
            <w:rFonts w:ascii="Arial" w:eastAsiaTheme="majorEastAsia" w:hAnsi="Arial" w:cs="Arial"/>
            <w:color w:val="000000" w:themeColor="text1"/>
            <w:sz w:val="22"/>
            <w:szCs w:val="22"/>
          </w:rPr>
          <w:t>https://digital.nhs.uk</w:t>
        </w:r>
      </w:hyperlink>
      <w:r w:rsidRPr="005C527B">
        <w:rPr>
          <w:rFonts w:ascii="Arial" w:hAnsi="Arial" w:cs="Arial"/>
          <w:color w:val="000000" w:themeColor="text1"/>
          <w:sz w:val="22"/>
          <w:szCs w:val="22"/>
        </w:rPr>
        <w:t xml:space="preserve"> (Accessed: 30 October 2025).</w:t>
      </w:r>
    </w:p>
    <w:p w14:paraId="064A9411" w14:textId="77777777" w:rsidR="00197D98" w:rsidRPr="005C527B" w:rsidRDefault="00197D98" w:rsidP="005B53BF">
      <w:pPr>
        <w:pStyle w:val="NormalWeb"/>
        <w:spacing w:line="360" w:lineRule="auto"/>
        <w:rPr>
          <w:rFonts w:ascii="Arial" w:hAnsi="Arial" w:cs="Arial"/>
          <w:color w:val="000000" w:themeColor="text1"/>
          <w:sz w:val="22"/>
          <w:szCs w:val="22"/>
        </w:rPr>
      </w:pPr>
      <w:r w:rsidRPr="00197D98">
        <w:rPr>
          <w:rFonts w:ascii="Arial" w:hAnsi="Arial" w:cs="Arial"/>
          <w:sz w:val="22"/>
          <w:szCs w:val="22"/>
        </w:rPr>
        <w:t xml:space="preserve">NHS England (2022) </w:t>
      </w:r>
      <w:r w:rsidRPr="00197D98">
        <w:rPr>
          <w:rStyle w:val="Emphasis"/>
          <w:rFonts w:ascii="Arial" w:eastAsiaTheme="majorEastAsia" w:hAnsi="Arial" w:cs="Arial"/>
          <w:sz w:val="22"/>
          <w:szCs w:val="22"/>
        </w:rPr>
        <w:t>NHS Communication and Information Standards.</w:t>
      </w:r>
      <w:r w:rsidRPr="00197D98">
        <w:rPr>
          <w:rFonts w:ascii="Arial" w:hAnsi="Arial" w:cs="Arial"/>
          <w:sz w:val="22"/>
          <w:szCs w:val="22"/>
        </w:rPr>
        <w:t xml:space="preserve"> Available at: </w:t>
      </w:r>
      <w:r w:rsidRPr="005C527B">
        <w:rPr>
          <w:rFonts w:ascii="Arial" w:hAnsi="Arial" w:cs="Arial"/>
          <w:color w:val="000000" w:themeColor="text1"/>
          <w:sz w:val="22"/>
          <w:szCs w:val="22"/>
        </w:rPr>
        <w:t>https://www.england.nhs.uk (Accessed: 29 October 2025).</w:t>
      </w:r>
    </w:p>
    <w:p w14:paraId="761F0A3E" w14:textId="77777777" w:rsidR="00197D98" w:rsidRPr="005C527B" w:rsidRDefault="00197D98" w:rsidP="000473F9">
      <w:pPr>
        <w:pStyle w:val="NormalWeb"/>
        <w:rPr>
          <w:rFonts w:ascii="Arial" w:hAnsi="Arial" w:cs="Arial"/>
          <w:color w:val="000000" w:themeColor="text1"/>
          <w:sz w:val="22"/>
          <w:szCs w:val="22"/>
        </w:rPr>
      </w:pPr>
      <w:r w:rsidRPr="005C527B">
        <w:rPr>
          <w:rFonts w:ascii="Arial" w:hAnsi="Arial" w:cs="Arial"/>
          <w:color w:val="000000" w:themeColor="text1"/>
          <w:sz w:val="22"/>
          <w:szCs w:val="22"/>
        </w:rPr>
        <w:t xml:space="preserve">NHS England (2022) </w:t>
      </w:r>
      <w:r w:rsidRPr="005C527B">
        <w:rPr>
          <w:rStyle w:val="Emphasis"/>
          <w:rFonts w:ascii="Arial" w:eastAsiaTheme="majorEastAsia" w:hAnsi="Arial" w:cs="Arial"/>
          <w:color w:val="000000" w:themeColor="text1"/>
          <w:sz w:val="22"/>
          <w:szCs w:val="22"/>
        </w:rPr>
        <w:t>Record Keeping and Information Governance Policy.</w:t>
      </w:r>
      <w:r w:rsidRPr="005C527B">
        <w:rPr>
          <w:rFonts w:ascii="Arial" w:hAnsi="Arial" w:cs="Arial"/>
          <w:color w:val="000000" w:themeColor="text1"/>
          <w:sz w:val="22"/>
          <w:szCs w:val="22"/>
        </w:rPr>
        <w:t xml:space="preserve"> Available at: </w:t>
      </w:r>
      <w:hyperlink r:id="rId12" w:tgtFrame="_new" w:history="1">
        <w:r w:rsidRPr="005C527B">
          <w:rPr>
            <w:rStyle w:val="Hyperlink"/>
            <w:rFonts w:ascii="Arial" w:eastAsiaTheme="majorEastAsia" w:hAnsi="Arial" w:cs="Arial"/>
            <w:color w:val="000000" w:themeColor="text1"/>
            <w:sz w:val="22"/>
            <w:szCs w:val="22"/>
          </w:rPr>
          <w:t>https://www.england.nhs.uk</w:t>
        </w:r>
      </w:hyperlink>
      <w:r w:rsidRPr="005C527B">
        <w:rPr>
          <w:rFonts w:ascii="Arial" w:hAnsi="Arial" w:cs="Arial"/>
          <w:color w:val="000000" w:themeColor="text1"/>
          <w:sz w:val="22"/>
          <w:szCs w:val="22"/>
        </w:rPr>
        <w:t xml:space="preserve"> (Accessed: 30 October 2025).</w:t>
      </w:r>
    </w:p>
    <w:p w14:paraId="1FD8E3F6" w14:textId="77777777" w:rsidR="00197D98" w:rsidRPr="005C527B" w:rsidRDefault="00197D98" w:rsidP="00664462">
      <w:pPr>
        <w:pStyle w:val="NormalWeb"/>
        <w:rPr>
          <w:rFonts w:ascii="Arial" w:hAnsi="Arial" w:cs="Arial"/>
          <w:color w:val="000000" w:themeColor="text1"/>
          <w:sz w:val="22"/>
          <w:szCs w:val="22"/>
        </w:rPr>
      </w:pPr>
      <w:r w:rsidRPr="005C527B">
        <w:rPr>
          <w:rFonts w:ascii="Arial" w:hAnsi="Arial" w:cs="Arial"/>
          <w:color w:val="000000" w:themeColor="text1"/>
          <w:sz w:val="22"/>
          <w:szCs w:val="22"/>
        </w:rPr>
        <w:t xml:space="preserve">NHS England (2022) </w:t>
      </w:r>
      <w:r w:rsidRPr="005C527B">
        <w:rPr>
          <w:rStyle w:val="Emphasis"/>
          <w:rFonts w:ascii="Arial" w:eastAsiaTheme="majorEastAsia" w:hAnsi="Arial" w:cs="Arial"/>
          <w:color w:val="000000" w:themeColor="text1"/>
          <w:sz w:val="22"/>
          <w:szCs w:val="22"/>
        </w:rPr>
        <w:t>Working in Partnership Across Health and Care.</w:t>
      </w:r>
      <w:r w:rsidRPr="005C527B">
        <w:rPr>
          <w:rFonts w:ascii="Arial" w:hAnsi="Arial" w:cs="Arial"/>
          <w:color w:val="000000" w:themeColor="text1"/>
          <w:sz w:val="22"/>
          <w:szCs w:val="22"/>
        </w:rPr>
        <w:t xml:space="preserve"> Available at: </w:t>
      </w:r>
      <w:hyperlink r:id="rId13" w:tgtFrame="_new" w:history="1">
        <w:r w:rsidRPr="005C527B">
          <w:rPr>
            <w:rStyle w:val="Hyperlink"/>
            <w:rFonts w:ascii="Arial" w:eastAsiaTheme="majorEastAsia" w:hAnsi="Arial" w:cs="Arial"/>
            <w:color w:val="000000" w:themeColor="text1"/>
            <w:sz w:val="22"/>
            <w:szCs w:val="22"/>
          </w:rPr>
          <w:t>https://www.england.nhs.uk</w:t>
        </w:r>
      </w:hyperlink>
      <w:r w:rsidRPr="005C527B">
        <w:rPr>
          <w:rFonts w:ascii="Arial" w:hAnsi="Arial" w:cs="Arial"/>
          <w:color w:val="000000" w:themeColor="text1"/>
          <w:sz w:val="22"/>
          <w:szCs w:val="22"/>
        </w:rPr>
        <w:t xml:space="preserve"> (Accessed: 30 October 2025).</w:t>
      </w:r>
    </w:p>
    <w:p w14:paraId="5EAE1C5F" w14:textId="77777777" w:rsidR="00197D98" w:rsidRPr="00197D98" w:rsidRDefault="00197D98" w:rsidP="00664462">
      <w:pPr>
        <w:pStyle w:val="NormalWeb"/>
        <w:rPr>
          <w:rFonts w:ascii="Arial" w:hAnsi="Arial" w:cs="Arial"/>
          <w:sz w:val="22"/>
          <w:szCs w:val="22"/>
        </w:rPr>
      </w:pPr>
      <w:r w:rsidRPr="00197D98">
        <w:rPr>
          <w:rFonts w:ascii="Arial" w:hAnsi="Arial" w:cs="Arial"/>
          <w:sz w:val="22"/>
          <w:szCs w:val="22"/>
        </w:rPr>
        <w:lastRenderedPageBreak/>
        <w:t xml:space="preserve">NHS Improvement (2018) </w:t>
      </w:r>
      <w:r w:rsidRPr="00197D98">
        <w:rPr>
          <w:rStyle w:val="Emphasis"/>
          <w:rFonts w:ascii="Arial" w:eastAsiaTheme="majorEastAsia" w:hAnsi="Arial" w:cs="Arial"/>
          <w:sz w:val="22"/>
          <w:szCs w:val="22"/>
        </w:rPr>
        <w:t>SBAR – Situation, Background, Assessment, Recommendation: A Communication Framework.</w:t>
      </w:r>
      <w:r w:rsidRPr="00197D98">
        <w:rPr>
          <w:rFonts w:ascii="Arial" w:hAnsi="Arial" w:cs="Arial"/>
          <w:sz w:val="22"/>
          <w:szCs w:val="22"/>
        </w:rPr>
        <w:t xml:space="preserve"> Available at: </w:t>
      </w:r>
      <w:hyperlink r:id="rId14" w:tgtFrame="_new" w:history="1">
        <w:r w:rsidRPr="005C527B">
          <w:rPr>
            <w:rStyle w:val="Hyperlink"/>
            <w:rFonts w:ascii="Arial" w:eastAsiaTheme="majorEastAsia" w:hAnsi="Arial" w:cs="Arial"/>
            <w:color w:val="000000" w:themeColor="text1"/>
            <w:sz w:val="22"/>
            <w:szCs w:val="22"/>
          </w:rPr>
          <w:t>https://improvement.nhs.uk</w:t>
        </w:r>
      </w:hyperlink>
      <w:r w:rsidRPr="005C527B">
        <w:rPr>
          <w:rFonts w:ascii="Arial" w:hAnsi="Arial" w:cs="Arial"/>
          <w:color w:val="000000" w:themeColor="text1"/>
          <w:sz w:val="22"/>
          <w:szCs w:val="22"/>
        </w:rPr>
        <w:t xml:space="preserve"> (Accessed: 30 October 2025).</w:t>
      </w:r>
    </w:p>
    <w:p w14:paraId="588357B4" w14:textId="77777777" w:rsidR="00197D98" w:rsidRPr="00197D98" w:rsidRDefault="00197D98" w:rsidP="000473F9">
      <w:pPr>
        <w:pStyle w:val="NormalWeb"/>
        <w:rPr>
          <w:rFonts w:ascii="Arial" w:hAnsi="Arial" w:cs="Arial"/>
          <w:sz w:val="22"/>
          <w:szCs w:val="22"/>
        </w:rPr>
      </w:pPr>
      <w:r w:rsidRPr="00197D98">
        <w:rPr>
          <w:rFonts w:ascii="Arial" w:hAnsi="Arial" w:cs="Arial"/>
          <w:sz w:val="22"/>
          <w:szCs w:val="22"/>
        </w:rPr>
        <w:t xml:space="preserve">Nursing and Midwifery Council (NMC) (2018) </w:t>
      </w:r>
      <w:r w:rsidRPr="00197D98">
        <w:rPr>
          <w:rStyle w:val="Emphasis"/>
          <w:rFonts w:ascii="Arial" w:eastAsiaTheme="majorEastAsia" w:hAnsi="Arial" w:cs="Arial"/>
          <w:sz w:val="22"/>
          <w:szCs w:val="22"/>
        </w:rPr>
        <w:t>The Code: Professional Standards of Practice and Behaviour for Nurses, Midwives and Nursing Associates.</w:t>
      </w:r>
      <w:r w:rsidRPr="00197D98">
        <w:rPr>
          <w:rFonts w:ascii="Arial" w:hAnsi="Arial" w:cs="Arial"/>
          <w:sz w:val="22"/>
          <w:szCs w:val="22"/>
        </w:rPr>
        <w:t xml:space="preserve"> NMC.</w:t>
      </w:r>
    </w:p>
    <w:p w14:paraId="41C88382" w14:textId="77777777" w:rsidR="00197D98" w:rsidRPr="00197D98" w:rsidRDefault="00197D98" w:rsidP="005B53BF">
      <w:pPr>
        <w:pStyle w:val="NormalWeb"/>
        <w:spacing w:line="360" w:lineRule="auto"/>
        <w:rPr>
          <w:rFonts w:ascii="Arial" w:hAnsi="Arial" w:cs="Arial"/>
          <w:color w:val="222222"/>
          <w:sz w:val="22"/>
          <w:szCs w:val="22"/>
          <w:shd w:val="clear" w:color="auto" w:fill="FFFFFF"/>
        </w:rPr>
      </w:pPr>
      <w:proofErr w:type="spellStart"/>
      <w:r w:rsidRPr="00197D98">
        <w:rPr>
          <w:rFonts w:ascii="Arial" w:hAnsi="Arial" w:cs="Arial"/>
          <w:color w:val="222222"/>
          <w:sz w:val="22"/>
          <w:szCs w:val="22"/>
          <w:shd w:val="clear" w:color="auto" w:fill="FFFFFF"/>
        </w:rPr>
        <w:t>Ocloo</w:t>
      </w:r>
      <w:proofErr w:type="spellEnd"/>
      <w:r w:rsidRPr="00197D98">
        <w:rPr>
          <w:rFonts w:ascii="Arial" w:hAnsi="Arial" w:cs="Arial"/>
          <w:color w:val="222222"/>
          <w:sz w:val="22"/>
          <w:szCs w:val="22"/>
          <w:shd w:val="clear" w:color="auto" w:fill="FFFFFF"/>
        </w:rPr>
        <w:t>, J., Garfield, S., Franklin, B.D. and Dawson, S. (2021) ‘Exploring the theory, barriers and enablers for patient and public involvement across health, social care and patient safety: a systematic review of reviews’, </w:t>
      </w:r>
      <w:r w:rsidRPr="00197D98">
        <w:rPr>
          <w:rFonts w:ascii="Arial" w:hAnsi="Arial" w:cs="Arial"/>
          <w:i/>
          <w:iCs/>
          <w:color w:val="222222"/>
          <w:sz w:val="22"/>
          <w:szCs w:val="22"/>
          <w:shd w:val="clear" w:color="auto" w:fill="FFFFFF"/>
        </w:rPr>
        <w:t>Health research policy and systems</w:t>
      </w:r>
      <w:r w:rsidRPr="00197D98">
        <w:rPr>
          <w:rFonts w:ascii="Arial" w:hAnsi="Arial" w:cs="Arial"/>
          <w:color w:val="222222"/>
          <w:sz w:val="22"/>
          <w:szCs w:val="22"/>
          <w:shd w:val="clear" w:color="auto" w:fill="FFFFFF"/>
        </w:rPr>
        <w:t>, 19(1), p.8.</w:t>
      </w:r>
    </w:p>
    <w:p w14:paraId="4469FA60" w14:textId="77777777" w:rsidR="00197D98" w:rsidRPr="00197D98" w:rsidRDefault="00197D98" w:rsidP="000473F9">
      <w:pPr>
        <w:pStyle w:val="NormalWeb"/>
        <w:rPr>
          <w:rFonts w:ascii="Arial" w:hAnsi="Arial" w:cs="Arial"/>
          <w:sz w:val="22"/>
          <w:szCs w:val="22"/>
        </w:rPr>
      </w:pPr>
      <w:r w:rsidRPr="00197D98">
        <w:rPr>
          <w:rFonts w:ascii="Arial" w:hAnsi="Arial" w:cs="Arial"/>
          <w:sz w:val="22"/>
          <w:szCs w:val="22"/>
        </w:rPr>
        <w:t xml:space="preserve">Royal College of Nursing (RCN) (2021) </w:t>
      </w:r>
      <w:r w:rsidRPr="00197D98">
        <w:rPr>
          <w:rStyle w:val="Emphasis"/>
          <w:rFonts w:ascii="Arial" w:eastAsiaTheme="majorEastAsia" w:hAnsi="Arial" w:cs="Arial"/>
          <w:sz w:val="22"/>
          <w:szCs w:val="22"/>
        </w:rPr>
        <w:t>Record Keeping: Guidance for Nurses and Midwives.</w:t>
      </w:r>
      <w:r w:rsidRPr="00197D98">
        <w:rPr>
          <w:rFonts w:ascii="Arial" w:hAnsi="Arial" w:cs="Arial"/>
          <w:sz w:val="22"/>
          <w:szCs w:val="22"/>
        </w:rPr>
        <w:t xml:space="preserve"> RCN.</w:t>
      </w:r>
    </w:p>
    <w:p w14:paraId="30B72126" w14:textId="0A05CE2D" w:rsidR="00197D98" w:rsidRPr="00197D98" w:rsidRDefault="00197D98" w:rsidP="005B53BF">
      <w:pPr>
        <w:pStyle w:val="NormalWeb"/>
        <w:spacing w:line="360" w:lineRule="auto"/>
        <w:rPr>
          <w:rFonts w:ascii="Arial" w:hAnsi="Arial" w:cs="Arial"/>
          <w:color w:val="000000" w:themeColor="text1"/>
          <w:sz w:val="22"/>
          <w:szCs w:val="22"/>
        </w:rPr>
      </w:pPr>
      <w:r w:rsidRPr="00197D98">
        <w:rPr>
          <w:rFonts w:ascii="Arial" w:hAnsi="Arial" w:cs="Arial"/>
          <w:color w:val="000000" w:themeColor="text1"/>
          <w:sz w:val="22"/>
          <w:szCs w:val="22"/>
        </w:rPr>
        <w:t xml:space="preserve">Skills for Care (2022) </w:t>
      </w:r>
      <w:r w:rsidRPr="00197D98">
        <w:rPr>
          <w:rStyle w:val="Emphasis"/>
          <w:rFonts w:ascii="Arial" w:eastAsiaTheme="majorEastAsia" w:hAnsi="Arial" w:cs="Arial"/>
          <w:color w:val="000000" w:themeColor="text1"/>
          <w:sz w:val="22"/>
          <w:szCs w:val="22"/>
        </w:rPr>
        <w:t>Effective Communication in Adult Social Care.</w:t>
      </w:r>
      <w:r w:rsidRPr="00197D98">
        <w:rPr>
          <w:rFonts w:ascii="Arial" w:hAnsi="Arial" w:cs="Arial"/>
          <w:color w:val="000000" w:themeColor="text1"/>
          <w:sz w:val="22"/>
          <w:szCs w:val="22"/>
        </w:rPr>
        <w:t xml:space="preserve"> Available at: </w:t>
      </w:r>
      <w:hyperlink r:id="rId15">
        <w:r w:rsidRPr="00197D98">
          <w:rPr>
            <w:rStyle w:val="Hyperlink"/>
            <w:rFonts w:ascii="Arial" w:hAnsi="Arial" w:cs="Arial"/>
            <w:color w:val="000000" w:themeColor="text1"/>
            <w:sz w:val="22"/>
            <w:szCs w:val="22"/>
          </w:rPr>
          <w:t>https://www.skillsforcare.org.uk/Support-for-leaders-and-managers/Developing-leaders-and-managers/Manager-induction-standards/4-Effective-Communication.aspx</w:t>
        </w:r>
      </w:hyperlink>
      <w:r w:rsidRPr="00197D98">
        <w:rPr>
          <w:rFonts w:ascii="Arial" w:hAnsi="Arial" w:cs="Arial"/>
          <w:color w:val="000000" w:themeColor="text1"/>
          <w:sz w:val="22"/>
          <w:szCs w:val="22"/>
        </w:rPr>
        <w:t xml:space="preserve"> (Accessed: 29 October 2025).</w:t>
      </w:r>
      <w:r>
        <w:rPr>
          <w:rFonts w:ascii="Arial" w:hAnsi="Arial" w:cs="Arial"/>
          <w:color w:val="000000" w:themeColor="text1"/>
          <w:sz w:val="22"/>
          <w:szCs w:val="22"/>
        </w:rPr>
        <w:t xml:space="preserve"> </w:t>
      </w:r>
    </w:p>
    <w:p w14:paraId="7C7F7456" w14:textId="77777777" w:rsidR="00197D98" w:rsidRPr="00197D98" w:rsidRDefault="00197D98" w:rsidP="005B53BF">
      <w:pPr>
        <w:pStyle w:val="NormalWeb"/>
        <w:spacing w:line="360" w:lineRule="auto"/>
        <w:rPr>
          <w:rFonts w:ascii="Arial" w:hAnsi="Arial" w:cs="Arial"/>
          <w:color w:val="000000" w:themeColor="text1"/>
          <w:sz w:val="22"/>
          <w:szCs w:val="22"/>
        </w:rPr>
      </w:pPr>
      <w:r w:rsidRPr="00197D98">
        <w:rPr>
          <w:rFonts w:ascii="Arial" w:hAnsi="Arial" w:cs="Arial"/>
          <w:color w:val="000000" w:themeColor="text1"/>
          <w:sz w:val="22"/>
          <w:szCs w:val="22"/>
        </w:rPr>
        <w:t xml:space="preserve">UK Government (2010) </w:t>
      </w:r>
      <w:r w:rsidRPr="00197D98">
        <w:rPr>
          <w:rStyle w:val="Emphasis"/>
          <w:rFonts w:ascii="Arial" w:eastAsiaTheme="majorEastAsia" w:hAnsi="Arial" w:cs="Arial"/>
          <w:color w:val="000000" w:themeColor="text1"/>
          <w:sz w:val="22"/>
          <w:szCs w:val="22"/>
        </w:rPr>
        <w:t>Equality Act 2010.</w:t>
      </w:r>
      <w:r w:rsidRPr="00197D98">
        <w:rPr>
          <w:rFonts w:ascii="Arial" w:hAnsi="Arial" w:cs="Arial"/>
          <w:color w:val="000000" w:themeColor="text1"/>
          <w:sz w:val="22"/>
          <w:szCs w:val="22"/>
        </w:rPr>
        <w:t xml:space="preserve"> The Stationery Office.</w:t>
      </w:r>
    </w:p>
    <w:p w14:paraId="409EF6A9" w14:textId="77777777" w:rsidR="00197D98" w:rsidRPr="00197D98" w:rsidRDefault="00197D98" w:rsidP="000473F9">
      <w:pPr>
        <w:pStyle w:val="NormalWeb"/>
        <w:rPr>
          <w:rFonts w:ascii="Arial" w:hAnsi="Arial" w:cs="Arial"/>
          <w:color w:val="000000" w:themeColor="text1"/>
          <w:sz w:val="22"/>
          <w:szCs w:val="22"/>
        </w:rPr>
      </w:pPr>
      <w:r w:rsidRPr="00197D98">
        <w:rPr>
          <w:rFonts w:ascii="Arial" w:hAnsi="Arial" w:cs="Arial"/>
          <w:color w:val="000000" w:themeColor="text1"/>
          <w:sz w:val="22"/>
          <w:szCs w:val="22"/>
        </w:rPr>
        <w:t xml:space="preserve">UK Government (2018) </w:t>
      </w:r>
      <w:r w:rsidRPr="00197D98">
        <w:rPr>
          <w:rStyle w:val="Emphasis"/>
          <w:rFonts w:ascii="Arial" w:eastAsiaTheme="majorEastAsia" w:hAnsi="Arial" w:cs="Arial"/>
          <w:color w:val="000000" w:themeColor="text1"/>
          <w:sz w:val="22"/>
          <w:szCs w:val="22"/>
        </w:rPr>
        <w:t>Data Protection Act 2018.</w:t>
      </w:r>
      <w:r w:rsidRPr="00197D98">
        <w:rPr>
          <w:rFonts w:ascii="Arial" w:hAnsi="Arial" w:cs="Arial"/>
          <w:color w:val="000000" w:themeColor="text1"/>
          <w:sz w:val="22"/>
          <w:szCs w:val="22"/>
        </w:rPr>
        <w:t xml:space="preserve"> The Stationery Office.</w:t>
      </w:r>
    </w:p>
    <w:p w14:paraId="64E86294" w14:textId="77777777" w:rsidR="00CD0E3D" w:rsidRPr="00664462" w:rsidRDefault="00CD0E3D" w:rsidP="00664462">
      <w:pPr>
        <w:pStyle w:val="NormalWeb"/>
        <w:rPr>
          <w:rFonts w:ascii="Arial" w:hAnsi="Arial" w:cs="Arial"/>
          <w:sz w:val="22"/>
          <w:szCs w:val="22"/>
        </w:rPr>
      </w:pPr>
    </w:p>
    <w:p w14:paraId="687974B7" w14:textId="77777777" w:rsidR="00664462" w:rsidRPr="000473F9" w:rsidRDefault="00664462" w:rsidP="000473F9">
      <w:pPr>
        <w:pStyle w:val="NormalWeb"/>
        <w:rPr>
          <w:rFonts w:ascii="Arial" w:hAnsi="Arial" w:cs="Arial"/>
          <w:sz w:val="22"/>
          <w:szCs w:val="22"/>
        </w:rPr>
      </w:pPr>
    </w:p>
    <w:p w14:paraId="1060588C" w14:textId="77777777" w:rsidR="000473F9" w:rsidRPr="000473F9" w:rsidRDefault="000473F9" w:rsidP="00CF7357">
      <w:pPr>
        <w:pStyle w:val="NormalWeb"/>
        <w:spacing w:line="360" w:lineRule="auto"/>
        <w:rPr>
          <w:rFonts w:ascii="Arial" w:hAnsi="Arial" w:cs="Arial"/>
          <w:color w:val="222222"/>
          <w:sz w:val="22"/>
          <w:szCs w:val="22"/>
          <w:shd w:val="clear" w:color="auto" w:fill="FFFFFF"/>
        </w:rPr>
      </w:pPr>
    </w:p>
    <w:p w14:paraId="53298CCE" w14:textId="77777777" w:rsidR="009D7591" w:rsidRDefault="009D7591" w:rsidP="00CF7357">
      <w:pPr>
        <w:pStyle w:val="NormalWeb"/>
        <w:spacing w:line="360" w:lineRule="auto"/>
        <w:rPr>
          <w:rFonts w:ascii="Arial" w:hAnsi="Arial" w:cs="Arial"/>
          <w:sz w:val="22"/>
          <w:szCs w:val="22"/>
        </w:rPr>
      </w:pPr>
    </w:p>
    <w:p w14:paraId="1B66B9DD" w14:textId="77777777" w:rsidR="006A6041" w:rsidRPr="00CF7357" w:rsidRDefault="006A6041" w:rsidP="00CF7357">
      <w:pPr>
        <w:pStyle w:val="NormalWeb"/>
        <w:spacing w:line="360" w:lineRule="auto"/>
        <w:rPr>
          <w:rFonts w:ascii="Arial" w:hAnsi="Arial" w:cs="Arial"/>
          <w:sz w:val="22"/>
          <w:szCs w:val="22"/>
        </w:rPr>
      </w:pPr>
    </w:p>
    <w:p w14:paraId="3740EE99" w14:textId="2DE7F9B5" w:rsidR="008042C5" w:rsidRPr="005835A4" w:rsidRDefault="00A73F73" w:rsidP="005835A4">
      <w:pPr>
        <w:pStyle w:val="NormalWeb"/>
        <w:spacing w:line="360" w:lineRule="auto"/>
        <w:rPr>
          <w:rFonts w:ascii="Arial" w:hAnsi="Arial" w:cs="Arial"/>
          <w:sz w:val="22"/>
          <w:szCs w:val="22"/>
        </w:rPr>
      </w:pPr>
      <w:r w:rsidRPr="005835A4">
        <w:rPr>
          <w:rFonts w:ascii="Arial" w:hAnsi="Arial" w:cs="Arial"/>
          <w:sz w:val="22"/>
          <w:szCs w:val="22"/>
        </w:rPr>
        <w:t xml:space="preserve">                                      </w:t>
      </w:r>
      <w:r w:rsidR="001C277A" w:rsidRPr="005835A4">
        <w:rPr>
          <w:rFonts w:ascii="Arial" w:hAnsi="Arial" w:cs="Arial"/>
          <w:sz w:val="22"/>
          <w:szCs w:val="22"/>
        </w:rPr>
        <w:t xml:space="preserve"> </w:t>
      </w:r>
    </w:p>
    <w:p w14:paraId="64921684" w14:textId="77777777" w:rsidR="00543CCA" w:rsidRDefault="00543CCA" w:rsidP="000B678F">
      <w:pPr>
        <w:spacing w:line="360" w:lineRule="auto"/>
        <w:rPr>
          <w:rFonts w:ascii="Arial" w:hAnsi="Arial" w:cs="Arial"/>
          <w:sz w:val="22"/>
          <w:szCs w:val="22"/>
        </w:rPr>
      </w:pPr>
    </w:p>
    <w:p w14:paraId="00EA35E6" w14:textId="77777777" w:rsidR="00AF5E2A" w:rsidRDefault="00AF5E2A" w:rsidP="000B678F">
      <w:pPr>
        <w:spacing w:line="360" w:lineRule="auto"/>
        <w:rPr>
          <w:rFonts w:ascii="Arial" w:hAnsi="Arial" w:cs="Arial"/>
          <w:sz w:val="22"/>
          <w:szCs w:val="22"/>
        </w:rPr>
      </w:pPr>
    </w:p>
    <w:p w14:paraId="5CF439D4" w14:textId="77777777" w:rsidR="00913D06" w:rsidRPr="00FF5D73" w:rsidRDefault="00913D06" w:rsidP="000B678F">
      <w:pPr>
        <w:spacing w:line="360" w:lineRule="auto"/>
        <w:rPr>
          <w:rFonts w:ascii="Arial" w:hAnsi="Arial" w:cs="Arial"/>
          <w:sz w:val="22"/>
          <w:szCs w:val="22"/>
        </w:rPr>
      </w:pPr>
    </w:p>
    <w:p w14:paraId="404069FF" w14:textId="77777777" w:rsidR="009D378D" w:rsidRDefault="009D378D" w:rsidP="008F42D3">
      <w:pPr>
        <w:spacing w:line="360" w:lineRule="auto"/>
        <w:rPr>
          <w:rFonts w:ascii="Arial" w:hAnsi="Arial" w:cs="Arial"/>
          <w:sz w:val="28"/>
          <w:szCs w:val="28"/>
        </w:rPr>
      </w:pPr>
    </w:p>
    <w:p w14:paraId="56E6284B" w14:textId="77777777" w:rsidR="008F42D3" w:rsidRPr="008F42D3" w:rsidRDefault="008F42D3" w:rsidP="008F42D3">
      <w:pPr>
        <w:spacing w:line="360" w:lineRule="auto"/>
        <w:rPr>
          <w:rFonts w:ascii="Arial" w:hAnsi="Arial" w:cs="Arial"/>
          <w:sz w:val="28"/>
          <w:szCs w:val="28"/>
        </w:rPr>
      </w:pPr>
    </w:p>
    <w:p w14:paraId="2A67093B" w14:textId="77777777" w:rsidR="008F42D3" w:rsidRDefault="008F42D3" w:rsidP="008F42D3">
      <w:pPr>
        <w:spacing w:line="360" w:lineRule="auto"/>
        <w:rPr>
          <w:rFonts w:ascii="Arial" w:hAnsi="Arial" w:cs="Arial"/>
          <w:sz w:val="22"/>
          <w:szCs w:val="22"/>
        </w:rPr>
      </w:pPr>
    </w:p>
    <w:p w14:paraId="3B17CC24" w14:textId="77777777" w:rsidR="008F42D3" w:rsidRPr="008F42D3" w:rsidRDefault="008F42D3" w:rsidP="008F42D3">
      <w:pPr>
        <w:spacing w:line="360" w:lineRule="auto"/>
        <w:rPr>
          <w:rFonts w:ascii="Arial" w:hAnsi="Arial" w:cs="Arial"/>
          <w:sz w:val="22"/>
          <w:szCs w:val="22"/>
        </w:rPr>
      </w:pPr>
    </w:p>
    <w:sectPr w:rsidR="008F42D3" w:rsidRPr="008F42D3">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72F0B2" w14:textId="77777777" w:rsidR="00535F13" w:rsidRDefault="00535F13" w:rsidP="00785968">
      <w:pPr>
        <w:spacing w:after="0" w:line="240" w:lineRule="auto"/>
      </w:pPr>
      <w:r>
        <w:separator/>
      </w:r>
    </w:p>
  </w:endnote>
  <w:endnote w:type="continuationSeparator" w:id="0">
    <w:p w14:paraId="0212EA6A" w14:textId="77777777" w:rsidR="00535F13" w:rsidRDefault="00535F13" w:rsidP="007859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9518380"/>
      <w:docPartObj>
        <w:docPartGallery w:val="Page Numbers (Bottom of Page)"/>
        <w:docPartUnique/>
      </w:docPartObj>
    </w:sdtPr>
    <w:sdtContent>
      <w:p w14:paraId="3FA6EAA5" w14:textId="57646077" w:rsidR="00785968" w:rsidRDefault="00785968" w:rsidP="00987A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6769E61" w14:textId="77777777" w:rsidR="00785968" w:rsidRDefault="00785968" w:rsidP="007859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9307823"/>
      <w:docPartObj>
        <w:docPartGallery w:val="Page Numbers (Bottom of Page)"/>
        <w:docPartUnique/>
      </w:docPartObj>
    </w:sdtPr>
    <w:sdtContent>
      <w:p w14:paraId="17CB24C7" w14:textId="22AED6FA" w:rsidR="00785968" w:rsidRDefault="00785968" w:rsidP="00987A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ACBC92" w14:textId="77777777" w:rsidR="00785968" w:rsidRDefault="00785968" w:rsidP="007859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DF3105" w14:textId="77777777" w:rsidR="00535F13" w:rsidRDefault="00535F13" w:rsidP="00785968">
      <w:pPr>
        <w:spacing w:after="0" w:line="240" w:lineRule="auto"/>
      </w:pPr>
      <w:r>
        <w:separator/>
      </w:r>
    </w:p>
  </w:footnote>
  <w:footnote w:type="continuationSeparator" w:id="0">
    <w:p w14:paraId="18A77EAF" w14:textId="77777777" w:rsidR="00535F13" w:rsidRDefault="00535F13" w:rsidP="007859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B721C"/>
    <w:multiLevelType w:val="hybridMultilevel"/>
    <w:tmpl w:val="D8582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03F50"/>
    <w:multiLevelType w:val="hybridMultilevel"/>
    <w:tmpl w:val="DB029CE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8AA2A08"/>
    <w:multiLevelType w:val="hybridMultilevel"/>
    <w:tmpl w:val="68BA028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847C7"/>
    <w:multiLevelType w:val="hybridMultilevel"/>
    <w:tmpl w:val="BB7AE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171DC1"/>
    <w:multiLevelType w:val="hybridMultilevel"/>
    <w:tmpl w:val="930A8650"/>
    <w:lvl w:ilvl="0" w:tplc="FE7C789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0694514">
    <w:abstractNumId w:val="2"/>
  </w:num>
  <w:num w:numId="2" w16cid:durableId="967206181">
    <w:abstractNumId w:val="4"/>
  </w:num>
  <w:num w:numId="3" w16cid:durableId="1028916467">
    <w:abstractNumId w:val="0"/>
  </w:num>
  <w:num w:numId="4" w16cid:durableId="1095906114">
    <w:abstractNumId w:val="3"/>
  </w:num>
  <w:num w:numId="5" w16cid:durableId="7302286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39E"/>
    <w:rsid w:val="00002D32"/>
    <w:rsid w:val="00021217"/>
    <w:rsid w:val="00031B03"/>
    <w:rsid w:val="000428A2"/>
    <w:rsid w:val="000473F9"/>
    <w:rsid w:val="00050157"/>
    <w:rsid w:val="00050CD1"/>
    <w:rsid w:val="0005228F"/>
    <w:rsid w:val="0005419F"/>
    <w:rsid w:val="00056817"/>
    <w:rsid w:val="000676BC"/>
    <w:rsid w:val="000801D3"/>
    <w:rsid w:val="00094E19"/>
    <w:rsid w:val="000A173E"/>
    <w:rsid w:val="000A2A4D"/>
    <w:rsid w:val="000B11E1"/>
    <w:rsid w:val="000B678F"/>
    <w:rsid w:val="000D0397"/>
    <w:rsid w:val="000E7A29"/>
    <w:rsid w:val="00120762"/>
    <w:rsid w:val="00126E58"/>
    <w:rsid w:val="00127708"/>
    <w:rsid w:val="00160C72"/>
    <w:rsid w:val="0016729F"/>
    <w:rsid w:val="00184857"/>
    <w:rsid w:val="00184BBE"/>
    <w:rsid w:val="00185838"/>
    <w:rsid w:val="00197D98"/>
    <w:rsid w:val="001A0DD0"/>
    <w:rsid w:val="001A7667"/>
    <w:rsid w:val="001B717B"/>
    <w:rsid w:val="001C0B12"/>
    <w:rsid w:val="001C277A"/>
    <w:rsid w:val="001D48B7"/>
    <w:rsid w:val="001F7BE8"/>
    <w:rsid w:val="002041CE"/>
    <w:rsid w:val="0020569E"/>
    <w:rsid w:val="002211B6"/>
    <w:rsid w:val="00250DF9"/>
    <w:rsid w:val="00257195"/>
    <w:rsid w:val="002611E4"/>
    <w:rsid w:val="00272622"/>
    <w:rsid w:val="0027281C"/>
    <w:rsid w:val="0027305D"/>
    <w:rsid w:val="002738F9"/>
    <w:rsid w:val="00277DF8"/>
    <w:rsid w:val="002A0E5D"/>
    <w:rsid w:val="002A150A"/>
    <w:rsid w:val="002B1E37"/>
    <w:rsid w:val="002B31F9"/>
    <w:rsid w:val="002B50C7"/>
    <w:rsid w:val="002D7491"/>
    <w:rsid w:val="002E3B07"/>
    <w:rsid w:val="002E64F3"/>
    <w:rsid w:val="002F22FF"/>
    <w:rsid w:val="00304F71"/>
    <w:rsid w:val="003054FA"/>
    <w:rsid w:val="00345F2C"/>
    <w:rsid w:val="00346179"/>
    <w:rsid w:val="0035259E"/>
    <w:rsid w:val="00362333"/>
    <w:rsid w:val="0037008D"/>
    <w:rsid w:val="0037042C"/>
    <w:rsid w:val="003721BF"/>
    <w:rsid w:val="003837F4"/>
    <w:rsid w:val="00393771"/>
    <w:rsid w:val="003B03D2"/>
    <w:rsid w:val="003C7CC5"/>
    <w:rsid w:val="003F07F8"/>
    <w:rsid w:val="00405942"/>
    <w:rsid w:val="00406F85"/>
    <w:rsid w:val="00421AAF"/>
    <w:rsid w:val="004372B2"/>
    <w:rsid w:val="00453913"/>
    <w:rsid w:val="00455E33"/>
    <w:rsid w:val="00466B03"/>
    <w:rsid w:val="00470838"/>
    <w:rsid w:val="004746A8"/>
    <w:rsid w:val="00480849"/>
    <w:rsid w:val="00484B52"/>
    <w:rsid w:val="004874AB"/>
    <w:rsid w:val="004906BC"/>
    <w:rsid w:val="004A4028"/>
    <w:rsid w:val="004A62CF"/>
    <w:rsid w:val="004A705E"/>
    <w:rsid w:val="00503E0D"/>
    <w:rsid w:val="0050554B"/>
    <w:rsid w:val="00535F13"/>
    <w:rsid w:val="005438B5"/>
    <w:rsid w:val="00543CCA"/>
    <w:rsid w:val="0055378A"/>
    <w:rsid w:val="00557D93"/>
    <w:rsid w:val="0057069E"/>
    <w:rsid w:val="005835A4"/>
    <w:rsid w:val="00592D97"/>
    <w:rsid w:val="005A662A"/>
    <w:rsid w:val="005B207B"/>
    <w:rsid w:val="005B4F3A"/>
    <w:rsid w:val="005B53BF"/>
    <w:rsid w:val="005C06E9"/>
    <w:rsid w:val="005C51C1"/>
    <w:rsid w:val="005C527B"/>
    <w:rsid w:val="005C5A70"/>
    <w:rsid w:val="005D2C60"/>
    <w:rsid w:val="005D4338"/>
    <w:rsid w:val="005D5D9B"/>
    <w:rsid w:val="005D64FB"/>
    <w:rsid w:val="005E48DA"/>
    <w:rsid w:val="005F0F4F"/>
    <w:rsid w:val="00617F3B"/>
    <w:rsid w:val="006213F5"/>
    <w:rsid w:val="00623460"/>
    <w:rsid w:val="00653DF1"/>
    <w:rsid w:val="00664462"/>
    <w:rsid w:val="006727CA"/>
    <w:rsid w:val="006734B9"/>
    <w:rsid w:val="006840D5"/>
    <w:rsid w:val="0069026A"/>
    <w:rsid w:val="0069339E"/>
    <w:rsid w:val="00695ECA"/>
    <w:rsid w:val="006A6041"/>
    <w:rsid w:val="006B4BE1"/>
    <w:rsid w:val="006B578A"/>
    <w:rsid w:val="006C4E5B"/>
    <w:rsid w:val="006E1E29"/>
    <w:rsid w:val="006E6017"/>
    <w:rsid w:val="006E7511"/>
    <w:rsid w:val="006F74F4"/>
    <w:rsid w:val="00701DBA"/>
    <w:rsid w:val="0070280C"/>
    <w:rsid w:val="00703F5F"/>
    <w:rsid w:val="00704D3B"/>
    <w:rsid w:val="00705149"/>
    <w:rsid w:val="0071270A"/>
    <w:rsid w:val="00715162"/>
    <w:rsid w:val="00715AC2"/>
    <w:rsid w:val="00716DFD"/>
    <w:rsid w:val="0072064B"/>
    <w:rsid w:val="00722F4A"/>
    <w:rsid w:val="00727F36"/>
    <w:rsid w:val="007711E5"/>
    <w:rsid w:val="00777F1D"/>
    <w:rsid w:val="00785968"/>
    <w:rsid w:val="00785F84"/>
    <w:rsid w:val="007911ED"/>
    <w:rsid w:val="00794792"/>
    <w:rsid w:val="007C21A9"/>
    <w:rsid w:val="007C6528"/>
    <w:rsid w:val="007E6EEF"/>
    <w:rsid w:val="007F2816"/>
    <w:rsid w:val="007F4EF2"/>
    <w:rsid w:val="00802043"/>
    <w:rsid w:val="008042C5"/>
    <w:rsid w:val="00812F06"/>
    <w:rsid w:val="00861FCB"/>
    <w:rsid w:val="00881AB0"/>
    <w:rsid w:val="008820C5"/>
    <w:rsid w:val="008869DF"/>
    <w:rsid w:val="008949A9"/>
    <w:rsid w:val="008A583E"/>
    <w:rsid w:val="008B22CE"/>
    <w:rsid w:val="008B3D7A"/>
    <w:rsid w:val="008E70F9"/>
    <w:rsid w:val="008F194A"/>
    <w:rsid w:val="008F42D3"/>
    <w:rsid w:val="00906333"/>
    <w:rsid w:val="00912233"/>
    <w:rsid w:val="00913D06"/>
    <w:rsid w:val="00921E12"/>
    <w:rsid w:val="00932661"/>
    <w:rsid w:val="00962DD6"/>
    <w:rsid w:val="00971F18"/>
    <w:rsid w:val="00974AFB"/>
    <w:rsid w:val="009768A5"/>
    <w:rsid w:val="00980540"/>
    <w:rsid w:val="00990551"/>
    <w:rsid w:val="009905DE"/>
    <w:rsid w:val="00993168"/>
    <w:rsid w:val="009B14A4"/>
    <w:rsid w:val="009C3558"/>
    <w:rsid w:val="009D24F0"/>
    <w:rsid w:val="009D2938"/>
    <w:rsid w:val="009D378D"/>
    <w:rsid w:val="009D7591"/>
    <w:rsid w:val="009E57CC"/>
    <w:rsid w:val="009F39B2"/>
    <w:rsid w:val="00A078C8"/>
    <w:rsid w:val="00A27709"/>
    <w:rsid w:val="00A355BD"/>
    <w:rsid w:val="00A4645B"/>
    <w:rsid w:val="00A51F78"/>
    <w:rsid w:val="00A61227"/>
    <w:rsid w:val="00A73F73"/>
    <w:rsid w:val="00A82E7C"/>
    <w:rsid w:val="00A834C2"/>
    <w:rsid w:val="00A94587"/>
    <w:rsid w:val="00AA0E57"/>
    <w:rsid w:val="00AA16CF"/>
    <w:rsid w:val="00AA37DF"/>
    <w:rsid w:val="00AB133A"/>
    <w:rsid w:val="00AE0FE0"/>
    <w:rsid w:val="00AE2BBA"/>
    <w:rsid w:val="00AE5FD1"/>
    <w:rsid w:val="00AE6984"/>
    <w:rsid w:val="00AF5E2A"/>
    <w:rsid w:val="00AF5EE5"/>
    <w:rsid w:val="00B0075D"/>
    <w:rsid w:val="00B00EDD"/>
    <w:rsid w:val="00B03FAA"/>
    <w:rsid w:val="00B04D8B"/>
    <w:rsid w:val="00B11247"/>
    <w:rsid w:val="00B211DA"/>
    <w:rsid w:val="00B31E48"/>
    <w:rsid w:val="00B439BD"/>
    <w:rsid w:val="00B515A6"/>
    <w:rsid w:val="00B557CC"/>
    <w:rsid w:val="00B719EB"/>
    <w:rsid w:val="00B730C6"/>
    <w:rsid w:val="00B75084"/>
    <w:rsid w:val="00B86575"/>
    <w:rsid w:val="00B93188"/>
    <w:rsid w:val="00B94D84"/>
    <w:rsid w:val="00B96238"/>
    <w:rsid w:val="00BB70D6"/>
    <w:rsid w:val="00BE615A"/>
    <w:rsid w:val="00C139E0"/>
    <w:rsid w:val="00C163AC"/>
    <w:rsid w:val="00C16653"/>
    <w:rsid w:val="00C22A43"/>
    <w:rsid w:val="00C2706A"/>
    <w:rsid w:val="00C47C10"/>
    <w:rsid w:val="00C52E90"/>
    <w:rsid w:val="00C711DF"/>
    <w:rsid w:val="00C80528"/>
    <w:rsid w:val="00C834D5"/>
    <w:rsid w:val="00CA3E6E"/>
    <w:rsid w:val="00CA70F4"/>
    <w:rsid w:val="00CB509A"/>
    <w:rsid w:val="00CC20D4"/>
    <w:rsid w:val="00CC2DFD"/>
    <w:rsid w:val="00CD0E3D"/>
    <w:rsid w:val="00CE68BA"/>
    <w:rsid w:val="00CF5E1B"/>
    <w:rsid w:val="00CF7357"/>
    <w:rsid w:val="00CF76AB"/>
    <w:rsid w:val="00D208EC"/>
    <w:rsid w:val="00D32C5D"/>
    <w:rsid w:val="00D547FC"/>
    <w:rsid w:val="00D603FB"/>
    <w:rsid w:val="00D62AF8"/>
    <w:rsid w:val="00D62C93"/>
    <w:rsid w:val="00D87CFD"/>
    <w:rsid w:val="00D96E01"/>
    <w:rsid w:val="00DA1E12"/>
    <w:rsid w:val="00DA7802"/>
    <w:rsid w:val="00DB4521"/>
    <w:rsid w:val="00DC238D"/>
    <w:rsid w:val="00DC3400"/>
    <w:rsid w:val="00DC565D"/>
    <w:rsid w:val="00DE0231"/>
    <w:rsid w:val="00DF1560"/>
    <w:rsid w:val="00E0567F"/>
    <w:rsid w:val="00E17EA5"/>
    <w:rsid w:val="00E21131"/>
    <w:rsid w:val="00E32FDC"/>
    <w:rsid w:val="00E33533"/>
    <w:rsid w:val="00E37816"/>
    <w:rsid w:val="00E523F3"/>
    <w:rsid w:val="00E660A7"/>
    <w:rsid w:val="00E76052"/>
    <w:rsid w:val="00E80020"/>
    <w:rsid w:val="00E84887"/>
    <w:rsid w:val="00E94FAD"/>
    <w:rsid w:val="00E95BB9"/>
    <w:rsid w:val="00EA4294"/>
    <w:rsid w:val="00EA5A99"/>
    <w:rsid w:val="00EE51EE"/>
    <w:rsid w:val="00F00429"/>
    <w:rsid w:val="00F06F11"/>
    <w:rsid w:val="00F071ED"/>
    <w:rsid w:val="00F0722E"/>
    <w:rsid w:val="00F07610"/>
    <w:rsid w:val="00F108C0"/>
    <w:rsid w:val="00F10B3B"/>
    <w:rsid w:val="00F26AC6"/>
    <w:rsid w:val="00F74753"/>
    <w:rsid w:val="00F75942"/>
    <w:rsid w:val="00FB0637"/>
    <w:rsid w:val="00FD401E"/>
    <w:rsid w:val="00FD5A97"/>
    <w:rsid w:val="00FE069E"/>
    <w:rsid w:val="00FF5D73"/>
    <w:rsid w:val="0C77B562"/>
    <w:rsid w:val="1A507AA8"/>
    <w:rsid w:val="2B948233"/>
    <w:rsid w:val="2DC40A9C"/>
    <w:rsid w:val="4AEB4B3F"/>
    <w:rsid w:val="4FF732A4"/>
    <w:rsid w:val="63F2651E"/>
    <w:rsid w:val="74EAB27C"/>
    <w:rsid w:val="779A51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0FF831"/>
  <w15:chartTrackingRefBased/>
  <w15:docId w15:val="{6F686ECC-BBC0-E246-8CDA-EB5B5770F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3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33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33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933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33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3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3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3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3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3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33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933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933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33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33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33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33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339E"/>
    <w:rPr>
      <w:rFonts w:eastAsiaTheme="majorEastAsia" w:cstheme="majorBidi"/>
      <w:color w:val="272727" w:themeColor="text1" w:themeTint="D8"/>
    </w:rPr>
  </w:style>
  <w:style w:type="paragraph" w:styleId="Title">
    <w:name w:val="Title"/>
    <w:basedOn w:val="Normal"/>
    <w:next w:val="Normal"/>
    <w:link w:val="TitleChar"/>
    <w:uiPriority w:val="10"/>
    <w:qFormat/>
    <w:rsid w:val="006933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3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33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33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39E"/>
    <w:pPr>
      <w:spacing w:before="160"/>
      <w:jc w:val="center"/>
    </w:pPr>
    <w:rPr>
      <w:i/>
      <w:iCs/>
      <w:color w:val="404040" w:themeColor="text1" w:themeTint="BF"/>
    </w:rPr>
  </w:style>
  <w:style w:type="character" w:customStyle="1" w:styleId="QuoteChar">
    <w:name w:val="Quote Char"/>
    <w:basedOn w:val="DefaultParagraphFont"/>
    <w:link w:val="Quote"/>
    <w:uiPriority w:val="29"/>
    <w:rsid w:val="0069339E"/>
    <w:rPr>
      <w:i/>
      <w:iCs/>
      <w:color w:val="404040" w:themeColor="text1" w:themeTint="BF"/>
    </w:rPr>
  </w:style>
  <w:style w:type="paragraph" w:styleId="ListParagraph">
    <w:name w:val="List Paragraph"/>
    <w:basedOn w:val="Normal"/>
    <w:uiPriority w:val="34"/>
    <w:qFormat/>
    <w:rsid w:val="0069339E"/>
    <w:pPr>
      <w:ind w:left="720"/>
      <w:contextualSpacing/>
    </w:pPr>
  </w:style>
  <w:style w:type="character" w:styleId="IntenseEmphasis">
    <w:name w:val="Intense Emphasis"/>
    <w:basedOn w:val="DefaultParagraphFont"/>
    <w:uiPriority w:val="21"/>
    <w:qFormat/>
    <w:rsid w:val="0069339E"/>
    <w:rPr>
      <w:i/>
      <w:iCs/>
      <w:color w:val="0F4761" w:themeColor="accent1" w:themeShade="BF"/>
    </w:rPr>
  </w:style>
  <w:style w:type="paragraph" w:styleId="IntenseQuote">
    <w:name w:val="Intense Quote"/>
    <w:basedOn w:val="Normal"/>
    <w:next w:val="Normal"/>
    <w:link w:val="IntenseQuoteChar"/>
    <w:uiPriority w:val="30"/>
    <w:qFormat/>
    <w:rsid w:val="006933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339E"/>
    <w:rPr>
      <w:i/>
      <w:iCs/>
      <w:color w:val="0F4761" w:themeColor="accent1" w:themeShade="BF"/>
    </w:rPr>
  </w:style>
  <w:style w:type="character" w:styleId="IntenseReference">
    <w:name w:val="Intense Reference"/>
    <w:basedOn w:val="DefaultParagraphFont"/>
    <w:uiPriority w:val="32"/>
    <w:qFormat/>
    <w:rsid w:val="0069339E"/>
    <w:rPr>
      <w:b/>
      <w:bCs/>
      <w:smallCaps/>
      <w:color w:val="0F4761" w:themeColor="accent1" w:themeShade="BF"/>
      <w:spacing w:val="5"/>
    </w:rPr>
  </w:style>
  <w:style w:type="character" w:styleId="Strong">
    <w:name w:val="Strong"/>
    <w:basedOn w:val="DefaultParagraphFont"/>
    <w:uiPriority w:val="22"/>
    <w:qFormat/>
    <w:rsid w:val="00AA0E57"/>
    <w:rPr>
      <w:b/>
      <w:bCs/>
    </w:rPr>
  </w:style>
  <w:style w:type="paragraph" w:styleId="NormalWeb">
    <w:name w:val="Normal (Web)"/>
    <w:basedOn w:val="Normal"/>
    <w:uiPriority w:val="99"/>
    <w:semiHidden/>
    <w:unhideWhenUsed/>
    <w:rsid w:val="005706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00EDD"/>
    <w:rPr>
      <w:i/>
      <w:iCs/>
    </w:rPr>
  </w:style>
  <w:style w:type="paragraph" w:styleId="Footer">
    <w:name w:val="footer"/>
    <w:basedOn w:val="Normal"/>
    <w:link w:val="FooterChar"/>
    <w:uiPriority w:val="99"/>
    <w:unhideWhenUsed/>
    <w:rsid w:val="007859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968"/>
  </w:style>
  <w:style w:type="character" w:styleId="PageNumber">
    <w:name w:val="page number"/>
    <w:basedOn w:val="DefaultParagraphFont"/>
    <w:uiPriority w:val="99"/>
    <w:semiHidden/>
    <w:unhideWhenUsed/>
    <w:rsid w:val="00785968"/>
  </w:style>
  <w:style w:type="paragraph" w:styleId="TOCHeading">
    <w:name w:val="TOC Heading"/>
    <w:basedOn w:val="Heading1"/>
    <w:next w:val="Normal"/>
    <w:uiPriority w:val="39"/>
    <w:unhideWhenUsed/>
    <w:qFormat/>
    <w:rsid w:val="00C8052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80528"/>
    <w:pPr>
      <w:spacing w:before="240" w:after="120"/>
    </w:pPr>
    <w:rPr>
      <w:b/>
      <w:bCs/>
      <w:sz w:val="20"/>
      <w:szCs w:val="20"/>
    </w:rPr>
  </w:style>
  <w:style w:type="character" w:styleId="Hyperlink">
    <w:name w:val="Hyperlink"/>
    <w:basedOn w:val="DefaultParagraphFont"/>
    <w:uiPriority w:val="99"/>
    <w:unhideWhenUsed/>
    <w:rsid w:val="00C80528"/>
    <w:rPr>
      <w:color w:val="467886" w:themeColor="hyperlink"/>
      <w:u w:val="single"/>
    </w:rPr>
  </w:style>
  <w:style w:type="paragraph" w:styleId="TOC2">
    <w:name w:val="toc 2"/>
    <w:basedOn w:val="Normal"/>
    <w:next w:val="Normal"/>
    <w:autoRedefine/>
    <w:uiPriority w:val="39"/>
    <w:unhideWhenUsed/>
    <w:rsid w:val="00C80528"/>
    <w:pPr>
      <w:spacing w:before="120" w:after="0"/>
      <w:ind w:left="240"/>
    </w:pPr>
    <w:rPr>
      <w:i/>
      <w:iCs/>
      <w:sz w:val="20"/>
      <w:szCs w:val="20"/>
    </w:rPr>
  </w:style>
  <w:style w:type="paragraph" w:styleId="TOC3">
    <w:name w:val="toc 3"/>
    <w:basedOn w:val="Normal"/>
    <w:next w:val="Normal"/>
    <w:autoRedefine/>
    <w:uiPriority w:val="39"/>
    <w:semiHidden/>
    <w:unhideWhenUsed/>
    <w:rsid w:val="00C80528"/>
    <w:pPr>
      <w:spacing w:after="0"/>
      <w:ind w:left="480"/>
    </w:pPr>
    <w:rPr>
      <w:sz w:val="20"/>
      <w:szCs w:val="20"/>
    </w:rPr>
  </w:style>
  <w:style w:type="paragraph" w:styleId="TOC4">
    <w:name w:val="toc 4"/>
    <w:basedOn w:val="Normal"/>
    <w:next w:val="Normal"/>
    <w:autoRedefine/>
    <w:uiPriority w:val="39"/>
    <w:semiHidden/>
    <w:unhideWhenUsed/>
    <w:rsid w:val="00C80528"/>
    <w:pPr>
      <w:spacing w:after="0"/>
      <w:ind w:left="720"/>
    </w:pPr>
    <w:rPr>
      <w:sz w:val="20"/>
      <w:szCs w:val="20"/>
    </w:rPr>
  </w:style>
  <w:style w:type="paragraph" w:styleId="TOC5">
    <w:name w:val="toc 5"/>
    <w:basedOn w:val="Normal"/>
    <w:next w:val="Normal"/>
    <w:autoRedefine/>
    <w:uiPriority w:val="39"/>
    <w:semiHidden/>
    <w:unhideWhenUsed/>
    <w:rsid w:val="00C80528"/>
    <w:pPr>
      <w:spacing w:after="0"/>
      <w:ind w:left="960"/>
    </w:pPr>
    <w:rPr>
      <w:sz w:val="20"/>
      <w:szCs w:val="20"/>
    </w:rPr>
  </w:style>
  <w:style w:type="paragraph" w:styleId="TOC6">
    <w:name w:val="toc 6"/>
    <w:basedOn w:val="Normal"/>
    <w:next w:val="Normal"/>
    <w:autoRedefine/>
    <w:uiPriority w:val="39"/>
    <w:semiHidden/>
    <w:unhideWhenUsed/>
    <w:rsid w:val="00C80528"/>
    <w:pPr>
      <w:spacing w:after="0"/>
      <w:ind w:left="1200"/>
    </w:pPr>
    <w:rPr>
      <w:sz w:val="20"/>
      <w:szCs w:val="20"/>
    </w:rPr>
  </w:style>
  <w:style w:type="paragraph" w:styleId="TOC7">
    <w:name w:val="toc 7"/>
    <w:basedOn w:val="Normal"/>
    <w:next w:val="Normal"/>
    <w:autoRedefine/>
    <w:uiPriority w:val="39"/>
    <w:semiHidden/>
    <w:unhideWhenUsed/>
    <w:rsid w:val="00C80528"/>
    <w:pPr>
      <w:spacing w:after="0"/>
      <w:ind w:left="1440"/>
    </w:pPr>
    <w:rPr>
      <w:sz w:val="20"/>
      <w:szCs w:val="20"/>
    </w:rPr>
  </w:style>
  <w:style w:type="paragraph" w:styleId="TOC8">
    <w:name w:val="toc 8"/>
    <w:basedOn w:val="Normal"/>
    <w:next w:val="Normal"/>
    <w:autoRedefine/>
    <w:uiPriority w:val="39"/>
    <w:semiHidden/>
    <w:unhideWhenUsed/>
    <w:rsid w:val="00C80528"/>
    <w:pPr>
      <w:spacing w:after="0"/>
      <w:ind w:left="1680"/>
    </w:pPr>
    <w:rPr>
      <w:sz w:val="20"/>
      <w:szCs w:val="20"/>
    </w:rPr>
  </w:style>
  <w:style w:type="paragraph" w:styleId="TOC9">
    <w:name w:val="toc 9"/>
    <w:basedOn w:val="Normal"/>
    <w:next w:val="Normal"/>
    <w:autoRedefine/>
    <w:uiPriority w:val="39"/>
    <w:semiHidden/>
    <w:unhideWhenUsed/>
    <w:rsid w:val="00C80528"/>
    <w:pPr>
      <w:spacing w:after="0"/>
      <w:ind w:left="1920"/>
    </w:pPr>
    <w:rPr>
      <w:sz w:val="20"/>
      <w:szCs w:val="20"/>
    </w:rPr>
  </w:style>
  <w:style w:type="character" w:styleId="UnresolvedMention">
    <w:name w:val="Unresolved Mention"/>
    <w:basedOn w:val="DefaultParagraphFont"/>
    <w:uiPriority w:val="99"/>
    <w:semiHidden/>
    <w:unhideWhenUsed/>
    <w:rsid w:val="00705149"/>
    <w:rPr>
      <w:color w:val="605E5C"/>
      <w:shd w:val="clear" w:color="auto" w:fill="E1DFDD"/>
    </w:rPr>
  </w:style>
  <w:style w:type="paragraph" w:styleId="Header">
    <w:name w:val="header"/>
    <w:basedOn w:val="Normal"/>
    <w:link w:val="HeaderChar"/>
    <w:uiPriority w:val="99"/>
    <w:semiHidden/>
    <w:unhideWhenUsed/>
    <w:rsid w:val="00455E3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55E33"/>
  </w:style>
  <w:style w:type="paragraph" w:styleId="NoSpacing">
    <w:name w:val="No Spacing"/>
    <w:uiPriority w:val="1"/>
    <w:qFormat/>
    <w:rsid w:val="009D2938"/>
    <w:pPr>
      <w:spacing w:after="0" w:line="240" w:lineRule="auto"/>
    </w:pPr>
  </w:style>
  <w:style w:type="character" w:styleId="FollowedHyperlink">
    <w:name w:val="FollowedHyperlink"/>
    <w:basedOn w:val="DefaultParagraphFont"/>
    <w:uiPriority w:val="99"/>
    <w:semiHidden/>
    <w:unhideWhenUsed/>
    <w:rsid w:val="000473F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www.england.nhs.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 TargetMode="External"/><Relationship Id="rId5" Type="http://schemas.openxmlformats.org/officeDocument/2006/relationships/webSettings" Target="webSettings.xml"/><Relationship Id="rId15" Type="http://schemas.openxmlformats.org/officeDocument/2006/relationships/hyperlink" Target="https://www.skillsforcare.org.uk/Support-for-leaders-and-managers/Developing-leaders-and-managers/Manager-induction-standards/4-Effective-Communication.aspx" TargetMode="External"/><Relationship Id="rId10" Type="http://schemas.openxmlformats.org/officeDocument/2006/relationships/hyperlink" Target="https://ico.org.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ico.org.uk" TargetMode="External"/><Relationship Id="rId14" Type="http://schemas.openxmlformats.org/officeDocument/2006/relationships/hyperlink" Target="https://improvement.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94EABE-F9A1-E849-BE96-00B0B4917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11</Pages>
  <Words>2731</Words>
  <Characters>15570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18265</CharactersWithSpaces>
  <SharedDoc>false</SharedDoc>
  <HLinks>
    <vt:vector size="54" baseType="variant">
      <vt:variant>
        <vt:i4>5439508</vt:i4>
      </vt:variant>
      <vt:variant>
        <vt:i4>48</vt:i4>
      </vt:variant>
      <vt:variant>
        <vt:i4>0</vt:i4>
      </vt:variant>
      <vt:variant>
        <vt:i4>5</vt:i4>
      </vt:variant>
      <vt:variant>
        <vt:lpwstr>https://www.skillsforcare.org.uk/Support-for-leaders-and-managers/Developing-leaders-and-managers/Manager-induction-standards/4-Effective-Communication.aspx</vt:lpwstr>
      </vt:variant>
      <vt:variant>
        <vt:lpwstr/>
      </vt:variant>
      <vt:variant>
        <vt:i4>5439508</vt:i4>
      </vt:variant>
      <vt:variant>
        <vt:i4>45</vt:i4>
      </vt:variant>
      <vt:variant>
        <vt:i4>0</vt:i4>
      </vt:variant>
      <vt:variant>
        <vt:i4>5</vt:i4>
      </vt:variant>
      <vt:variant>
        <vt:lpwstr>https://www.skillsforcare.org.uk/Support-for-leaders-and-managers/Developing-leaders-and-managers/Manager-induction-standards/4-Effective-Communication.aspx</vt:lpwstr>
      </vt:variant>
      <vt:variant>
        <vt:lpwstr/>
      </vt:variant>
      <vt:variant>
        <vt:i4>1179696</vt:i4>
      </vt:variant>
      <vt:variant>
        <vt:i4>38</vt:i4>
      </vt:variant>
      <vt:variant>
        <vt:i4>0</vt:i4>
      </vt:variant>
      <vt:variant>
        <vt:i4>5</vt:i4>
      </vt:variant>
      <vt:variant>
        <vt:lpwstr/>
      </vt:variant>
      <vt:variant>
        <vt:lpwstr>_Toc212908051</vt:lpwstr>
      </vt:variant>
      <vt:variant>
        <vt:i4>1179696</vt:i4>
      </vt:variant>
      <vt:variant>
        <vt:i4>32</vt:i4>
      </vt:variant>
      <vt:variant>
        <vt:i4>0</vt:i4>
      </vt:variant>
      <vt:variant>
        <vt:i4>5</vt:i4>
      </vt:variant>
      <vt:variant>
        <vt:lpwstr/>
      </vt:variant>
      <vt:variant>
        <vt:lpwstr>_Toc212908050</vt:lpwstr>
      </vt:variant>
      <vt:variant>
        <vt:i4>1245232</vt:i4>
      </vt:variant>
      <vt:variant>
        <vt:i4>26</vt:i4>
      </vt:variant>
      <vt:variant>
        <vt:i4>0</vt:i4>
      </vt:variant>
      <vt:variant>
        <vt:i4>5</vt:i4>
      </vt:variant>
      <vt:variant>
        <vt:lpwstr/>
      </vt:variant>
      <vt:variant>
        <vt:lpwstr>_Toc212908049</vt:lpwstr>
      </vt:variant>
      <vt:variant>
        <vt:i4>1245232</vt:i4>
      </vt:variant>
      <vt:variant>
        <vt:i4>20</vt:i4>
      </vt:variant>
      <vt:variant>
        <vt:i4>0</vt:i4>
      </vt:variant>
      <vt:variant>
        <vt:i4>5</vt:i4>
      </vt:variant>
      <vt:variant>
        <vt:lpwstr/>
      </vt:variant>
      <vt:variant>
        <vt:lpwstr>_Toc212908048</vt:lpwstr>
      </vt:variant>
      <vt:variant>
        <vt:i4>1245232</vt:i4>
      </vt:variant>
      <vt:variant>
        <vt:i4>14</vt:i4>
      </vt:variant>
      <vt:variant>
        <vt:i4>0</vt:i4>
      </vt:variant>
      <vt:variant>
        <vt:i4>5</vt:i4>
      </vt:variant>
      <vt:variant>
        <vt:lpwstr/>
      </vt:variant>
      <vt:variant>
        <vt:lpwstr>_Toc212908047</vt:lpwstr>
      </vt:variant>
      <vt:variant>
        <vt:i4>1245232</vt:i4>
      </vt:variant>
      <vt:variant>
        <vt:i4>8</vt:i4>
      </vt:variant>
      <vt:variant>
        <vt:i4>0</vt:i4>
      </vt:variant>
      <vt:variant>
        <vt:i4>5</vt:i4>
      </vt:variant>
      <vt:variant>
        <vt:lpwstr/>
      </vt:variant>
      <vt:variant>
        <vt:lpwstr>_Toc212908046</vt:lpwstr>
      </vt:variant>
      <vt:variant>
        <vt:i4>1245232</vt:i4>
      </vt:variant>
      <vt:variant>
        <vt:i4>2</vt:i4>
      </vt:variant>
      <vt:variant>
        <vt:i4>0</vt:i4>
      </vt:variant>
      <vt:variant>
        <vt:i4>5</vt:i4>
      </vt:variant>
      <vt:variant>
        <vt:lpwstr/>
      </vt:variant>
      <vt:variant>
        <vt:lpwstr>_Toc212908045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Ansar Ali (2433274)</dc:creator>
  <cp:keywords/>
  <dc:description/>
  <cp:lastModifiedBy>Ansar Ali (2433274)</cp:lastModifiedBy>
  <cp:revision>9</cp:revision>
  <dcterms:created xsi:type="dcterms:W3CDTF">2025-11-04T13:15:00Z</dcterms:created>
  <dcterms:modified xsi:type="dcterms:W3CDTF">2025-11-10T16:37:00Z</dcterms:modified>
</cp:coreProperties>
</file>