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5445C" w14:textId="75E02CCD" w:rsidR="00C86BC9" w:rsidRDefault="00C86BC9" w:rsidP="00C86BC9">
      <w:pPr>
        <w:pStyle w:val="1"/>
        <w:jc w:val="left"/>
      </w:pPr>
    </w:p>
    <w:p w14:paraId="3423B62D" w14:textId="5910A002" w:rsidR="00271316" w:rsidRDefault="00271316" w:rsidP="00271316">
      <w:pPr>
        <w:ind w:firstLine="480"/>
      </w:pPr>
    </w:p>
    <w:p w14:paraId="6DD74763" w14:textId="76DA98EC" w:rsidR="00271316" w:rsidRDefault="00271316" w:rsidP="00271316">
      <w:pPr>
        <w:ind w:firstLine="480"/>
      </w:pPr>
    </w:p>
    <w:p w14:paraId="3B298E98" w14:textId="77777777" w:rsidR="00271316" w:rsidRPr="00271316" w:rsidRDefault="00271316" w:rsidP="00271316">
      <w:pPr>
        <w:ind w:firstLine="480"/>
      </w:pPr>
    </w:p>
    <w:p w14:paraId="5FE9E292" w14:textId="2AA5F4A6" w:rsidR="00C86BC9" w:rsidRDefault="00C86BC9" w:rsidP="00C86BC9">
      <w:pPr>
        <w:ind w:firstLine="480"/>
      </w:pPr>
    </w:p>
    <w:p w14:paraId="3BA75694" w14:textId="77777777" w:rsidR="00C86BC9" w:rsidRPr="00C86BC9" w:rsidRDefault="00C86BC9" w:rsidP="00C86BC9">
      <w:pPr>
        <w:ind w:firstLine="480"/>
      </w:pPr>
    </w:p>
    <w:p w14:paraId="177975A4" w14:textId="0301675F" w:rsidR="00635C8C" w:rsidRDefault="00C86BC9" w:rsidP="0002641B">
      <w:pPr>
        <w:pStyle w:val="1"/>
        <w:ind w:left="1260" w:firstLine="420"/>
        <w:rPr>
          <w:sz w:val="56"/>
          <w:szCs w:val="96"/>
        </w:rPr>
      </w:pPr>
      <w:bookmarkStart w:id="0" w:name="_Toc123860791"/>
      <w:bookmarkStart w:id="1" w:name="_Toc123862042"/>
      <w:r w:rsidRPr="00C86BC9">
        <w:rPr>
          <w:sz w:val="56"/>
          <w:szCs w:val="96"/>
        </w:rPr>
        <w:t>Database S</w:t>
      </w:r>
      <w:bookmarkEnd w:id="0"/>
      <w:bookmarkEnd w:id="1"/>
      <w:r w:rsidR="00CE68A2">
        <w:rPr>
          <w:sz w:val="56"/>
          <w:szCs w:val="96"/>
        </w:rPr>
        <w:t>ecurity</w:t>
      </w:r>
    </w:p>
    <w:p w14:paraId="107FC8DD" w14:textId="1A16E110" w:rsidR="00C86BC9" w:rsidRDefault="00C86BC9" w:rsidP="00C86BC9">
      <w:pPr>
        <w:ind w:firstLine="480"/>
      </w:pPr>
    </w:p>
    <w:p w14:paraId="7AC4F59B" w14:textId="455BFEAD" w:rsidR="00C86BC9" w:rsidRDefault="00C86BC9" w:rsidP="00C86BC9">
      <w:pPr>
        <w:ind w:firstLine="480"/>
      </w:pPr>
    </w:p>
    <w:p w14:paraId="75461B98" w14:textId="694685D6" w:rsidR="00C86BC9" w:rsidRDefault="00C86BC9" w:rsidP="00C86BC9">
      <w:pPr>
        <w:ind w:firstLine="480"/>
      </w:pPr>
    </w:p>
    <w:p w14:paraId="518950A9" w14:textId="1BE84F25" w:rsidR="00C86BC9" w:rsidRDefault="00C86BC9" w:rsidP="00C86BC9">
      <w:pPr>
        <w:ind w:firstLine="480"/>
      </w:pPr>
    </w:p>
    <w:p w14:paraId="3A30F98F" w14:textId="03E2C8DB" w:rsidR="00C86BC9" w:rsidRDefault="00C86BC9" w:rsidP="00C86BC9">
      <w:pPr>
        <w:ind w:firstLine="480"/>
      </w:pPr>
    </w:p>
    <w:p w14:paraId="2E402E3C" w14:textId="6F3A81DF" w:rsidR="00C86BC9" w:rsidRDefault="00C86BC9" w:rsidP="00C86BC9">
      <w:pPr>
        <w:ind w:firstLine="480"/>
      </w:pPr>
    </w:p>
    <w:p w14:paraId="32952C31" w14:textId="1FCD2819" w:rsidR="00C86BC9" w:rsidRDefault="00C86BC9" w:rsidP="00C86BC9">
      <w:pPr>
        <w:ind w:firstLine="480"/>
      </w:pPr>
    </w:p>
    <w:p w14:paraId="5C8415A3" w14:textId="523EE3B5" w:rsidR="00C86BC9" w:rsidRDefault="00C86BC9" w:rsidP="00C86BC9">
      <w:pPr>
        <w:ind w:firstLineChars="0" w:firstLine="0"/>
      </w:pPr>
    </w:p>
    <w:p w14:paraId="51B27A42" w14:textId="47091835" w:rsidR="00C86BC9" w:rsidRDefault="00C86BC9" w:rsidP="00C86BC9">
      <w:pPr>
        <w:ind w:firstLine="480"/>
      </w:pPr>
    </w:p>
    <w:p w14:paraId="42F2881D" w14:textId="77777777" w:rsidR="00C86BC9" w:rsidRDefault="00C86BC9" w:rsidP="00C86BC9">
      <w:pPr>
        <w:ind w:firstLine="480"/>
      </w:pPr>
    </w:p>
    <w:p w14:paraId="2A528B8D" w14:textId="77777777" w:rsidR="00C86BC9" w:rsidRDefault="00C86BC9" w:rsidP="00C86BC9">
      <w:pPr>
        <w:ind w:firstLine="480"/>
      </w:pPr>
    </w:p>
    <w:p w14:paraId="00D8D9BF" w14:textId="12AD787B" w:rsidR="00CE68A2" w:rsidRPr="00CE68A2" w:rsidRDefault="00C86BC9" w:rsidP="00CE68A2">
      <w:pPr>
        <w:ind w:firstLine="640"/>
        <w:rPr>
          <w:rFonts w:cs="Times New Roman"/>
          <w:sz w:val="32"/>
          <w:szCs w:val="32"/>
          <w:u w:val="single"/>
        </w:rPr>
      </w:pPr>
      <w:r w:rsidRPr="00C86BC9">
        <w:rPr>
          <w:rFonts w:cs="Times New Roman"/>
          <w:sz w:val="32"/>
          <w:szCs w:val="32"/>
        </w:rPr>
        <w:t>Assignment Title：</w:t>
      </w:r>
      <w:r w:rsidR="00CE68A2">
        <w:rPr>
          <w:rFonts w:cs="Times New Roman" w:hint="eastAsia"/>
          <w:sz w:val="32"/>
          <w:szCs w:val="32"/>
        </w:rPr>
        <w:t xml:space="preserve"> </w:t>
      </w:r>
      <w:r>
        <w:rPr>
          <w:rFonts w:cs="Times New Roman" w:hint="eastAsia"/>
          <w:sz w:val="32"/>
          <w:szCs w:val="32"/>
        </w:rPr>
        <w:t xml:space="preserve"> </w:t>
      </w:r>
      <w:r w:rsidR="00CE68A2" w:rsidRPr="00CE68A2">
        <w:rPr>
          <w:rFonts w:cs="Times New Roman"/>
          <w:sz w:val="32"/>
          <w:szCs w:val="32"/>
          <w:u w:val="single"/>
        </w:rPr>
        <w:t xml:space="preserve">Apply the principles and </w:t>
      </w:r>
    </w:p>
    <w:p w14:paraId="1A263487" w14:textId="77777777" w:rsidR="00CE68A2" w:rsidRPr="00CE68A2" w:rsidRDefault="00CE68A2" w:rsidP="00CE68A2">
      <w:pPr>
        <w:ind w:firstLineChars="1131" w:firstLine="3619"/>
        <w:rPr>
          <w:rFonts w:cs="Times New Roman"/>
          <w:sz w:val="32"/>
          <w:szCs w:val="32"/>
          <w:u w:val="single"/>
        </w:rPr>
      </w:pPr>
      <w:r w:rsidRPr="00CE68A2">
        <w:rPr>
          <w:rFonts w:cs="Times New Roman"/>
          <w:sz w:val="32"/>
          <w:szCs w:val="32"/>
          <w:u w:val="single"/>
        </w:rPr>
        <w:t xml:space="preserve">practices of Data security, </w:t>
      </w:r>
    </w:p>
    <w:p w14:paraId="46B9E51A" w14:textId="77777777" w:rsidR="00CE68A2" w:rsidRPr="00CE68A2" w:rsidRDefault="00CE68A2" w:rsidP="00CE68A2">
      <w:pPr>
        <w:ind w:firstLineChars="1131" w:firstLine="3619"/>
        <w:rPr>
          <w:rFonts w:cs="Times New Roman"/>
          <w:sz w:val="32"/>
          <w:szCs w:val="32"/>
          <w:u w:val="single"/>
        </w:rPr>
      </w:pPr>
      <w:r w:rsidRPr="00CE68A2">
        <w:rPr>
          <w:rFonts w:cs="Times New Roman"/>
          <w:sz w:val="32"/>
          <w:szCs w:val="32"/>
          <w:u w:val="single"/>
        </w:rPr>
        <w:t xml:space="preserve">Governance and Compliance </w:t>
      </w:r>
    </w:p>
    <w:p w14:paraId="6EC45545" w14:textId="6496F56A" w:rsidR="00C86BC9" w:rsidRDefault="00CE68A2" w:rsidP="00CE68A2">
      <w:pPr>
        <w:ind w:firstLineChars="1131" w:firstLine="3619"/>
        <w:rPr>
          <w:rFonts w:cs="Times New Roman"/>
          <w:sz w:val="32"/>
          <w:szCs w:val="32"/>
          <w:u w:val="single"/>
        </w:rPr>
      </w:pPr>
      <w:r w:rsidRPr="00CE68A2">
        <w:rPr>
          <w:rFonts w:cs="Times New Roman"/>
          <w:sz w:val="32"/>
          <w:szCs w:val="32"/>
          <w:u w:val="single"/>
        </w:rPr>
        <w:t>based on a given scenario.</w:t>
      </w:r>
    </w:p>
    <w:p w14:paraId="777A5B65" w14:textId="77777777" w:rsidR="00C86BC9" w:rsidRPr="00C86BC9" w:rsidRDefault="00C86BC9" w:rsidP="00C86BC9">
      <w:pPr>
        <w:ind w:firstLineChars="62" w:firstLine="198"/>
        <w:rPr>
          <w:rFonts w:cs="Times New Roman"/>
          <w:sz w:val="32"/>
          <w:szCs w:val="32"/>
          <w:u w:val="single"/>
        </w:rPr>
      </w:pPr>
    </w:p>
    <w:p w14:paraId="03551A51" w14:textId="74A83245" w:rsidR="00C86BC9" w:rsidRDefault="00C86BC9" w:rsidP="00C86BC9">
      <w:pPr>
        <w:ind w:firstLine="640"/>
        <w:rPr>
          <w:rFonts w:cs="Times New Roman"/>
          <w:sz w:val="32"/>
          <w:szCs w:val="32"/>
          <w:u w:val="single"/>
        </w:rPr>
      </w:pPr>
      <w:r w:rsidRPr="00C86BC9">
        <w:rPr>
          <w:rFonts w:cs="Times New Roman"/>
          <w:sz w:val="32"/>
          <w:szCs w:val="32"/>
        </w:rPr>
        <w:t>Student name：</w:t>
      </w:r>
      <w:r>
        <w:rPr>
          <w:rFonts w:cs="Times New Roman"/>
          <w:sz w:val="32"/>
          <w:szCs w:val="32"/>
        </w:rPr>
        <w:tab/>
        <w:t xml:space="preserve">    </w:t>
      </w:r>
      <w:r w:rsidR="00215809">
        <w:rPr>
          <w:rFonts w:cs="Times New Roman"/>
          <w:sz w:val="32"/>
          <w:szCs w:val="32"/>
          <w:u w:val="single"/>
        </w:rPr>
        <w:t>Jiaji</w:t>
      </w:r>
      <w:r w:rsidRPr="00C86BC9">
        <w:rPr>
          <w:rFonts w:cs="Times New Roman"/>
          <w:sz w:val="32"/>
          <w:szCs w:val="32"/>
          <w:u w:val="single"/>
        </w:rPr>
        <w:t xml:space="preserve"> </w:t>
      </w:r>
      <w:r w:rsidR="00215809">
        <w:rPr>
          <w:rFonts w:cs="Times New Roman"/>
          <w:sz w:val="32"/>
          <w:szCs w:val="32"/>
          <w:u w:val="single"/>
        </w:rPr>
        <w:t>Tao</w:t>
      </w:r>
    </w:p>
    <w:p w14:paraId="23F40265" w14:textId="77777777" w:rsidR="00C86BC9" w:rsidRPr="00C86BC9" w:rsidRDefault="00C86BC9" w:rsidP="00C86BC9">
      <w:pPr>
        <w:ind w:firstLine="640"/>
        <w:rPr>
          <w:rFonts w:cs="Times New Roman"/>
          <w:sz w:val="32"/>
          <w:szCs w:val="32"/>
          <w:u w:val="single"/>
        </w:rPr>
      </w:pPr>
    </w:p>
    <w:p w14:paraId="7479B9B6" w14:textId="7CC861FC" w:rsidR="00C86BC9" w:rsidRPr="00C86BC9" w:rsidRDefault="00C86BC9" w:rsidP="00C86BC9">
      <w:pPr>
        <w:ind w:firstLine="640"/>
        <w:rPr>
          <w:rFonts w:cs="Times New Roman"/>
          <w:sz w:val="32"/>
          <w:szCs w:val="32"/>
          <w:u w:val="single"/>
        </w:rPr>
      </w:pPr>
      <w:r w:rsidRPr="00C86BC9">
        <w:rPr>
          <w:rFonts w:cs="Times New Roman"/>
          <w:sz w:val="32"/>
          <w:szCs w:val="32"/>
        </w:rPr>
        <w:t xml:space="preserve">Student ID number: </w:t>
      </w:r>
      <w:r>
        <w:rPr>
          <w:rFonts w:cs="Times New Roman"/>
          <w:sz w:val="32"/>
          <w:szCs w:val="32"/>
        </w:rPr>
        <w:t xml:space="preserve">  </w:t>
      </w:r>
      <w:r w:rsidRPr="00C86BC9">
        <w:rPr>
          <w:rFonts w:cs="Times New Roman"/>
          <w:sz w:val="32"/>
          <w:szCs w:val="32"/>
          <w:u w:val="single"/>
        </w:rPr>
        <w:t>220052</w:t>
      </w:r>
      <w:r w:rsidR="00215809">
        <w:rPr>
          <w:rFonts w:cs="Times New Roman"/>
          <w:sz w:val="32"/>
          <w:szCs w:val="32"/>
          <w:u w:val="single"/>
        </w:rPr>
        <w:t>1</w:t>
      </w:r>
    </w:p>
    <w:p w14:paraId="64015CD8" w14:textId="77777777" w:rsidR="00635C8C" w:rsidRDefault="00635C8C">
      <w:pPr>
        <w:widowControl/>
        <w:spacing w:line="240" w:lineRule="auto"/>
        <w:ind w:firstLineChars="0" w:firstLine="0"/>
        <w:jc w:val="left"/>
        <w:rPr>
          <w:rFonts w:eastAsia="黑体"/>
          <w:b/>
          <w:bCs/>
          <w:kern w:val="44"/>
          <w:sz w:val="36"/>
          <w:szCs w:val="44"/>
        </w:rPr>
      </w:pPr>
      <w:r>
        <w:br w:type="page"/>
      </w:r>
    </w:p>
    <w:p w14:paraId="59DC68AF" w14:textId="29A2C236" w:rsidR="00CF4202" w:rsidRDefault="00CF4202" w:rsidP="00CF4202">
      <w:pPr>
        <w:pStyle w:val="1"/>
        <w:jc w:val="center"/>
      </w:pPr>
      <w:bookmarkStart w:id="2" w:name="_Toc123862043"/>
      <w:r w:rsidRPr="00CF4202">
        <w:lastRenderedPageBreak/>
        <w:t>Abstract</w:t>
      </w:r>
      <w:bookmarkEnd w:id="2"/>
    </w:p>
    <w:p w14:paraId="1DCAAE43" w14:textId="60F5AFB9" w:rsidR="00A67DB8" w:rsidRDefault="00212667" w:rsidP="00212667">
      <w:pPr>
        <w:ind w:firstLine="480"/>
        <w:rPr>
          <w:rFonts w:hint="eastAsia"/>
        </w:rPr>
      </w:pPr>
      <w:r>
        <w:t>Nowadays, it is the era of information. All business activities of enterprises are inseparable from the Internet and information resources. However, in the wide application of network and information, while information brings benefits and convenience to enterprises, there are also huge hidden dangers and risks, how enterprises can reduce and eliminate risks through the construction of information security system, and how to safeguard the security of enterprise information system has become a focal point of concern for enterprises worldwide. CoffeeBlend, which is mainly engaged in the business of selling Jamaican coffee and has a wide global presence, uses cloud services to provide IT services to its employees and customers. Its security relates to the important confidential information of its customers and the health of the business. Therefore, improving the information security management of the company and establishing a perfect information security system are also important issues that CoffeeBlend needs to address urgently at present. This paper will be based on CoffeeBlend scenario from two aspects of content, the first part is mainly to study several mainstream security framework and security model. The second part is to design its own approach using the ISO27001 standard as a practical guideline and framework to meet CoffeeBlend's information system security, governance and regulatory compliance needs.</w:t>
      </w:r>
    </w:p>
    <w:p w14:paraId="30201088" w14:textId="6F693001" w:rsidR="00A67DB8" w:rsidRDefault="00A67DB8" w:rsidP="00656C6C">
      <w:pPr>
        <w:ind w:firstLine="480"/>
      </w:pPr>
    </w:p>
    <w:p w14:paraId="57AA412E" w14:textId="06F32A60" w:rsidR="00DB6EEB" w:rsidRDefault="00DB6EEB">
      <w:pPr>
        <w:widowControl/>
        <w:spacing w:line="240" w:lineRule="auto"/>
        <w:ind w:firstLineChars="0" w:firstLine="0"/>
        <w:jc w:val="left"/>
      </w:pPr>
      <w:r>
        <w:br w:type="page"/>
      </w:r>
    </w:p>
    <w:p w14:paraId="22CB218E" w14:textId="7E437D30" w:rsidR="00DB6EEB" w:rsidRDefault="006D06CC" w:rsidP="00DB6EEB">
      <w:pPr>
        <w:pStyle w:val="1"/>
        <w:numPr>
          <w:ilvl w:val="0"/>
          <w:numId w:val="4"/>
        </w:numPr>
      </w:pPr>
      <w:r w:rsidRPr="006D06CC">
        <w:lastRenderedPageBreak/>
        <w:t>Example of a security framework or model</w:t>
      </w:r>
      <w:r w:rsidR="00CF4202">
        <w:rPr>
          <w:rFonts w:hint="eastAsia"/>
        </w:rPr>
        <w:t xml:space="preserve"> </w:t>
      </w:r>
    </w:p>
    <w:p w14:paraId="2A476D46" w14:textId="6C910C9C" w:rsidR="001254A4" w:rsidRDefault="006D06CC" w:rsidP="001254A4">
      <w:pPr>
        <w:pStyle w:val="2"/>
        <w:numPr>
          <w:ilvl w:val="1"/>
          <w:numId w:val="4"/>
        </w:numPr>
      </w:pPr>
      <w:r w:rsidRPr="006D06CC">
        <w:t>ITIL</w:t>
      </w:r>
    </w:p>
    <w:p w14:paraId="50FDAD58" w14:textId="770F2647" w:rsidR="006D06CC" w:rsidRDefault="006D06CC" w:rsidP="006D06CC">
      <w:pPr>
        <w:ind w:firstLineChars="0" w:firstLine="420"/>
        <w:rPr>
          <w:rFonts w:cs="Times New Roman"/>
          <w:kern w:val="0"/>
          <w:szCs w:val="24"/>
          <w:lang w:val="en-GB" w:eastAsia="en-GB"/>
        </w:rPr>
      </w:pPr>
      <w:r w:rsidRPr="006D06CC">
        <w:rPr>
          <w:rFonts w:cs="Times New Roman"/>
          <w:kern w:val="0"/>
          <w:szCs w:val="24"/>
          <w:lang w:val="en-GB" w:eastAsia="en-GB"/>
        </w:rPr>
        <w:t>In 1986, the British government department CCTA published the ITIL (Information Technology Infrastructure Library) standard for IT service management, which is often translated as IT infrastructure library [24]. In the early 1990s, ITIL was introduced to other European countries, and ITIL became the de facto European standard for IT service management. In the late 1990s, ITIL was introduced as a standard of practice for IT services in South Africa, the United States and Australia, and in April 2001, the CCTA merged with the UK Department of Commerce (OGC), and the rights to manage and maintain ITIL are now owned by the OGC. In the same year the British Standards Institute (BSI) published BS15000, a national standard for IT service management based on ITIL, and in 2002 BS15000 became the international standard for IT service management. Subsequently, Australia adopted ITIL as the national ICT service management standard (AS8018), and the US adopted ITIL as the only recommended standard in the domestic IT operations and maintenance management field. In addition, major multinational companies have also used the ITIL framework to develop IT service standards that meet their own characteristics. Microsoft has released the Microsoft Operation Framework, and IBM has launched its IT Process Reference Model (IBM's Process Reference Model for IT), while Hewlett-Packard has developed the Hewlett-Packard ITSM Reference Model and incorporated IT services into its OpenView product. CA has built a set of IT service management processes based on the ITIL standard and visualised them, which has greatly improved the efficiency and communication speed of operation and maintenance management within the enterprise. ITIL has since been widely promoted and applied.</w:t>
      </w:r>
    </w:p>
    <w:p w14:paraId="1B3C5C7E" w14:textId="77777777" w:rsidR="006D06CC" w:rsidRPr="006D06CC" w:rsidRDefault="006D06CC" w:rsidP="006D06CC">
      <w:pPr>
        <w:ind w:firstLineChars="0" w:firstLine="420"/>
        <w:rPr>
          <w:rFonts w:cs="Times New Roman"/>
          <w:kern w:val="0"/>
          <w:szCs w:val="24"/>
          <w:lang w:val="en-GB" w:eastAsia="en-GB"/>
        </w:rPr>
      </w:pPr>
    </w:p>
    <w:p w14:paraId="16B0C98F" w14:textId="69976D42" w:rsidR="006D06CC" w:rsidRDefault="006D06CC" w:rsidP="006D06CC">
      <w:pPr>
        <w:pStyle w:val="ab"/>
        <w:numPr>
          <w:ilvl w:val="2"/>
          <w:numId w:val="4"/>
        </w:numPr>
        <w:rPr>
          <w:lang w:val="en-GB"/>
        </w:rPr>
      </w:pPr>
      <w:r w:rsidRPr="006D06CC">
        <w:rPr>
          <w:lang w:val="en-GB"/>
        </w:rPr>
        <w:t>Introduction to the ITIL theoretical framework and core</w:t>
      </w:r>
    </w:p>
    <w:p w14:paraId="1798D7BC" w14:textId="77777777" w:rsidR="006D06CC" w:rsidRPr="006D06CC" w:rsidRDefault="006D06CC" w:rsidP="006D06CC">
      <w:pPr>
        <w:ind w:firstLineChars="0" w:firstLine="420"/>
        <w:rPr>
          <w:rFonts w:cs="Times New Roman"/>
          <w:lang w:val="en-GB"/>
        </w:rPr>
      </w:pPr>
      <w:r w:rsidRPr="006D06CC">
        <w:rPr>
          <w:rFonts w:cs="Times New Roman"/>
          <w:lang w:val="en-GB"/>
        </w:rPr>
        <w:t>The traditional IT management system is technology-centred, but the difference between the IT theoretical framework and this is that the management system is process-based and customer and service-oriented. Through the transformation of process-oriented service, it completes the transformation from the traditional management approach of passive technical support to a proactive service-centric approach.</w:t>
      </w:r>
    </w:p>
    <w:p w14:paraId="61CF525C" w14:textId="13597131" w:rsidR="006D06CC" w:rsidRDefault="006D06CC" w:rsidP="006D06CC">
      <w:pPr>
        <w:ind w:firstLineChars="0" w:firstLine="0"/>
        <w:rPr>
          <w:rFonts w:cs="Times New Roman"/>
          <w:lang w:val="en-GB"/>
        </w:rPr>
      </w:pPr>
      <w:r w:rsidRPr="006D06CC">
        <w:rPr>
          <w:rFonts w:cs="Times New Roman"/>
          <w:lang w:val="en-GB"/>
        </w:rPr>
        <w:tab/>
        <w:t xml:space="preserve">The business management, IT infrastructure management, application management, IT service management planning and implementation, security management, service </w:t>
      </w:r>
      <w:r w:rsidRPr="006D06CC">
        <w:rPr>
          <w:rFonts w:cs="Times New Roman"/>
          <w:lang w:val="en-GB"/>
        </w:rPr>
        <w:lastRenderedPageBreak/>
        <w:t>management modules and their relationship with business and technology in IT service management contain a total of four functions and 26 processes. The Service Management module is at the heart of the framework and the other modules rely on Service Management to communicate with each other and together form the main ITIL framework. Service Management can be divided into two groups: Service Support and Service Delivery, which manage IT service content and IT service processes respectively. It contains mainly service desk functions and 10 core processes.</w:t>
      </w:r>
    </w:p>
    <w:p w14:paraId="69582EFA" w14:textId="77777777" w:rsidR="006D06CC" w:rsidRPr="006D06CC" w:rsidRDefault="006D06CC" w:rsidP="006D06CC">
      <w:pPr>
        <w:ind w:firstLineChars="0" w:firstLine="0"/>
        <w:rPr>
          <w:rFonts w:cs="Times New Roman"/>
          <w:lang w:val="en-GB"/>
        </w:rPr>
      </w:pPr>
    </w:p>
    <w:p w14:paraId="527C8234" w14:textId="005E1534" w:rsidR="006D06CC" w:rsidRDefault="006D06CC" w:rsidP="006D06CC">
      <w:pPr>
        <w:pStyle w:val="ab"/>
        <w:numPr>
          <w:ilvl w:val="2"/>
          <w:numId w:val="4"/>
        </w:numPr>
        <w:rPr>
          <w:lang w:val="en-GB"/>
        </w:rPr>
      </w:pPr>
      <w:r w:rsidRPr="006D06CC">
        <w:rPr>
          <w:lang w:val="en-GB"/>
        </w:rPr>
        <w:t>Relationships between ITIL service support processes</w:t>
      </w:r>
    </w:p>
    <w:p w14:paraId="3875E418" w14:textId="77777777" w:rsidR="006D06CC" w:rsidRPr="006D06CC" w:rsidRDefault="006D06CC" w:rsidP="006D06CC">
      <w:pPr>
        <w:ind w:firstLineChars="0" w:firstLine="420"/>
        <w:rPr>
          <w:rFonts w:eastAsiaTheme="minorEastAsia" w:cs="Times New Roman"/>
          <w:lang w:val="en-GB"/>
        </w:rPr>
      </w:pPr>
      <w:r w:rsidRPr="006D06CC">
        <w:rPr>
          <w:rFonts w:eastAsiaTheme="minorEastAsia" w:cs="Times New Roman"/>
          <w:lang w:val="en-GB"/>
        </w:rPr>
        <w:t>The service provisioning group in service management manages the provisioning of IT services, including service level management, service capability management, availability management, IT service related financial management and continuity management. The service support group in service management manages the organisational process of user access to IT services, including service desk functions and the core processes of incident, change, problem, configuration and release. The core idea of the original ITIL management framework was to improve IT service management through the standardisation and process construction of IT service departments, and with the launch of ITIL V3, the five-loop theory of "service strategy, service design, service introduction, service operation and service lifecycle management" was put forward to reorganise functions and processes with business With the introduction of ITIL V3, the five-loop theory of "Service Strategy, Service Design, Service Introduction, Service Operation and Service Lifecycle Management" was introduced, which reorganises functions and processes with business as the core, and establishes an IT service management system around the actual business of the enterprise with service orientation and continuous improvement. The change in core thinking has made ITIL a global methodology and practical guide for IT service management.</w:t>
      </w:r>
    </w:p>
    <w:p w14:paraId="71F5DE4D" w14:textId="755ACE68" w:rsidR="006D06CC" w:rsidRDefault="006D06CC" w:rsidP="006D06CC">
      <w:pPr>
        <w:ind w:firstLineChars="0" w:firstLine="420"/>
        <w:rPr>
          <w:rFonts w:eastAsiaTheme="minorEastAsia" w:cs="Times New Roman"/>
          <w:lang w:val="en-GB"/>
        </w:rPr>
      </w:pPr>
      <w:r w:rsidRPr="006D06CC">
        <w:rPr>
          <w:rFonts w:eastAsiaTheme="minorEastAsia" w:cs="Times New Roman"/>
          <w:lang w:val="en-GB"/>
        </w:rPr>
        <w:t xml:space="preserve">The core processes of service desk functions, incident, problem, change, configuration and release management together form the core of the ITIL theoretical framework for service support, and through the mutual division of labour and synergy between these core processes and service desk functions, they together form the ITIL service support system. First of all, when users encounter IT-related events, they can report them to the service desk in various ways, and the service desk will respond to their requests and follow up on them as soon as they are received. At the same time, </w:t>
      </w:r>
      <w:r w:rsidRPr="006D06CC">
        <w:rPr>
          <w:rFonts w:eastAsiaTheme="minorEastAsia" w:cs="Times New Roman"/>
          <w:lang w:val="en-GB"/>
        </w:rPr>
        <w:lastRenderedPageBreak/>
        <w:t>users can also obtain information on the processing of their requests or feedback on the results through the service desk. This forms a pipeline for IT services, with the user's request input at one end and the service process and result output at the other. Secondly, the event management process starts when the service desk receives a service request or event from a user, and if the request can be processed effectively at the service desk, the service desk will provide feedback to the user on the outcome. If the incident cannot be handled and needs to be escalated to an issue, the issue management process will be initiated to follow up on the issue. The configuration management process plays a supporting role in this process, providing the corresponding IT infrastructure configuration information for each process. Finally, if the problem resolution and processing process or afterwards involves changes or adjustments to the IT base configuration, it is managed through the change and release management process and the updated base configuration information is maintained through configuration management.</w:t>
      </w:r>
    </w:p>
    <w:p w14:paraId="37AD6DC8" w14:textId="77777777" w:rsidR="006D06CC" w:rsidRDefault="006D06CC" w:rsidP="006D06CC">
      <w:pPr>
        <w:ind w:firstLineChars="0" w:firstLine="420"/>
        <w:rPr>
          <w:rFonts w:eastAsiaTheme="minorEastAsia" w:cs="Times New Roman"/>
          <w:lang w:val="en-GB"/>
        </w:rPr>
      </w:pPr>
    </w:p>
    <w:p w14:paraId="3F7D9E53" w14:textId="47D945E2" w:rsidR="006D06CC" w:rsidRPr="006D06CC" w:rsidRDefault="006D06CC" w:rsidP="006D06CC">
      <w:pPr>
        <w:pStyle w:val="2"/>
        <w:rPr>
          <w:rFonts w:hint="eastAsia"/>
          <w:lang w:val="en-GB"/>
        </w:rPr>
      </w:pPr>
      <w:r>
        <w:t xml:space="preserve">1.2 </w:t>
      </w:r>
      <w:r>
        <w:t>ISO27000</w:t>
      </w:r>
    </w:p>
    <w:p w14:paraId="2E2FCF74" w14:textId="528B83A1" w:rsidR="006D06CC" w:rsidRDefault="006D06CC" w:rsidP="006D06CC">
      <w:pPr>
        <w:ind w:firstLineChars="0" w:firstLine="420"/>
        <w:rPr>
          <w:rFonts w:ascii="Calibri" w:hAnsi="Calibri" w:cs="Calibri"/>
          <w:kern w:val="0"/>
          <w:szCs w:val="24"/>
          <w:lang w:val="en-GB" w:eastAsia="en-GB"/>
        </w:rPr>
      </w:pPr>
      <w:r w:rsidRPr="006D06CC">
        <w:rPr>
          <w:rFonts w:ascii="Calibri" w:hAnsi="Calibri" w:cs="Calibri"/>
          <w:kern w:val="0"/>
          <w:szCs w:val="24"/>
          <w:lang w:val="en-GB" w:eastAsia="en-GB"/>
        </w:rPr>
        <w:t>The ISO27000 series of standards originated from the BS7799 standard developed by the British Standards Institution in 1995 and improved upon by the ISO17799 standard formed after adoption by ISO standards. The ISO27000 series of standards were developed by the International Organization for Standardization (ISO) and the International Electrotechnical Commission (IEC) to provide guidance on the development of an Information Security Management System (ISMS). The standards cover issues such as information protection, confidentiality and IT technology security and are applicable to organisations of all sizes. The standards system develops new standards related to information security management each year. Of the many standards, ISO27001 was the first to introduce the concept of an information security management system and is the core of the entire ISO standard series.</w:t>
      </w:r>
    </w:p>
    <w:p w14:paraId="4D45AA34" w14:textId="1EE93776" w:rsidR="006D06CC" w:rsidRDefault="006D06CC" w:rsidP="006D06CC">
      <w:pPr>
        <w:pStyle w:val="ab"/>
        <w:rPr>
          <w:lang w:val="en-GB"/>
        </w:rPr>
      </w:pPr>
      <w:r>
        <w:rPr>
          <w:rFonts w:hint="eastAsia"/>
          <w:lang w:val="en-GB"/>
        </w:rPr>
        <w:t>1</w:t>
      </w:r>
      <w:r>
        <w:rPr>
          <w:lang w:val="en-GB"/>
        </w:rPr>
        <w:t>.2.1</w:t>
      </w:r>
      <w:r w:rsidRPr="006D06CC">
        <w:t xml:space="preserve"> </w:t>
      </w:r>
      <w:r w:rsidRPr="006D06CC">
        <w:rPr>
          <w:lang w:val="en-GB"/>
        </w:rPr>
        <w:t>Analysis of the framework of the ISO27000 series of standards</w:t>
      </w:r>
    </w:p>
    <w:p w14:paraId="7B42DE91" w14:textId="77777777" w:rsidR="006D06CC" w:rsidRPr="006D06CC" w:rsidRDefault="006D06CC" w:rsidP="006D06CC">
      <w:pPr>
        <w:ind w:firstLineChars="0" w:firstLine="420"/>
        <w:rPr>
          <w:rFonts w:cs="Times New Roman"/>
          <w:kern w:val="0"/>
          <w:szCs w:val="24"/>
          <w:lang w:val="en-GB" w:eastAsia="en-GB"/>
        </w:rPr>
      </w:pPr>
      <w:r w:rsidRPr="006D06CC">
        <w:rPr>
          <w:rFonts w:cs="Times New Roman"/>
          <w:kern w:val="0"/>
          <w:szCs w:val="24"/>
          <w:lang w:val="en-GB" w:eastAsia="en-GB"/>
        </w:rPr>
        <w:t xml:space="preserve">As the most popular information security management system in the world today, the number of ISO27000 certified companies keeps growing by hundreds every year, and according to the official website, as of 2014, more than 22,200 organisations in more than countries and regions have been certified by ISO27000. As the ISO/IEC 27000 family continues to grow and develop. To date there are over 20 standards including 27000, 27001, 27002, 270003, 27004, 27005, 27006, 27007 and more. It has </w:t>
      </w:r>
      <w:r w:rsidRPr="006D06CC">
        <w:rPr>
          <w:rFonts w:cs="Times New Roman"/>
          <w:kern w:val="0"/>
          <w:szCs w:val="24"/>
          <w:lang w:val="en-GB" w:eastAsia="en-GB"/>
        </w:rPr>
        <w:lastRenderedPageBreak/>
        <w:t>been accepted and applied by many countries and organisations in the global security industry. In the ISO27000 family of standards, ISO27000, as the core standard in the system, details the basic principles and common terminology of information security management systems and establishes a framework for defining the concept of personal data protection standards and for personal data protection. ISO27001 "Information Security Management System Requirements" mainly sets out the basic requirements of information security management systems. ISO27002 "Rules of Practice for Information Security Management" provides basic guidelines and basic solutions for the construction of an information security management system.</w:t>
      </w:r>
    </w:p>
    <w:p w14:paraId="71387145" w14:textId="64B90600" w:rsidR="006D06CC" w:rsidRDefault="006D06CC" w:rsidP="006D06CC">
      <w:pPr>
        <w:ind w:firstLineChars="0" w:firstLine="420"/>
        <w:rPr>
          <w:rFonts w:cs="Times New Roman"/>
          <w:kern w:val="0"/>
          <w:szCs w:val="24"/>
          <w:lang w:val="en-GB" w:eastAsia="en-GB"/>
        </w:rPr>
      </w:pPr>
      <w:r w:rsidRPr="006D06CC">
        <w:rPr>
          <w:rFonts w:cs="Times New Roman"/>
          <w:kern w:val="0"/>
          <w:szCs w:val="24"/>
          <w:lang w:val="en-GB" w:eastAsia="en-GB"/>
        </w:rPr>
        <w:t>The management requirements cover the management rules of personal data protection, and guarantee personal data security from the management perspective, mainly service capability security and transaction service security. At the current stage of the ISO27000 standard family, the management requirements class standards include ISO27005 "Information Security Risk Management" which mainly proposes standards for risk assessment and risk management in the information security management system; and ISO/IEC27035 "Security Incident Management Guide" which supplements other standards and documents that give guidelines for information security incident investigation and investigation preparation. At the data flow level, ISO/IEC27033 "Guide to cyber security" provides cyber security design for the control of data in the Internet and the threats that will be encountered, as well as a description of the data security issues that may be encountered in future new technological developments. principles.</w:t>
      </w:r>
    </w:p>
    <w:p w14:paraId="1324EFEE" w14:textId="77777777" w:rsidR="006D06CC" w:rsidRPr="006D06CC" w:rsidRDefault="006D06CC" w:rsidP="006D06CC">
      <w:pPr>
        <w:ind w:firstLineChars="0" w:firstLine="420"/>
        <w:rPr>
          <w:rFonts w:cs="Times New Roman"/>
          <w:kern w:val="0"/>
          <w:szCs w:val="24"/>
          <w:lang w:val="en-GB" w:eastAsia="en-GB"/>
        </w:rPr>
      </w:pPr>
      <w:r w:rsidRPr="006D06CC">
        <w:rPr>
          <w:rFonts w:cs="Times New Roman"/>
          <w:kern w:val="0"/>
          <w:szCs w:val="24"/>
          <w:lang w:val="en-GB" w:eastAsia="en-GB"/>
        </w:rPr>
        <w:t>The Implementation Guide category is the most extensive of the ISO 27000 family of standards as an operational guidance document for personal data protection. It is used to directly guide and supervise all actions taken by data controllers in relation to data, directly safeguarding personal data. It can be divided into a Data Security Implementation Guide and an Assessment Guide.</w:t>
      </w:r>
    </w:p>
    <w:p w14:paraId="0B1527A6" w14:textId="2E75EB13" w:rsidR="006D06CC" w:rsidRPr="006D06CC" w:rsidRDefault="006D06CC" w:rsidP="006D06CC">
      <w:pPr>
        <w:ind w:firstLineChars="0" w:firstLine="420"/>
        <w:rPr>
          <w:rFonts w:cs="Times New Roman"/>
          <w:kern w:val="0"/>
          <w:szCs w:val="24"/>
          <w:lang w:val="en-GB" w:eastAsia="en-GB"/>
        </w:rPr>
      </w:pPr>
      <w:r w:rsidRPr="006D06CC">
        <w:rPr>
          <w:rFonts w:cs="Times New Roman"/>
          <w:kern w:val="0"/>
          <w:szCs w:val="24"/>
          <w:lang w:val="en-GB" w:eastAsia="en-GB"/>
        </w:rPr>
        <w:t xml:space="preserve">Data security implementation guides include ISO27003 "Information Security Management System Implementation Guide" which provides guidance on the establishment, implementation, maintenance and improvement of information security management systems, and ISO/IEC27014 "Information Security Governance Guide" which helps organisations manage information security in terms of business objectives, compliance issues and legal obligations. It provides third parties with the audits required to provide assurance. ISO/IEC 27032, Guide to Security in Cyberspace, </w:t>
      </w:r>
      <w:r w:rsidRPr="006D06CC">
        <w:rPr>
          <w:rFonts w:cs="Times New Roman"/>
          <w:kern w:val="0"/>
          <w:szCs w:val="24"/>
          <w:lang w:val="en-GB" w:eastAsia="en-GB"/>
        </w:rPr>
        <w:lastRenderedPageBreak/>
        <w:t>provides guidance on the establishment of a framework for security in cyberspace from an implementation level; assessment guidance includes: ISO 27006, Requirements for Certification Bodies,which builds on ISO/IEC 17021.1:2015, Requirements for Certification Bodies for Conformity Assessment Management System Audits, Part 1: Requirements Based on ISO/IEC 17021.1:2015 "Requirements for conformity assessment management system audit certification bodies Part 1: Requirements", it specifies specific requirements for information security management system (ISMS) audit certification bodies; ISO27007 "Guide to ISMS audits" provides guidance on managing the information security management system (ISMS) audit process, conducting audits and ISMS auditor competencies. It is suitable for those who need to understand or conduct internal or external ISMS audits or manage an ISMS audit programme.</w:t>
      </w:r>
    </w:p>
    <w:p w14:paraId="459EC8E5" w14:textId="2CC31BA3" w:rsidR="006D06CC" w:rsidRPr="006D06CC" w:rsidRDefault="006D06CC" w:rsidP="006D06CC">
      <w:pPr>
        <w:ind w:firstLineChars="0" w:firstLine="420"/>
        <w:rPr>
          <w:rFonts w:cs="Times New Roman"/>
          <w:kern w:val="0"/>
          <w:szCs w:val="24"/>
          <w:lang w:val="en-GB" w:eastAsia="en-GB"/>
        </w:rPr>
      </w:pPr>
      <w:r w:rsidRPr="006D06CC">
        <w:rPr>
          <w:rFonts w:cs="Times New Roman"/>
          <w:kern w:val="0"/>
          <w:szCs w:val="24"/>
          <w:lang w:val="en-GB" w:eastAsia="en-GB"/>
        </w:rPr>
        <w:t>The main standards in the ISO27000 family of standards that relate to technical categories are ISO27004"Information Security Management Measurements and Indicators" which describes the implementation effectiveness and related indicators used to measure information security management; and ISO/IEC27008 "Auditor's Guide" which supplements ISO/IEC27007 and emphasises technical controls over information security.</w:t>
      </w:r>
    </w:p>
    <w:p w14:paraId="29281FE5" w14:textId="592F7EA1" w:rsidR="006D06CC" w:rsidRPr="006D06CC" w:rsidRDefault="006D06CC" w:rsidP="006D06CC">
      <w:pPr>
        <w:ind w:firstLineChars="0" w:firstLine="420"/>
        <w:rPr>
          <w:rFonts w:cs="Times New Roman"/>
          <w:kern w:val="0"/>
          <w:szCs w:val="24"/>
          <w:lang w:val="en-GB" w:eastAsia="en-GB"/>
        </w:rPr>
      </w:pPr>
      <w:r w:rsidRPr="006D06CC">
        <w:rPr>
          <w:rFonts w:cs="Times New Roman"/>
          <w:kern w:val="0"/>
          <w:szCs w:val="24"/>
          <w:lang w:val="en-GB" w:eastAsia="en-GB"/>
        </w:rPr>
        <w:t>There are also relevant data protection standards in the ISO27000 family of standards for specific industries involving personal data. ISO/IEC27011 Guide for Information Security Management in Communications Organisations is based on ISO/IEC27002</w:t>
      </w:r>
      <w:r>
        <w:rPr>
          <w:rFonts w:cs="Times New Roman"/>
          <w:kern w:val="0"/>
          <w:szCs w:val="24"/>
          <w:lang w:val="en-GB" w:eastAsia="en-GB"/>
        </w:rPr>
        <w:t xml:space="preserve"> </w:t>
      </w:r>
      <w:r w:rsidRPr="006D06CC">
        <w:rPr>
          <w:rFonts w:cs="Times New Roman"/>
          <w:kern w:val="0"/>
          <w:szCs w:val="24"/>
          <w:lang w:val="en-GB" w:eastAsia="en-GB"/>
        </w:rPr>
        <w:t>Guidelines</w:t>
      </w:r>
      <w:r>
        <w:rPr>
          <w:rFonts w:cs="Times New Roman"/>
          <w:kern w:val="0"/>
          <w:szCs w:val="24"/>
          <w:lang w:val="en-GB" w:eastAsia="en-GB"/>
        </w:rPr>
        <w:t xml:space="preserve"> </w:t>
      </w:r>
      <w:r w:rsidRPr="006D06CC">
        <w:rPr>
          <w:rFonts w:cs="Times New Roman"/>
          <w:kern w:val="0"/>
          <w:szCs w:val="24"/>
          <w:lang w:val="en-GB" w:eastAsia="en-GB"/>
        </w:rPr>
        <w:t>for information security management used in communications organisations; ISO/IEC27015 Guide for Information Security Management in the Financial Sector helps financial services organizations to implement ISMS using the ISO27000 family of standards; ISO/IEC27034, Application Security Guide, provides practical guidance for establishing secure software program processes and framework development.</w:t>
      </w:r>
    </w:p>
    <w:p w14:paraId="453A2ADA" w14:textId="2B46372F" w:rsidR="006D06CC" w:rsidRDefault="00023C57" w:rsidP="00023C57">
      <w:pPr>
        <w:pStyle w:val="ab"/>
        <w:rPr>
          <w:rFonts w:hint="eastAsia"/>
          <w:lang w:val="en-GB"/>
        </w:rPr>
      </w:pPr>
      <w:r>
        <w:rPr>
          <w:rFonts w:hint="eastAsia"/>
          <w:lang w:val="en-GB"/>
        </w:rPr>
        <w:t>1</w:t>
      </w:r>
      <w:r>
        <w:rPr>
          <w:lang w:val="en-GB"/>
        </w:rPr>
        <w:t xml:space="preserve">.2.2 </w:t>
      </w:r>
      <w:r w:rsidRPr="00023C57">
        <w:t xml:space="preserve"> </w:t>
      </w:r>
      <w:r w:rsidRPr="00023C57">
        <w:rPr>
          <w:lang w:val="en-GB"/>
        </w:rPr>
        <w:t>Well structured</w:t>
      </w:r>
    </w:p>
    <w:p w14:paraId="6060FAA7" w14:textId="296D1AAC" w:rsidR="006D06CC" w:rsidRDefault="00023C57" w:rsidP="00023C57">
      <w:pPr>
        <w:ind w:firstLineChars="0" w:firstLine="0"/>
        <w:rPr>
          <w:rFonts w:cs="Times New Roman"/>
          <w:kern w:val="0"/>
          <w:szCs w:val="24"/>
          <w:lang w:val="en-GB" w:eastAsia="en-GB"/>
        </w:rPr>
      </w:pPr>
      <w:r>
        <w:rPr>
          <w:rFonts w:ascii="Calibri" w:hAnsi="Calibri" w:cs="Calibri"/>
          <w:kern w:val="0"/>
          <w:szCs w:val="24"/>
          <w:lang w:val="en-GB" w:eastAsia="en-GB"/>
        </w:rPr>
        <w:tab/>
      </w:r>
      <w:r w:rsidRPr="00716705">
        <w:rPr>
          <w:rFonts w:cs="Times New Roman"/>
          <w:kern w:val="0"/>
          <w:szCs w:val="24"/>
          <w:lang w:val="en-GB" w:eastAsia="en-GB"/>
        </w:rPr>
        <w:t xml:space="preserve">The structure has been improved compared to the 2005 version. This version adopts the standardised generic structure, ISO Annex SL, which uses ISO 83 as its own structural requirement, and extends the content to 10 chapters. The structure of the chapters has been optimised and adjusted, mainly after three chapters, including planning, operation, inspection and improvement. For example, in the new version of Chapter 4, the 2005 version of Chapter 4 on risk assessment and management has been </w:t>
      </w:r>
      <w:r w:rsidRPr="00716705">
        <w:rPr>
          <w:rFonts w:cs="Times New Roman"/>
          <w:kern w:val="0"/>
          <w:szCs w:val="24"/>
          <w:lang w:val="en-GB" w:eastAsia="en-GB"/>
        </w:rPr>
        <w:lastRenderedPageBreak/>
        <w:t>deleted, and the normative references have been added to Chapter 2, making it more compatible and better structured.</w:t>
      </w:r>
    </w:p>
    <w:p w14:paraId="3D526B91" w14:textId="77777777" w:rsidR="00716705" w:rsidRPr="00716705" w:rsidRDefault="00716705" w:rsidP="00716705">
      <w:pPr>
        <w:ind w:firstLineChars="0" w:firstLine="420"/>
        <w:rPr>
          <w:rFonts w:cs="Times New Roman"/>
          <w:kern w:val="0"/>
          <w:szCs w:val="24"/>
          <w:lang w:val="en-GB" w:eastAsia="en-GB"/>
        </w:rPr>
      </w:pPr>
      <w:r w:rsidRPr="00716705">
        <w:rPr>
          <w:rFonts w:cs="Times New Roman"/>
          <w:kern w:val="0"/>
          <w:szCs w:val="24"/>
          <w:lang w:val="en-GB" w:eastAsia="en-GB"/>
        </w:rPr>
        <w:t>(1) Flexible positioning</w:t>
      </w:r>
    </w:p>
    <w:p w14:paraId="1DF57FBB" w14:textId="77777777" w:rsidR="00716705" w:rsidRPr="00716705" w:rsidRDefault="00716705" w:rsidP="00716705">
      <w:pPr>
        <w:ind w:firstLineChars="0" w:firstLine="420"/>
        <w:rPr>
          <w:rFonts w:cs="Times New Roman"/>
          <w:kern w:val="0"/>
          <w:szCs w:val="24"/>
          <w:lang w:val="en-GB" w:eastAsia="en-GB"/>
        </w:rPr>
      </w:pPr>
      <w:r w:rsidRPr="00716705">
        <w:rPr>
          <w:rFonts w:cs="Times New Roman"/>
          <w:kern w:val="0"/>
          <w:szCs w:val="24"/>
          <w:lang w:val="en-GB" w:eastAsia="en-GB"/>
        </w:rPr>
        <w:t>In information security management, the old version uses management to carry out information security management, in the new version, it is the top manager who carries out information security management, and the positioning will be more flexible. In terms of the main body of information security management system construction, the new version takes the organization's business relationship as the main body, the management authority reduces the cross phenomenon and the process is more coherent and reasonable, while the old version takes assets and technology as the main body and emphasizes the process. In terms of the method of risk assessment, the new version has repositioned the risk management personnel, the subject of management and the method of management, making it more practical and effective.</w:t>
      </w:r>
    </w:p>
    <w:p w14:paraId="6E31EB8B" w14:textId="77777777" w:rsidR="00716705" w:rsidRPr="00716705" w:rsidRDefault="00716705" w:rsidP="00716705">
      <w:pPr>
        <w:ind w:firstLineChars="0" w:firstLine="420"/>
        <w:rPr>
          <w:rFonts w:cs="Times New Roman"/>
          <w:kern w:val="0"/>
          <w:szCs w:val="24"/>
          <w:lang w:val="en-GB" w:eastAsia="en-GB"/>
        </w:rPr>
      </w:pPr>
      <w:r w:rsidRPr="00716705">
        <w:rPr>
          <w:rFonts w:cs="Times New Roman"/>
          <w:kern w:val="0"/>
          <w:szCs w:val="24"/>
          <w:lang w:val="en-GB" w:eastAsia="en-GB"/>
        </w:rPr>
        <w:t>(2) Comprehensive coverage</w:t>
      </w:r>
    </w:p>
    <w:p w14:paraId="59A512D9" w14:textId="0C261FB2" w:rsidR="00716705" w:rsidRPr="00716705" w:rsidRDefault="00716705" w:rsidP="00716705">
      <w:pPr>
        <w:ind w:firstLineChars="0" w:firstLine="420"/>
        <w:rPr>
          <w:rFonts w:cs="Times New Roman"/>
          <w:kern w:val="0"/>
          <w:szCs w:val="24"/>
          <w:lang w:val="en-GB" w:eastAsia="en-GB"/>
        </w:rPr>
      </w:pPr>
      <w:r w:rsidRPr="00716705">
        <w:rPr>
          <w:rFonts w:cs="Times New Roman"/>
          <w:kern w:val="0"/>
          <w:szCs w:val="24"/>
          <w:lang w:val="en-GB" w:eastAsia="en-GB"/>
        </w:rPr>
        <w:t>ISO27001 was released in 2005 with 11 control domains, 133 control elements and 39 safety categories. in 2013, the version was innovated by adding control domains, removing individual safety categories and control elements, and named ISO27002. this version has 14 control domains, 113 control requirements and 35 safety categories, which Mainly some similar elements in the control elements were integrated, some obsolete elements were deleted, and the control domains of the 2005 version were decomposed. With the continuous development of information technology in China, the control elements, control domains and safety categories have now become more concise and clear, the coverage is more comprehensive and there is more rigour in the inspection, including how to monitor, measure, analyse and evaluate, as well as what to detect, how to measure, when to measure, and who is responsible for the analysis and who is responsible for the evaluation.</w:t>
      </w:r>
    </w:p>
    <w:p w14:paraId="221ADA9D" w14:textId="7B416FF4" w:rsidR="00716705" w:rsidRDefault="00716705" w:rsidP="00716705">
      <w:pPr>
        <w:ind w:firstLineChars="0" w:firstLine="0"/>
        <w:rPr>
          <w:rFonts w:ascii="Calibri" w:hAnsi="Calibri" w:cs="Calibri"/>
          <w:kern w:val="0"/>
          <w:szCs w:val="24"/>
          <w:lang w:val="en-GB" w:eastAsia="en-GB"/>
        </w:rPr>
      </w:pPr>
    </w:p>
    <w:p w14:paraId="1870E951" w14:textId="34613847" w:rsidR="00716705" w:rsidRDefault="00716705" w:rsidP="00716705">
      <w:pPr>
        <w:pStyle w:val="2"/>
        <w:rPr>
          <w:rFonts w:hint="eastAsia"/>
          <w:lang w:val="en-GB"/>
        </w:rPr>
      </w:pPr>
      <w:r>
        <w:rPr>
          <w:rFonts w:hint="eastAsia"/>
          <w:lang w:val="en-GB"/>
        </w:rPr>
        <w:t>1</w:t>
      </w:r>
      <w:r>
        <w:rPr>
          <w:lang w:val="en-GB"/>
        </w:rPr>
        <w:t>.3</w:t>
      </w:r>
      <w:r w:rsidRPr="00716705">
        <w:t xml:space="preserve"> </w:t>
      </w:r>
      <w:r>
        <w:t xml:space="preserve"> </w:t>
      </w:r>
      <w:r w:rsidRPr="00716705">
        <w:rPr>
          <w:lang w:val="en-GB"/>
        </w:rPr>
        <w:t>WPDRRC Information Security Model</w:t>
      </w:r>
    </w:p>
    <w:p w14:paraId="1CE1E065" w14:textId="19F604A7" w:rsid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 xml:space="preserve">The WPDRRC security model is an information system security assurance system construction model, which is proposed by the Chinese security expert group through in-depth research and in combination with the international mainstream PDR model, P2DR model and PPDRR model. It adds early warning and counterattack functions before and after the PDRR model. The WPDRRC model has three elements and six links. The three elements are mainly composed of personnel, strategy and technology. The </w:t>
      </w:r>
      <w:r w:rsidRPr="00716705">
        <w:rPr>
          <w:rFonts w:ascii="Calibri" w:hAnsi="Calibri" w:cs="Calibri"/>
          <w:kern w:val="0"/>
          <w:szCs w:val="24"/>
          <w:lang w:val="en-GB" w:eastAsia="en-GB"/>
        </w:rPr>
        <w:lastRenderedPageBreak/>
        <w:t>six links include early warning (W), protection (P), detection (D), response (R), recovery (R) and counterattack (C). The six links have strong timing and dynamics. Like most security models, WPDRRC security model is also based on time theory. Dt is the time required for the detection system to detect the attack when the attack occurs, Rt is the time required for the response phase to start, Et is the time for recovery, and Pt is the time required for the successful attack. When Pt&gt;Dt+Rt, that is, when the time for successful attack is greater than the time for detection and the response time of the system, the system is safe.</w:t>
      </w:r>
    </w:p>
    <w:p w14:paraId="0E1D3DA8" w14:textId="413FFC5C" w:rsidR="00716705" w:rsidRDefault="00716705" w:rsidP="00716705">
      <w:pPr>
        <w:pStyle w:val="ab"/>
        <w:rPr>
          <w:rFonts w:hint="eastAsia"/>
          <w:lang w:val="en-GB"/>
        </w:rPr>
      </w:pPr>
      <w:r>
        <w:rPr>
          <w:rFonts w:hint="eastAsia"/>
          <w:lang w:val="en-GB"/>
        </w:rPr>
        <w:t>1</w:t>
      </w:r>
      <w:r>
        <w:rPr>
          <w:lang w:val="en-GB"/>
        </w:rPr>
        <w:t xml:space="preserve">.3.1 </w:t>
      </w:r>
      <w:r w:rsidRPr="00716705">
        <w:rPr>
          <w:lang w:val="en-GB"/>
        </w:rPr>
        <w:t>Analysis of HIS applications based on the WPDRRC model</w:t>
      </w:r>
    </w:p>
    <w:p w14:paraId="6A318275"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The WPDRRC model is a generic model for information security protection, but its application to HIS security requires more detailed target identification and conceptual definition.</w:t>
      </w:r>
    </w:p>
    <w:p w14:paraId="0866C27C"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Early warning is used to predict the presence of malicious attacks and assess the threat level and further actions to eliminate threats at the root and eliminate the conditions for attacks and intrusions. Hospitals can use past experience, security logs and alarm information to identify network vulnerabilities and management gaps where possible.</w:t>
      </w:r>
    </w:p>
    <w:p w14:paraId="693FCBD0"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Protect - Protect the HIS by using formal security measures and techniques to address most failures and fix vulnerabilities in advance. To address security threats to the HIS, the first step is to establish a clear system of accountability, rewards and penalties to protect the hardware. Secure software, network and data with strong password authentication, group access authorisation, firewalls and anti-virus technologies.</w:t>
      </w:r>
    </w:p>
    <w:p w14:paraId="4F7AD051"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Detection - Prediction and protection can stop most intrusions, but not all, and detection is based on the characteristics of the intrusion event to operate. Hospitals can deploy Intrusion Detection Systems (IDS) to detect new threats and vulnerabilities using vulnerability scans, genuine anti-virus software and other means.</w:t>
      </w:r>
    </w:p>
    <w:p w14:paraId="35968087"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Response - is when the system is attacked or an unexpected situation arises, a pre-established plan is used in a timely manner to restore the normal operation of the HIS. Response is generally divided into emergency response and response at other times, and emergency response plans should be developed in advance to address the specific nature of hospital work and the threats identified by early warning.</w:t>
      </w:r>
    </w:p>
    <w:p w14:paraId="69CD915C"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Recovery</w:t>
      </w:r>
      <w:r w:rsidRPr="00716705">
        <w:rPr>
          <w:rFonts w:ascii="Calibri" w:hAnsi="Calibri" w:cs="Calibri" w:hint="eastAsia"/>
          <w:kern w:val="0"/>
          <w:szCs w:val="24"/>
          <w:lang w:val="en-GB" w:eastAsia="en-GB"/>
        </w:rPr>
        <w:t>─</w:t>
      </w:r>
      <w:r w:rsidRPr="00716705">
        <w:rPr>
          <w:rFonts w:ascii="Calibri" w:hAnsi="Calibri" w:cs="Calibri"/>
          <w:kern w:val="0"/>
          <w:szCs w:val="24"/>
          <w:lang w:val="en-GB" w:eastAsia="en-GB"/>
        </w:rPr>
        <w:t xml:space="preserve">When the system is hit by an unexpected situation, a series of measures are immediately applied to restore system functions and provide normal services as </w:t>
      </w:r>
      <w:r w:rsidRPr="00716705">
        <w:rPr>
          <w:rFonts w:ascii="Calibri" w:hAnsi="Calibri" w:cs="Calibri"/>
          <w:kern w:val="0"/>
          <w:szCs w:val="24"/>
          <w:lang w:val="en-GB" w:eastAsia="en-GB"/>
        </w:rPr>
        <w:lastRenderedPageBreak/>
        <w:t>soon as possible. There are two aspects of recovery: system recovery and data recovery. The hospital's HIS system needs to be regularly upgraded and patched; data servers are backed up so that data can be recovered quickly in the event of damage or intrusion, and communication services are routed for redundancy and load sharing to ensure the safe operation of the HIS.</w:t>
      </w:r>
    </w:p>
    <w:p w14:paraId="7176EB73" w14:textId="6ED9DB75" w:rsidR="006D06CC"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Counter-attack - Use security tools to trace the source, record incriminating evidence and take the necessary action against the wrongdoers according to the law.</w:t>
      </w:r>
    </w:p>
    <w:p w14:paraId="36C4FA7C" w14:textId="098E135F" w:rsidR="00716705" w:rsidRDefault="00716705" w:rsidP="00716705">
      <w:pPr>
        <w:pStyle w:val="ab"/>
        <w:rPr>
          <w:rFonts w:hint="eastAsia"/>
          <w:lang w:val="en-GB"/>
        </w:rPr>
      </w:pPr>
      <w:r>
        <w:rPr>
          <w:rFonts w:hint="eastAsia"/>
          <w:lang w:val="en-GB"/>
        </w:rPr>
        <w:t>1</w:t>
      </w:r>
      <w:r>
        <w:rPr>
          <w:lang w:val="en-GB"/>
        </w:rPr>
        <w:t xml:space="preserve">.3.2 </w:t>
      </w:r>
      <w:r w:rsidRPr="00716705">
        <w:rPr>
          <w:lang w:val="en-GB"/>
        </w:rPr>
        <w:t>Safety assessment based on the WPDRRC model</w:t>
      </w:r>
    </w:p>
    <w:p w14:paraId="2577A76B" w14:textId="6A1C7E89" w:rsidR="006D06CC" w:rsidRDefault="00716705" w:rsidP="006D06CC">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The WPDRRC model gives the conceptual structure of security information protection, but the actual application cannot precisely determine the weight of each security indicator, which does not provide accurate data support for decision makers' decisions. Here, the introduction of the AHP concept enables the calculation of the corresponding weights for all security indicators, thus improving the accuracy and data basis for decision making. The main idea of AHP is to divide a complex problem into a number of factors and form an orderly hierarchy according to the dominant relationship; then, through subjective judgement of objective reality, a two-by-two comparison is made to determine the relative importance of the elements in the hierarchy; finally, a matrix is used to calculate the relative weights of the elements to reflect the order of importance and the weight of each level. The basic steps of AHP are: establishing a hierarchical model; constructing a comparison matrix; judging the hierarchy and testing its consistency; determining the overall ranking of the model; and making the corresponding decision.</w:t>
      </w:r>
    </w:p>
    <w:p w14:paraId="142B01F0" w14:textId="50F60078" w:rsidR="006D06CC" w:rsidRDefault="006D06CC" w:rsidP="006D06CC">
      <w:pPr>
        <w:ind w:firstLineChars="0" w:firstLine="420"/>
        <w:rPr>
          <w:rFonts w:ascii="Calibri" w:hAnsi="Calibri" w:cs="Calibri"/>
          <w:kern w:val="0"/>
          <w:szCs w:val="24"/>
          <w:lang w:val="en-GB" w:eastAsia="en-GB"/>
        </w:rPr>
      </w:pPr>
    </w:p>
    <w:p w14:paraId="087CE2D9" w14:textId="3A175DD9" w:rsidR="006D06CC" w:rsidRDefault="006D06CC" w:rsidP="006D06CC">
      <w:pPr>
        <w:ind w:firstLineChars="0" w:firstLine="420"/>
        <w:rPr>
          <w:rFonts w:ascii="Calibri" w:hAnsi="Calibri" w:cs="Calibri"/>
          <w:kern w:val="0"/>
          <w:szCs w:val="24"/>
          <w:lang w:val="en-GB" w:eastAsia="en-GB"/>
        </w:rPr>
      </w:pPr>
    </w:p>
    <w:p w14:paraId="2D781E75" w14:textId="7435330F" w:rsidR="006D06CC" w:rsidRDefault="006D06CC" w:rsidP="006D06CC">
      <w:pPr>
        <w:ind w:firstLineChars="0" w:firstLine="420"/>
        <w:rPr>
          <w:rFonts w:ascii="Calibri" w:hAnsi="Calibri" w:cs="Calibri"/>
          <w:kern w:val="0"/>
          <w:szCs w:val="24"/>
          <w:lang w:val="en-GB" w:eastAsia="en-GB"/>
        </w:rPr>
      </w:pPr>
    </w:p>
    <w:p w14:paraId="37F4CE5F" w14:textId="459DD92B" w:rsidR="006D06CC" w:rsidRDefault="006D06CC" w:rsidP="006D06CC">
      <w:pPr>
        <w:ind w:firstLineChars="0" w:firstLine="420"/>
        <w:rPr>
          <w:rFonts w:ascii="Calibri" w:hAnsi="Calibri" w:cs="Calibri"/>
          <w:kern w:val="0"/>
          <w:szCs w:val="24"/>
          <w:lang w:val="en-GB" w:eastAsia="en-GB"/>
        </w:rPr>
      </w:pPr>
    </w:p>
    <w:p w14:paraId="53A12B79" w14:textId="690DAD87" w:rsidR="006D06CC" w:rsidRDefault="006D06CC" w:rsidP="006D06CC">
      <w:pPr>
        <w:ind w:firstLineChars="0" w:firstLine="420"/>
        <w:rPr>
          <w:rFonts w:ascii="Calibri" w:hAnsi="Calibri" w:cs="Calibri"/>
          <w:kern w:val="0"/>
          <w:szCs w:val="24"/>
          <w:lang w:val="en-GB" w:eastAsia="en-GB"/>
        </w:rPr>
      </w:pPr>
    </w:p>
    <w:p w14:paraId="4CC6F573" w14:textId="07C31BB7" w:rsidR="006D06CC" w:rsidRDefault="006D06CC" w:rsidP="006D06CC">
      <w:pPr>
        <w:ind w:firstLineChars="0" w:firstLine="420"/>
        <w:rPr>
          <w:rFonts w:ascii="Calibri" w:hAnsi="Calibri" w:cs="Calibri"/>
          <w:kern w:val="0"/>
          <w:szCs w:val="24"/>
          <w:lang w:val="en-GB" w:eastAsia="en-GB"/>
        </w:rPr>
      </w:pPr>
    </w:p>
    <w:p w14:paraId="630AF446" w14:textId="364A157F" w:rsidR="006D06CC" w:rsidRDefault="006D06CC" w:rsidP="006D06CC">
      <w:pPr>
        <w:ind w:firstLineChars="0" w:firstLine="420"/>
        <w:rPr>
          <w:rFonts w:ascii="Calibri" w:hAnsi="Calibri" w:cs="Calibri"/>
          <w:kern w:val="0"/>
          <w:szCs w:val="24"/>
          <w:lang w:val="en-GB" w:eastAsia="en-GB"/>
        </w:rPr>
      </w:pPr>
    </w:p>
    <w:p w14:paraId="53276A79" w14:textId="2A2C8CC9" w:rsidR="006D06CC" w:rsidRDefault="006D06CC" w:rsidP="006D06CC">
      <w:pPr>
        <w:ind w:firstLineChars="0" w:firstLine="420"/>
        <w:rPr>
          <w:rFonts w:ascii="Calibri" w:hAnsi="Calibri" w:cs="Calibri"/>
          <w:kern w:val="0"/>
          <w:szCs w:val="24"/>
          <w:lang w:val="en-GB" w:eastAsia="en-GB"/>
        </w:rPr>
      </w:pPr>
    </w:p>
    <w:p w14:paraId="0A21B2EB" w14:textId="49D9A82E" w:rsidR="006D06CC" w:rsidRDefault="006D06CC" w:rsidP="006D06CC">
      <w:pPr>
        <w:ind w:firstLineChars="0" w:firstLine="420"/>
        <w:rPr>
          <w:rFonts w:ascii="Calibri" w:hAnsi="Calibri" w:cs="Calibri"/>
          <w:kern w:val="0"/>
          <w:szCs w:val="24"/>
          <w:lang w:val="en-GB" w:eastAsia="en-GB"/>
        </w:rPr>
      </w:pPr>
    </w:p>
    <w:p w14:paraId="3E15B923" w14:textId="626C580B" w:rsidR="006D06CC" w:rsidRDefault="006D06CC" w:rsidP="006D06CC">
      <w:pPr>
        <w:ind w:firstLineChars="0" w:firstLine="420"/>
        <w:rPr>
          <w:rFonts w:ascii="Calibri" w:hAnsi="Calibri" w:cs="Calibri"/>
          <w:kern w:val="0"/>
          <w:szCs w:val="24"/>
          <w:lang w:val="en-GB" w:eastAsia="en-GB"/>
        </w:rPr>
      </w:pPr>
    </w:p>
    <w:p w14:paraId="717A8026" w14:textId="03933010" w:rsidR="006D06CC" w:rsidRDefault="006D06CC" w:rsidP="006D06CC">
      <w:pPr>
        <w:ind w:firstLineChars="0" w:firstLine="420"/>
        <w:rPr>
          <w:rFonts w:ascii="Calibri" w:hAnsi="Calibri" w:cs="Calibri"/>
          <w:kern w:val="0"/>
          <w:szCs w:val="24"/>
          <w:lang w:val="en-GB" w:eastAsia="en-GB"/>
        </w:rPr>
      </w:pPr>
    </w:p>
    <w:p w14:paraId="3929C4C8" w14:textId="622F4787" w:rsidR="0005709B" w:rsidRPr="00B45260" w:rsidRDefault="0005709B" w:rsidP="00716705">
      <w:pPr>
        <w:ind w:firstLineChars="0" w:firstLine="0"/>
        <w:rPr>
          <w:sz w:val="21"/>
          <w:szCs w:val="21"/>
        </w:rPr>
      </w:pPr>
      <w:r w:rsidRPr="00B45260">
        <w:rPr>
          <w:sz w:val="21"/>
          <w:szCs w:val="21"/>
        </w:rPr>
        <w:br w:type="page"/>
      </w:r>
    </w:p>
    <w:p w14:paraId="3155064B" w14:textId="25E69E3E" w:rsidR="00EF548D" w:rsidRPr="00EF548D" w:rsidRDefault="00716705" w:rsidP="00EF548D">
      <w:pPr>
        <w:pStyle w:val="1"/>
        <w:numPr>
          <w:ilvl w:val="0"/>
          <w:numId w:val="4"/>
        </w:numPr>
        <w:rPr>
          <w:rFonts w:hint="eastAsia"/>
        </w:rPr>
      </w:pPr>
      <w:r w:rsidRPr="00716705">
        <w:lastRenderedPageBreak/>
        <w:t>CoffeeBlend Information Security Optimization Solution</w:t>
      </w:r>
    </w:p>
    <w:p w14:paraId="1E089392" w14:textId="77777777" w:rsidR="00EF548D" w:rsidRDefault="00EF548D" w:rsidP="00F20125">
      <w:pPr>
        <w:ind w:firstLineChars="0" w:firstLine="420"/>
        <w:rPr>
          <w:rFonts w:cs="Times New Roman"/>
        </w:rPr>
      </w:pPr>
    </w:p>
    <w:p w14:paraId="704F8404" w14:textId="17B23270" w:rsidR="00EF548D" w:rsidRDefault="00EF548D" w:rsidP="00F20125">
      <w:pPr>
        <w:ind w:firstLineChars="0" w:firstLine="420"/>
        <w:rPr>
          <w:rFonts w:cs="Times New Roman"/>
        </w:rPr>
      </w:pPr>
      <w:r w:rsidRPr="00EF548D">
        <w:rPr>
          <w:rFonts w:cs="Times New Roman"/>
        </w:rPr>
        <w:t>CoffeeBlend as the world's most influential coffee sales company, close to 95% of the network is based on wireless, so there is a certain experience in information security technology protection, in the information security management level also has a certain accumulation, but as the company continues to grow, for the convenience of employees and customers, so they need to access the company's network and resources, and with this comes a problem is CoffeeBlend has certain problems in information security management and needs to analyse and optimise the problems in detail in terms of information security policy, personnel information security, information asset management and system development management, etc. In the following, we will design an optimisation plan according to the In the following section, we will design the corresponding optimisation plan according to the causes of the problems, and formulate the optimisation safeguards to improve the information security management capability of CoffeeBlend.</w:t>
      </w:r>
    </w:p>
    <w:p w14:paraId="2A45B6BA" w14:textId="77777777" w:rsidR="00EF548D" w:rsidRDefault="00EF548D" w:rsidP="00F20125">
      <w:pPr>
        <w:ind w:firstLineChars="0" w:firstLine="420"/>
        <w:rPr>
          <w:rFonts w:cs="Times New Roman"/>
        </w:rPr>
      </w:pPr>
    </w:p>
    <w:p w14:paraId="4CF8BA5B" w14:textId="0E36A75D" w:rsidR="00EF548D" w:rsidRDefault="00EF548D" w:rsidP="00EF548D">
      <w:pPr>
        <w:pStyle w:val="2"/>
        <w:numPr>
          <w:ilvl w:val="1"/>
          <w:numId w:val="4"/>
        </w:numPr>
      </w:pPr>
      <w:r w:rsidRPr="00EF548D">
        <w:t>Objectives and principles of optimisation</w:t>
      </w:r>
    </w:p>
    <w:p w14:paraId="2EA00BFD" w14:textId="77777777" w:rsidR="00EF548D" w:rsidRPr="00F20125" w:rsidRDefault="00EF548D" w:rsidP="00F20125">
      <w:pPr>
        <w:ind w:firstLineChars="0" w:firstLine="420"/>
        <w:rPr>
          <w:rFonts w:cs="Times New Roman"/>
        </w:rPr>
      </w:pPr>
    </w:p>
    <w:p w14:paraId="1C2D1A5E" w14:textId="01619588" w:rsidR="00F20125" w:rsidRDefault="00EF548D" w:rsidP="00F20125">
      <w:pPr>
        <w:pStyle w:val="ab"/>
        <w:numPr>
          <w:ilvl w:val="2"/>
          <w:numId w:val="4"/>
        </w:numPr>
      </w:pPr>
      <w:r w:rsidRPr="00EF548D">
        <w:t>Optimisation objectives</w:t>
      </w:r>
    </w:p>
    <w:p w14:paraId="25CBAAF2" w14:textId="77777777" w:rsidR="00EF548D" w:rsidRDefault="00EF548D" w:rsidP="00EF548D">
      <w:pPr>
        <w:ind w:firstLineChars="0" w:firstLine="420"/>
      </w:pPr>
      <w:r>
        <w:t>Using information security management theory and PDCA cycle method guidance, in accordance with the relevant requirements of ISO27001, combined with the actual situation of CoffeeBlend, from the management point of view to propose an optimization plan, the optimization objectives are as follows.</w:t>
      </w:r>
    </w:p>
    <w:p w14:paraId="1169C083" w14:textId="77777777" w:rsidR="00EF548D" w:rsidRDefault="00EF548D" w:rsidP="00EF548D">
      <w:pPr>
        <w:ind w:firstLineChars="0" w:firstLine="420"/>
      </w:pPr>
      <w:r>
        <w:t xml:space="preserve">(1) Improve information security prevention capability </w:t>
      </w:r>
    </w:p>
    <w:p w14:paraId="210B16B7" w14:textId="77777777" w:rsidR="00EF548D" w:rsidRDefault="00EF548D" w:rsidP="00EF548D">
      <w:pPr>
        <w:ind w:firstLineChars="0" w:firstLine="420"/>
      </w:pPr>
      <w:r>
        <w:t>Through the analysis of CoffeeBlend's information security effectiveness measurement and problems, the company's information security management deficiencies have been identified, and it is necessary to reduce or eliminate the existing security risks by formulating specific and implementable optimisation plans, standardising the workflow and technical standards, integrating the security development process into the life cycle of system development and construction, reducing the risks and threats in the business system, and improving The company's information security protection capability.</w:t>
      </w:r>
    </w:p>
    <w:p w14:paraId="41733C01" w14:textId="77777777" w:rsidR="00EF548D" w:rsidRDefault="00EF548D" w:rsidP="00EF548D">
      <w:pPr>
        <w:ind w:firstLineChars="0" w:firstLine="420"/>
      </w:pPr>
      <w:r>
        <w:lastRenderedPageBreak/>
        <w:t xml:space="preserve">(2) Improve information security management </w:t>
      </w:r>
    </w:p>
    <w:p w14:paraId="7CD1BDD0" w14:textId="77777777" w:rsidR="00EF548D" w:rsidRDefault="00EF548D" w:rsidP="00EF548D">
      <w:pPr>
        <w:ind w:firstLineChars="0" w:firstLine="420"/>
      </w:pPr>
      <w:r>
        <w:t>In view of the shortcomings of CoffeeBlend in information security policy, information asset management and system development management, we need to continuously improve the company's information security management level by establishing practical processes and standards, improving management systems and strategies, clarifying security responsibilities and implementing supervision and evaluation mechanisms.</w:t>
      </w:r>
    </w:p>
    <w:p w14:paraId="156BD165" w14:textId="77777777" w:rsidR="00EF548D" w:rsidRDefault="00EF548D" w:rsidP="00EF548D">
      <w:pPr>
        <w:ind w:firstLineChars="0" w:firstLine="420"/>
      </w:pPr>
      <w:r>
        <w:t xml:space="preserve">(3) Enhance the level of security awareness of all staff </w:t>
      </w:r>
    </w:p>
    <w:p w14:paraId="644CDAD8" w14:textId="77777777" w:rsidR="00EF548D" w:rsidRDefault="00EF548D" w:rsidP="00EF548D">
      <w:pPr>
        <w:ind w:firstLineChars="0" w:firstLine="420"/>
      </w:pPr>
      <w:r>
        <w:t>The human factor is often a relatively weak link in the enterprise information security defence due to its complexity and can easily be used as a breakthrough point for intrusion, and each employee's internal activities may bring information security threats to the company. information security responsibilities; develop the necessary disciplinary systems and assessment mechanisms to put information security responsibilities into practice for individuals.</w:t>
      </w:r>
    </w:p>
    <w:p w14:paraId="7374716C" w14:textId="77777777" w:rsidR="00EF548D" w:rsidRDefault="00EF548D" w:rsidP="00EF548D">
      <w:pPr>
        <w:ind w:firstLineChars="0" w:firstLine="420"/>
      </w:pPr>
      <w:r>
        <w:t xml:space="preserve">(4) Reduce operational and business risks </w:t>
      </w:r>
    </w:p>
    <w:p w14:paraId="4E3CDCE6" w14:textId="55303E16" w:rsidR="00EF548D" w:rsidRDefault="00EF548D" w:rsidP="00EF548D">
      <w:pPr>
        <w:ind w:firstLineChars="0" w:firstLine="420"/>
      </w:pPr>
      <w:r>
        <w:t>As an important part of the company's overall management system, information security management should establish appropriate information security control and preventive measures to eliminate information security risks as far as possible, ensure the normal operation of the system and the security of data, ensure business continuity, provide security for the stable operation of the company's business, and reduce the business management risks of the enterprise in order to achieve the business objectives of the enterprise.</w:t>
      </w:r>
    </w:p>
    <w:p w14:paraId="72BC4249" w14:textId="64D19F2F" w:rsidR="0005709B" w:rsidRDefault="00EF548D" w:rsidP="00607548">
      <w:pPr>
        <w:pStyle w:val="ab"/>
        <w:numPr>
          <w:ilvl w:val="2"/>
          <w:numId w:val="4"/>
        </w:numPr>
      </w:pPr>
      <w:r w:rsidRPr="00EF548D">
        <w:t>Optimisation principles</w:t>
      </w:r>
    </w:p>
    <w:p w14:paraId="3FA27478" w14:textId="77777777" w:rsidR="00EF548D" w:rsidRDefault="00EF548D" w:rsidP="00EF548D">
      <w:pPr>
        <w:ind w:firstLineChars="0" w:firstLine="420"/>
      </w:pPr>
      <w:r>
        <w:t>When formulating an optimal plan for information security management, it is important to take into account the actual situation of the company and follow the following principles.</w:t>
      </w:r>
    </w:p>
    <w:p w14:paraId="565AFF94" w14:textId="77777777" w:rsidR="00EF548D" w:rsidRDefault="00EF548D" w:rsidP="00EF548D">
      <w:pPr>
        <w:ind w:firstLineChars="0" w:firstLine="420"/>
      </w:pPr>
      <w:r>
        <w:t xml:space="preserve">(1) Compliance principle </w:t>
      </w:r>
    </w:p>
    <w:p w14:paraId="7C0BA9DA" w14:textId="77777777" w:rsidR="00EF548D" w:rsidRDefault="00EF548D" w:rsidP="00EF548D">
      <w:pPr>
        <w:ind w:firstLineChars="0" w:firstLine="420"/>
      </w:pPr>
      <w:r>
        <w:t xml:space="preserve">The information security management system must ensure that it is based on national laws and regulations and that it complies with all laws and regulations. In addition, CoffeeBlend's business is located around the world, when optimising information security management issues, it should also comply with relevant information security regulations including local laws abroad, otherwise it will bring unnecessary legal proceedings and negative impact on the company's reputation, and even bring serious impact on the company's normal business operations. Therefore, the </w:t>
      </w:r>
      <w:r>
        <w:lastRenderedPageBreak/>
        <w:t>principle of compliance should be considered as the first principle when developing an optimisation plan related to the information security management of CoffeeBlend.</w:t>
      </w:r>
    </w:p>
    <w:p w14:paraId="66800F46" w14:textId="77777777" w:rsidR="00EF548D" w:rsidRDefault="00EF548D" w:rsidP="00EF548D">
      <w:pPr>
        <w:ind w:firstLineChars="0" w:firstLine="420"/>
      </w:pPr>
      <w:r>
        <w:t xml:space="preserve">(2) Principle of wholeness </w:t>
      </w:r>
    </w:p>
    <w:p w14:paraId="59D6CCAA" w14:textId="77777777" w:rsidR="00EF548D" w:rsidRDefault="00EF548D" w:rsidP="00EF548D">
      <w:pPr>
        <w:ind w:firstLineChars="0" w:firstLine="420"/>
      </w:pPr>
      <w:r>
        <w:t xml:space="preserve">The development of information security management optimization plan is to solve the actual problems that CoffeeBlend is currently facing, therefore, in the development of the optimization plan should be in line with the company's current actual situation and needs, taking into account the information security and business benefits for integrated planning, highlighting the key points, not blindly pursuing the work objectives that are difficult to achieve at one time or invest too much. </w:t>
      </w:r>
    </w:p>
    <w:p w14:paraId="2076869A" w14:textId="77777777" w:rsidR="00EF548D" w:rsidRDefault="00EF548D" w:rsidP="00EF548D">
      <w:pPr>
        <w:ind w:firstLineChars="0" w:firstLine="420"/>
      </w:pPr>
      <w:r>
        <w:t xml:space="preserve">(3) Principle of practicality </w:t>
      </w:r>
    </w:p>
    <w:p w14:paraId="19F73DEB" w14:textId="0AF4A700" w:rsidR="00F20125" w:rsidRDefault="00EF548D" w:rsidP="00EF548D">
      <w:pPr>
        <w:ind w:firstLineChars="0" w:firstLine="420"/>
      </w:pPr>
      <w:r>
        <w:t>The solution to information security issues requires a holistic solution, and achieving the ultimate in technical security, system strategy or organisational construction alone may not necessarily achieve good security effects, and it is necessary to design optimisation programmes from a holistic perspective in accordance with the information security management standard system, with each optimisation programme and security mechanism working together to achieve overall security standards.</w:t>
      </w:r>
    </w:p>
    <w:p w14:paraId="66B755B5" w14:textId="77777777" w:rsidR="00EF548D" w:rsidRDefault="00EF548D" w:rsidP="00EF548D">
      <w:pPr>
        <w:ind w:firstLineChars="0" w:firstLine="420"/>
      </w:pPr>
    </w:p>
    <w:p w14:paraId="126FAD9C" w14:textId="63CB57D0" w:rsidR="00EF548D" w:rsidRDefault="00EF548D" w:rsidP="00EF548D">
      <w:pPr>
        <w:pStyle w:val="2"/>
      </w:pPr>
      <w:r>
        <w:rPr>
          <w:rFonts w:hint="eastAsia"/>
        </w:rPr>
        <w:t>2</w:t>
      </w:r>
      <w:r>
        <w:t xml:space="preserve">.2 </w:t>
      </w:r>
      <w:r w:rsidRPr="00EF548D">
        <w:t>Optimisation options</w:t>
      </w:r>
    </w:p>
    <w:p w14:paraId="74E68363" w14:textId="33059D8F" w:rsidR="00EF548D" w:rsidRDefault="00EF548D" w:rsidP="00EF548D">
      <w:pPr>
        <w:pStyle w:val="ab"/>
      </w:pPr>
      <w:r>
        <w:rPr>
          <w:rFonts w:hint="eastAsia"/>
        </w:rPr>
        <w:t>2</w:t>
      </w:r>
      <w:r>
        <w:t>.2.1</w:t>
      </w:r>
      <w:r w:rsidRPr="00EF548D">
        <w:t xml:space="preserve"> </w:t>
      </w:r>
      <w:r w:rsidRPr="00EF548D">
        <w:t>Information security policy optimisation</w:t>
      </w:r>
    </w:p>
    <w:p w14:paraId="369967E6" w14:textId="77777777" w:rsidR="00EF548D" w:rsidRPr="00EF548D" w:rsidRDefault="00EF548D" w:rsidP="00EF548D">
      <w:pPr>
        <w:ind w:firstLine="480"/>
        <w:rPr>
          <w:rFonts w:eastAsiaTheme="minorEastAsia" w:cs="Times New Roman"/>
        </w:rPr>
      </w:pPr>
      <w:r w:rsidRPr="00EF548D">
        <w:rPr>
          <w:rFonts w:eastAsiaTheme="minorEastAsia" w:cs="Times New Roman"/>
        </w:rPr>
        <w:t>Information security policy is the basic guideline of the organization for information security, which stipulates the basic connotation of information protection, the specific implementation of information protection responsibilities, the way to carry out information security protection work and the handling of information security incidents, etc. It is the cornerstone of the information security system of the whole information security project and is an important foundation of the information security management system. According to the problems of CoffeeBlend in the information security strategy, it is optimized through the following aspects to achieve the company's security objectives.</w:t>
      </w:r>
    </w:p>
    <w:p w14:paraId="3633BC9F" w14:textId="77777777" w:rsidR="00EF548D" w:rsidRPr="00EF548D" w:rsidRDefault="00EF548D" w:rsidP="00EF548D">
      <w:pPr>
        <w:ind w:firstLine="480"/>
        <w:rPr>
          <w:rFonts w:eastAsiaTheme="minorEastAsia" w:cs="Times New Roman"/>
        </w:rPr>
      </w:pPr>
      <w:r w:rsidRPr="00EF548D">
        <w:rPr>
          <w:rFonts w:eastAsiaTheme="minorEastAsia" w:cs="Times New Roman"/>
        </w:rPr>
        <w:t xml:space="preserve">(1) Constructing information security document system structure </w:t>
      </w:r>
    </w:p>
    <w:p w14:paraId="79D7DFF9" w14:textId="77777777" w:rsidR="00EF548D" w:rsidRPr="00EF548D" w:rsidRDefault="00EF548D" w:rsidP="00EF548D">
      <w:pPr>
        <w:ind w:firstLine="480"/>
        <w:rPr>
          <w:rFonts w:eastAsiaTheme="minorEastAsia" w:cs="Times New Roman"/>
        </w:rPr>
      </w:pPr>
      <w:r w:rsidRPr="00EF548D">
        <w:rPr>
          <w:rFonts w:eastAsiaTheme="minorEastAsia" w:cs="Times New Roman"/>
        </w:rPr>
        <w:t xml:space="preserve">The establishment of a perfect information security management system is the key guarantee for the company's information security objectives to be achieved, and is an important guarantee for the orderly and efficient promotion of information security work. Referring to ISO 27001 security management system standard, we design the document structure of the company's information security management system and </w:t>
      </w:r>
      <w:r w:rsidRPr="00EF548D">
        <w:rPr>
          <w:rFonts w:eastAsiaTheme="minorEastAsia" w:cs="Times New Roman"/>
        </w:rPr>
        <w:lastRenderedPageBreak/>
        <w:t>divide the document system into a pyramidal four-layer structure: from the top layer to the grassroots in order, the top layer document is the information security policy manual, which serves as the overall platform of CoffeeBlend's information security management and guides the construction of the enterprise's internal security management system. The second level of documentation is a further refinement of the overall policy, defining the main system strategies and control points for each control area of information security management. The third level of documentation is the security system specification and technical standards. The fourth level of documentation is a manual of operational guidelines such as specific operational processes, checklists, guidelines and implementation rules, which is used as a guideline manual for security implementers.</w:t>
      </w:r>
    </w:p>
    <w:p w14:paraId="69B846D8" w14:textId="77777777" w:rsidR="00EF548D" w:rsidRPr="00EF548D" w:rsidRDefault="00EF548D" w:rsidP="00EF548D">
      <w:pPr>
        <w:ind w:firstLine="480"/>
        <w:rPr>
          <w:rFonts w:eastAsiaTheme="minorEastAsia" w:cs="Times New Roman"/>
        </w:rPr>
      </w:pPr>
      <w:r w:rsidRPr="00EF548D">
        <w:rPr>
          <w:rFonts w:eastAsiaTheme="minorEastAsia" w:cs="Times New Roman"/>
        </w:rPr>
        <w:t xml:space="preserve">(2) Establishing a system for continuous improvement </w:t>
      </w:r>
    </w:p>
    <w:p w14:paraId="797A55DF" w14:textId="7C604642" w:rsidR="00EF548D" w:rsidRDefault="00EF548D" w:rsidP="00EF548D">
      <w:pPr>
        <w:ind w:firstLine="480"/>
        <w:rPr>
          <w:rFonts w:eastAsiaTheme="minorEastAsia" w:cs="Times New Roman"/>
        </w:rPr>
      </w:pPr>
      <w:r w:rsidRPr="00EF548D">
        <w:rPr>
          <w:rFonts w:eastAsiaTheme="minorEastAsia" w:cs="Times New Roman"/>
        </w:rPr>
        <w:t>Information security management is a management process that can be continuously improved, and follows the PDCA continuous improvement management model. The PDCA cycle model is used as a guiding theory to establish a sustainable improvement system for information security management at CoffeeBlend.</w:t>
      </w:r>
    </w:p>
    <w:p w14:paraId="1474533B" w14:textId="6F2E1FB5" w:rsidR="00EF548D" w:rsidRDefault="00EF548D" w:rsidP="00EF548D">
      <w:pPr>
        <w:pStyle w:val="ab"/>
      </w:pPr>
      <w:r>
        <w:rPr>
          <w:rFonts w:hint="eastAsia"/>
        </w:rPr>
        <w:t>2</w:t>
      </w:r>
      <w:r>
        <w:t xml:space="preserve">.2.2 </w:t>
      </w:r>
      <w:r w:rsidRPr="00EF548D">
        <w:t>Information security enhancement for personnel</w:t>
      </w:r>
    </w:p>
    <w:p w14:paraId="4D172D97" w14:textId="77777777" w:rsidR="00EF548D" w:rsidRPr="00EF548D" w:rsidRDefault="00EF548D" w:rsidP="00EF548D">
      <w:pPr>
        <w:ind w:firstLine="480"/>
        <w:rPr>
          <w:rFonts w:eastAsiaTheme="minorEastAsia" w:cs="Times New Roman"/>
        </w:rPr>
      </w:pPr>
      <w:r w:rsidRPr="00EF548D">
        <w:rPr>
          <w:rFonts w:eastAsiaTheme="minorEastAsia" w:cs="Times New Roman"/>
        </w:rPr>
        <w:t>People are the basis of management and also the difficulty of management. The implementation of any management system and system cannot leave the participation of people. For information security control measures to be implemented smoothly, all staff of the company should be deeply aware of the importance of information security, enhance their own information security awareness, and learn and comply with the company's information security system and protocols. With reference to the definition of human resources security management implementation guide in ISO27001 information security management standard, comprehensive optimisation is carried out on several human resources sub-modules such as corporate security culture, training mechanism and assessment mechanism to achieve the purpose of overall improvement of staff information security quality.</w:t>
      </w:r>
    </w:p>
    <w:p w14:paraId="0D3CD68C" w14:textId="77777777" w:rsidR="00EF548D" w:rsidRPr="00EF548D" w:rsidRDefault="00EF548D" w:rsidP="00EF548D">
      <w:pPr>
        <w:ind w:firstLine="480"/>
        <w:rPr>
          <w:rFonts w:eastAsiaTheme="minorEastAsia" w:cs="Times New Roman"/>
        </w:rPr>
      </w:pPr>
      <w:r w:rsidRPr="00EF548D">
        <w:rPr>
          <w:rFonts w:eastAsiaTheme="minorEastAsia" w:cs="Times New Roman"/>
        </w:rPr>
        <w:t>(1) Information security control of personnel before and after their employment</w:t>
      </w:r>
    </w:p>
    <w:p w14:paraId="71FF606B" w14:textId="77777777" w:rsidR="00EF548D" w:rsidRPr="00EF548D" w:rsidRDefault="00EF548D" w:rsidP="00EF548D">
      <w:pPr>
        <w:ind w:firstLine="480"/>
        <w:rPr>
          <w:rFonts w:eastAsiaTheme="minorEastAsia" w:cs="Times New Roman"/>
        </w:rPr>
      </w:pPr>
      <w:r w:rsidRPr="00EF548D">
        <w:rPr>
          <w:rFonts w:eastAsiaTheme="minorEastAsia" w:cs="Times New Roman"/>
        </w:rPr>
        <w:t>(2) The propagation of enterprise information security culture</w:t>
      </w:r>
    </w:p>
    <w:p w14:paraId="6D22E579" w14:textId="77777777" w:rsidR="00EF548D" w:rsidRPr="00EF548D" w:rsidRDefault="00EF548D" w:rsidP="00EF548D">
      <w:pPr>
        <w:ind w:firstLine="480"/>
        <w:rPr>
          <w:rFonts w:eastAsiaTheme="minorEastAsia" w:cs="Times New Roman"/>
        </w:rPr>
      </w:pPr>
      <w:r w:rsidRPr="00EF548D">
        <w:rPr>
          <w:rFonts w:eastAsiaTheme="minorEastAsia" w:cs="Times New Roman"/>
        </w:rPr>
        <w:t>(3) The establishment of information security training mechanism</w:t>
      </w:r>
    </w:p>
    <w:p w14:paraId="578347D5" w14:textId="634C98FC" w:rsidR="00EF548D" w:rsidRDefault="00EF548D" w:rsidP="00EF548D">
      <w:pPr>
        <w:ind w:firstLine="480"/>
        <w:rPr>
          <w:rFonts w:eastAsiaTheme="minorEastAsia" w:cs="Times New Roman"/>
        </w:rPr>
      </w:pPr>
      <w:r w:rsidRPr="00EF548D">
        <w:rPr>
          <w:rFonts w:eastAsiaTheme="minorEastAsia" w:cs="Times New Roman"/>
        </w:rPr>
        <w:t>(4) Information security awareness test for personnel</w:t>
      </w:r>
    </w:p>
    <w:p w14:paraId="0C95E114" w14:textId="0E6ADA88" w:rsidR="00EF548D" w:rsidRPr="00EF548D" w:rsidRDefault="00EF548D" w:rsidP="00EF548D">
      <w:pPr>
        <w:pStyle w:val="ab"/>
        <w:rPr>
          <w:rFonts w:hint="eastAsia"/>
        </w:rPr>
      </w:pPr>
      <w:r>
        <w:rPr>
          <w:rFonts w:hint="eastAsia"/>
        </w:rPr>
        <w:t>2</w:t>
      </w:r>
      <w:r>
        <w:t xml:space="preserve">.2.3 </w:t>
      </w:r>
      <w:r w:rsidRPr="00EF548D">
        <w:t>Optimisation of information asset management</w:t>
      </w:r>
    </w:p>
    <w:p w14:paraId="4DC24220" w14:textId="77777777" w:rsidR="00EF548D" w:rsidRPr="00EF548D" w:rsidRDefault="00EF548D" w:rsidP="00EF548D">
      <w:pPr>
        <w:ind w:firstLineChars="0" w:firstLine="420"/>
        <w:rPr>
          <w:rFonts w:eastAsiaTheme="minorEastAsia" w:cs="Times New Roman"/>
        </w:rPr>
      </w:pPr>
      <w:r w:rsidRPr="00EF548D">
        <w:rPr>
          <w:rFonts w:eastAsiaTheme="minorEastAsia" w:cs="Times New Roman"/>
        </w:rPr>
        <w:t xml:space="preserve">Information assets are information resources that are held or managed by an enterprise and can bring benefits to the company's future operations. In order to </w:t>
      </w:r>
      <w:r w:rsidRPr="00EF548D">
        <w:rPr>
          <w:rFonts w:eastAsiaTheme="minorEastAsia" w:cs="Times New Roman"/>
        </w:rPr>
        <w:lastRenderedPageBreak/>
        <w:t>implement effective protection of enterprise information assets, we must first determine which information assets the company currently owns, list the asset catalogue, identify which information assets need to be protected, then implement appropriate hierarchical protection according to the importance and risk level of information assets, and reasonably define the attribution and protection responsibilities of information assets. For the security protection of CoffeeBlend's information assets, it is weak in terms of asset classification protection, asset security responsibilities and processes, etc. Using the implementation guidelines for asset management in the ISO27001 information security management standard as a guide, we optimize these two aspects from a management perspective to improve the security capability of information assets.</w:t>
      </w:r>
    </w:p>
    <w:p w14:paraId="306FA54F" w14:textId="77777777" w:rsidR="00EF548D" w:rsidRPr="00EF548D" w:rsidRDefault="00EF548D" w:rsidP="00EF548D">
      <w:pPr>
        <w:ind w:firstLineChars="0" w:firstLine="420"/>
        <w:rPr>
          <w:rFonts w:eastAsiaTheme="minorEastAsia" w:cs="Times New Roman"/>
        </w:rPr>
      </w:pPr>
      <w:r w:rsidRPr="00EF548D">
        <w:rPr>
          <w:rFonts w:eastAsiaTheme="minorEastAsia" w:cs="Times New Roman"/>
        </w:rPr>
        <w:t>(1) Information asset hierarchy management</w:t>
      </w:r>
    </w:p>
    <w:p w14:paraId="46259FD1" w14:textId="77777777" w:rsidR="00EF548D" w:rsidRPr="00EF548D" w:rsidRDefault="00EF548D" w:rsidP="00EF548D">
      <w:pPr>
        <w:ind w:firstLineChars="0" w:firstLine="420"/>
        <w:rPr>
          <w:rFonts w:eastAsiaTheme="minorEastAsia" w:cs="Times New Roman"/>
        </w:rPr>
      </w:pPr>
      <w:r w:rsidRPr="00EF548D">
        <w:rPr>
          <w:rFonts w:eastAsiaTheme="minorEastAsia" w:cs="Times New Roman"/>
        </w:rPr>
        <w:t>The grading management of information assets is indispensable in the process of information security management. The grading of information assets is the basis for the implementation of technical support systems and the preparation of internal management systems, as well as the basis for the reasonable allocation of the energy of operation and maintenance personnel in the process of system management. At the same time, according to the different levels of information assets to implement the corresponding level of security protection. In the analysis of CoffeeBlend's information asset management, it is clear that CoffeeBlend is currently lacking in the classification of asset importance and confidentiality levels, and that there is a lack of guidelines for grading management. Therefore, it is necessary to divide the assets into data assets and service assets according to the existing list of information assets in CoffeeBlend, and have a corresponding grading mechanism according to their classification.</w:t>
      </w:r>
    </w:p>
    <w:p w14:paraId="2C70DFC8" w14:textId="77777777" w:rsidR="00EF548D" w:rsidRPr="00EF548D" w:rsidRDefault="00EF548D" w:rsidP="00EF548D">
      <w:pPr>
        <w:ind w:firstLineChars="0" w:firstLine="420"/>
        <w:rPr>
          <w:rFonts w:eastAsiaTheme="minorEastAsia" w:cs="Times New Roman"/>
        </w:rPr>
      </w:pPr>
      <w:r w:rsidRPr="00EF548D">
        <w:rPr>
          <w:rFonts w:eastAsiaTheme="minorEastAsia" w:cs="Times New Roman"/>
        </w:rPr>
        <w:t xml:space="preserve">(2) Sorting out asset management responsibilities and processes </w:t>
      </w:r>
    </w:p>
    <w:p w14:paraId="49DBC57A" w14:textId="0145C0BF" w:rsidR="00EF548D" w:rsidRPr="00EF548D" w:rsidRDefault="00EF548D" w:rsidP="00EF548D">
      <w:pPr>
        <w:ind w:firstLineChars="0" w:firstLine="420"/>
        <w:rPr>
          <w:rFonts w:eastAsiaTheme="minorEastAsia" w:cs="Times New Roman"/>
        </w:rPr>
      </w:pPr>
      <w:r w:rsidRPr="00EF548D">
        <w:rPr>
          <w:rFonts w:eastAsiaTheme="minorEastAsia" w:cs="Times New Roman"/>
        </w:rPr>
        <w:t>After a reasonable classification and grading of information assets, it is also necessary to sort out the management process of assets, define the attribution and management responsibilities of information assets, operation processes and specifications, etc. Only when the attribution and management responsibilities of assets are clearly defined, can the responsibility be assigned to the person in charge of the assets to perform the asset management responsibilities, and the person in charge to implement the asset management process.</w:t>
      </w:r>
    </w:p>
    <w:p w14:paraId="13390B76" w14:textId="32C5F8D3" w:rsidR="00EF548D" w:rsidRDefault="00EF548D" w:rsidP="00F20125">
      <w:pPr>
        <w:ind w:firstLineChars="0" w:firstLine="420"/>
        <w:rPr>
          <w:rFonts w:eastAsiaTheme="minorEastAsia"/>
        </w:rPr>
      </w:pPr>
    </w:p>
    <w:p w14:paraId="6FE774EA" w14:textId="57F42C2B" w:rsidR="00EF548D" w:rsidRDefault="00EF548D" w:rsidP="00F20125">
      <w:pPr>
        <w:ind w:firstLineChars="0" w:firstLine="420"/>
        <w:rPr>
          <w:rFonts w:eastAsiaTheme="minorEastAsia"/>
        </w:rPr>
      </w:pPr>
    </w:p>
    <w:p w14:paraId="4D4F6522" w14:textId="77777777" w:rsidR="00EF548D" w:rsidRDefault="00EF548D" w:rsidP="00F20125">
      <w:pPr>
        <w:ind w:firstLineChars="0" w:firstLine="420"/>
        <w:rPr>
          <w:rFonts w:eastAsiaTheme="minorEastAsia" w:hint="eastAsia"/>
        </w:rPr>
      </w:pPr>
    </w:p>
    <w:p w14:paraId="2198DA49" w14:textId="34DCBC8A" w:rsidR="00EF548D" w:rsidRDefault="00EF548D" w:rsidP="00EF548D">
      <w:pPr>
        <w:pStyle w:val="1"/>
        <w:numPr>
          <w:ilvl w:val="0"/>
          <w:numId w:val="4"/>
        </w:numPr>
      </w:pPr>
      <w:r w:rsidRPr="00EF548D">
        <w:lastRenderedPageBreak/>
        <w:t>Conclusion</w:t>
      </w:r>
    </w:p>
    <w:p w14:paraId="07908319" w14:textId="68837AD7" w:rsidR="00EF548D" w:rsidRPr="00EF548D" w:rsidRDefault="00EF548D" w:rsidP="00EF548D">
      <w:pPr>
        <w:ind w:firstLineChars="0" w:firstLine="420"/>
        <w:rPr>
          <w:rFonts w:eastAsiaTheme="minorEastAsia" w:hint="eastAsia"/>
        </w:rPr>
      </w:pPr>
      <w:r w:rsidRPr="00EF548D">
        <w:rPr>
          <w:rFonts w:eastAsiaTheme="minorEastAsia"/>
        </w:rPr>
        <w:t>This paper mainly focuses on the information security management of CoffeeBlend as the main research object, around the current information security management status of CoffeeBlend to find the problems existing in the information security management of CoffeeBlend, on this basis, a comprehensive analysis of the causes of the problems existing in the information security management of CoffeeBlend, to give the corresponding optimization scheme, with The ISO27001 standard is used as a guideline and framework for practice, and on the basis of the analysis of the causes of the problems, a highly applicable optimisation plan is proposed from the management perspective, focusing on the optimisation of information security policy, personnel information security, information asset management and system development management, and the corresponding optimisation guarantee measures are proposed to achieve the goal of overall improvement of the information security management level of CoffeeBlend. The construction of enterprise information security management is a long-term and continuous process. As the company continues to develop and new technologies emerge, the information security management plan needs to be adjusted and optimised in line with the actual situation of the company.</w:t>
      </w:r>
      <w:r w:rsidRPr="00EF548D">
        <w:rPr>
          <w:rFonts w:eastAsiaTheme="minorEastAsia"/>
        </w:rPr>
        <w:br w:type="page"/>
      </w:r>
    </w:p>
    <w:p w14:paraId="3E647AD2" w14:textId="73A97152" w:rsidR="003A075D" w:rsidRDefault="00635C8C" w:rsidP="00A67DB8">
      <w:pPr>
        <w:pStyle w:val="1"/>
      </w:pPr>
      <w:bookmarkStart w:id="3" w:name="_Toc123862064"/>
      <w:r w:rsidRPr="00635C8C">
        <w:lastRenderedPageBreak/>
        <w:t>Reference</w:t>
      </w:r>
      <w:r>
        <w:rPr>
          <w:rFonts w:hint="eastAsia"/>
        </w:rPr>
        <w:t>s</w:t>
      </w:r>
      <w:bookmarkEnd w:id="3"/>
    </w:p>
    <w:p w14:paraId="4B455B37" w14:textId="4A53636F" w:rsidR="00273834" w:rsidRPr="00C26AD8" w:rsidRDefault="003C76DA" w:rsidP="00273834">
      <w:pPr>
        <w:ind w:firstLine="420"/>
        <w:rPr>
          <w:rFonts w:eastAsia="微软雅黑" w:cs="Times New Roman"/>
          <w:sz w:val="21"/>
          <w:szCs w:val="21"/>
          <w:shd w:val="clear" w:color="auto" w:fill="FFFFFF"/>
        </w:rPr>
      </w:pPr>
      <w:r w:rsidRPr="00C26AD8">
        <w:rPr>
          <w:rFonts w:eastAsia="微软雅黑" w:cs="Times New Roman"/>
          <w:sz w:val="21"/>
          <w:szCs w:val="21"/>
          <w:shd w:val="clear" w:color="auto" w:fill="FFFFFF"/>
        </w:rPr>
        <w:t>[1]</w:t>
      </w:r>
      <w:r w:rsidR="00635C8C" w:rsidRPr="00C26AD8">
        <w:rPr>
          <w:rFonts w:cs="Times New Roman"/>
          <w:sz w:val="21"/>
          <w:szCs w:val="21"/>
        </w:rPr>
        <w:t xml:space="preserve"> </w:t>
      </w:r>
      <w:r w:rsidR="00C26AD8" w:rsidRPr="00C26AD8">
        <w:rPr>
          <w:rFonts w:cs="Times New Roman"/>
          <w:sz w:val="21"/>
          <w:szCs w:val="21"/>
        </w:rPr>
        <w:t>Wang Cairong. Research on information security strategy[J]. Computer Security,2006,(10):22-24.</w:t>
      </w:r>
    </w:p>
    <w:p w14:paraId="33BEFDA1" w14:textId="284B1DA4" w:rsidR="003C76DA" w:rsidRPr="00C26AD8" w:rsidRDefault="003C76DA" w:rsidP="003A075D">
      <w:pPr>
        <w:ind w:firstLine="420"/>
        <w:rPr>
          <w:rFonts w:eastAsia="微软雅黑" w:cs="Times New Roman"/>
          <w:sz w:val="21"/>
          <w:szCs w:val="21"/>
          <w:shd w:val="clear" w:color="auto" w:fill="FFFFFF"/>
        </w:rPr>
      </w:pPr>
      <w:r w:rsidRPr="00C26AD8">
        <w:rPr>
          <w:rFonts w:eastAsia="微软雅黑" w:cs="Times New Roman"/>
          <w:sz w:val="21"/>
          <w:szCs w:val="21"/>
          <w:shd w:val="clear" w:color="auto" w:fill="FFFFFF"/>
        </w:rPr>
        <w:t>[2]</w:t>
      </w:r>
      <w:r w:rsidR="00635C8C" w:rsidRPr="00C26AD8">
        <w:rPr>
          <w:rFonts w:cs="Times New Roman"/>
          <w:sz w:val="21"/>
          <w:szCs w:val="21"/>
        </w:rPr>
        <w:t xml:space="preserve"> </w:t>
      </w:r>
      <w:r w:rsidR="00C26AD8" w:rsidRPr="00C26AD8">
        <w:rPr>
          <w:rFonts w:cs="Times New Roman"/>
          <w:sz w:val="21"/>
          <w:szCs w:val="21"/>
        </w:rPr>
        <w:t>Shen Changxiang. New opportunities and cybersecurity in the era of digital economy[J]. Internet Economy,2019,(4):94-97.</w:t>
      </w:r>
    </w:p>
    <w:p w14:paraId="77E116EF" w14:textId="376BE2F0" w:rsidR="003C76DA" w:rsidRPr="00C26AD8" w:rsidRDefault="003C76DA" w:rsidP="003A075D">
      <w:pPr>
        <w:ind w:firstLine="420"/>
        <w:rPr>
          <w:rFonts w:eastAsia="微软雅黑" w:cs="Times New Roman"/>
          <w:sz w:val="21"/>
          <w:szCs w:val="21"/>
          <w:shd w:val="clear" w:color="auto" w:fill="FFFFFF"/>
        </w:rPr>
      </w:pPr>
      <w:r w:rsidRPr="00C26AD8">
        <w:rPr>
          <w:rFonts w:eastAsia="微软雅黑" w:cs="Times New Roman"/>
          <w:sz w:val="21"/>
          <w:szCs w:val="21"/>
          <w:shd w:val="clear" w:color="auto" w:fill="FFFFFF"/>
        </w:rPr>
        <w:t>[3]</w:t>
      </w:r>
      <w:r w:rsidR="00273834" w:rsidRPr="00C26AD8">
        <w:rPr>
          <w:rFonts w:eastAsia="微软雅黑" w:cs="Times New Roman"/>
          <w:sz w:val="21"/>
          <w:szCs w:val="21"/>
          <w:shd w:val="clear" w:color="auto" w:fill="FFFFFF"/>
        </w:rPr>
        <w:t xml:space="preserve"> </w:t>
      </w:r>
      <w:r w:rsidR="00C26AD8" w:rsidRPr="00C26AD8">
        <w:rPr>
          <w:rFonts w:eastAsia="微软雅黑" w:cs="Times New Roman"/>
          <w:sz w:val="21"/>
          <w:szCs w:val="21"/>
          <w:shd w:val="clear" w:color="auto" w:fill="FFFFFF"/>
        </w:rPr>
        <w:t>Xie Zongxiao, Dong Kunxiang, Zhen J. Progress of the ISO/IEC 27000 family of standards in 2020[J]. China Quality and Standards Guide Journal, 2021(2):42-46.</w:t>
      </w:r>
    </w:p>
    <w:p w14:paraId="7D166B19" w14:textId="2CF5F1F3" w:rsidR="00D430D5" w:rsidRPr="00C26AD8" w:rsidRDefault="00D430D5" w:rsidP="003A075D">
      <w:pPr>
        <w:ind w:firstLine="420"/>
        <w:rPr>
          <w:rFonts w:eastAsia="微软雅黑" w:cs="Times New Roman"/>
          <w:sz w:val="21"/>
          <w:szCs w:val="21"/>
          <w:shd w:val="clear" w:color="auto" w:fill="FFFFFF"/>
        </w:rPr>
      </w:pPr>
      <w:r w:rsidRPr="00C26AD8">
        <w:rPr>
          <w:rFonts w:eastAsia="微软雅黑" w:cs="Times New Roman"/>
          <w:sz w:val="21"/>
          <w:szCs w:val="21"/>
          <w:shd w:val="clear" w:color="auto" w:fill="FFFFFF"/>
        </w:rPr>
        <w:t>[4]</w:t>
      </w:r>
      <w:r w:rsidR="00273834" w:rsidRPr="00C26AD8">
        <w:rPr>
          <w:rFonts w:cs="Times New Roman"/>
          <w:sz w:val="21"/>
          <w:szCs w:val="21"/>
        </w:rPr>
        <w:t xml:space="preserve"> </w:t>
      </w:r>
      <w:r w:rsidR="00C26AD8" w:rsidRPr="00C26AD8">
        <w:rPr>
          <w:rFonts w:cs="Times New Roman"/>
          <w:sz w:val="21"/>
          <w:szCs w:val="21"/>
        </w:rPr>
        <w:t>Herath T, Rao H R.Encouraging information security behaviors in organizations: Role of penalties, pressures and perceived effectiveness[J].Decision Support Systems,2009, 47(2).</w:t>
      </w:r>
    </w:p>
    <w:p w14:paraId="60808078" w14:textId="35158595" w:rsidR="00D430D5" w:rsidRPr="00C26AD8" w:rsidRDefault="00D430D5" w:rsidP="003A075D">
      <w:pPr>
        <w:ind w:firstLine="420"/>
        <w:rPr>
          <w:rFonts w:eastAsia="微软雅黑" w:cs="Times New Roman"/>
          <w:sz w:val="21"/>
          <w:szCs w:val="21"/>
          <w:shd w:val="clear" w:color="auto" w:fill="FFFFFF"/>
        </w:rPr>
      </w:pPr>
      <w:r w:rsidRPr="00C26AD8">
        <w:rPr>
          <w:rFonts w:eastAsia="微软雅黑" w:cs="Times New Roman"/>
          <w:sz w:val="21"/>
          <w:szCs w:val="21"/>
          <w:shd w:val="clear" w:color="auto" w:fill="FFFFFF"/>
        </w:rPr>
        <w:t>[5]</w:t>
      </w:r>
      <w:r w:rsidR="00C046DA" w:rsidRPr="00C26AD8">
        <w:rPr>
          <w:rFonts w:eastAsia="Microsoft YaHei Light" w:cs="Times New Roman"/>
          <w:sz w:val="21"/>
          <w:szCs w:val="21"/>
        </w:rPr>
        <w:t xml:space="preserve"> </w:t>
      </w:r>
      <w:r w:rsidR="00C26AD8" w:rsidRPr="00C26AD8">
        <w:rPr>
          <w:rFonts w:eastAsia="Microsoft YaHei Light" w:cs="Times New Roman"/>
          <w:sz w:val="21"/>
          <w:szCs w:val="21"/>
        </w:rPr>
        <w:t>Zhang Hongqi, Yang Yingjie, et al. Information security management [M]. Beijing:People's Post and Telecommunications Publishing House,2017.</w:t>
      </w:r>
    </w:p>
    <w:p w14:paraId="11F77568" w14:textId="4C50841C" w:rsidR="00D430D5" w:rsidRPr="00273834" w:rsidRDefault="00D430D5" w:rsidP="003A075D">
      <w:pPr>
        <w:ind w:firstLine="480"/>
      </w:pPr>
    </w:p>
    <w:sectPr w:rsidR="00D430D5" w:rsidRPr="0027383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B8CCE" w14:textId="77777777" w:rsidR="008E4677" w:rsidRDefault="008E4677" w:rsidP="00717072">
      <w:pPr>
        <w:spacing w:line="240" w:lineRule="auto"/>
        <w:ind w:firstLine="480"/>
      </w:pPr>
      <w:r>
        <w:separator/>
      </w:r>
    </w:p>
  </w:endnote>
  <w:endnote w:type="continuationSeparator" w:id="0">
    <w:p w14:paraId="3E589A7E" w14:textId="77777777" w:rsidR="008E4677" w:rsidRDefault="008E4677" w:rsidP="00717072">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icrosoft YaHei Light">
    <w:charset w:val="86"/>
    <w:family w:val="swiss"/>
    <w:pitch w:val="variable"/>
    <w:sig w:usb0="80000287" w:usb1="2ACF001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0A3D5" w14:textId="77777777" w:rsidR="00717072" w:rsidRDefault="00717072">
    <w:pPr>
      <w:pStyle w:val="a8"/>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7036980"/>
      <w:docPartObj>
        <w:docPartGallery w:val="Page Numbers (Bottom of Page)"/>
        <w:docPartUnique/>
      </w:docPartObj>
    </w:sdtPr>
    <w:sdtContent>
      <w:p w14:paraId="11F0B4E8" w14:textId="78F60D2A" w:rsidR="00392900" w:rsidRDefault="00392900">
        <w:pPr>
          <w:pStyle w:val="a8"/>
          <w:ind w:firstLine="360"/>
          <w:jc w:val="center"/>
        </w:pPr>
        <w:r>
          <w:fldChar w:fldCharType="begin"/>
        </w:r>
        <w:r>
          <w:instrText>PAGE   \* MERGEFORMAT</w:instrText>
        </w:r>
        <w:r>
          <w:fldChar w:fldCharType="separate"/>
        </w:r>
        <w:r>
          <w:rPr>
            <w:lang w:val="zh-CN"/>
          </w:rPr>
          <w:t>2</w:t>
        </w:r>
        <w:r>
          <w:fldChar w:fldCharType="end"/>
        </w:r>
      </w:p>
    </w:sdtContent>
  </w:sdt>
  <w:p w14:paraId="21581728" w14:textId="77777777" w:rsidR="00717072" w:rsidRDefault="00717072">
    <w:pPr>
      <w:pStyle w:val="a8"/>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33128" w14:textId="77777777" w:rsidR="00717072" w:rsidRDefault="00717072">
    <w:pPr>
      <w:pStyle w:val="a8"/>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6FA10" w14:textId="77777777" w:rsidR="008E4677" w:rsidRDefault="008E4677" w:rsidP="00717072">
      <w:pPr>
        <w:spacing w:line="240" w:lineRule="auto"/>
        <w:ind w:firstLine="480"/>
      </w:pPr>
      <w:r>
        <w:separator/>
      </w:r>
    </w:p>
  </w:footnote>
  <w:footnote w:type="continuationSeparator" w:id="0">
    <w:p w14:paraId="0CA71D4F" w14:textId="77777777" w:rsidR="008E4677" w:rsidRDefault="008E4677" w:rsidP="00717072">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7E6FF" w14:textId="77777777" w:rsidR="00717072" w:rsidRDefault="00717072">
    <w:pPr>
      <w:pStyle w:val="a6"/>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4D1B9" w14:textId="77777777" w:rsidR="00717072" w:rsidRDefault="00717072">
    <w:pPr>
      <w:pStyle w:val="a6"/>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155E8" w14:textId="77777777" w:rsidR="00717072" w:rsidRDefault="00717072">
    <w:pPr>
      <w:pStyle w:val="a6"/>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4BE2"/>
    <w:multiLevelType w:val="multilevel"/>
    <w:tmpl w:val="CD6A0CEE"/>
    <w:lvl w:ilvl="0">
      <w:start w:val="3"/>
      <w:numFmt w:val="decimal"/>
      <w:lvlText w:val="%1"/>
      <w:lvlJc w:val="left"/>
      <w:pPr>
        <w:ind w:left="563" w:hanging="563"/>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7515852"/>
    <w:multiLevelType w:val="multilevel"/>
    <w:tmpl w:val="F8EADB9C"/>
    <w:lvl w:ilvl="0">
      <w:start w:val="1"/>
      <w:numFmt w:val="decimal"/>
      <w:lvlText w:val="%1"/>
      <w:lvlJc w:val="left"/>
      <w:pPr>
        <w:ind w:left="563" w:hanging="563"/>
      </w:pPr>
      <w:rPr>
        <w:rFonts w:hint="default"/>
      </w:rPr>
    </w:lvl>
    <w:lvl w:ilvl="1">
      <w:start w:val="1"/>
      <w:numFmt w:val="decimal"/>
      <w:lvlText w:val="%1.%2"/>
      <w:lvlJc w:val="left"/>
      <w:pPr>
        <w:ind w:left="563" w:hanging="56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15093C"/>
    <w:multiLevelType w:val="multilevel"/>
    <w:tmpl w:val="6A188EE6"/>
    <w:lvl w:ilvl="0">
      <w:start w:val="3"/>
      <w:numFmt w:val="decimal"/>
      <w:lvlText w:val="%1"/>
      <w:lvlJc w:val="left"/>
      <w:pPr>
        <w:ind w:left="563" w:hanging="563"/>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C690151"/>
    <w:multiLevelType w:val="hybridMultilevel"/>
    <w:tmpl w:val="6EAE79E0"/>
    <w:lvl w:ilvl="0" w:tplc="C8CCE33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2DD80045"/>
    <w:multiLevelType w:val="hybridMultilevel"/>
    <w:tmpl w:val="D73A7924"/>
    <w:lvl w:ilvl="0" w:tplc="B84CEDF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40FB1886"/>
    <w:multiLevelType w:val="hybridMultilevel"/>
    <w:tmpl w:val="10E6BC0E"/>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6" w15:restartNumberingAfterBreak="0">
    <w:nsid w:val="4C053341"/>
    <w:multiLevelType w:val="multilevel"/>
    <w:tmpl w:val="07A81098"/>
    <w:lvl w:ilvl="0">
      <w:start w:val="3"/>
      <w:numFmt w:val="decimal"/>
      <w:lvlText w:val="%1"/>
      <w:lvlJc w:val="left"/>
      <w:pPr>
        <w:ind w:left="563" w:hanging="563"/>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0501E17"/>
    <w:multiLevelType w:val="multilevel"/>
    <w:tmpl w:val="EDB25C2E"/>
    <w:lvl w:ilvl="0">
      <w:start w:val="1"/>
      <w:numFmt w:val="decimal"/>
      <w:lvlText w:val="%1."/>
      <w:lvlJc w:val="left"/>
      <w:pPr>
        <w:ind w:left="840" w:hanging="360"/>
      </w:pPr>
      <w:rPr>
        <w:rFonts w:hint="default"/>
      </w:rPr>
    </w:lvl>
    <w:lvl w:ilvl="1">
      <w:start w:val="1"/>
      <w:numFmt w:val="decimal"/>
      <w:isLgl/>
      <w:lvlText w:val="%1.%2"/>
      <w:lvlJc w:val="left"/>
      <w:pPr>
        <w:ind w:left="1043" w:hanging="563"/>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9" w15:restartNumberingAfterBreak="0">
    <w:nsid w:val="75C55513"/>
    <w:multiLevelType w:val="multilevel"/>
    <w:tmpl w:val="049C50AA"/>
    <w:lvl w:ilvl="0">
      <w:start w:val="3"/>
      <w:numFmt w:val="decimal"/>
      <w:lvlText w:val="%1"/>
      <w:lvlJc w:val="left"/>
      <w:pPr>
        <w:ind w:left="563" w:hanging="563"/>
      </w:pPr>
      <w:rPr>
        <w:rFonts w:hint="default"/>
      </w:rPr>
    </w:lvl>
    <w:lvl w:ilvl="1">
      <w:start w:val="3"/>
      <w:numFmt w:val="decimal"/>
      <w:lvlText w:val="%1.%2"/>
      <w:lvlJc w:val="left"/>
      <w:pPr>
        <w:ind w:left="563" w:hanging="563"/>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60748798">
    <w:abstractNumId w:val="4"/>
  </w:num>
  <w:num w:numId="2" w16cid:durableId="1272543084">
    <w:abstractNumId w:val="8"/>
  </w:num>
  <w:num w:numId="3" w16cid:durableId="2105565793">
    <w:abstractNumId w:val="3"/>
  </w:num>
  <w:num w:numId="4" w16cid:durableId="1038623694">
    <w:abstractNumId w:val="1"/>
  </w:num>
  <w:num w:numId="5" w16cid:durableId="1351033907">
    <w:abstractNumId w:val="2"/>
  </w:num>
  <w:num w:numId="6" w16cid:durableId="1930188612">
    <w:abstractNumId w:val="6"/>
  </w:num>
  <w:num w:numId="7" w16cid:durableId="1162115685">
    <w:abstractNumId w:val="0"/>
  </w:num>
  <w:num w:numId="8" w16cid:durableId="256714123">
    <w:abstractNumId w:val="9"/>
  </w:num>
  <w:num w:numId="9" w16cid:durableId="1277102725">
    <w:abstractNumId w:val="5"/>
  </w:num>
  <w:num w:numId="10" w16cid:durableId="8011176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348"/>
    <w:rsid w:val="00014997"/>
    <w:rsid w:val="00023C57"/>
    <w:rsid w:val="0002641B"/>
    <w:rsid w:val="000524FD"/>
    <w:rsid w:val="0005709B"/>
    <w:rsid w:val="00061391"/>
    <w:rsid w:val="000B63E1"/>
    <w:rsid w:val="001254A4"/>
    <w:rsid w:val="001576B1"/>
    <w:rsid w:val="001A7121"/>
    <w:rsid w:val="00212667"/>
    <w:rsid w:val="00215809"/>
    <w:rsid w:val="0022118D"/>
    <w:rsid w:val="0023240C"/>
    <w:rsid w:val="00235B8C"/>
    <w:rsid w:val="002409AB"/>
    <w:rsid w:val="00271316"/>
    <w:rsid w:val="00273834"/>
    <w:rsid w:val="00274676"/>
    <w:rsid w:val="00291739"/>
    <w:rsid w:val="002C258F"/>
    <w:rsid w:val="00356C46"/>
    <w:rsid w:val="00381F70"/>
    <w:rsid w:val="00392900"/>
    <w:rsid w:val="003A075D"/>
    <w:rsid w:val="003C76DA"/>
    <w:rsid w:val="003D24DF"/>
    <w:rsid w:val="003E538C"/>
    <w:rsid w:val="003F4FE5"/>
    <w:rsid w:val="0041036E"/>
    <w:rsid w:val="00414111"/>
    <w:rsid w:val="004155D7"/>
    <w:rsid w:val="004C10E6"/>
    <w:rsid w:val="00517645"/>
    <w:rsid w:val="005208B9"/>
    <w:rsid w:val="005310FF"/>
    <w:rsid w:val="005625BE"/>
    <w:rsid w:val="005654A7"/>
    <w:rsid w:val="0057701A"/>
    <w:rsid w:val="00591397"/>
    <w:rsid w:val="005B4705"/>
    <w:rsid w:val="005B7725"/>
    <w:rsid w:val="005C6B35"/>
    <w:rsid w:val="005F4B1C"/>
    <w:rsid w:val="00607548"/>
    <w:rsid w:val="00627282"/>
    <w:rsid w:val="00635C8C"/>
    <w:rsid w:val="00656C6C"/>
    <w:rsid w:val="00681703"/>
    <w:rsid w:val="006915BC"/>
    <w:rsid w:val="006D06CC"/>
    <w:rsid w:val="006D38E2"/>
    <w:rsid w:val="007041E3"/>
    <w:rsid w:val="00716705"/>
    <w:rsid w:val="00717072"/>
    <w:rsid w:val="0075269A"/>
    <w:rsid w:val="00771F21"/>
    <w:rsid w:val="00792674"/>
    <w:rsid w:val="007C384D"/>
    <w:rsid w:val="007F5B1B"/>
    <w:rsid w:val="007F60AA"/>
    <w:rsid w:val="00853368"/>
    <w:rsid w:val="008E4677"/>
    <w:rsid w:val="009044E9"/>
    <w:rsid w:val="009C305C"/>
    <w:rsid w:val="009C5DDB"/>
    <w:rsid w:val="009D2DED"/>
    <w:rsid w:val="009E7963"/>
    <w:rsid w:val="00A13528"/>
    <w:rsid w:val="00A67DB8"/>
    <w:rsid w:val="00A760F4"/>
    <w:rsid w:val="00AA4641"/>
    <w:rsid w:val="00B141F1"/>
    <w:rsid w:val="00B34310"/>
    <w:rsid w:val="00B36331"/>
    <w:rsid w:val="00B371A8"/>
    <w:rsid w:val="00B45260"/>
    <w:rsid w:val="00B53A20"/>
    <w:rsid w:val="00B552DD"/>
    <w:rsid w:val="00B9597F"/>
    <w:rsid w:val="00BB5F00"/>
    <w:rsid w:val="00BD37DE"/>
    <w:rsid w:val="00C046DA"/>
    <w:rsid w:val="00C26AD8"/>
    <w:rsid w:val="00C3580D"/>
    <w:rsid w:val="00C373D7"/>
    <w:rsid w:val="00C86BC9"/>
    <w:rsid w:val="00CE27EF"/>
    <w:rsid w:val="00CE68A2"/>
    <w:rsid w:val="00CF4202"/>
    <w:rsid w:val="00D05C10"/>
    <w:rsid w:val="00D15348"/>
    <w:rsid w:val="00D430D5"/>
    <w:rsid w:val="00D610D8"/>
    <w:rsid w:val="00D63E7E"/>
    <w:rsid w:val="00D82D07"/>
    <w:rsid w:val="00DA4EF7"/>
    <w:rsid w:val="00DB6EEB"/>
    <w:rsid w:val="00E06F80"/>
    <w:rsid w:val="00E7643A"/>
    <w:rsid w:val="00EB125C"/>
    <w:rsid w:val="00EF548D"/>
    <w:rsid w:val="00EF7712"/>
    <w:rsid w:val="00F1462D"/>
    <w:rsid w:val="00F169F7"/>
    <w:rsid w:val="00F16B74"/>
    <w:rsid w:val="00F20125"/>
    <w:rsid w:val="00F20448"/>
    <w:rsid w:val="00F221F2"/>
    <w:rsid w:val="00F513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CA9DF"/>
  <w15:chartTrackingRefBased/>
  <w15:docId w15:val="{59651693-093A-49B1-A9C1-F7594B53E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06CC"/>
    <w:pPr>
      <w:widowControl w:val="0"/>
      <w:spacing w:line="400" w:lineRule="exact"/>
      <w:ind w:firstLineChars="200" w:firstLine="200"/>
      <w:jc w:val="both"/>
    </w:pPr>
    <w:rPr>
      <w:rFonts w:ascii="Times New Roman" w:eastAsia="Times New Roman" w:hAnsi="Times New Roman"/>
      <w:sz w:val="24"/>
    </w:rPr>
  </w:style>
  <w:style w:type="paragraph" w:styleId="1">
    <w:name w:val="heading 1"/>
    <w:basedOn w:val="a"/>
    <w:next w:val="a"/>
    <w:link w:val="10"/>
    <w:uiPriority w:val="9"/>
    <w:qFormat/>
    <w:rsid w:val="00656C6C"/>
    <w:pPr>
      <w:keepNext/>
      <w:keepLines/>
      <w:spacing w:before="100" w:after="100" w:line="480" w:lineRule="auto"/>
      <w:ind w:firstLineChars="0" w:firstLine="0"/>
      <w:outlineLvl w:val="0"/>
    </w:pPr>
    <w:rPr>
      <w:rFonts w:eastAsia="黑体"/>
      <w:b/>
      <w:bCs/>
      <w:kern w:val="44"/>
      <w:sz w:val="36"/>
      <w:szCs w:val="44"/>
    </w:rPr>
  </w:style>
  <w:style w:type="paragraph" w:styleId="2">
    <w:name w:val="heading 2"/>
    <w:aliases w:val="标题 1.1"/>
    <w:basedOn w:val="a"/>
    <w:next w:val="a"/>
    <w:link w:val="20"/>
    <w:uiPriority w:val="9"/>
    <w:unhideWhenUsed/>
    <w:qFormat/>
    <w:rsid w:val="00656C6C"/>
    <w:pPr>
      <w:keepNext/>
      <w:keepLines/>
      <w:ind w:firstLineChars="0" w:firstLine="0"/>
      <w:outlineLvl w:val="1"/>
    </w:pPr>
    <w:rPr>
      <w:rFonts w:eastAsia="黑体"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5348"/>
    <w:pPr>
      <w:ind w:firstLine="420"/>
    </w:pPr>
  </w:style>
  <w:style w:type="character" w:styleId="a4">
    <w:name w:val="Hyperlink"/>
    <w:basedOn w:val="a0"/>
    <w:uiPriority w:val="99"/>
    <w:unhideWhenUsed/>
    <w:rsid w:val="000B63E1"/>
    <w:rPr>
      <w:color w:val="0563C1" w:themeColor="hyperlink"/>
      <w:u w:val="single"/>
    </w:rPr>
  </w:style>
  <w:style w:type="character" w:styleId="a5">
    <w:name w:val="Unresolved Mention"/>
    <w:basedOn w:val="a0"/>
    <w:uiPriority w:val="99"/>
    <w:semiHidden/>
    <w:unhideWhenUsed/>
    <w:rsid w:val="000B63E1"/>
    <w:rPr>
      <w:color w:val="605E5C"/>
      <w:shd w:val="clear" w:color="auto" w:fill="E1DFDD"/>
    </w:rPr>
  </w:style>
  <w:style w:type="paragraph" w:styleId="a6">
    <w:name w:val="header"/>
    <w:basedOn w:val="a"/>
    <w:link w:val="a7"/>
    <w:uiPriority w:val="99"/>
    <w:unhideWhenUsed/>
    <w:rsid w:val="00717072"/>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7">
    <w:name w:val="页眉 字符"/>
    <w:basedOn w:val="a0"/>
    <w:link w:val="a6"/>
    <w:uiPriority w:val="99"/>
    <w:rsid w:val="00717072"/>
    <w:rPr>
      <w:rFonts w:ascii="Times New Roman" w:eastAsia="宋体" w:hAnsi="Times New Roman"/>
      <w:sz w:val="18"/>
      <w:szCs w:val="18"/>
    </w:rPr>
  </w:style>
  <w:style w:type="paragraph" w:styleId="a8">
    <w:name w:val="footer"/>
    <w:basedOn w:val="a"/>
    <w:link w:val="a9"/>
    <w:uiPriority w:val="99"/>
    <w:unhideWhenUsed/>
    <w:rsid w:val="00717072"/>
    <w:pPr>
      <w:tabs>
        <w:tab w:val="center" w:pos="4153"/>
        <w:tab w:val="right" w:pos="8306"/>
      </w:tabs>
      <w:snapToGrid w:val="0"/>
      <w:spacing w:line="240" w:lineRule="atLeast"/>
      <w:jc w:val="left"/>
    </w:pPr>
    <w:rPr>
      <w:sz w:val="18"/>
      <w:szCs w:val="18"/>
    </w:rPr>
  </w:style>
  <w:style w:type="character" w:customStyle="1" w:styleId="a9">
    <w:name w:val="页脚 字符"/>
    <w:basedOn w:val="a0"/>
    <w:link w:val="a8"/>
    <w:uiPriority w:val="99"/>
    <w:rsid w:val="00717072"/>
    <w:rPr>
      <w:rFonts w:ascii="Times New Roman" w:eastAsia="宋体" w:hAnsi="Times New Roman"/>
      <w:sz w:val="18"/>
      <w:szCs w:val="18"/>
    </w:rPr>
  </w:style>
  <w:style w:type="paragraph" w:styleId="aa">
    <w:name w:val="No Spacing"/>
    <w:aliases w:val="图片表格"/>
    <w:uiPriority w:val="1"/>
    <w:qFormat/>
    <w:rsid w:val="00656C6C"/>
    <w:pPr>
      <w:widowControl w:val="0"/>
      <w:jc w:val="center"/>
    </w:pPr>
    <w:rPr>
      <w:rFonts w:ascii="Times New Roman" w:eastAsia="宋体" w:hAnsi="Times New Roman"/>
    </w:rPr>
  </w:style>
  <w:style w:type="character" w:customStyle="1" w:styleId="10">
    <w:name w:val="标题 1 字符"/>
    <w:basedOn w:val="a0"/>
    <w:link w:val="1"/>
    <w:uiPriority w:val="9"/>
    <w:rsid w:val="00656C6C"/>
    <w:rPr>
      <w:rFonts w:ascii="Times New Roman" w:eastAsia="黑体" w:hAnsi="Times New Roman"/>
      <w:b/>
      <w:bCs/>
      <w:kern w:val="44"/>
      <w:sz w:val="36"/>
      <w:szCs w:val="44"/>
    </w:rPr>
  </w:style>
  <w:style w:type="character" w:customStyle="1" w:styleId="20">
    <w:name w:val="标题 2 字符"/>
    <w:aliases w:val="标题 1.1 字符"/>
    <w:basedOn w:val="a0"/>
    <w:link w:val="2"/>
    <w:uiPriority w:val="9"/>
    <w:rsid w:val="00656C6C"/>
    <w:rPr>
      <w:rFonts w:ascii="Times New Roman" w:eastAsia="黑体" w:hAnsi="Times New Roman" w:cstheme="majorBidi"/>
      <w:b/>
      <w:bCs/>
      <w:sz w:val="32"/>
      <w:szCs w:val="32"/>
    </w:rPr>
  </w:style>
  <w:style w:type="paragraph" w:styleId="ab">
    <w:name w:val="Title"/>
    <w:aliases w:val="标题1.1.1"/>
    <w:basedOn w:val="a"/>
    <w:next w:val="a"/>
    <w:link w:val="ac"/>
    <w:uiPriority w:val="10"/>
    <w:qFormat/>
    <w:rsid w:val="00A67DB8"/>
    <w:pPr>
      <w:ind w:firstLineChars="0" w:firstLine="0"/>
      <w:outlineLvl w:val="2"/>
    </w:pPr>
    <w:rPr>
      <w:rFonts w:eastAsia="黑体" w:cstheme="majorBidi"/>
      <w:b/>
      <w:bCs/>
      <w:sz w:val="28"/>
      <w:szCs w:val="32"/>
    </w:rPr>
  </w:style>
  <w:style w:type="character" w:customStyle="1" w:styleId="ac">
    <w:name w:val="标题 字符"/>
    <w:aliases w:val="标题1.1.1 字符"/>
    <w:basedOn w:val="a0"/>
    <w:link w:val="ab"/>
    <w:uiPriority w:val="10"/>
    <w:rsid w:val="00A67DB8"/>
    <w:rPr>
      <w:rFonts w:ascii="Times New Roman" w:eastAsia="黑体" w:hAnsi="Times New Roman" w:cstheme="majorBidi"/>
      <w:b/>
      <w:bCs/>
      <w:sz w:val="28"/>
      <w:szCs w:val="32"/>
    </w:rPr>
  </w:style>
  <w:style w:type="character" w:styleId="ad">
    <w:name w:val="FollowedHyperlink"/>
    <w:basedOn w:val="a0"/>
    <w:uiPriority w:val="99"/>
    <w:semiHidden/>
    <w:unhideWhenUsed/>
    <w:rsid w:val="00607548"/>
    <w:rPr>
      <w:color w:val="954F72" w:themeColor="followedHyperlink"/>
      <w:u w:val="single"/>
    </w:rPr>
  </w:style>
  <w:style w:type="character" w:customStyle="1" w:styleId="hljs-tag">
    <w:name w:val="hljs-tag"/>
    <w:basedOn w:val="a0"/>
    <w:rsid w:val="00C3580D"/>
  </w:style>
  <w:style w:type="character" w:customStyle="1" w:styleId="hljs-name">
    <w:name w:val="hljs-name"/>
    <w:basedOn w:val="a0"/>
    <w:rsid w:val="00C3580D"/>
  </w:style>
  <w:style w:type="paragraph" w:styleId="HTML">
    <w:name w:val="HTML Preformatted"/>
    <w:basedOn w:val="a"/>
    <w:link w:val="HTML0"/>
    <w:uiPriority w:val="99"/>
    <w:semiHidden/>
    <w:unhideWhenUsed/>
    <w:rsid w:val="002917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宋体" w:hAnsi="宋体" w:cs="宋体"/>
      <w:kern w:val="0"/>
      <w:szCs w:val="24"/>
    </w:rPr>
  </w:style>
  <w:style w:type="character" w:customStyle="1" w:styleId="HTML0">
    <w:name w:val="HTML 预设格式 字符"/>
    <w:basedOn w:val="a0"/>
    <w:link w:val="HTML"/>
    <w:uiPriority w:val="99"/>
    <w:semiHidden/>
    <w:rsid w:val="00291739"/>
    <w:rPr>
      <w:rFonts w:ascii="宋体" w:eastAsia="宋体" w:hAnsi="宋体" w:cs="宋体"/>
      <w:kern w:val="0"/>
      <w:sz w:val="24"/>
      <w:szCs w:val="24"/>
    </w:rPr>
  </w:style>
  <w:style w:type="character" w:customStyle="1" w:styleId="pln">
    <w:name w:val="pln"/>
    <w:basedOn w:val="a0"/>
    <w:rsid w:val="00291739"/>
  </w:style>
  <w:style w:type="character" w:customStyle="1" w:styleId="typ">
    <w:name w:val="typ"/>
    <w:basedOn w:val="a0"/>
    <w:rsid w:val="00291739"/>
  </w:style>
  <w:style w:type="character" w:customStyle="1" w:styleId="pun">
    <w:name w:val="pun"/>
    <w:basedOn w:val="a0"/>
    <w:rsid w:val="00291739"/>
  </w:style>
  <w:style w:type="paragraph" w:styleId="TOC">
    <w:name w:val="TOC Heading"/>
    <w:basedOn w:val="1"/>
    <w:next w:val="a"/>
    <w:uiPriority w:val="39"/>
    <w:unhideWhenUsed/>
    <w:qFormat/>
    <w:rsid w:val="00A67DB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A67DB8"/>
  </w:style>
  <w:style w:type="paragraph" w:styleId="TOC2">
    <w:name w:val="toc 2"/>
    <w:basedOn w:val="a"/>
    <w:next w:val="a"/>
    <w:autoRedefine/>
    <w:uiPriority w:val="39"/>
    <w:unhideWhenUsed/>
    <w:rsid w:val="00A67DB8"/>
    <w:pPr>
      <w:ind w:leftChars="200" w:left="420"/>
    </w:pPr>
  </w:style>
  <w:style w:type="paragraph" w:styleId="TOC3">
    <w:name w:val="toc 3"/>
    <w:basedOn w:val="a"/>
    <w:next w:val="a"/>
    <w:autoRedefine/>
    <w:uiPriority w:val="39"/>
    <w:unhideWhenUsed/>
    <w:rsid w:val="00A67DB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19144">
      <w:bodyDiv w:val="1"/>
      <w:marLeft w:val="0"/>
      <w:marRight w:val="0"/>
      <w:marTop w:val="0"/>
      <w:marBottom w:val="0"/>
      <w:divBdr>
        <w:top w:val="none" w:sz="0" w:space="0" w:color="auto"/>
        <w:left w:val="none" w:sz="0" w:space="0" w:color="auto"/>
        <w:bottom w:val="none" w:sz="0" w:space="0" w:color="auto"/>
        <w:right w:val="none" w:sz="0" w:space="0" w:color="auto"/>
      </w:divBdr>
      <w:divsChild>
        <w:div w:id="99224881">
          <w:marLeft w:val="0"/>
          <w:marRight w:val="0"/>
          <w:marTop w:val="0"/>
          <w:marBottom w:val="0"/>
          <w:divBdr>
            <w:top w:val="none" w:sz="0" w:space="0" w:color="auto"/>
            <w:left w:val="none" w:sz="0" w:space="0" w:color="auto"/>
            <w:bottom w:val="none" w:sz="0" w:space="0" w:color="auto"/>
            <w:right w:val="none" w:sz="0" w:space="0" w:color="auto"/>
          </w:divBdr>
          <w:divsChild>
            <w:div w:id="182400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548382">
      <w:bodyDiv w:val="1"/>
      <w:marLeft w:val="0"/>
      <w:marRight w:val="0"/>
      <w:marTop w:val="0"/>
      <w:marBottom w:val="0"/>
      <w:divBdr>
        <w:top w:val="none" w:sz="0" w:space="0" w:color="auto"/>
        <w:left w:val="none" w:sz="0" w:space="0" w:color="auto"/>
        <w:bottom w:val="none" w:sz="0" w:space="0" w:color="auto"/>
        <w:right w:val="none" w:sz="0" w:space="0" w:color="auto"/>
      </w:divBdr>
    </w:div>
    <w:div w:id="249580188">
      <w:bodyDiv w:val="1"/>
      <w:marLeft w:val="0"/>
      <w:marRight w:val="0"/>
      <w:marTop w:val="0"/>
      <w:marBottom w:val="0"/>
      <w:divBdr>
        <w:top w:val="none" w:sz="0" w:space="0" w:color="auto"/>
        <w:left w:val="none" w:sz="0" w:space="0" w:color="auto"/>
        <w:bottom w:val="none" w:sz="0" w:space="0" w:color="auto"/>
        <w:right w:val="none" w:sz="0" w:space="0" w:color="auto"/>
      </w:divBdr>
    </w:div>
    <w:div w:id="300236583">
      <w:bodyDiv w:val="1"/>
      <w:marLeft w:val="0"/>
      <w:marRight w:val="0"/>
      <w:marTop w:val="0"/>
      <w:marBottom w:val="0"/>
      <w:divBdr>
        <w:top w:val="none" w:sz="0" w:space="0" w:color="auto"/>
        <w:left w:val="none" w:sz="0" w:space="0" w:color="auto"/>
        <w:bottom w:val="none" w:sz="0" w:space="0" w:color="auto"/>
        <w:right w:val="none" w:sz="0" w:space="0" w:color="auto"/>
      </w:divBdr>
    </w:div>
    <w:div w:id="351809919">
      <w:bodyDiv w:val="1"/>
      <w:marLeft w:val="0"/>
      <w:marRight w:val="0"/>
      <w:marTop w:val="0"/>
      <w:marBottom w:val="0"/>
      <w:divBdr>
        <w:top w:val="none" w:sz="0" w:space="0" w:color="auto"/>
        <w:left w:val="none" w:sz="0" w:space="0" w:color="auto"/>
        <w:bottom w:val="none" w:sz="0" w:space="0" w:color="auto"/>
        <w:right w:val="none" w:sz="0" w:space="0" w:color="auto"/>
      </w:divBdr>
      <w:divsChild>
        <w:div w:id="1503811864">
          <w:marLeft w:val="0"/>
          <w:marRight w:val="0"/>
          <w:marTop w:val="0"/>
          <w:marBottom w:val="0"/>
          <w:divBdr>
            <w:top w:val="none" w:sz="0" w:space="0" w:color="auto"/>
            <w:left w:val="none" w:sz="0" w:space="0" w:color="auto"/>
            <w:bottom w:val="none" w:sz="0" w:space="0" w:color="auto"/>
            <w:right w:val="none" w:sz="0" w:space="0" w:color="auto"/>
          </w:divBdr>
          <w:divsChild>
            <w:div w:id="21352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57181">
      <w:bodyDiv w:val="1"/>
      <w:marLeft w:val="0"/>
      <w:marRight w:val="0"/>
      <w:marTop w:val="0"/>
      <w:marBottom w:val="0"/>
      <w:divBdr>
        <w:top w:val="none" w:sz="0" w:space="0" w:color="auto"/>
        <w:left w:val="none" w:sz="0" w:space="0" w:color="auto"/>
        <w:bottom w:val="none" w:sz="0" w:space="0" w:color="auto"/>
        <w:right w:val="none" w:sz="0" w:space="0" w:color="auto"/>
      </w:divBdr>
    </w:div>
    <w:div w:id="634141245">
      <w:bodyDiv w:val="1"/>
      <w:marLeft w:val="0"/>
      <w:marRight w:val="0"/>
      <w:marTop w:val="0"/>
      <w:marBottom w:val="0"/>
      <w:divBdr>
        <w:top w:val="none" w:sz="0" w:space="0" w:color="auto"/>
        <w:left w:val="none" w:sz="0" w:space="0" w:color="auto"/>
        <w:bottom w:val="none" w:sz="0" w:space="0" w:color="auto"/>
        <w:right w:val="none" w:sz="0" w:space="0" w:color="auto"/>
      </w:divBdr>
      <w:divsChild>
        <w:div w:id="1179782066">
          <w:marLeft w:val="0"/>
          <w:marRight w:val="0"/>
          <w:marTop w:val="0"/>
          <w:marBottom w:val="0"/>
          <w:divBdr>
            <w:top w:val="none" w:sz="0" w:space="0" w:color="auto"/>
            <w:left w:val="none" w:sz="0" w:space="0" w:color="auto"/>
            <w:bottom w:val="none" w:sz="0" w:space="0" w:color="auto"/>
            <w:right w:val="none" w:sz="0" w:space="0" w:color="auto"/>
          </w:divBdr>
          <w:divsChild>
            <w:div w:id="501043430">
              <w:marLeft w:val="0"/>
              <w:marRight w:val="0"/>
              <w:marTop w:val="0"/>
              <w:marBottom w:val="0"/>
              <w:divBdr>
                <w:top w:val="none" w:sz="0" w:space="0" w:color="auto"/>
                <w:left w:val="none" w:sz="0" w:space="0" w:color="auto"/>
                <w:bottom w:val="none" w:sz="0" w:space="0" w:color="auto"/>
                <w:right w:val="none" w:sz="0" w:space="0" w:color="auto"/>
              </w:divBdr>
            </w:div>
            <w:div w:id="44862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5733">
      <w:bodyDiv w:val="1"/>
      <w:marLeft w:val="0"/>
      <w:marRight w:val="0"/>
      <w:marTop w:val="0"/>
      <w:marBottom w:val="0"/>
      <w:divBdr>
        <w:top w:val="none" w:sz="0" w:space="0" w:color="auto"/>
        <w:left w:val="none" w:sz="0" w:space="0" w:color="auto"/>
        <w:bottom w:val="none" w:sz="0" w:space="0" w:color="auto"/>
        <w:right w:val="none" w:sz="0" w:space="0" w:color="auto"/>
      </w:divBdr>
      <w:divsChild>
        <w:div w:id="1933472067">
          <w:marLeft w:val="0"/>
          <w:marRight w:val="0"/>
          <w:marTop w:val="0"/>
          <w:marBottom w:val="0"/>
          <w:divBdr>
            <w:top w:val="none" w:sz="0" w:space="0" w:color="auto"/>
            <w:left w:val="none" w:sz="0" w:space="0" w:color="auto"/>
            <w:bottom w:val="none" w:sz="0" w:space="0" w:color="auto"/>
            <w:right w:val="none" w:sz="0" w:space="0" w:color="auto"/>
          </w:divBdr>
          <w:divsChild>
            <w:div w:id="1502427139">
              <w:marLeft w:val="0"/>
              <w:marRight w:val="0"/>
              <w:marTop w:val="0"/>
              <w:marBottom w:val="0"/>
              <w:divBdr>
                <w:top w:val="none" w:sz="0" w:space="0" w:color="auto"/>
                <w:left w:val="none" w:sz="0" w:space="0" w:color="auto"/>
                <w:bottom w:val="none" w:sz="0" w:space="0" w:color="auto"/>
                <w:right w:val="none" w:sz="0" w:space="0" w:color="auto"/>
              </w:divBdr>
            </w:div>
            <w:div w:id="1923828406">
              <w:marLeft w:val="0"/>
              <w:marRight w:val="0"/>
              <w:marTop w:val="0"/>
              <w:marBottom w:val="0"/>
              <w:divBdr>
                <w:top w:val="none" w:sz="0" w:space="0" w:color="auto"/>
                <w:left w:val="none" w:sz="0" w:space="0" w:color="auto"/>
                <w:bottom w:val="none" w:sz="0" w:space="0" w:color="auto"/>
                <w:right w:val="none" w:sz="0" w:space="0" w:color="auto"/>
              </w:divBdr>
            </w:div>
            <w:div w:id="1388726629">
              <w:marLeft w:val="0"/>
              <w:marRight w:val="0"/>
              <w:marTop w:val="0"/>
              <w:marBottom w:val="0"/>
              <w:divBdr>
                <w:top w:val="none" w:sz="0" w:space="0" w:color="auto"/>
                <w:left w:val="none" w:sz="0" w:space="0" w:color="auto"/>
                <w:bottom w:val="none" w:sz="0" w:space="0" w:color="auto"/>
                <w:right w:val="none" w:sz="0" w:space="0" w:color="auto"/>
              </w:divBdr>
            </w:div>
            <w:div w:id="1263496029">
              <w:marLeft w:val="0"/>
              <w:marRight w:val="0"/>
              <w:marTop w:val="0"/>
              <w:marBottom w:val="0"/>
              <w:divBdr>
                <w:top w:val="none" w:sz="0" w:space="0" w:color="auto"/>
                <w:left w:val="none" w:sz="0" w:space="0" w:color="auto"/>
                <w:bottom w:val="none" w:sz="0" w:space="0" w:color="auto"/>
                <w:right w:val="none" w:sz="0" w:space="0" w:color="auto"/>
              </w:divBdr>
            </w:div>
            <w:div w:id="1851530400">
              <w:marLeft w:val="0"/>
              <w:marRight w:val="0"/>
              <w:marTop w:val="0"/>
              <w:marBottom w:val="0"/>
              <w:divBdr>
                <w:top w:val="none" w:sz="0" w:space="0" w:color="auto"/>
                <w:left w:val="none" w:sz="0" w:space="0" w:color="auto"/>
                <w:bottom w:val="none" w:sz="0" w:space="0" w:color="auto"/>
                <w:right w:val="none" w:sz="0" w:space="0" w:color="auto"/>
              </w:divBdr>
            </w:div>
            <w:div w:id="1051222298">
              <w:marLeft w:val="0"/>
              <w:marRight w:val="0"/>
              <w:marTop w:val="0"/>
              <w:marBottom w:val="0"/>
              <w:divBdr>
                <w:top w:val="none" w:sz="0" w:space="0" w:color="auto"/>
                <w:left w:val="none" w:sz="0" w:space="0" w:color="auto"/>
                <w:bottom w:val="none" w:sz="0" w:space="0" w:color="auto"/>
                <w:right w:val="none" w:sz="0" w:space="0" w:color="auto"/>
              </w:divBdr>
            </w:div>
            <w:div w:id="1047223489">
              <w:marLeft w:val="0"/>
              <w:marRight w:val="0"/>
              <w:marTop w:val="0"/>
              <w:marBottom w:val="0"/>
              <w:divBdr>
                <w:top w:val="none" w:sz="0" w:space="0" w:color="auto"/>
                <w:left w:val="none" w:sz="0" w:space="0" w:color="auto"/>
                <w:bottom w:val="none" w:sz="0" w:space="0" w:color="auto"/>
                <w:right w:val="none" w:sz="0" w:space="0" w:color="auto"/>
              </w:divBdr>
            </w:div>
            <w:div w:id="1765415348">
              <w:marLeft w:val="0"/>
              <w:marRight w:val="0"/>
              <w:marTop w:val="0"/>
              <w:marBottom w:val="0"/>
              <w:divBdr>
                <w:top w:val="none" w:sz="0" w:space="0" w:color="auto"/>
                <w:left w:val="none" w:sz="0" w:space="0" w:color="auto"/>
                <w:bottom w:val="none" w:sz="0" w:space="0" w:color="auto"/>
                <w:right w:val="none" w:sz="0" w:space="0" w:color="auto"/>
              </w:divBdr>
            </w:div>
            <w:div w:id="192770325">
              <w:marLeft w:val="0"/>
              <w:marRight w:val="0"/>
              <w:marTop w:val="0"/>
              <w:marBottom w:val="0"/>
              <w:divBdr>
                <w:top w:val="none" w:sz="0" w:space="0" w:color="auto"/>
                <w:left w:val="none" w:sz="0" w:space="0" w:color="auto"/>
                <w:bottom w:val="none" w:sz="0" w:space="0" w:color="auto"/>
                <w:right w:val="none" w:sz="0" w:space="0" w:color="auto"/>
              </w:divBdr>
            </w:div>
            <w:div w:id="1658606637">
              <w:marLeft w:val="0"/>
              <w:marRight w:val="0"/>
              <w:marTop w:val="0"/>
              <w:marBottom w:val="0"/>
              <w:divBdr>
                <w:top w:val="none" w:sz="0" w:space="0" w:color="auto"/>
                <w:left w:val="none" w:sz="0" w:space="0" w:color="auto"/>
                <w:bottom w:val="none" w:sz="0" w:space="0" w:color="auto"/>
                <w:right w:val="none" w:sz="0" w:space="0" w:color="auto"/>
              </w:divBdr>
            </w:div>
            <w:div w:id="189045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445650">
      <w:bodyDiv w:val="1"/>
      <w:marLeft w:val="0"/>
      <w:marRight w:val="0"/>
      <w:marTop w:val="0"/>
      <w:marBottom w:val="0"/>
      <w:divBdr>
        <w:top w:val="none" w:sz="0" w:space="0" w:color="auto"/>
        <w:left w:val="none" w:sz="0" w:space="0" w:color="auto"/>
        <w:bottom w:val="none" w:sz="0" w:space="0" w:color="auto"/>
        <w:right w:val="none" w:sz="0" w:space="0" w:color="auto"/>
      </w:divBdr>
      <w:divsChild>
        <w:div w:id="2054840829">
          <w:marLeft w:val="0"/>
          <w:marRight w:val="0"/>
          <w:marTop w:val="0"/>
          <w:marBottom w:val="0"/>
          <w:divBdr>
            <w:top w:val="none" w:sz="0" w:space="0" w:color="auto"/>
            <w:left w:val="none" w:sz="0" w:space="0" w:color="auto"/>
            <w:bottom w:val="none" w:sz="0" w:space="0" w:color="auto"/>
            <w:right w:val="none" w:sz="0" w:space="0" w:color="auto"/>
          </w:divBdr>
          <w:divsChild>
            <w:div w:id="13009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86975">
      <w:bodyDiv w:val="1"/>
      <w:marLeft w:val="0"/>
      <w:marRight w:val="0"/>
      <w:marTop w:val="0"/>
      <w:marBottom w:val="0"/>
      <w:divBdr>
        <w:top w:val="none" w:sz="0" w:space="0" w:color="auto"/>
        <w:left w:val="none" w:sz="0" w:space="0" w:color="auto"/>
        <w:bottom w:val="none" w:sz="0" w:space="0" w:color="auto"/>
        <w:right w:val="none" w:sz="0" w:space="0" w:color="auto"/>
      </w:divBdr>
    </w:div>
    <w:div w:id="1274164740">
      <w:bodyDiv w:val="1"/>
      <w:marLeft w:val="0"/>
      <w:marRight w:val="0"/>
      <w:marTop w:val="0"/>
      <w:marBottom w:val="0"/>
      <w:divBdr>
        <w:top w:val="none" w:sz="0" w:space="0" w:color="auto"/>
        <w:left w:val="none" w:sz="0" w:space="0" w:color="auto"/>
        <w:bottom w:val="none" w:sz="0" w:space="0" w:color="auto"/>
        <w:right w:val="none" w:sz="0" w:space="0" w:color="auto"/>
      </w:divBdr>
      <w:divsChild>
        <w:div w:id="437406270">
          <w:marLeft w:val="0"/>
          <w:marRight w:val="0"/>
          <w:marTop w:val="0"/>
          <w:marBottom w:val="0"/>
          <w:divBdr>
            <w:top w:val="none" w:sz="0" w:space="0" w:color="auto"/>
            <w:left w:val="none" w:sz="0" w:space="0" w:color="auto"/>
            <w:bottom w:val="none" w:sz="0" w:space="0" w:color="auto"/>
            <w:right w:val="none" w:sz="0" w:space="0" w:color="auto"/>
          </w:divBdr>
          <w:divsChild>
            <w:div w:id="91963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242000">
      <w:bodyDiv w:val="1"/>
      <w:marLeft w:val="0"/>
      <w:marRight w:val="0"/>
      <w:marTop w:val="0"/>
      <w:marBottom w:val="0"/>
      <w:divBdr>
        <w:top w:val="none" w:sz="0" w:space="0" w:color="auto"/>
        <w:left w:val="none" w:sz="0" w:space="0" w:color="auto"/>
        <w:bottom w:val="none" w:sz="0" w:space="0" w:color="auto"/>
        <w:right w:val="none" w:sz="0" w:space="0" w:color="auto"/>
      </w:divBdr>
    </w:div>
    <w:div w:id="1933008880">
      <w:bodyDiv w:val="1"/>
      <w:marLeft w:val="0"/>
      <w:marRight w:val="0"/>
      <w:marTop w:val="0"/>
      <w:marBottom w:val="0"/>
      <w:divBdr>
        <w:top w:val="none" w:sz="0" w:space="0" w:color="auto"/>
        <w:left w:val="none" w:sz="0" w:space="0" w:color="auto"/>
        <w:bottom w:val="none" w:sz="0" w:space="0" w:color="auto"/>
        <w:right w:val="none" w:sz="0" w:space="0" w:color="auto"/>
      </w:divBdr>
      <w:divsChild>
        <w:div w:id="317615812">
          <w:marLeft w:val="0"/>
          <w:marRight w:val="0"/>
          <w:marTop w:val="0"/>
          <w:marBottom w:val="0"/>
          <w:divBdr>
            <w:top w:val="none" w:sz="0" w:space="0" w:color="auto"/>
            <w:left w:val="none" w:sz="0" w:space="0" w:color="auto"/>
            <w:bottom w:val="none" w:sz="0" w:space="0" w:color="auto"/>
            <w:right w:val="none" w:sz="0" w:space="0" w:color="auto"/>
          </w:divBdr>
          <w:divsChild>
            <w:div w:id="34139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2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D48AB-F54A-4977-8DB5-4F6584A4F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17</Pages>
  <Words>5252</Words>
  <Characters>29939</Characters>
  <Application>Microsoft Office Word</Application>
  <DocSecurity>0</DocSecurity>
  <Lines>249</Lines>
  <Paragraphs>70</Paragraphs>
  <ScaleCrop>false</ScaleCrop>
  <Company/>
  <LinksUpToDate>false</LinksUpToDate>
  <CharactersWithSpaces>35121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耿 志强</dc:creator>
  <cp:keywords/>
  <dc:description/>
  <cp:lastModifiedBy>陶 家骥</cp:lastModifiedBy>
  <cp:revision>12</cp:revision>
  <dcterms:created xsi:type="dcterms:W3CDTF">2023-01-08T16:07:00Z</dcterms:created>
  <dcterms:modified xsi:type="dcterms:W3CDTF">2023-01-08T16:57:00Z</dcterms:modified>
</cp:coreProperties>
</file>