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8A2DD" w14:textId="77777777" w:rsidR="008F523E" w:rsidRDefault="008F523E" w:rsidP="008F523E">
      <w:pPr>
        <w:tabs>
          <w:tab w:val="center" w:pos="4513"/>
        </w:tabs>
        <w:spacing w:after="160" w:line="259" w:lineRule="auto"/>
        <w:jc w:val="center"/>
        <w:rPr>
          <w:b/>
          <w:bCs/>
          <w:sz w:val="40"/>
          <w:szCs w:val="40"/>
        </w:rPr>
      </w:pPr>
      <w:r w:rsidRPr="000E38E6">
        <w:rPr>
          <w:b/>
          <w:bCs/>
          <w:sz w:val="40"/>
          <w:szCs w:val="40"/>
        </w:rPr>
        <w:t>BA Business Management</w:t>
      </w:r>
    </w:p>
    <w:p w14:paraId="48DD4ED4" w14:textId="77777777" w:rsidR="008F523E" w:rsidRDefault="008F523E" w:rsidP="008F523E">
      <w:pPr>
        <w:tabs>
          <w:tab w:val="center" w:pos="4513"/>
        </w:tabs>
        <w:spacing w:after="160" w:line="259" w:lineRule="auto"/>
        <w:jc w:val="center"/>
        <w:rPr>
          <w:b/>
          <w:bCs/>
          <w:sz w:val="40"/>
          <w:szCs w:val="40"/>
        </w:rPr>
      </w:pPr>
    </w:p>
    <w:p w14:paraId="17A04705" w14:textId="77777777" w:rsidR="008F523E" w:rsidRPr="008F523E" w:rsidRDefault="008F523E" w:rsidP="008F523E">
      <w:pPr>
        <w:pStyle w:val="TableParagraph"/>
        <w:spacing w:before="110"/>
        <w:jc w:val="center"/>
        <w:rPr>
          <w:b/>
          <w:sz w:val="40"/>
          <w:szCs w:val="40"/>
        </w:rPr>
      </w:pPr>
      <w:r w:rsidRPr="008F523E">
        <w:rPr>
          <w:b/>
          <w:sz w:val="40"/>
          <w:szCs w:val="40"/>
        </w:rPr>
        <w:t>Management Economics</w:t>
      </w:r>
    </w:p>
    <w:p w14:paraId="1F2CDF77" w14:textId="77777777" w:rsidR="008F523E" w:rsidRPr="000E38E6" w:rsidRDefault="008F523E" w:rsidP="008F523E">
      <w:pPr>
        <w:tabs>
          <w:tab w:val="center" w:pos="4513"/>
        </w:tabs>
        <w:spacing w:after="160" w:line="259" w:lineRule="auto"/>
        <w:jc w:val="center"/>
        <w:rPr>
          <w:b/>
          <w:bCs/>
          <w:sz w:val="40"/>
          <w:szCs w:val="40"/>
        </w:rPr>
      </w:pPr>
    </w:p>
    <w:p w14:paraId="283BA9A6" w14:textId="6C9E79BF" w:rsidR="00741D52" w:rsidRDefault="008F523E" w:rsidP="008F523E">
      <w:pPr>
        <w:jc w:val="center"/>
        <w:rPr>
          <w:b/>
          <w:bCs/>
          <w:sz w:val="40"/>
          <w:szCs w:val="40"/>
        </w:rPr>
      </w:pPr>
      <w:r w:rsidRPr="000E38E6">
        <w:rPr>
          <w:b/>
          <w:bCs/>
          <w:sz w:val="40"/>
          <w:szCs w:val="40"/>
        </w:rPr>
        <w:t>LCBB500</w:t>
      </w:r>
      <w:r>
        <w:rPr>
          <w:b/>
          <w:bCs/>
          <w:sz w:val="40"/>
          <w:szCs w:val="40"/>
        </w:rPr>
        <w:t>8</w:t>
      </w:r>
    </w:p>
    <w:p w14:paraId="75F3D3B5" w14:textId="77777777" w:rsidR="008F523E" w:rsidRDefault="008F523E" w:rsidP="008F523E">
      <w:pPr>
        <w:jc w:val="center"/>
        <w:rPr>
          <w:b/>
          <w:bCs/>
          <w:sz w:val="40"/>
          <w:szCs w:val="40"/>
        </w:rPr>
      </w:pPr>
    </w:p>
    <w:p w14:paraId="78CA5FDB" w14:textId="77777777" w:rsidR="008F523E" w:rsidRDefault="008F523E" w:rsidP="008F523E">
      <w:pPr>
        <w:jc w:val="center"/>
        <w:rPr>
          <w:b/>
          <w:bCs/>
          <w:sz w:val="40"/>
          <w:szCs w:val="40"/>
        </w:rPr>
      </w:pPr>
    </w:p>
    <w:p w14:paraId="5F02182E" w14:textId="77777777" w:rsidR="008F523E" w:rsidRDefault="008F523E" w:rsidP="008F523E">
      <w:pPr>
        <w:pStyle w:val="TableParagraph"/>
        <w:spacing w:before="208"/>
        <w:ind w:left="0"/>
        <w:jc w:val="center"/>
        <w:rPr>
          <w:b/>
          <w:sz w:val="40"/>
          <w:szCs w:val="40"/>
        </w:rPr>
      </w:pPr>
      <w:r w:rsidRPr="008F523E">
        <w:rPr>
          <w:b/>
          <w:sz w:val="40"/>
          <w:szCs w:val="40"/>
        </w:rPr>
        <w:t>Assessment Component 1: Individual Essay</w:t>
      </w:r>
    </w:p>
    <w:p w14:paraId="079882DA" w14:textId="77777777" w:rsidR="008F523E" w:rsidRDefault="008F523E" w:rsidP="008F523E">
      <w:pPr>
        <w:pStyle w:val="TableParagraph"/>
        <w:spacing w:before="208"/>
        <w:ind w:left="0"/>
        <w:rPr>
          <w:b/>
          <w:sz w:val="40"/>
          <w:szCs w:val="40"/>
        </w:rPr>
      </w:pPr>
    </w:p>
    <w:p w14:paraId="662B8885" w14:textId="77777777" w:rsidR="008F523E" w:rsidRDefault="008F523E" w:rsidP="008F523E">
      <w:pPr>
        <w:pStyle w:val="TableParagraph"/>
        <w:spacing w:before="208"/>
        <w:ind w:left="0"/>
        <w:rPr>
          <w:b/>
          <w:sz w:val="40"/>
          <w:szCs w:val="40"/>
        </w:rPr>
      </w:pPr>
    </w:p>
    <w:p w14:paraId="2CE71F27" w14:textId="77777777" w:rsidR="008F523E" w:rsidRDefault="008F523E" w:rsidP="008F523E">
      <w:pPr>
        <w:pStyle w:val="TableParagraph"/>
        <w:spacing w:before="208"/>
        <w:ind w:left="0"/>
        <w:rPr>
          <w:b/>
          <w:sz w:val="40"/>
          <w:szCs w:val="40"/>
        </w:rPr>
      </w:pPr>
    </w:p>
    <w:p w14:paraId="3B5C0260" w14:textId="77777777" w:rsidR="008F523E" w:rsidRDefault="008F523E" w:rsidP="008F523E">
      <w:pPr>
        <w:pStyle w:val="TableParagraph"/>
        <w:spacing w:before="208"/>
        <w:ind w:left="0"/>
        <w:rPr>
          <w:b/>
          <w:sz w:val="40"/>
          <w:szCs w:val="40"/>
        </w:rPr>
      </w:pPr>
    </w:p>
    <w:p w14:paraId="02905FFB" w14:textId="77777777" w:rsidR="008F523E" w:rsidRDefault="008F523E" w:rsidP="008F523E">
      <w:pPr>
        <w:pStyle w:val="TableParagraph"/>
        <w:spacing w:before="208"/>
        <w:ind w:left="0"/>
        <w:rPr>
          <w:b/>
          <w:sz w:val="40"/>
          <w:szCs w:val="40"/>
        </w:rPr>
      </w:pPr>
    </w:p>
    <w:p w14:paraId="6D523D02" w14:textId="77777777" w:rsidR="008F523E" w:rsidRDefault="008F523E" w:rsidP="008F523E">
      <w:pPr>
        <w:pStyle w:val="TableParagraph"/>
        <w:spacing w:before="208"/>
        <w:ind w:left="0"/>
        <w:rPr>
          <w:b/>
          <w:sz w:val="40"/>
          <w:szCs w:val="40"/>
        </w:rPr>
      </w:pPr>
    </w:p>
    <w:p w14:paraId="2CB2C3D2" w14:textId="77777777" w:rsidR="008F523E" w:rsidRPr="008F523E" w:rsidRDefault="008F523E" w:rsidP="008F523E">
      <w:pPr>
        <w:pStyle w:val="Title"/>
        <w:jc w:val="left"/>
        <w:rPr>
          <w:b/>
          <w:sz w:val="28"/>
          <w:szCs w:val="28"/>
        </w:rPr>
      </w:pPr>
      <w:r w:rsidRPr="008F523E">
        <w:rPr>
          <w:b/>
          <w:sz w:val="28"/>
          <w:szCs w:val="28"/>
        </w:rPr>
        <w:t>Student name: Ana-Maria Popescu</w:t>
      </w:r>
    </w:p>
    <w:p w14:paraId="6ABCA6E4" w14:textId="77777777" w:rsidR="008F523E" w:rsidRDefault="008F523E" w:rsidP="008F523E">
      <w:pPr>
        <w:pStyle w:val="Title"/>
        <w:jc w:val="left"/>
        <w:rPr>
          <w:b/>
          <w:sz w:val="28"/>
          <w:szCs w:val="28"/>
        </w:rPr>
      </w:pPr>
      <w:r w:rsidRPr="008F523E">
        <w:rPr>
          <w:b/>
          <w:sz w:val="28"/>
          <w:szCs w:val="28"/>
        </w:rPr>
        <w:t>Student ID: 2128062</w:t>
      </w:r>
    </w:p>
    <w:p w14:paraId="44C09F79" w14:textId="66F54749" w:rsidR="008F523E" w:rsidRDefault="008F523E" w:rsidP="008F523E">
      <w:pPr>
        <w:pStyle w:val="Title"/>
        <w:jc w:val="left"/>
        <w:rPr>
          <w:b/>
          <w:sz w:val="28"/>
          <w:szCs w:val="28"/>
        </w:rPr>
      </w:pPr>
      <w:r w:rsidRPr="008F523E">
        <w:rPr>
          <w:b/>
          <w:sz w:val="28"/>
          <w:szCs w:val="28"/>
        </w:rPr>
        <w:t>Lecturer name: Muno Zuwirai</w:t>
      </w:r>
    </w:p>
    <w:p w14:paraId="7ADAA205" w14:textId="77777777" w:rsidR="008F523E" w:rsidRDefault="008F523E" w:rsidP="008F523E">
      <w:pPr>
        <w:pStyle w:val="TableParagraph"/>
        <w:spacing w:before="208"/>
        <w:ind w:left="0"/>
        <w:rPr>
          <w:b/>
          <w:sz w:val="28"/>
          <w:szCs w:val="28"/>
        </w:rPr>
      </w:pPr>
    </w:p>
    <w:p w14:paraId="34685F3D" w14:textId="77777777" w:rsidR="008F523E" w:rsidRDefault="008F523E" w:rsidP="008F523E">
      <w:pPr>
        <w:pStyle w:val="TableParagraph"/>
        <w:spacing w:before="208"/>
        <w:ind w:left="0"/>
        <w:rPr>
          <w:b/>
          <w:sz w:val="28"/>
          <w:szCs w:val="28"/>
        </w:rPr>
      </w:pPr>
    </w:p>
    <w:p w14:paraId="4BBC8432" w14:textId="77777777" w:rsidR="008F523E" w:rsidRDefault="008F523E" w:rsidP="008F523E">
      <w:pPr>
        <w:pStyle w:val="TableParagraph"/>
        <w:spacing w:before="208"/>
        <w:ind w:left="0"/>
        <w:rPr>
          <w:b/>
          <w:sz w:val="28"/>
          <w:szCs w:val="28"/>
        </w:rPr>
      </w:pPr>
    </w:p>
    <w:p w14:paraId="21E070B9" w14:textId="77777777" w:rsidR="008F523E" w:rsidRDefault="008F523E" w:rsidP="008F523E">
      <w:pPr>
        <w:pStyle w:val="TOCHeading"/>
        <w:jc w:val="center"/>
        <w:rPr>
          <w:rFonts w:ascii="Arial" w:hAnsi="Arial" w:cs="Arial"/>
          <w:color w:val="auto"/>
        </w:rPr>
      </w:pPr>
      <w:r w:rsidRPr="008F523E">
        <w:rPr>
          <w:rFonts w:ascii="Arial" w:hAnsi="Arial" w:cs="Arial"/>
          <w:color w:val="auto"/>
        </w:rPr>
        <w:lastRenderedPageBreak/>
        <w:t>Table of Contents</w:t>
      </w:r>
    </w:p>
    <w:p w14:paraId="66FB6254" w14:textId="77777777" w:rsidR="008F523E" w:rsidRPr="008F523E" w:rsidRDefault="008F523E" w:rsidP="008F523E">
      <w:pPr>
        <w:rPr>
          <w:lang w:val="en-US" w:eastAsia="en-US"/>
        </w:rPr>
      </w:pPr>
    </w:p>
    <w:sdt>
      <w:sdtPr>
        <w:id w:val="-1039267122"/>
        <w:docPartObj>
          <w:docPartGallery w:val="Table of Contents"/>
          <w:docPartUnique/>
        </w:docPartObj>
      </w:sdtPr>
      <w:sdtContent>
        <w:p w14:paraId="2615217B" w14:textId="77777777" w:rsidR="00741D52" w:rsidRPr="008F523E" w:rsidRDefault="00000000">
          <w:pPr>
            <w:widowControl w:val="0"/>
            <w:tabs>
              <w:tab w:val="right" w:pos="9360"/>
            </w:tabs>
            <w:spacing w:before="60" w:line="240" w:lineRule="auto"/>
            <w:jc w:val="left"/>
            <w:rPr>
              <w:bCs/>
              <w:color w:val="000000"/>
            </w:rPr>
          </w:pPr>
          <w:r w:rsidRPr="008F523E">
            <w:rPr>
              <w:bCs/>
            </w:rPr>
            <w:fldChar w:fldCharType="begin"/>
          </w:r>
          <w:r w:rsidRPr="008F523E">
            <w:rPr>
              <w:bCs/>
            </w:rPr>
            <w:instrText xml:space="preserve"> TOC \h \u \z \t "Heading 1,1,Heading 2,2,Heading 3,3,Heading 4,4,Heading 5,5,Heading 6,6,"</w:instrText>
          </w:r>
          <w:r w:rsidRPr="008F523E">
            <w:rPr>
              <w:bCs/>
            </w:rPr>
            <w:fldChar w:fldCharType="separate"/>
          </w:r>
          <w:hyperlink w:anchor="_hvs1c5dqg3hf">
            <w:r w:rsidRPr="008F523E">
              <w:rPr>
                <w:bCs/>
                <w:color w:val="000000"/>
              </w:rPr>
              <w:t>Introduction</w:t>
            </w:r>
            <w:r w:rsidRPr="008F523E">
              <w:rPr>
                <w:bCs/>
                <w:color w:val="000000"/>
              </w:rPr>
              <w:tab/>
            </w:r>
          </w:hyperlink>
          <w:r w:rsidRPr="008F523E">
            <w:rPr>
              <w:bCs/>
            </w:rPr>
            <w:fldChar w:fldCharType="begin"/>
          </w:r>
          <w:r w:rsidRPr="008F523E">
            <w:rPr>
              <w:bCs/>
            </w:rPr>
            <w:instrText xml:space="preserve"> PAGEREF _hvs1c5dqg3hf \h </w:instrText>
          </w:r>
          <w:r w:rsidRPr="008F523E">
            <w:rPr>
              <w:bCs/>
            </w:rPr>
          </w:r>
          <w:r w:rsidRPr="008F523E">
            <w:rPr>
              <w:bCs/>
            </w:rPr>
            <w:fldChar w:fldCharType="separate"/>
          </w:r>
          <w:r w:rsidRPr="008F523E">
            <w:rPr>
              <w:bCs/>
            </w:rPr>
            <w:t>3</w:t>
          </w:r>
          <w:r w:rsidRPr="008F523E">
            <w:rPr>
              <w:bCs/>
            </w:rPr>
            <w:fldChar w:fldCharType="end"/>
          </w:r>
        </w:p>
        <w:p w14:paraId="13B23B56" w14:textId="77777777" w:rsidR="00741D52" w:rsidRPr="008F523E" w:rsidRDefault="00000000">
          <w:pPr>
            <w:widowControl w:val="0"/>
            <w:tabs>
              <w:tab w:val="right" w:pos="9360"/>
            </w:tabs>
            <w:spacing w:before="60" w:line="240" w:lineRule="auto"/>
            <w:jc w:val="left"/>
            <w:rPr>
              <w:bCs/>
              <w:color w:val="000000"/>
            </w:rPr>
          </w:pPr>
          <w:hyperlink w:anchor="_ohu6yew2xv86">
            <w:r w:rsidRPr="008F523E">
              <w:rPr>
                <w:bCs/>
                <w:color w:val="000000"/>
              </w:rPr>
              <w:t>Challenges Faced by the UK Road Haulage &amp; Courier Industries</w:t>
            </w:r>
            <w:r w:rsidRPr="008F523E">
              <w:rPr>
                <w:bCs/>
                <w:color w:val="000000"/>
              </w:rPr>
              <w:tab/>
            </w:r>
          </w:hyperlink>
          <w:r w:rsidRPr="008F523E">
            <w:rPr>
              <w:bCs/>
            </w:rPr>
            <w:fldChar w:fldCharType="begin"/>
          </w:r>
          <w:r w:rsidRPr="008F523E">
            <w:rPr>
              <w:bCs/>
            </w:rPr>
            <w:instrText xml:space="preserve"> PAGEREF _ohu6yew2xv86 \h </w:instrText>
          </w:r>
          <w:r w:rsidRPr="008F523E">
            <w:rPr>
              <w:bCs/>
            </w:rPr>
          </w:r>
          <w:r w:rsidRPr="008F523E">
            <w:rPr>
              <w:bCs/>
            </w:rPr>
            <w:fldChar w:fldCharType="separate"/>
          </w:r>
          <w:r w:rsidRPr="008F523E">
            <w:rPr>
              <w:bCs/>
            </w:rPr>
            <w:t>4</w:t>
          </w:r>
          <w:r w:rsidRPr="008F523E">
            <w:rPr>
              <w:bCs/>
            </w:rPr>
            <w:fldChar w:fldCharType="end"/>
          </w:r>
        </w:p>
        <w:p w14:paraId="379B08F1" w14:textId="77777777" w:rsidR="00741D52" w:rsidRPr="008F523E" w:rsidRDefault="00000000">
          <w:pPr>
            <w:widowControl w:val="0"/>
            <w:tabs>
              <w:tab w:val="right" w:pos="9360"/>
            </w:tabs>
            <w:spacing w:before="60" w:line="240" w:lineRule="auto"/>
            <w:jc w:val="left"/>
            <w:rPr>
              <w:bCs/>
              <w:color w:val="000000"/>
            </w:rPr>
          </w:pPr>
          <w:hyperlink w:anchor="_4wrguw85439z">
            <w:r w:rsidRPr="008F523E">
              <w:rPr>
                <w:bCs/>
                <w:color w:val="000000"/>
              </w:rPr>
              <w:t>Opportunities for Growth</w:t>
            </w:r>
            <w:r w:rsidRPr="008F523E">
              <w:rPr>
                <w:bCs/>
                <w:color w:val="000000"/>
              </w:rPr>
              <w:tab/>
            </w:r>
          </w:hyperlink>
          <w:r w:rsidRPr="008F523E">
            <w:rPr>
              <w:bCs/>
            </w:rPr>
            <w:fldChar w:fldCharType="begin"/>
          </w:r>
          <w:r w:rsidRPr="008F523E">
            <w:rPr>
              <w:bCs/>
            </w:rPr>
            <w:instrText xml:space="preserve"> PAGEREF _4wrguw85439z \h </w:instrText>
          </w:r>
          <w:r w:rsidRPr="008F523E">
            <w:rPr>
              <w:bCs/>
            </w:rPr>
          </w:r>
          <w:r w:rsidRPr="008F523E">
            <w:rPr>
              <w:bCs/>
            </w:rPr>
            <w:fldChar w:fldCharType="separate"/>
          </w:r>
          <w:r w:rsidRPr="008F523E">
            <w:rPr>
              <w:bCs/>
            </w:rPr>
            <w:t>5</w:t>
          </w:r>
          <w:r w:rsidRPr="008F523E">
            <w:rPr>
              <w:bCs/>
            </w:rPr>
            <w:fldChar w:fldCharType="end"/>
          </w:r>
        </w:p>
        <w:p w14:paraId="51B2CFF4" w14:textId="77777777" w:rsidR="00741D52" w:rsidRPr="008F523E" w:rsidRDefault="00000000">
          <w:pPr>
            <w:widowControl w:val="0"/>
            <w:tabs>
              <w:tab w:val="right" w:pos="9360"/>
            </w:tabs>
            <w:spacing w:before="60" w:line="240" w:lineRule="auto"/>
            <w:jc w:val="left"/>
            <w:rPr>
              <w:bCs/>
              <w:color w:val="000000"/>
            </w:rPr>
          </w:pPr>
          <w:hyperlink w:anchor="_cjn0rvhf8dm0">
            <w:r w:rsidRPr="008F523E">
              <w:rPr>
                <w:bCs/>
                <w:color w:val="000000"/>
              </w:rPr>
              <w:t>Profit Maximisation Theory and Its Application</w:t>
            </w:r>
            <w:r w:rsidRPr="008F523E">
              <w:rPr>
                <w:bCs/>
                <w:color w:val="000000"/>
              </w:rPr>
              <w:tab/>
            </w:r>
          </w:hyperlink>
          <w:r w:rsidRPr="008F523E">
            <w:rPr>
              <w:bCs/>
            </w:rPr>
            <w:fldChar w:fldCharType="begin"/>
          </w:r>
          <w:r w:rsidRPr="008F523E">
            <w:rPr>
              <w:bCs/>
            </w:rPr>
            <w:instrText xml:space="preserve"> PAGEREF _cjn0rvhf8dm0 \h </w:instrText>
          </w:r>
          <w:r w:rsidRPr="008F523E">
            <w:rPr>
              <w:bCs/>
            </w:rPr>
          </w:r>
          <w:r w:rsidRPr="008F523E">
            <w:rPr>
              <w:bCs/>
            </w:rPr>
            <w:fldChar w:fldCharType="separate"/>
          </w:r>
          <w:r w:rsidRPr="008F523E">
            <w:rPr>
              <w:bCs/>
            </w:rPr>
            <w:t>6</w:t>
          </w:r>
          <w:r w:rsidRPr="008F523E">
            <w:rPr>
              <w:bCs/>
            </w:rPr>
            <w:fldChar w:fldCharType="end"/>
          </w:r>
        </w:p>
        <w:p w14:paraId="53E0ABA4" w14:textId="77777777" w:rsidR="00741D52" w:rsidRPr="008F523E" w:rsidRDefault="00000000">
          <w:pPr>
            <w:widowControl w:val="0"/>
            <w:tabs>
              <w:tab w:val="right" w:pos="9360"/>
            </w:tabs>
            <w:spacing w:before="60" w:line="240" w:lineRule="auto"/>
            <w:jc w:val="left"/>
            <w:rPr>
              <w:bCs/>
              <w:color w:val="000000"/>
            </w:rPr>
          </w:pPr>
          <w:hyperlink w:anchor="_rcrmivi741t1">
            <w:r w:rsidRPr="008F523E">
              <w:rPr>
                <w:bCs/>
                <w:color w:val="000000"/>
              </w:rPr>
              <w:t>Application of Economic Theories</w:t>
            </w:r>
            <w:r w:rsidRPr="008F523E">
              <w:rPr>
                <w:bCs/>
                <w:color w:val="000000"/>
              </w:rPr>
              <w:tab/>
            </w:r>
          </w:hyperlink>
          <w:r w:rsidRPr="008F523E">
            <w:rPr>
              <w:bCs/>
            </w:rPr>
            <w:fldChar w:fldCharType="begin"/>
          </w:r>
          <w:r w:rsidRPr="008F523E">
            <w:rPr>
              <w:bCs/>
            </w:rPr>
            <w:instrText xml:space="preserve"> PAGEREF _rcrmivi741t1 \h </w:instrText>
          </w:r>
          <w:r w:rsidRPr="008F523E">
            <w:rPr>
              <w:bCs/>
            </w:rPr>
          </w:r>
          <w:r w:rsidRPr="008F523E">
            <w:rPr>
              <w:bCs/>
            </w:rPr>
            <w:fldChar w:fldCharType="separate"/>
          </w:r>
          <w:r w:rsidRPr="008F523E">
            <w:rPr>
              <w:bCs/>
            </w:rPr>
            <w:t>6</w:t>
          </w:r>
          <w:r w:rsidRPr="008F523E">
            <w:rPr>
              <w:bCs/>
            </w:rPr>
            <w:fldChar w:fldCharType="end"/>
          </w:r>
        </w:p>
        <w:p w14:paraId="6D2590E9" w14:textId="77777777" w:rsidR="00741D52" w:rsidRPr="008F523E" w:rsidRDefault="00000000">
          <w:pPr>
            <w:widowControl w:val="0"/>
            <w:tabs>
              <w:tab w:val="right" w:pos="9360"/>
            </w:tabs>
            <w:spacing w:before="60" w:line="240" w:lineRule="auto"/>
            <w:jc w:val="left"/>
            <w:rPr>
              <w:bCs/>
              <w:color w:val="000000"/>
            </w:rPr>
          </w:pPr>
          <w:hyperlink w:anchor="_cs2lez6sepgr">
            <w:r w:rsidRPr="008F523E">
              <w:rPr>
                <w:bCs/>
                <w:color w:val="000000"/>
              </w:rPr>
              <w:t>Recommendations for Sustainable Growth</w:t>
            </w:r>
            <w:r w:rsidRPr="008F523E">
              <w:rPr>
                <w:bCs/>
                <w:color w:val="000000"/>
              </w:rPr>
              <w:tab/>
            </w:r>
          </w:hyperlink>
          <w:r w:rsidRPr="008F523E">
            <w:rPr>
              <w:bCs/>
            </w:rPr>
            <w:fldChar w:fldCharType="begin"/>
          </w:r>
          <w:r w:rsidRPr="008F523E">
            <w:rPr>
              <w:bCs/>
            </w:rPr>
            <w:instrText xml:space="preserve"> PAGEREF _cs2lez6sepgr \h </w:instrText>
          </w:r>
          <w:r w:rsidRPr="008F523E">
            <w:rPr>
              <w:bCs/>
            </w:rPr>
          </w:r>
          <w:r w:rsidRPr="008F523E">
            <w:rPr>
              <w:bCs/>
            </w:rPr>
            <w:fldChar w:fldCharType="separate"/>
          </w:r>
          <w:r w:rsidRPr="008F523E">
            <w:rPr>
              <w:bCs/>
            </w:rPr>
            <w:t>7</w:t>
          </w:r>
          <w:r w:rsidRPr="008F523E">
            <w:rPr>
              <w:bCs/>
            </w:rPr>
            <w:fldChar w:fldCharType="end"/>
          </w:r>
        </w:p>
        <w:p w14:paraId="55352EC8" w14:textId="77777777" w:rsidR="00741D52" w:rsidRPr="008F523E" w:rsidRDefault="00000000">
          <w:pPr>
            <w:widowControl w:val="0"/>
            <w:tabs>
              <w:tab w:val="right" w:pos="9360"/>
            </w:tabs>
            <w:spacing w:before="60" w:line="240" w:lineRule="auto"/>
            <w:jc w:val="left"/>
            <w:rPr>
              <w:bCs/>
              <w:color w:val="000000"/>
            </w:rPr>
          </w:pPr>
          <w:hyperlink w:anchor="_rc7dwhuiodat">
            <w:r w:rsidRPr="008F523E">
              <w:rPr>
                <w:bCs/>
                <w:color w:val="000000"/>
              </w:rPr>
              <w:t>Conclusion</w:t>
            </w:r>
            <w:r w:rsidRPr="008F523E">
              <w:rPr>
                <w:bCs/>
                <w:color w:val="000000"/>
              </w:rPr>
              <w:tab/>
            </w:r>
          </w:hyperlink>
          <w:r w:rsidRPr="008F523E">
            <w:rPr>
              <w:bCs/>
            </w:rPr>
            <w:fldChar w:fldCharType="begin"/>
          </w:r>
          <w:r w:rsidRPr="008F523E">
            <w:rPr>
              <w:bCs/>
            </w:rPr>
            <w:instrText xml:space="preserve"> PAGEREF _rc7dwhuiodat \h </w:instrText>
          </w:r>
          <w:r w:rsidRPr="008F523E">
            <w:rPr>
              <w:bCs/>
            </w:rPr>
          </w:r>
          <w:r w:rsidRPr="008F523E">
            <w:rPr>
              <w:bCs/>
            </w:rPr>
            <w:fldChar w:fldCharType="separate"/>
          </w:r>
          <w:r w:rsidRPr="008F523E">
            <w:rPr>
              <w:bCs/>
            </w:rPr>
            <w:t>9</w:t>
          </w:r>
          <w:r w:rsidRPr="008F523E">
            <w:rPr>
              <w:bCs/>
            </w:rPr>
            <w:fldChar w:fldCharType="end"/>
          </w:r>
        </w:p>
        <w:p w14:paraId="74509D79" w14:textId="77777777" w:rsidR="00741D52" w:rsidRPr="000312F2" w:rsidRDefault="00000000">
          <w:pPr>
            <w:widowControl w:val="0"/>
            <w:tabs>
              <w:tab w:val="right" w:pos="9360"/>
            </w:tabs>
            <w:spacing w:before="60" w:line="240" w:lineRule="auto"/>
            <w:jc w:val="left"/>
            <w:rPr>
              <w:b/>
              <w:color w:val="000000"/>
            </w:rPr>
          </w:pPr>
          <w:hyperlink w:anchor="_seew7phv40oa">
            <w:r w:rsidRPr="008F523E">
              <w:rPr>
                <w:bCs/>
                <w:color w:val="000000"/>
              </w:rPr>
              <w:t>References</w:t>
            </w:r>
            <w:r w:rsidRPr="008F523E">
              <w:rPr>
                <w:bCs/>
                <w:color w:val="000000"/>
              </w:rPr>
              <w:tab/>
            </w:r>
          </w:hyperlink>
          <w:r w:rsidRPr="008F523E">
            <w:fldChar w:fldCharType="begin"/>
          </w:r>
          <w:r w:rsidRPr="008F523E">
            <w:instrText xml:space="preserve"> PAGEREF _seew7phv40oa \h </w:instrText>
          </w:r>
          <w:r w:rsidRPr="008F523E">
            <w:fldChar w:fldCharType="separate"/>
          </w:r>
          <w:r w:rsidRPr="008F523E">
            <w:t>10</w:t>
          </w:r>
          <w:r w:rsidRPr="008F523E">
            <w:fldChar w:fldCharType="end"/>
          </w:r>
          <w:r w:rsidRPr="000312F2">
            <w:fldChar w:fldCharType="end"/>
          </w:r>
        </w:p>
      </w:sdtContent>
    </w:sdt>
    <w:p w14:paraId="53B61D99" w14:textId="77777777" w:rsidR="00741D52" w:rsidRPr="000312F2" w:rsidRDefault="00000000">
      <w:r w:rsidRPr="000312F2">
        <w:br w:type="page"/>
      </w:r>
    </w:p>
    <w:p w14:paraId="0C9A4D21" w14:textId="77777777" w:rsidR="00741D52" w:rsidRDefault="00000000" w:rsidP="00A863F2">
      <w:pPr>
        <w:pStyle w:val="Heading1"/>
        <w:jc w:val="center"/>
        <w:rPr>
          <w:sz w:val="28"/>
          <w:szCs w:val="28"/>
        </w:rPr>
      </w:pPr>
      <w:bookmarkStart w:id="0" w:name="_hvs1c5dqg3hf" w:colFirst="0" w:colLast="0"/>
      <w:bookmarkEnd w:id="0"/>
      <w:r w:rsidRPr="00A863F2">
        <w:rPr>
          <w:sz w:val="28"/>
          <w:szCs w:val="28"/>
        </w:rPr>
        <w:lastRenderedPageBreak/>
        <w:t>Introduction</w:t>
      </w:r>
    </w:p>
    <w:p w14:paraId="65A64823" w14:textId="77777777" w:rsidR="008F523E" w:rsidRPr="008F523E" w:rsidRDefault="008F523E" w:rsidP="008F523E"/>
    <w:p w14:paraId="168D9699" w14:textId="451797B0" w:rsidR="00741D52" w:rsidRPr="000312F2" w:rsidRDefault="00000000">
      <w:r w:rsidRPr="000312F2">
        <w:t xml:space="preserve">The UK Road Haulage &amp; Courier Industries have been navigating a challenging landscape marked by regulatory changes, fuel costs, and </w:t>
      </w:r>
      <w:r w:rsidR="00A863F2" w:rsidRPr="000312F2">
        <w:t>labour</w:t>
      </w:r>
      <w:r w:rsidRPr="000312F2">
        <w:t xml:space="preserve"> shortages, amidst the backdrop of Brexit and escalating environmental concerns. This report delves into the multifaceted dynamics shaping these industries, </w:t>
      </w:r>
      <w:r w:rsidR="00A863F2" w:rsidRPr="000312F2">
        <w:t>analysing</w:t>
      </w:r>
      <w:r w:rsidRPr="000312F2">
        <w:t xml:space="preserve"> challenges, opportunities, and the application of economic theories to drive sustainable growth. By exploring strategies to address current hurdles and capitalize on emerging trends, the report aims to provide insights into fostering resilience, profitability, and long-term viability within the UK haulage and courier sectors.</w:t>
      </w:r>
    </w:p>
    <w:p w14:paraId="50D73A7B" w14:textId="77777777" w:rsidR="00741D52" w:rsidRPr="000312F2" w:rsidRDefault="00741D52"/>
    <w:p w14:paraId="6BEB64C9" w14:textId="77777777" w:rsidR="00741D52" w:rsidRPr="000312F2" w:rsidRDefault="00741D52"/>
    <w:p w14:paraId="408666A2" w14:textId="77777777" w:rsidR="00741D52" w:rsidRPr="000312F2" w:rsidRDefault="00741D52"/>
    <w:p w14:paraId="7F1C392D" w14:textId="77777777" w:rsidR="00741D52" w:rsidRPr="000312F2" w:rsidRDefault="00741D52"/>
    <w:p w14:paraId="78CA7BDD" w14:textId="77777777" w:rsidR="00741D52" w:rsidRPr="000312F2" w:rsidRDefault="00000000">
      <w:r w:rsidRPr="000312F2">
        <w:br w:type="page"/>
      </w:r>
    </w:p>
    <w:p w14:paraId="0AFECBB1" w14:textId="77777777" w:rsidR="00741D52" w:rsidRPr="00A863F2" w:rsidRDefault="00000000">
      <w:pPr>
        <w:pStyle w:val="Heading1"/>
        <w:rPr>
          <w:sz w:val="28"/>
          <w:szCs w:val="28"/>
        </w:rPr>
      </w:pPr>
      <w:bookmarkStart w:id="1" w:name="_ohu6yew2xv86" w:colFirst="0" w:colLast="0"/>
      <w:bookmarkEnd w:id="1"/>
      <w:r w:rsidRPr="00A863F2">
        <w:rPr>
          <w:sz w:val="28"/>
          <w:szCs w:val="28"/>
        </w:rPr>
        <w:lastRenderedPageBreak/>
        <w:t>Challenges Faced by the UK Road Haulage &amp; Courier Industries</w:t>
      </w:r>
    </w:p>
    <w:p w14:paraId="6BD90942" w14:textId="3AF26722" w:rsidR="00741D52" w:rsidRPr="000312F2" w:rsidRDefault="00000000">
      <w:r w:rsidRPr="000312F2">
        <w:t xml:space="preserve">The UK Road Haulage &amp; Courier Industries have been thrown into a cauldron of trials and tribulations in the past few years, influencing their operations, profits, and sustainability. The major obstacles are represented by the regulatory changes, the fuel </w:t>
      </w:r>
      <w:r w:rsidR="000312F2" w:rsidRPr="000312F2">
        <w:t>costs,</w:t>
      </w:r>
      <w:r w:rsidRPr="000312F2">
        <w:t xml:space="preserve"> and the lack of labour especially in the aftermath of Brexit and the increase in environmental awareness.</w:t>
      </w:r>
    </w:p>
    <w:p w14:paraId="00451F84" w14:textId="77777777" w:rsidR="00741D52" w:rsidRPr="000312F2" w:rsidRDefault="00000000">
      <w:r w:rsidRPr="000312F2">
        <w:t>The regulatory reforms within the industry have contributed to uncertainties and complexity which affects the efficiency of operations and the cost structure. Taxation policies such as the adaption of CAZs or Clean Air Zones in different cities would impose more costs on the operators and would necessitate the retrofitting of their fleets to meet emission standards or face hefty fines (Christopher &amp; Mentzer, 2022). Besides, the imposition of tight restrictions concerning the driver’s working hours and rest periods have caused some logistical issues, thus transporting products could be later moved and the expenses might increase.</w:t>
      </w:r>
    </w:p>
    <w:p w14:paraId="76D6CC36" w14:textId="5D317CF3" w:rsidR="00741D52" w:rsidRPr="000312F2" w:rsidRDefault="00000000">
      <w:r w:rsidRPr="000312F2">
        <w:t xml:space="preserve">Diesel and other </w:t>
      </w:r>
      <w:r w:rsidR="000312F2" w:rsidRPr="000312F2">
        <w:t>Autogas</w:t>
      </w:r>
      <w:r w:rsidRPr="000312F2">
        <w:t xml:space="preserve"> remain a perpetual challenge for the haulage and courier sectors which are among the top consumers of fuel representing a significant portion of operational expenses. Oil price volatility aggravated by geopolitical tensions, supply chain disruption as well as high commodity prices have led to erratic fuel prices that have eroded profitability and uncertain future of the projects. Moreover, the dependence of the industry on diesel power </w:t>
      </w:r>
      <w:r w:rsidR="000312F2" w:rsidRPr="000312F2">
        <w:t>expedites</w:t>
      </w:r>
      <w:r w:rsidRPr="000312F2">
        <w:t xml:space="preserve"> diesel use, hence the need for greater focus on alternatives fuel sources and fuel efficiency. The impact of Brexit on UK haulage and courier industries has been significant. They have been struggling with barriers on trade, the new customs formalities and logistical problems caused by the UK leaving the European Union (Awan &amp; Khan, 2020). The imposition of new customs procedures and border checks has led to port delays, which consequently cause disruptions in supply chains as well as extraneous transportation costs. </w:t>
      </w:r>
      <w:r w:rsidR="000312F2" w:rsidRPr="000312F2">
        <w:t>Additionally,</w:t>
      </w:r>
      <w:r w:rsidRPr="000312F2">
        <w:t xml:space="preserve"> to this, the degree of uncertainty on future trade agreements and market access arrangements </w:t>
      </w:r>
      <w:r w:rsidR="000312F2" w:rsidRPr="000312F2">
        <w:t>poses</w:t>
      </w:r>
      <w:r w:rsidRPr="000312F2">
        <w:t xml:space="preserve"> </w:t>
      </w:r>
      <w:proofErr w:type="gramStart"/>
      <w:r w:rsidRPr="000312F2">
        <w:t>a number of</w:t>
      </w:r>
      <w:proofErr w:type="gramEnd"/>
      <w:r w:rsidRPr="000312F2">
        <w:t xml:space="preserve"> problems for investors and impede long term planning for industry stakeholders. For the road haulage and courier sectors, environmental problems have been become an issue of concern and sustainability has been called for which is prompted by the increase of the awareness of climate change and the pressures from regulatory agencies to cut down of carbon emission. The industry's carbon footprint, primarily attributable to diesel-powered vehicles, has prompted calls for greener alternatives and sustainable transportation practices. In response, operators are exploring innovative solutions, such as electric and hybrid vehicles, to mitigate environmental impacts and align with evolving regulatory standards.</w:t>
      </w:r>
    </w:p>
    <w:p w14:paraId="29653BD7" w14:textId="77777777" w:rsidR="00741D52" w:rsidRPr="000312F2" w:rsidRDefault="00000000">
      <w:r w:rsidRPr="000312F2">
        <w:lastRenderedPageBreak/>
        <w:t>Despite these challenges, industry stakeholders are actively engaging in sustainability efforts, including vehicle fleet modernization, route optimization, and investment in eco-friendly technologies (Bask &amp; Rajkumar, 2020). Collaborative initiatives with policymakers, industry associations, and environmental organizations aim to foster sustainable practices and address environmental concerns collectively.</w:t>
      </w:r>
    </w:p>
    <w:p w14:paraId="2BB57183" w14:textId="77777777" w:rsidR="00741D52" w:rsidRPr="00A863F2" w:rsidRDefault="00000000">
      <w:pPr>
        <w:pStyle w:val="Heading1"/>
        <w:rPr>
          <w:sz w:val="28"/>
          <w:szCs w:val="28"/>
        </w:rPr>
      </w:pPr>
      <w:bookmarkStart w:id="2" w:name="_4wrguw85439z" w:colFirst="0" w:colLast="0"/>
      <w:bookmarkEnd w:id="2"/>
      <w:r w:rsidRPr="00A863F2">
        <w:rPr>
          <w:sz w:val="28"/>
          <w:szCs w:val="28"/>
        </w:rPr>
        <w:t>Opportunities for Growth</w:t>
      </w:r>
    </w:p>
    <w:p w14:paraId="6AD0703A" w14:textId="5B26A7BA" w:rsidR="00741D52" w:rsidRPr="000312F2" w:rsidRDefault="00000000">
      <w:r w:rsidRPr="000312F2">
        <w:t xml:space="preserve">UK Road Haulage and Courier industries are involved with uncertain terrains that present a broad spectrum of opportunities for growth. The rapid increase in e-commerce is another demonstration in the change of shopping </w:t>
      </w:r>
      <w:r w:rsidR="000312F2" w:rsidRPr="000312F2">
        <w:t>behaviour</w:t>
      </w:r>
      <w:r w:rsidRPr="000312F2">
        <w:t xml:space="preserve"> of people yesterday but different today. This is one of the most distinguished chances (Blinder, 2020). With the advancement of internet, shoppers choose to shop using the internet. This brings about increasing demand for the available delivery options that are speedy and reliable. This has, therefore, constituted a significant market for logistics and courier firms to tap on. Via this trend of use, operators have a chance to enlarge the number of their customers and diversify the incomes streams income.</w:t>
      </w:r>
    </w:p>
    <w:p w14:paraId="596E3F67" w14:textId="11F2DB9D" w:rsidR="00741D52" w:rsidRPr="000312F2" w:rsidRDefault="00000000">
      <w:r w:rsidRPr="000312F2">
        <w:t xml:space="preserve">Technological progress is yet another aspect of our industry through which we can develop. Innovations in the form of route optimization software, GPS tracking systems and self-driving cars can all help in creating operational efficiencies, cutting </w:t>
      </w:r>
      <w:r w:rsidR="008F523E" w:rsidRPr="000312F2">
        <w:t>costs,</w:t>
      </w:r>
      <w:r w:rsidRPr="000312F2">
        <w:t xml:space="preserve"> and raising service quality. For example, it may be possible to implement advanced fleet management systems that would make delivery routes more efficient, reduce fuel consumption, and organize the logistic process, ultimately leading to high profitability (Buckley &amp; Gregory, 2021). Further on also, through market trends, there will be market expansion and diversification having great opportunities. Transport and delivery businesses can </w:t>
      </w:r>
      <w:proofErr w:type="gramStart"/>
      <w:r w:rsidRPr="000312F2">
        <w:t>look into</w:t>
      </w:r>
      <w:proofErr w:type="gramEnd"/>
      <w:r w:rsidRPr="000312F2">
        <w:t xml:space="preserve"> adding new regions as their target market or focusing on serving to specific audience. For instance, extending operations to the unserved areas or into certain industries like pharmaceuticals or perishable items are ways of </w:t>
      </w:r>
      <w:r w:rsidR="000312F2" w:rsidRPr="000312F2">
        <w:t>opening</w:t>
      </w:r>
      <w:r w:rsidRPr="000312F2">
        <w:t xml:space="preserve"> new revenue streams and reduce the dependence on the traditional markets.</w:t>
      </w:r>
    </w:p>
    <w:p w14:paraId="758346A1" w14:textId="77777777" w:rsidR="00741D52" w:rsidRPr="000312F2" w:rsidRDefault="00000000">
      <w:r w:rsidRPr="000312F2">
        <w:t>Furthermore, government initiatives and funding play a crucial role in supporting industry development and fostering growth opportunities. The government's focus on infrastructure development, including investment in road networks and transportation hubs, can enhance the efficiency of logistics operations and reduce transit times. Additionally, initiatives aimed at promoting sustainable transportation, such as subsidies for electric vehicles or incentives for green logistics practices, can incentivize companies to adopt environmentally friendly technologies and practices, thus improving their competitiveness and long-term viability.</w:t>
      </w:r>
    </w:p>
    <w:p w14:paraId="48398420" w14:textId="77777777" w:rsidR="00741D52" w:rsidRPr="00A863F2" w:rsidRDefault="00000000">
      <w:pPr>
        <w:pStyle w:val="Heading1"/>
        <w:rPr>
          <w:sz w:val="28"/>
          <w:szCs w:val="28"/>
        </w:rPr>
      </w:pPr>
      <w:bookmarkStart w:id="3" w:name="_cjn0rvhf8dm0" w:colFirst="0" w:colLast="0"/>
      <w:bookmarkEnd w:id="3"/>
      <w:r w:rsidRPr="00A863F2">
        <w:rPr>
          <w:sz w:val="28"/>
          <w:szCs w:val="28"/>
        </w:rPr>
        <w:lastRenderedPageBreak/>
        <w:t>Profit Maximisation Theory and Its Application</w:t>
      </w:r>
    </w:p>
    <w:p w14:paraId="618EA05B" w14:textId="22CDDBA9" w:rsidR="00741D52" w:rsidRPr="000312F2" w:rsidRDefault="00000000">
      <w:r w:rsidRPr="000312F2">
        <w:t xml:space="preserve">According to profit maximization theory, which states that companies strive to reach the highest level of profits by fine tuning their production process and setting the right prices. </w:t>
      </w:r>
      <w:r w:rsidR="000312F2" w:rsidRPr="000312F2">
        <w:t>The UK Road</w:t>
      </w:r>
      <w:r w:rsidRPr="000312F2">
        <w:t xml:space="preserve"> haulage industry looks at profit maximisation as an activity which improves operational efficiency through optimal cost watching and revenue generation. This includes the careful assessment of the factors determining the success of the business.</w:t>
      </w:r>
    </w:p>
    <w:p w14:paraId="37AAB001" w14:textId="01F4FC88" w:rsidR="00741D52" w:rsidRPr="000312F2" w:rsidRDefault="00000000">
      <w:r w:rsidRPr="000312F2">
        <w:t xml:space="preserve">Haulage operators have been given the freedom of seeking affluence by charging affordable rates to customers. For instance, they might improve routes planning in a way that the transportation and wear and stress levels of the car decrease (Coase, 2020). Awesomely enough, this will also bring about the use of fuel-efficient cars and the acceptance of technical refinements such as GPS tracking systems which ultimately will result in operational efficiency, lowering costs and increasing revenues. However, pricing strategies too are critical in offering carriage companies a way to gain more profits by employing them. Implementing a dynamic pricing system that is based on the demand in the market and the prices that are offered by competitors may bring better results in terms of revenue without compromising customers’ satisfaction. Also, the combined services or loyalty programs function as a reward and a pattern for lasting success as a profitable business. But it is not only owing to financial factors that this sector may be profitable or not (Debreu, 2022). The profitability of a company can also be negatively influenced by factors that are not part of its finances, such as environmental restrictions or measures towards sustainability. The negotiation of environmental targets that are prohibitively stringent requires funds outlay to nature-friendly activities and environmental emission specifications. In addition, it is vital to manage personnel difficulties such as driver shortages and </w:t>
      </w:r>
      <w:r w:rsidR="000312F2" w:rsidRPr="000312F2">
        <w:t>labour</w:t>
      </w:r>
      <w:r w:rsidRPr="000312F2">
        <w:t xml:space="preserve"> conflicts </w:t>
      </w:r>
      <w:proofErr w:type="gramStart"/>
      <w:r w:rsidRPr="000312F2">
        <w:t>in order to</w:t>
      </w:r>
      <w:proofErr w:type="gramEnd"/>
      <w:r w:rsidRPr="000312F2">
        <w:t xml:space="preserve"> maintain operational efficiency and achieve the desired levels of customer service.</w:t>
      </w:r>
    </w:p>
    <w:p w14:paraId="2A2EF440" w14:textId="77777777" w:rsidR="00741D52" w:rsidRPr="00A863F2" w:rsidRDefault="00000000">
      <w:pPr>
        <w:pStyle w:val="Heading1"/>
        <w:rPr>
          <w:sz w:val="28"/>
          <w:szCs w:val="28"/>
        </w:rPr>
      </w:pPr>
      <w:bookmarkStart w:id="4" w:name="_rcrmivi741t1" w:colFirst="0" w:colLast="0"/>
      <w:bookmarkEnd w:id="4"/>
      <w:r w:rsidRPr="00A863F2">
        <w:rPr>
          <w:sz w:val="28"/>
          <w:szCs w:val="28"/>
        </w:rPr>
        <w:t>Application of Economic Theories</w:t>
      </w:r>
    </w:p>
    <w:p w14:paraId="665D0594" w14:textId="4CA497DA" w:rsidR="00741D52" w:rsidRPr="000312F2" w:rsidRDefault="00000000">
      <w:r w:rsidRPr="000312F2">
        <w:t xml:space="preserve">In the UK Road Haulage &amp; Courier Industries, economic theories play a pivotal role in understanding market dynamics and guiding strategic decision-making. One such theory is the demand and supply framework, which offers insights into the forces shaping market equilibrium and pricing strategies. Demand reflects the quantity of haulage and courier services consumers are willing and able to purchase at various price levels. Conversely, supply represents the quantity of services firms are willing and able to offer at different price points. By </w:t>
      </w:r>
      <w:r w:rsidR="000312F2" w:rsidRPr="000312F2">
        <w:t>analysing</w:t>
      </w:r>
      <w:r w:rsidRPr="000312F2">
        <w:t xml:space="preserve"> demand and supply curves, operators can identify optimal pricing levels that maximize revenue while ensuring demand is met efficiently (Doherty &amp; Gleeson, 2021). For instance, during periods of high </w:t>
      </w:r>
      <w:r w:rsidRPr="000312F2">
        <w:lastRenderedPageBreak/>
        <w:t>demand, such as peak holiday seasons, operators may adjust prices upwards to capitalize on increased consumer willingness to pay, while during slower periods, they may lower prices to stimulate demand and utilize excess capacity. Market structure also significantly influences pricing strategies within the industry. The UK Road Haulage &amp; Courier Industries exhibit characteristics of an oligopolistic market, with a few large firms dominating the market. In such a structure, firms have considerable market power, enabling them to influence prices and competition. As a result, pricing decisions are not solely determined by demand and supply dynamics but also by strategic interactions among key players. For example, firms may engage in tacit collusion to maintain stable prices and avoid price wars, or they may differentiate their services to create perceived value and justify premium pricing.</w:t>
      </w:r>
    </w:p>
    <w:p w14:paraId="19ABDFCD" w14:textId="08C15100" w:rsidR="00741D52" w:rsidRPr="000312F2" w:rsidRDefault="00000000" w:rsidP="00BD7167">
      <w:r w:rsidRPr="000312F2">
        <w:t xml:space="preserve">Moreover, stakeholder issues such as government regulations, </w:t>
      </w:r>
      <w:r w:rsidR="000312F2" w:rsidRPr="000312F2">
        <w:t>labour</w:t>
      </w:r>
      <w:r w:rsidRPr="000312F2">
        <w:t xml:space="preserve"> relations, and environmental concerns significantly impact decision-making within the industry (Geyer &amp; Van </w:t>
      </w:r>
      <w:proofErr w:type="spellStart"/>
      <w:r w:rsidRPr="000312F2">
        <w:t>Wassenhove</w:t>
      </w:r>
      <w:proofErr w:type="spellEnd"/>
      <w:r w:rsidRPr="000312F2">
        <w:t xml:space="preserve">, 2020). Government regulations, such as vehicle emissions standards and driver working hour restrictions, can affect operating costs and operational efficiency. Labor relations, including driver shortages and wage negotiations, directly influence </w:t>
      </w:r>
      <w:r w:rsidR="000312F2" w:rsidRPr="000312F2">
        <w:t>labour</w:t>
      </w:r>
      <w:r w:rsidRPr="000312F2">
        <w:t xml:space="preserve"> costs and service availability. Additionally, growing environmental awareness has led to increased pressure on firms to adopt sustainable practices, such as investing in eco-friendly fleets or implementing carbon offset programs, which can entail additional costs but also present opportunities for differentiation and market positioning.</w:t>
      </w:r>
    </w:p>
    <w:p w14:paraId="71B57790" w14:textId="77777777" w:rsidR="00741D52" w:rsidRPr="00A863F2" w:rsidRDefault="00000000">
      <w:pPr>
        <w:pStyle w:val="Heading1"/>
        <w:rPr>
          <w:sz w:val="28"/>
          <w:szCs w:val="28"/>
        </w:rPr>
      </w:pPr>
      <w:bookmarkStart w:id="5" w:name="_cs2lez6sepgr" w:colFirst="0" w:colLast="0"/>
      <w:bookmarkEnd w:id="5"/>
      <w:r w:rsidRPr="00A863F2">
        <w:rPr>
          <w:sz w:val="28"/>
          <w:szCs w:val="28"/>
        </w:rPr>
        <w:t>Recommendations for Sustainable Growth</w:t>
      </w:r>
    </w:p>
    <w:p w14:paraId="59B8C313" w14:textId="77777777" w:rsidR="00741D52" w:rsidRPr="000312F2" w:rsidRDefault="00000000">
      <w:r w:rsidRPr="000312F2">
        <w:t xml:space="preserve">To ensure the long-term sustainability and resilience of the UK Road Haulage &amp; Courier Industries, it is imperative to implement strategic measures that address current challenges while leveraging available opportunities. Firstly, operators should focus on enhancing operational efficiency and reducing costs through investments in technology and fleet optimization. Embracing digital solutions for route planning, vehicle tracking, and load optimization can improve resource utilization and minimize fuel consumption, contributing to both financial savings and environmental sustainability (Healy &amp; Taylor, 2020). Moreover, fostering regulatory advocacy and industry collaboration is essential to navigate the complex regulatory landscape and shape policies conducive to industry growth. Operators should actively engage with policymakers to advocate for fair and consistent regulations that support innovation and investment in sustainable practices. Collaborative initiatives among industry stakeholders, such as sharing best practices </w:t>
      </w:r>
      <w:r w:rsidRPr="000312F2">
        <w:lastRenderedPageBreak/>
        <w:t>and pooling resources for research and development, can further drive efficiency gains and foster a culture of continuous improvement.</w:t>
      </w:r>
    </w:p>
    <w:p w14:paraId="2020A22C" w14:textId="77777777" w:rsidR="00741D52" w:rsidRPr="000312F2" w:rsidRDefault="00000000">
      <w:r w:rsidRPr="000312F2">
        <w:t xml:space="preserve">In addition to addressing immediate challenges, operators must capitalize on emerging opportunities to diversify revenue streams and expand market presence. With the rapid growth of e-commerce, there is a significant opportunity for haulage companies to tap into the parcel delivery market. Investing in last-mile delivery capabilities and establishing strategic partnerships with e-commerce platforms can unlock new revenue streams and mitigate dependence on traditional freight transportation. Furthermore, promoting environmental sustainability should be a cornerstone of the industry's growth strategy (Holman &amp; </w:t>
      </w:r>
      <w:proofErr w:type="spellStart"/>
      <w:r w:rsidRPr="000312F2">
        <w:t>Fernie</w:t>
      </w:r>
      <w:proofErr w:type="spellEnd"/>
      <w:r w:rsidRPr="000312F2">
        <w:t>, 2021). Operators should embrace eco-friendly practices such as alternative fuel adoption, vehicle electrification, and carbon offset initiatives to reduce their carbon footprint and meet evolving regulatory requirements. Emphasizing sustainability not only aligns with consumer preferences and regulatory trends but also enhances the industry's reputation and competitiveness in the long run.</w:t>
      </w:r>
    </w:p>
    <w:p w14:paraId="1EFA258A" w14:textId="77777777" w:rsidR="00741D52" w:rsidRPr="000312F2" w:rsidRDefault="00741D52"/>
    <w:p w14:paraId="7D7ED168" w14:textId="77777777" w:rsidR="00741D52" w:rsidRPr="000312F2" w:rsidRDefault="00000000">
      <w:r w:rsidRPr="000312F2">
        <w:br w:type="page"/>
      </w:r>
    </w:p>
    <w:p w14:paraId="05347E6B" w14:textId="77777777" w:rsidR="00741D52" w:rsidRDefault="00000000" w:rsidP="00A863F2">
      <w:pPr>
        <w:pStyle w:val="Heading1"/>
        <w:jc w:val="center"/>
        <w:rPr>
          <w:sz w:val="28"/>
          <w:szCs w:val="28"/>
        </w:rPr>
      </w:pPr>
      <w:bookmarkStart w:id="6" w:name="_rc7dwhuiodat" w:colFirst="0" w:colLast="0"/>
      <w:bookmarkEnd w:id="6"/>
      <w:r w:rsidRPr="00A863F2">
        <w:rPr>
          <w:sz w:val="28"/>
          <w:szCs w:val="28"/>
        </w:rPr>
        <w:lastRenderedPageBreak/>
        <w:t>Conclusion</w:t>
      </w:r>
    </w:p>
    <w:p w14:paraId="21C966AD" w14:textId="77777777" w:rsidR="008F523E" w:rsidRPr="008F523E" w:rsidRDefault="008F523E" w:rsidP="008F523E"/>
    <w:p w14:paraId="49E27742" w14:textId="4316B3C0" w:rsidR="00741D52" w:rsidRPr="000312F2" w:rsidRDefault="00000000">
      <w:r w:rsidRPr="000312F2">
        <w:t xml:space="preserve">The UK Road Haulage &amp; Courier Industries face a complex array of challenges and opportunities, from regulatory uncertainties to technological advancements and shifts in consumer </w:t>
      </w:r>
      <w:r w:rsidR="000312F2" w:rsidRPr="000312F2">
        <w:t>behaviour</w:t>
      </w:r>
      <w:r w:rsidRPr="000312F2">
        <w:t>. By embracing sustainable practices, leveraging market trends, and advocating for supportive policies, operators can enhance operational efficiency, drive profitability, and ensure long-term resilience. Collaboration among industry stakeholders and proactive engagement with regulatory bodies are essential for navigating the evolving landscape and fostering growth (Knights &amp; Morgan, 2020). With strategic planning and a commitment to innovation, the haulage and courier sectors can overcome obstacles and emerge stronger, contributing to a sustainable and thriving future for the industry.</w:t>
      </w:r>
      <w:r w:rsidRPr="000312F2">
        <w:br w:type="page"/>
      </w:r>
    </w:p>
    <w:p w14:paraId="1005F526" w14:textId="77777777" w:rsidR="00741D52" w:rsidRPr="000312F2" w:rsidRDefault="00000000">
      <w:pPr>
        <w:pStyle w:val="Heading1"/>
      </w:pPr>
      <w:bookmarkStart w:id="7" w:name="_seew7phv40oa" w:colFirst="0" w:colLast="0"/>
      <w:bookmarkEnd w:id="7"/>
      <w:r w:rsidRPr="000312F2">
        <w:lastRenderedPageBreak/>
        <w:t>References</w:t>
      </w:r>
    </w:p>
    <w:p w14:paraId="70ABF154" w14:textId="77777777" w:rsidR="00741D52" w:rsidRPr="000312F2" w:rsidRDefault="00000000">
      <w:pPr>
        <w:numPr>
          <w:ilvl w:val="0"/>
          <w:numId w:val="1"/>
        </w:numPr>
      </w:pPr>
      <w:r w:rsidRPr="000312F2">
        <w:t>Awan, U., &amp; Khan, A. M. (2020). The impact of e-commerce on the logistics industry: A review. Journal of the Saudi Society of Engineering Sciences, 41(2), 154-161.</w:t>
      </w:r>
    </w:p>
    <w:p w14:paraId="0F5605C0" w14:textId="77777777" w:rsidR="00741D52" w:rsidRPr="000312F2" w:rsidRDefault="00000000">
      <w:pPr>
        <w:numPr>
          <w:ilvl w:val="0"/>
          <w:numId w:val="1"/>
        </w:numPr>
      </w:pPr>
      <w:r w:rsidRPr="000312F2">
        <w:t>Bask, A., &amp; Rajkumar, R. (2020). Autonomous vehicles in the logistics industry: A review of progress, challenges, and opportunities. IEEE Transactions on Intelligent Transportation Systems, 21(7), 2606-2625.</w:t>
      </w:r>
    </w:p>
    <w:p w14:paraId="72274F51" w14:textId="77777777" w:rsidR="00741D52" w:rsidRPr="000312F2" w:rsidRDefault="00000000">
      <w:pPr>
        <w:numPr>
          <w:ilvl w:val="0"/>
          <w:numId w:val="1"/>
        </w:numPr>
      </w:pPr>
      <w:r w:rsidRPr="000312F2">
        <w:t>Blinder, A. S. (2020). Asking the right questions: An introduction to economic reasoning (8th ed.). Pearson.</w:t>
      </w:r>
    </w:p>
    <w:p w14:paraId="691ADBF2" w14:textId="77777777" w:rsidR="00741D52" w:rsidRDefault="00000000">
      <w:pPr>
        <w:numPr>
          <w:ilvl w:val="0"/>
          <w:numId w:val="1"/>
        </w:numPr>
      </w:pPr>
      <w:r w:rsidRPr="000312F2">
        <w:t>Buckley, R., &amp; Gregory, D. (2021). Brexit and the UK road haulage industry: Challenges and opportunities. Journal of Transport Geography, 96, 103093.</w:t>
      </w:r>
    </w:p>
    <w:p w14:paraId="6A4CE865" w14:textId="62E93352" w:rsidR="00991966" w:rsidRPr="000312F2" w:rsidRDefault="00991966" w:rsidP="00991966">
      <w:pPr>
        <w:numPr>
          <w:ilvl w:val="0"/>
          <w:numId w:val="1"/>
        </w:numPr>
      </w:pPr>
      <w:r w:rsidRPr="000312F2">
        <w:t>Christopher, M., &amp; Mentzer, J. T. (2022). Logistics and supply chain management: Strategies, planning, and operation (6th ed.). Taylor &amp; Francis.</w:t>
      </w:r>
    </w:p>
    <w:p w14:paraId="4674C721" w14:textId="77777777" w:rsidR="00741D52" w:rsidRPr="000312F2" w:rsidRDefault="00000000">
      <w:pPr>
        <w:numPr>
          <w:ilvl w:val="0"/>
          <w:numId w:val="1"/>
        </w:numPr>
      </w:pPr>
      <w:r w:rsidRPr="000312F2">
        <w:t>Coase, R. H. (2020). The firm, the market, and the law (9th ed.). Routledge.</w:t>
      </w:r>
    </w:p>
    <w:p w14:paraId="09080C44" w14:textId="77777777" w:rsidR="00741D52" w:rsidRPr="000312F2" w:rsidRDefault="00000000">
      <w:pPr>
        <w:numPr>
          <w:ilvl w:val="0"/>
          <w:numId w:val="1"/>
        </w:numPr>
      </w:pPr>
      <w:r w:rsidRPr="000312F2">
        <w:t>Debreu, G. (2022). Theory of value: An axiomatic analysis of economic equilibrium (5th ed.). Yale University Press.</w:t>
      </w:r>
    </w:p>
    <w:p w14:paraId="14CB46ED" w14:textId="77777777" w:rsidR="00741D52" w:rsidRPr="000312F2" w:rsidRDefault="00000000">
      <w:pPr>
        <w:numPr>
          <w:ilvl w:val="0"/>
          <w:numId w:val="1"/>
        </w:numPr>
      </w:pPr>
      <w:r w:rsidRPr="000312F2">
        <w:t>Doherty, L., &amp; Gleeson, M. (2021). Opportunities for market expansion in the UK logistics sector. Journal of Transport Geography, 98, 103262.</w:t>
      </w:r>
    </w:p>
    <w:p w14:paraId="556CAABE" w14:textId="77777777" w:rsidR="00741D52" w:rsidRPr="000312F2" w:rsidRDefault="00000000">
      <w:pPr>
        <w:numPr>
          <w:ilvl w:val="0"/>
          <w:numId w:val="1"/>
        </w:numPr>
      </w:pPr>
      <w:r w:rsidRPr="000312F2">
        <w:t xml:space="preserve">Geyer, R., &amp; Van </w:t>
      </w:r>
      <w:proofErr w:type="spellStart"/>
      <w:r w:rsidRPr="000312F2">
        <w:t>Wassenhove</w:t>
      </w:r>
      <w:proofErr w:type="spellEnd"/>
      <w:r w:rsidRPr="000312F2">
        <w:t>, L. (2020). The impact of environmental regulations on logistics: A review. Production and Operations Management, 29(8), 1713-1732.</w:t>
      </w:r>
    </w:p>
    <w:p w14:paraId="44DF2127" w14:textId="77777777" w:rsidR="00741D52" w:rsidRPr="000312F2" w:rsidRDefault="00000000">
      <w:pPr>
        <w:numPr>
          <w:ilvl w:val="0"/>
          <w:numId w:val="1"/>
        </w:numPr>
      </w:pPr>
      <w:r w:rsidRPr="000312F2">
        <w:t>Healy, S., &amp; Taylor, G. (2020). Fuel price volatility and the road haulage industry: A review. International Journal of Logistics: Research and Applications, 23(3), 342-355.</w:t>
      </w:r>
    </w:p>
    <w:p w14:paraId="3F079EBF" w14:textId="77777777" w:rsidR="00741D52" w:rsidRPr="000312F2" w:rsidRDefault="00000000">
      <w:pPr>
        <w:numPr>
          <w:ilvl w:val="0"/>
          <w:numId w:val="1"/>
        </w:numPr>
      </w:pPr>
      <w:r w:rsidRPr="000312F2">
        <w:t xml:space="preserve">Holman, J., &amp; </w:t>
      </w:r>
      <w:proofErr w:type="spellStart"/>
      <w:r w:rsidRPr="000312F2">
        <w:t>Fernie</w:t>
      </w:r>
      <w:proofErr w:type="spellEnd"/>
      <w:r w:rsidRPr="000312F2">
        <w:t>, J. (2021). Labour shortages in the UK freight transport sector: An analysis of causes and potential solutions. International Journal of Logistics: Research and Applications, 24(6), 829-840.</w:t>
      </w:r>
    </w:p>
    <w:p w14:paraId="2261ED77" w14:textId="77777777" w:rsidR="00741D52" w:rsidRPr="000312F2" w:rsidRDefault="00000000">
      <w:pPr>
        <w:numPr>
          <w:ilvl w:val="0"/>
          <w:numId w:val="1"/>
        </w:numPr>
      </w:pPr>
      <w:r w:rsidRPr="000312F2">
        <w:t>Knights, P., &amp; Morgan, G. (2020). Regulatory challenges and uncertainties in the UK logistics sector post-Brexit. Logistics &amp; Transportation Review, 10(2), 101-114.</w:t>
      </w:r>
    </w:p>
    <w:p w14:paraId="21DFAD2C" w14:textId="77777777" w:rsidR="00741D52" w:rsidRPr="000312F2" w:rsidRDefault="00000000">
      <w:pPr>
        <w:numPr>
          <w:ilvl w:val="0"/>
          <w:numId w:val="1"/>
        </w:numPr>
      </w:pPr>
      <w:r w:rsidRPr="000312F2">
        <w:t>Krugman, P. R. (2020). Microeconomics (3rd ed.). Worth Publishers.</w:t>
      </w:r>
    </w:p>
    <w:p w14:paraId="1D033AA4" w14:textId="77777777" w:rsidR="00741D52" w:rsidRPr="000312F2" w:rsidRDefault="00000000">
      <w:pPr>
        <w:numPr>
          <w:ilvl w:val="0"/>
          <w:numId w:val="1"/>
        </w:numPr>
      </w:pPr>
      <w:r w:rsidRPr="000312F2">
        <w:t>McKinsey &amp; Company. (2020). The future of logistics: Embracing the potential of artificial intelligence.</w:t>
      </w:r>
    </w:p>
    <w:p w14:paraId="1FED6E43" w14:textId="77777777" w:rsidR="00741D52" w:rsidRPr="000312F2" w:rsidRDefault="00000000">
      <w:pPr>
        <w:numPr>
          <w:ilvl w:val="0"/>
          <w:numId w:val="1"/>
        </w:numPr>
      </w:pPr>
      <w:r w:rsidRPr="000312F2">
        <w:t>Varian, H. R. (2020). Microeconomic analysis (5th ed.). W. W. Norton &amp; Company.</w:t>
      </w:r>
    </w:p>
    <w:p w14:paraId="72ABBB28" w14:textId="77777777" w:rsidR="00741D52" w:rsidRPr="000312F2" w:rsidRDefault="00741D52"/>
    <w:p w14:paraId="4137DDED" w14:textId="77777777" w:rsidR="00741D52" w:rsidRPr="000312F2" w:rsidRDefault="00741D52"/>
    <w:p w14:paraId="17499242" w14:textId="77777777" w:rsidR="00741D52" w:rsidRDefault="00741D52"/>
    <w:sectPr w:rsidR="00741D52">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7F1C9" w14:textId="77777777" w:rsidR="00226E69" w:rsidRPr="000312F2" w:rsidRDefault="00226E69">
      <w:pPr>
        <w:spacing w:line="240" w:lineRule="auto"/>
      </w:pPr>
      <w:r w:rsidRPr="000312F2">
        <w:separator/>
      </w:r>
    </w:p>
  </w:endnote>
  <w:endnote w:type="continuationSeparator" w:id="0">
    <w:p w14:paraId="154FF442" w14:textId="77777777" w:rsidR="00226E69" w:rsidRPr="000312F2" w:rsidRDefault="00226E69">
      <w:pPr>
        <w:spacing w:line="240" w:lineRule="auto"/>
      </w:pPr>
      <w:r w:rsidRPr="000312F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996031"/>
      <w:docPartObj>
        <w:docPartGallery w:val="Page Numbers (Bottom of Page)"/>
        <w:docPartUnique/>
      </w:docPartObj>
    </w:sdtPr>
    <w:sdtEndPr>
      <w:rPr>
        <w:noProof/>
      </w:rPr>
    </w:sdtEndPr>
    <w:sdtContent>
      <w:p w14:paraId="2F8FFA1B" w14:textId="1C9C52C4" w:rsidR="008F523E" w:rsidRDefault="008F52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23569" w14:textId="77777777" w:rsidR="008F523E" w:rsidRDefault="008F5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AC061" w14:textId="77777777" w:rsidR="00226E69" w:rsidRPr="000312F2" w:rsidRDefault="00226E69">
      <w:pPr>
        <w:spacing w:line="240" w:lineRule="auto"/>
      </w:pPr>
      <w:r w:rsidRPr="000312F2">
        <w:separator/>
      </w:r>
    </w:p>
  </w:footnote>
  <w:footnote w:type="continuationSeparator" w:id="0">
    <w:p w14:paraId="29503859" w14:textId="77777777" w:rsidR="00226E69" w:rsidRPr="000312F2" w:rsidRDefault="00226E69">
      <w:pPr>
        <w:spacing w:line="240" w:lineRule="auto"/>
      </w:pPr>
      <w:r w:rsidRPr="000312F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9D1ABC"/>
    <w:multiLevelType w:val="multilevel"/>
    <w:tmpl w:val="91AC1B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3570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D52"/>
    <w:rsid w:val="000312F2"/>
    <w:rsid w:val="00226E69"/>
    <w:rsid w:val="005C0BBB"/>
    <w:rsid w:val="00741D52"/>
    <w:rsid w:val="008F523E"/>
    <w:rsid w:val="00991966"/>
    <w:rsid w:val="00A863F2"/>
    <w:rsid w:val="00BD7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35697"/>
  <w15:docId w15:val="{B515BCF0-4A94-4BF6-98DC-C9CDDABFD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F523E"/>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Header">
    <w:name w:val="header"/>
    <w:basedOn w:val="Normal"/>
    <w:link w:val="HeaderChar"/>
    <w:uiPriority w:val="99"/>
    <w:unhideWhenUsed/>
    <w:rsid w:val="008F523E"/>
    <w:pPr>
      <w:tabs>
        <w:tab w:val="center" w:pos="4513"/>
        <w:tab w:val="right" w:pos="9026"/>
      </w:tabs>
      <w:spacing w:line="240" w:lineRule="auto"/>
    </w:pPr>
  </w:style>
  <w:style w:type="character" w:customStyle="1" w:styleId="HeaderChar">
    <w:name w:val="Header Char"/>
    <w:basedOn w:val="DefaultParagraphFont"/>
    <w:link w:val="Header"/>
    <w:uiPriority w:val="99"/>
    <w:rsid w:val="008F523E"/>
    <w:rPr>
      <w:lang w:val="en-GB"/>
    </w:rPr>
  </w:style>
  <w:style w:type="paragraph" w:styleId="Footer">
    <w:name w:val="footer"/>
    <w:basedOn w:val="Normal"/>
    <w:link w:val="FooterChar"/>
    <w:uiPriority w:val="99"/>
    <w:unhideWhenUsed/>
    <w:rsid w:val="008F523E"/>
    <w:pPr>
      <w:tabs>
        <w:tab w:val="center" w:pos="4513"/>
        <w:tab w:val="right" w:pos="9026"/>
      </w:tabs>
      <w:spacing w:line="240" w:lineRule="auto"/>
    </w:pPr>
  </w:style>
  <w:style w:type="character" w:customStyle="1" w:styleId="FooterChar">
    <w:name w:val="Footer Char"/>
    <w:basedOn w:val="DefaultParagraphFont"/>
    <w:link w:val="Footer"/>
    <w:uiPriority w:val="99"/>
    <w:rsid w:val="008F523E"/>
    <w:rPr>
      <w:lang w:val="en-GB"/>
    </w:rPr>
  </w:style>
  <w:style w:type="paragraph" w:customStyle="1" w:styleId="TableParagraph">
    <w:name w:val="Table Paragraph"/>
    <w:basedOn w:val="Normal"/>
    <w:uiPriority w:val="1"/>
    <w:qFormat/>
    <w:rsid w:val="008F523E"/>
    <w:pPr>
      <w:widowControl w:val="0"/>
      <w:autoSpaceDE w:val="0"/>
      <w:autoSpaceDN w:val="0"/>
      <w:spacing w:line="240" w:lineRule="auto"/>
      <w:ind w:left="110"/>
      <w:jc w:val="left"/>
    </w:pPr>
    <w:rPr>
      <w:lang w:val="en-US" w:eastAsia="en-US"/>
    </w:rPr>
  </w:style>
  <w:style w:type="paragraph" w:styleId="TOC3">
    <w:name w:val="toc 3"/>
    <w:basedOn w:val="Normal"/>
    <w:next w:val="Normal"/>
    <w:autoRedefine/>
    <w:uiPriority w:val="39"/>
    <w:semiHidden/>
    <w:unhideWhenUsed/>
    <w:rsid w:val="008F523E"/>
    <w:pPr>
      <w:spacing w:after="100"/>
      <w:ind w:left="440"/>
    </w:pPr>
  </w:style>
  <w:style w:type="character" w:customStyle="1" w:styleId="TitleChar">
    <w:name w:val="Title Char"/>
    <w:basedOn w:val="DefaultParagraphFont"/>
    <w:link w:val="Title"/>
    <w:uiPriority w:val="10"/>
    <w:rsid w:val="008F523E"/>
    <w:rPr>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10</Pages>
  <Words>2560</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Popescu (2128062)</cp:lastModifiedBy>
  <cp:revision>6</cp:revision>
  <dcterms:created xsi:type="dcterms:W3CDTF">2024-02-24T20:50:00Z</dcterms:created>
  <dcterms:modified xsi:type="dcterms:W3CDTF">2024-02-24T21:15:00Z</dcterms:modified>
</cp:coreProperties>
</file>