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34D5" w:rsidRPr="006234D5" w:rsidRDefault="006234D5" w:rsidP="006234D5">
      <w:pPr>
        <w:jc w:val="center"/>
        <w:rPr>
          <w:b/>
        </w:rPr>
      </w:pPr>
      <w:r w:rsidRPr="006234D5">
        <w:rPr>
          <w:b/>
        </w:rPr>
        <w:t>The challenge faced by the energy sector</w:t>
      </w:r>
    </w:p>
    <w:p w:rsidR="006234D5" w:rsidRDefault="006234D5">
      <w:pPr>
        <w:spacing w:line="259" w:lineRule="auto"/>
        <w:jc w:val="left"/>
      </w:pPr>
      <w:r>
        <w:br w:type="page"/>
      </w:r>
      <w:bookmarkStart w:id="0" w:name="_GoBack"/>
      <w:bookmarkEnd w:id="0"/>
    </w:p>
    <w:p w:rsidR="00702F85" w:rsidRDefault="006234D5" w:rsidP="006234D5">
      <w:pPr>
        <w:jc w:val="center"/>
      </w:pPr>
      <w:r w:rsidRPr="006234D5">
        <w:lastRenderedPageBreak/>
        <w:drawing>
          <wp:inline distT="0" distB="0" distL="0" distR="0" wp14:anchorId="5B917ACA" wp14:editId="190FD344">
            <wp:extent cx="5943600" cy="3371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71850"/>
                    </a:xfrm>
                    <a:prstGeom prst="rect">
                      <a:avLst/>
                    </a:prstGeom>
                  </pic:spPr>
                </pic:pic>
              </a:graphicData>
            </a:graphic>
          </wp:inline>
        </w:drawing>
      </w:r>
    </w:p>
    <w:p w:rsidR="00702F85" w:rsidRDefault="00702F85">
      <w:pPr>
        <w:spacing w:line="259" w:lineRule="auto"/>
        <w:jc w:val="left"/>
      </w:pPr>
      <w:r>
        <w:br w:type="page"/>
      </w:r>
    </w:p>
    <w:p w:rsidR="00C4468D" w:rsidRDefault="004247BA" w:rsidP="000143D8">
      <w:pPr>
        <w:pStyle w:val="Heading1"/>
      </w:pPr>
      <w:r>
        <w:lastRenderedPageBreak/>
        <w:t>Introduction</w:t>
      </w:r>
    </w:p>
    <w:p w:rsidR="004247BA" w:rsidRDefault="00193D47">
      <w:r w:rsidRPr="00193D47">
        <w:t>Companies in the energy sector will face increased pressure to reduce their reliance on fossil fuels due to new legislation that aims to spur action in response to the climate crisis, which is one of</w:t>
      </w:r>
      <w:r w:rsidR="00325D87">
        <w:t xml:space="preserve"> the most pressing issues of</w:t>
      </w:r>
      <w:r w:rsidRPr="00193D47">
        <w:t xml:space="preserve"> time. This legislation was designed to spur action in response to the climate crisis being one of </w:t>
      </w:r>
      <w:r w:rsidR="00325D87">
        <w:t xml:space="preserve">the most pressing issues of </w:t>
      </w:r>
      <w:r w:rsidRPr="00193D47">
        <w:t>time. The emission of greenhouse gases into the atmosphere through the combustion of fossil fuels such as coal, oil, and gas is a primary contributor to the acceleration of global warming. All of the scien</w:t>
      </w:r>
      <w:r>
        <w:t>tists in the world think that people</w:t>
      </w:r>
      <w:r w:rsidRPr="00193D47">
        <w:t xml:space="preserve"> must immediately switch away from fossil fuels to avert a catastrophe.</w:t>
      </w:r>
    </w:p>
    <w:p w:rsidR="004247BA" w:rsidRDefault="004247BA" w:rsidP="000143D8">
      <w:pPr>
        <w:pStyle w:val="Heading1"/>
      </w:pPr>
      <w:r w:rsidRPr="004247BA">
        <w:t>SWOT analysis</w:t>
      </w:r>
    </w:p>
    <w:p w:rsidR="00193D47" w:rsidRPr="00193D47" w:rsidRDefault="00193D47" w:rsidP="00193D47">
      <w:pPr>
        <w:rPr>
          <w:b/>
        </w:rPr>
      </w:pPr>
      <w:r w:rsidRPr="00193D47">
        <w:rPr>
          <w:b/>
        </w:rPr>
        <w:t>Strength</w:t>
      </w:r>
    </w:p>
    <w:p w:rsidR="009A28F5" w:rsidRDefault="009A28F5" w:rsidP="009A28F5">
      <w:r>
        <w:t xml:space="preserve">Due to its excellent position, the country may soon play a key role as a transit nation in the energy business supplying the South East Europe (SEE) regional energy market and the newly created Energy Community. The country's energy infrastructure has grown due to its integration with </w:t>
      </w:r>
      <w:r w:rsidR="00193D47">
        <w:t>neighbouring energy networks. People</w:t>
      </w:r>
      <w:r w:rsidR="00325D87">
        <w:t xml:space="preserve"> can reduce</w:t>
      </w:r>
      <w:r>
        <w:t xml:space="preserve"> dependence on foreign energy and boost supply security by using more renewable energy. Today, 14%–17% of energy consumption comes from hydroelectric power plants, and wood is used largely for residential heating, with the rest from renewable sources</w:t>
      </w:r>
      <w:r w:rsidR="00325D87">
        <w:t xml:space="preserve"> (</w:t>
      </w:r>
      <w:r w:rsidR="00325D87" w:rsidRPr="00325D87">
        <w:t>An</w:t>
      </w:r>
      <w:r w:rsidR="00325D87">
        <w:t>drews-Speed,</w:t>
      </w:r>
      <w:r w:rsidR="00325D87">
        <w:t xml:space="preserve"> 2020)</w:t>
      </w:r>
      <w:r>
        <w:t>. Despite global skill and resources, RES has not been completely investigated.</w:t>
      </w:r>
    </w:p>
    <w:p w:rsidR="009A28F5" w:rsidRPr="00193D47" w:rsidRDefault="00193D47" w:rsidP="009A28F5">
      <w:pPr>
        <w:rPr>
          <w:b/>
        </w:rPr>
      </w:pPr>
      <w:r w:rsidRPr="00193D47">
        <w:rPr>
          <w:b/>
        </w:rPr>
        <w:t>Weakness</w:t>
      </w:r>
    </w:p>
    <w:p w:rsidR="009A28F5" w:rsidRDefault="009A28F5" w:rsidP="009A28F5">
      <w:r>
        <w:t xml:space="preserve">Most of the country's power comes from burning low-quality lignite, which pollutes the air. Bitola's power plant was the main energy provider throughout the transition decade, but its activities have increased by four or five, depleting </w:t>
      </w:r>
      <w:proofErr w:type="spellStart"/>
      <w:r>
        <w:t>Suvodol</w:t>
      </w:r>
      <w:proofErr w:type="spellEnd"/>
      <w:r>
        <w:t xml:space="preserve"> mine supplies. Water turbines and imported power provide the remaining need. Only 10% of the gas pipeline's capacity is employed in production, yet gas is widely used. All needs may be met with imported </w:t>
      </w:r>
      <w:r w:rsidR="006234D5">
        <w:t>aluminium</w:t>
      </w:r>
      <w:r>
        <w:t>, natural gas, and selected petroleum derivatives</w:t>
      </w:r>
      <w:r w:rsidR="00325D87">
        <w:t xml:space="preserve"> (</w:t>
      </w:r>
      <w:proofErr w:type="spellStart"/>
      <w:r w:rsidR="00325D87" w:rsidRPr="00325D87">
        <w:t>Apak</w:t>
      </w:r>
      <w:proofErr w:type="spellEnd"/>
      <w:r w:rsidR="00325D87" w:rsidRPr="00325D87">
        <w:t>,</w:t>
      </w:r>
      <w:r w:rsidR="00325D87">
        <w:t xml:space="preserve"> 2022)</w:t>
      </w:r>
      <w:r>
        <w:t>. The situation has deteriorated in recent years due to increased electricity consumption in other nations.</w:t>
      </w:r>
    </w:p>
    <w:p w:rsidR="009A28F5" w:rsidRPr="00193D47" w:rsidRDefault="00193D47" w:rsidP="009A28F5">
      <w:pPr>
        <w:rPr>
          <w:b/>
        </w:rPr>
      </w:pPr>
      <w:r w:rsidRPr="00193D47">
        <w:rPr>
          <w:b/>
        </w:rPr>
        <w:t>Opportunities</w:t>
      </w:r>
    </w:p>
    <w:p w:rsidR="009A28F5" w:rsidRDefault="009A28F5" w:rsidP="009A28F5">
      <w:r>
        <w:lastRenderedPageBreak/>
        <w:t>The EU's sustainability aim is energy and climate change. In response to climate change, the EU set legally binding 2020 objectives</w:t>
      </w:r>
      <w:r w:rsidR="00325D87">
        <w:t xml:space="preserve"> (</w:t>
      </w:r>
      <w:r w:rsidR="00325D87">
        <w:t>Chen,</w:t>
      </w:r>
      <w:r w:rsidR="00325D87">
        <w:t xml:space="preserve"> 2021)</w:t>
      </w:r>
      <w:r>
        <w:t>. These include raising the EU's energy mix's renewable energy source (RES) share by 20% and reducing global primary energy consumption by 20% from 1990 levels. Even though a government has not signed the Kyoto Protocol, it can still mitigate greenhouse gas emissions and earn carbon credits under the Clean Development Mechanism (CDM). Using CDM, sustainable energy projects may attract international investment and increase financial sustainability.</w:t>
      </w:r>
    </w:p>
    <w:p w:rsidR="009A28F5" w:rsidRPr="00193D47" w:rsidRDefault="00193D47" w:rsidP="009A28F5">
      <w:pPr>
        <w:rPr>
          <w:b/>
        </w:rPr>
      </w:pPr>
      <w:r w:rsidRPr="00193D47">
        <w:rPr>
          <w:b/>
        </w:rPr>
        <w:t>Threats</w:t>
      </w:r>
    </w:p>
    <w:p w:rsidR="004247BA" w:rsidRDefault="009A28F5">
      <w:r>
        <w:t>Because of this, energy costs are growing across the board, and energy sector long-term estimates are losing confidence. The region's refusal to invest in alternate energy sources and transmission systems has led to a shortage</w:t>
      </w:r>
      <w:r w:rsidR="00325D87">
        <w:t xml:space="preserve"> (Dorian 2020)</w:t>
      </w:r>
      <w:r>
        <w:t>. Approximately the next two decades, SEE energy consumption and imports are predicted to expand by over 50% and 100%, respectively. A regional energy scarcity might hamper growth and affect the country's trade surplus or deficit.</w:t>
      </w:r>
    </w:p>
    <w:p w:rsidR="004247BA" w:rsidRDefault="004247BA" w:rsidP="009A28F5">
      <w:pPr>
        <w:pStyle w:val="Heading1"/>
      </w:pPr>
      <w:r w:rsidRPr="004247BA">
        <w:t>PESTLE analysis</w:t>
      </w:r>
    </w:p>
    <w:p w:rsidR="00193D47" w:rsidRPr="00193D47" w:rsidRDefault="00193D47" w:rsidP="00193D47">
      <w:pPr>
        <w:rPr>
          <w:b/>
        </w:rPr>
      </w:pPr>
      <w:r w:rsidRPr="00193D47">
        <w:rPr>
          <w:b/>
        </w:rPr>
        <w:t>Political</w:t>
      </w:r>
    </w:p>
    <w:p w:rsidR="009A28F5" w:rsidRDefault="009A28F5" w:rsidP="009A28F5">
      <w:r>
        <w:t>This overall idea incorporates the policies of the European Union and the nations that make up its membership and those of numerous government agencies across the board</w:t>
      </w:r>
      <w:r w:rsidR="00325D87">
        <w:t xml:space="preserve"> </w:t>
      </w:r>
      <w:r w:rsidR="00325D87">
        <w:t>(Chen, 2021)</w:t>
      </w:r>
      <w:r>
        <w:t>. Included in this category are the Energy Regulatory Office (URE), the Office of Competition and Consumer Protection</w:t>
      </w:r>
      <w:r w:rsidR="00193D47">
        <w:t>,</w:t>
      </w:r>
      <w:r>
        <w:t xml:space="preserve"> and the European Commission (EC). Other categories include departmental, control system, consumer protection, bureaucracy, control/deregulation, support for renewable energy sources, EU ETS emissions trading policy, and policy.</w:t>
      </w:r>
    </w:p>
    <w:p w:rsidR="009A28F5" w:rsidRPr="00193D47" w:rsidRDefault="00193D47" w:rsidP="009A28F5">
      <w:pPr>
        <w:rPr>
          <w:b/>
        </w:rPr>
      </w:pPr>
      <w:r w:rsidRPr="00193D47">
        <w:rPr>
          <w:b/>
        </w:rPr>
        <w:t>Economic</w:t>
      </w:r>
    </w:p>
    <w:p w:rsidR="009A28F5" w:rsidRDefault="009A28F5" w:rsidP="009A28F5">
      <w:r>
        <w:t xml:space="preserve">Several different factors, including but not limited to interest rates, exchange rates, </w:t>
      </w:r>
      <w:r w:rsidR="006234D5">
        <w:t>labour</w:t>
      </w:r>
      <w:r>
        <w:t xml:space="preserve"> costs, inflation, fiscal policy, monetary policy, tax policy, unemployment rate, phase of the business cycle, economic growth, energy demand, electricity prices on the wholesale market, electricity, and coal sales prices, distribution tariffs, prices of certificates of origin of energy from renewable sources and </w:t>
      </w:r>
      <w:r w:rsidR="00325D87">
        <w:t xml:space="preserve">cogeneration, and public funds </w:t>
      </w:r>
      <w:r w:rsidR="00325D87">
        <w:t>(Dorian 2020)</w:t>
      </w:r>
      <w:r>
        <w:t>.</w:t>
      </w:r>
    </w:p>
    <w:p w:rsidR="009A28F5" w:rsidRPr="00193D47" w:rsidRDefault="00193D47" w:rsidP="009A28F5">
      <w:pPr>
        <w:rPr>
          <w:b/>
        </w:rPr>
      </w:pPr>
      <w:r w:rsidRPr="00193D47">
        <w:rPr>
          <w:b/>
        </w:rPr>
        <w:t>Social</w:t>
      </w:r>
    </w:p>
    <w:p w:rsidR="009A28F5" w:rsidRDefault="009A28F5" w:rsidP="009A28F5">
      <w:r>
        <w:lastRenderedPageBreak/>
        <w:t>A society's environmentalism, health, civic engagement, wealth, mentality toward saving and investment, age distribution, population growth, and mobility can affect that society</w:t>
      </w:r>
      <w:r w:rsidR="00325D87">
        <w:t xml:space="preserve"> </w:t>
      </w:r>
      <w:r w:rsidR="00325D87">
        <w:t>(</w:t>
      </w:r>
      <w:proofErr w:type="spellStart"/>
      <w:r w:rsidR="00325D87" w:rsidRPr="00325D87">
        <w:t>Apak</w:t>
      </w:r>
      <w:proofErr w:type="spellEnd"/>
      <w:r w:rsidR="00325D87" w:rsidRPr="00325D87">
        <w:t>,</w:t>
      </w:r>
      <w:r w:rsidR="00325D87">
        <w:t xml:space="preserve"> 2022)</w:t>
      </w:r>
      <w:r>
        <w:t>. Other societal factors include population growth, mobility, and age distribution.</w:t>
      </w:r>
    </w:p>
    <w:p w:rsidR="009A28F5" w:rsidRPr="00193D47" w:rsidRDefault="00193D47" w:rsidP="009A28F5">
      <w:pPr>
        <w:rPr>
          <w:b/>
        </w:rPr>
      </w:pPr>
      <w:r w:rsidRPr="00193D47">
        <w:rPr>
          <w:b/>
        </w:rPr>
        <w:t>Technological</w:t>
      </w:r>
    </w:p>
    <w:p w:rsidR="009A28F5" w:rsidRDefault="009A28F5" w:rsidP="009A28F5">
      <w:r>
        <w:t xml:space="preserve">The terms "energy production," "energy transmission and storage," "energy supply and security," and "the rate of technological change" are all components of the idea of "infrastructure sufficiency," which refers to the conditions under which an economy needs </w:t>
      </w:r>
      <w:r w:rsidR="00325D87">
        <w:t>innovation (</w:t>
      </w:r>
      <w:r w:rsidR="00325D87" w:rsidRPr="00325D87">
        <w:t>An</w:t>
      </w:r>
      <w:r w:rsidR="00325D87">
        <w:t>drews-Speed, 2020</w:t>
      </w:r>
      <w:r w:rsidR="006234D5">
        <w:t xml:space="preserve">). </w:t>
      </w:r>
      <w:r>
        <w:t>Energy production, energy transmission and storage, energy supply and security, and the rate of technological change are all components of the idea of "infrastructure sufficiency."</w:t>
      </w:r>
    </w:p>
    <w:p w:rsidR="009A28F5" w:rsidRPr="00193D47" w:rsidRDefault="00193D47" w:rsidP="009A28F5">
      <w:pPr>
        <w:rPr>
          <w:b/>
        </w:rPr>
      </w:pPr>
      <w:r w:rsidRPr="00193D47">
        <w:rPr>
          <w:b/>
        </w:rPr>
        <w:t>Environmental</w:t>
      </w:r>
    </w:p>
    <w:p w:rsidR="009A28F5" w:rsidRDefault="009A28F5" w:rsidP="009A28F5">
      <w:r>
        <w:t>Weather patterns are always shifting, and the region's environment is a whole. It is of the utmost importance to ensure that energy is used effectively, that waste is cut down, and that adaptation strategies are in place in case the weather changes.</w:t>
      </w:r>
    </w:p>
    <w:p w:rsidR="009A28F5" w:rsidRPr="00193D47" w:rsidRDefault="00193D47" w:rsidP="009A28F5">
      <w:pPr>
        <w:rPr>
          <w:b/>
        </w:rPr>
      </w:pPr>
      <w:r w:rsidRPr="00193D47">
        <w:rPr>
          <w:b/>
        </w:rPr>
        <w:t>Legal</w:t>
      </w:r>
    </w:p>
    <w:p w:rsidR="004247BA" w:rsidRDefault="009A28F5" w:rsidP="009A28F5">
      <w:r>
        <w:t>Law, business law, environmental law, corporate law, intellectual property law, patent law, antitrust law, the law managing the support system for the generation of energy, and the law that governs the European Union Emissions Trading System each have their own distinct sets of rules and regulations</w:t>
      </w:r>
      <w:r w:rsidR="006234D5">
        <w:t xml:space="preserve"> </w:t>
      </w:r>
      <w:r w:rsidR="006234D5">
        <w:t>(</w:t>
      </w:r>
      <w:r w:rsidR="006234D5" w:rsidRPr="00325D87">
        <w:t>An</w:t>
      </w:r>
      <w:r w:rsidR="006234D5">
        <w:t>drews-Speed, 2020)</w:t>
      </w:r>
      <w:r>
        <w:t>. Business, environmental, corporate, intellectual property, patent, and antitrust laws have distinct rules and regulations.</w:t>
      </w:r>
    </w:p>
    <w:p w:rsidR="004247BA" w:rsidRDefault="004247BA" w:rsidP="009A28F5">
      <w:pPr>
        <w:pStyle w:val="Heading1"/>
      </w:pPr>
      <w:r w:rsidRPr="004247BA">
        <w:t>Recommendations</w:t>
      </w:r>
    </w:p>
    <w:p w:rsidR="00193D47" w:rsidRDefault="00193D47" w:rsidP="00193D47">
      <w:r>
        <w:t xml:space="preserve">Create a plan to reduce energy use and carbon emissions over time, then see it through to completion. Because the nation needs to ensure that its interests are represented in upcoming energy projects within the context of the unified Southeast Energy Market as well as the larger European Energy Market, determining which energy projects should be considered national priorities and incorporating those priorities into the new energy strategy is an issue of critical importance. Insofar as is practicable, prioritize activities to use fuels, technologies, and </w:t>
      </w:r>
      <w:r w:rsidR="006234D5">
        <w:t>behaviours</w:t>
      </w:r>
      <w:r>
        <w:t xml:space="preserve"> that</w:t>
      </w:r>
      <w:r>
        <w:t xml:space="preserve"> produce less carbon dioxide</w:t>
      </w:r>
      <w:r w:rsidR="006234D5">
        <w:t xml:space="preserve"> (</w:t>
      </w:r>
      <w:proofErr w:type="spellStart"/>
      <w:r w:rsidR="006234D5">
        <w:t>Wamukonya</w:t>
      </w:r>
      <w:proofErr w:type="spellEnd"/>
      <w:r w:rsidR="006234D5">
        <w:t>,</w:t>
      </w:r>
      <w:r w:rsidR="006234D5">
        <w:t xml:space="preserve"> 2022)</w:t>
      </w:r>
      <w:r>
        <w:t>. -</w:t>
      </w:r>
    </w:p>
    <w:p w:rsidR="00193D47" w:rsidRDefault="00193D47" w:rsidP="00193D47">
      <w:r>
        <w:lastRenderedPageBreak/>
        <w:t>Adoption of alternative forms of energy should be done so gradually (one that utilizes more natural gas and renewable energy sources). It is essential to increase competition in the domestic gas market and invest in expanding gas infrastructure if one wants to guarantee a diversified gas supply (including the home gas distri</w:t>
      </w:r>
      <w:r>
        <w:t>bution system).</w:t>
      </w:r>
    </w:p>
    <w:p w:rsidR="00193D47" w:rsidRDefault="00193D47" w:rsidP="00193D47">
      <w:r>
        <w:t>Establishing a price for energy on the market can greatly boost energy savings among all users while simultaneously enhancing the growth and competitiveness of energy producers (rati</w:t>
      </w:r>
      <w:r>
        <w:t>onalization of energy pricing).</w:t>
      </w:r>
    </w:p>
    <w:p w:rsidR="00193D47" w:rsidRDefault="00193D47" w:rsidP="00193D47">
      <w:r>
        <w:t xml:space="preserve">On the demand side, energy efficiency can be enforced through the introduction of programs, education, training, and awareness-raising activities in the residential, service, and public sectors; the integration of energy efficiency goals into public policies on poverty reduction, spatial planning, and fiscal policy; and the stimulation of structural changes in the industry, </w:t>
      </w:r>
      <w:r w:rsidR="006234D5">
        <w:t>favouring</w:t>
      </w:r>
      <w:r>
        <w:t xml:space="preserve"> i</w:t>
      </w:r>
      <w:r>
        <w:t>ndustries that use less energy.</w:t>
      </w:r>
    </w:p>
    <w:p w:rsidR="00193D47" w:rsidRDefault="00193D47" w:rsidP="00193D47">
      <w:r>
        <w:t>Adopt and implement a strategy for RES that defines national RES objectives and a dynamic plan for reaching those targets, in addition to the supporting institutional, regulatory, and economic aspects (terms of concessions, grid connection rules, standards, taxes, and other rules and regulations)</w:t>
      </w:r>
      <w:r w:rsidR="006234D5">
        <w:t xml:space="preserve"> (Weber, 2016)</w:t>
      </w:r>
      <w:r>
        <w:t>. This strategy must also have proper programs and action plans, such as specific actions with clearly outlined roles, timefra</w:t>
      </w:r>
      <w:r>
        <w:t>mes, and financial allocations.</w:t>
      </w:r>
    </w:p>
    <w:p w:rsidR="004247BA" w:rsidRDefault="00193D47">
      <w:r>
        <w:t>For instance, the European Union outlined the environmental requirements that need to be met in the Directive on Large Combustion Plants.</w:t>
      </w:r>
    </w:p>
    <w:p w:rsidR="004247BA" w:rsidRDefault="004247BA" w:rsidP="009A28F5">
      <w:pPr>
        <w:pStyle w:val="Heading1"/>
      </w:pPr>
      <w:r w:rsidRPr="004247BA">
        <w:t xml:space="preserve">Decision Making Matrix to identify the best </w:t>
      </w:r>
      <w:r>
        <w:t>suited solution for the problem</w:t>
      </w:r>
    </w:p>
    <w:tbl>
      <w:tblPr>
        <w:tblStyle w:val="TableGrid"/>
        <w:tblW w:w="0" w:type="auto"/>
        <w:tblLook w:val="04A0" w:firstRow="1" w:lastRow="0" w:firstColumn="1" w:lastColumn="0" w:noHBand="0" w:noVBand="1"/>
      </w:tblPr>
      <w:tblGrid>
        <w:gridCol w:w="4675"/>
        <w:gridCol w:w="4675"/>
      </w:tblGrid>
      <w:tr w:rsidR="00CF12C3" w:rsidTr="00CF12C3">
        <w:tc>
          <w:tcPr>
            <w:tcW w:w="4675" w:type="dxa"/>
          </w:tcPr>
          <w:p w:rsidR="00CF12C3" w:rsidRPr="00CF12C3" w:rsidRDefault="00CF12C3" w:rsidP="00CF12C3">
            <w:pPr>
              <w:jc w:val="center"/>
              <w:rPr>
                <w:b/>
              </w:rPr>
            </w:pPr>
            <w:r w:rsidRPr="00CF12C3">
              <w:rPr>
                <w:b/>
              </w:rPr>
              <w:t>Problems</w:t>
            </w:r>
          </w:p>
        </w:tc>
        <w:tc>
          <w:tcPr>
            <w:tcW w:w="4675" w:type="dxa"/>
          </w:tcPr>
          <w:p w:rsidR="00CF12C3" w:rsidRPr="00CF12C3" w:rsidRDefault="00CF12C3" w:rsidP="00CF12C3">
            <w:pPr>
              <w:jc w:val="center"/>
              <w:rPr>
                <w:b/>
              </w:rPr>
            </w:pPr>
            <w:r w:rsidRPr="00CF12C3">
              <w:rPr>
                <w:b/>
              </w:rPr>
              <w:t>Solutions</w:t>
            </w:r>
          </w:p>
        </w:tc>
      </w:tr>
      <w:tr w:rsidR="00CF12C3" w:rsidTr="00CF12C3">
        <w:tc>
          <w:tcPr>
            <w:tcW w:w="4675" w:type="dxa"/>
          </w:tcPr>
          <w:p w:rsidR="00CF12C3" w:rsidRDefault="00CF12C3">
            <w:r w:rsidRPr="00CF12C3">
              <w:t xml:space="preserve">Renewable energy sources (RES) have a negative image since they can cause catastrophic grid instability without effective management. It is harder than it looks to integrate renewable energy into the system, and weather plays a big role. In 2050, </w:t>
            </w:r>
            <w:r w:rsidRPr="00CF12C3">
              <w:lastRenderedPageBreak/>
              <w:t>renewable energy will supply 62% of the world's energy. 13% of global industrial production was powered by renewable energy in 2019.</w:t>
            </w:r>
          </w:p>
        </w:tc>
        <w:tc>
          <w:tcPr>
            <w:tcW w:w="4675" w:type="dxa"/>
          </w:tcPr>
          <w:p w:rsidR="00CF12C3" w:rsidRDefault="00CF12C3">
            <w:r w:rsidRPr="00CF12C3">
              <w:lastRenderedPageBreak/>
              <w:t>Generating power is the solution. It may be used later by storing power in batteries or other energy storage devices</w:t>
            </w:r>
            <w:r w:rsidR="006234D5">
              <w:t xml:space="preserve"> (</w:t>
            </w:r>
            <w:r w:rsidR="006234D5">
              <w:t>Ford,</w:t>
            </w:r>
            <w:r w:rsidR="006234D5">
              <w:t xml:space="preserve"> 2017)</w:t>
            </w:r>
            <w:r w:rsidRPr="00CF12C3">
              <w:t xml:space="preserve">. Artificial intelligence can improve prediction systems like weather and energy consumption forecasts. Smart energy management systems </w:t>
            </w:r>
            <w:r w:rsidRPr="00CF12C3">
              <w:lastRenderedPageBreak/>
              <w:t>make renewable energy competitive with conventional power plants, and power grid managers can better estimate their customers' electricity demands using this technology.</w:t>
            </w:r>
          </w:p>
        </w:tc>
      </w:tr>
      <w:tr w:rsidR="00CF12C3" w:rsidTr="00CF12C3">
        <w:tc>
          <w:tcPr>
            <w:tcW w:w="4675" w:type="dxa"/>
          </w:tcPr>
          <w:p w:rsidR="00CF12C3" w:rsidRDefault="00CF12C3">
            <w:r w:rsidRPr="00CF12C3">
              <w:lastRenderedPageBreak/>
              <w:t>Power wires overheat when transmitting electricity long distances, wasting energy. These losses are due to users. In 2019, transmission fees added 4.57% to residential and 4% to business bills. Energy loss in Europe is moderate (4.5–5%), but it is considerably greater elsewhere.</w:t>
            </w:r>
          </w:p>
        </w:tc>
        <w:tc>
          <w:tcPr>
            <w:tcW w:w="4675" w:type="dxa"/>
          </w:tcPr>
          <w:p w:rsidR="00CF12C3" w:rsidRDefault="00CF12C3">
            <w:r w:rsidRPr="00CF12C3">
              <w:t xml:space="preserve">Diversifying energy is the solution. </w:t>
            </w:r>
            <w:r w:rsidR="006234D5" w:rsidRPr="00CF12C3">
              <w:t>Producers</w:t>
            </w:r>
            <w:r w:rsidRPr="00CF12C3">
              <w:t xml:space="preserve"> are replacing major power plants with a distributed generator network to bring electricity consumption as near to generating as possible to individual households</w:t>
            </w:r>
            <w:r w:rsidR="006234D5">
              <w:t xml:space="preserve"> (</w:t>
            </w:r>
            <w:proofErr w:type="spellStart"/>
            <w:r w:rsidR="006234D5" w:rsidRPr="00325D87">
              <w:t>Gebreslassie</w:t>
            </w:r>
            <w:proofErr w:type="spellEnd"/>
            <w:r w:rsidR="006234D5" w:rsidRPr="00325D87">
              <w:t>,</w:t>
            </w:r>
            <w:r w:rsidR="006234D5">
              <w:t xml:space="preserve"> 2022)</w:t>
            </w:r>
            <w:r w:rsidRPr="00CF12C3">
              <w:t>.</w:t>
            </w:r>
          </w:p>
        </w:tc>
      </w:tr>
      <w:tr w:rsidR="00CF12C3" w:rsidTr="00CF12C3">
        <w:tc>
          <w:tcPr>
            <w:tcW w:w="4675" w:type="dxa"/>
          </w:tcPr>
          <w:p w:rsidR="00CF12C3" w:rsidRDefault="00CF12C3">
            <w:r w:rsidRPr="00CF12C3">
              <w:t>Blackouts in Australia and the US have cost billions of euros and endangered millions of lives. Storms or damaged power lines usually cause power outages. Prolonged blackouts can harm devices and destroy data, making daily living difficult for those impacted.</w:t>
            </w:r>
          </w:p>
        </w:tc>
        <w:tc>
          <w:tcPr>
            <w:tcW w:w="4675" w:type="dxa"/>
          </w:tcPr>
          <w:p w:rsidR="00CF12C3" w:rsidRDefault="00CF12C3">
            <w:r w:rsidRPr="00CF12C3">
              <w:t>Energy independence is the solution. Batteries and other backup power sources can provide long-term security and crucial equipment performance during a power outage</w:t>
            </w:r>
            <w:r w:rsidR="006234D5">
              <w:t xml:space="preserve"> </w:t>
            </w:r>
            <w:r w:rsidR="006234D5">
              <w:t>(Ford, 2017)</w:t>
            </w:r>
            <w:r w:rsidRPr="00CF12C3">
              <w:t>. At distribution, sustainable energy can be saved for later use.</w:t>
            </w:r>
          </w:p>
        </w:tc>
      </w:tr>
      <w:tr w:rsidR="00CF12C3" w:rsidTr="00CF12C3">
        <w:tc>
          <w:tcPr>
            <w:tcW w:w="4675" w:type="dxa"/>
          </w:tcPr>
          <w:p w:rsidR="00CF12C3" w:rsidRDefault="00CF12C3" w:rsidP="00193D47">
            <w:r w:rsidRPr="00CF12C3">
              <w:t>EVs are currently rare, but fast technological innovation is changing that. Electric cars</w:t>
            </w:r>
            <w:r w:rsidR="00193D47">
              <w:t xml:space="preserve"> take longer to charge, so if people</w:t>
            </w:r>
            <w:r w:rsidRPr="00CF12C3">
              <w:t xml:space="preserve"> cannot spend half a day at the gas station, </w:t>
            </w:r>
            <w:r w:rsidR="00193D47">
              <w:t>people</w:t>
            </w:r>
            <w:r w:rsidRPr="00CF12C3">
              <w:t xml:space="preserve"> will have to use a supercharger, which uses a lot of electricity. Seventy air conditioners can chill as much as one supercharged charge. Energy use changes too quickly for the system.</w:t>
            </w:r>
          </w:p>
        </w:tc>
        <w:tc>
          <w:tcPr>
            <w:tcW w:w="4675" w:type="dxa"/>
          </w:tcPr>
          <w:p w:rsidR="00CF12C3" w:rsidRDefault="00CF12C3">
            <w:r w:rsidRPr="00CF12C3">
              <w:t>The solution is a smart grid. Internet-connected equipment includes solar panels, batteries, and electric car chargers. Devices can also release unused energy for other devices. Real-time analysis of "Big data" can adapt to power system changes faster, guaranteeing a consistent and stable supply of high-quality electricity</w:t>
            </w:r>
            <w:r w:rsidR="006234D5">
              <w:t xml:space="preserve"> </w:t>
            </w:r>
            <w:r w:rsidR="006234D5">
              <w:t>(</w:t>
            </w:r>
            <w:proofErr w:type="spellStart"/>
            <w:r w:rsidR="006234D5" w:rsidRPr="00325D87">
              <w:t>Gebreslassie</w:t>
            </w:r>
            <w:proofErr w:type="spellEnd"/>
            <w:r w:rsidR="006234D5" w:rsidRPr="00325D87">
              <w:t>,</w:t>
            </w:r>
            <w:r w:rsidR="006234D5">
              <w:t xml:space="preserve"> 2022)</w:t>
            </w:r>
            <w:r w:rsidRPr="00CF12C3">
              <w:t>.</w:t>
            </w:r>
          </w:p>
        </w:tc>
      </w:tr>
    </w:tbl>
    <w:p w:rsidR="004247BA" w:rsidRDefault="004247BA"/>
    <w:p w:rsidR="004247BA" w:rsidRDefault="004247BA" w:rsidP="009A28F5">
      <w:pPr>
        <w:pStyle w:val="Heading1"/>
      </w:pPr>
      <w:r w:rsidRPr="004247BA">
        <w:lastRenderedPageBreak/>
        <w:t>Plan, monitor and review the implementation and communication of decisions</w:t>
      </w:r>
    </w:p>
    <w:p w:rsidR="00451308" w:rsidRDefault="00451308" w:rsidP="00451308">
      <w:r>
        <w:t>Specialized decision-making organizations carry out the overwhelming majority of governmental responsibilities. The International Atomic Energy Agency defines decision-makers as "actors accountable for issues needing a solution and selecting feasible choices supplied by decision support studies." Decision-makers are expected to consider these principles and goals and the current political and social climate. Becaus</w:t>
      </w:r>
      <w:r>
        <w:t>e no two sectors are identical,</w:t>
      </w:r>
    </w:p>
    <w:p w:rsidR="00451308" w:rsidRDefault="00451308" w:rsidP="00451308">
      <w:r>
        <w:t xml:space="preserve">In the research that has been done on decision-making in the energy business, both long-term and short-term decision-making processes have been </w:t>
      </w:r>
      <w:r w:rsidR="006234D5">
        <w:t>analysed</w:t>
      </w:r>
      <w:r>
        <w:t xml:space="preserve"> and explored</w:t>
      </w:r>
      <w:r w:rsidR="006234D5">
        <w:t xml:space="preserve"> (</w:t>
      </w:r>
      <w:r w:rsidR="006234D5" w:rsidRPr="00325D87">
        <w:t>M</w:t>
      </w:r>
      <w:r w:rsidR="006234D5">
        <w:t>ohamed,</w:t>
      </w:r>
      <w:r w:rsidR="006234D5">
        <w:t xml:space="preserve"> 2020)</w:t>
      </w:r>
      <w:r>
        <w:t>. When making hasty judgments, one must consider the existing conditions and the most pressing problems. The plans, forecasts,</w:t>
      </w:r>
      <w:r w:rsidR="00193D47">
        <w:t xml:space="preserve"> and broader goals that people</w:t>
      </w:r>
      <w:r>
        <w:t xml:space="preserve"> have in mind</w:t>
      </w:r>
      <w:r w:rsidR="00325D87">
        <w:t xml:space="preserve"> have a significant role in </w:t>
      </w:r>
      <w:r>
        <w:t xml:space="preserve">long-term decisions. The many hypotheses of human nature and the development of new technologies serve as the foundation for projections concerning future energy use. Caution is required from those in charge of making decisions due to human </w:t>
      </w:r>
      <w:r w:rsidR="006234D5">
        <w:t>behaviour’s</w:t>
      </w:r>
      <w:r>
        <w:t xml:space="preserve"> inherent complexity and unpredictability. Taking into account all relevant factors is currently more i</w:t>
      </w:r>
      <w:r>
        <w:t>mportant than it has ever been.</w:t>
      </w:r>
    </w:p>
    <w:p w:rsidR="004247BA" w:rsidRDefault="00451308" w:rsidP="00451308">
      <w:r>
        <w:t>The provision of energy services such as lighting, heating, cooking, communication, and transportation has no higher social or economic significance than any other aspect of this industry. On the other hand, satisfying this demand through the greater use of fossil fuels may result in a rise in the emissions of greenhouse gases, which may be hazardous to the health of humans. However, individuals who live in the most impoverished nations and the most dangerous portions of the world's tiniest island developing states are the ones who are at the greatest risk. They are severely impoverished, and the cost of establishing a reliable and reasonably priced electrical grid is immense, so they do not have many choices. Adopting the Sustainable Development Goals (SDGs) by the United Nations in 2015 marked a turning point in the organization's history. Goal 7 on Energy, which aims to "ensure that everyone has access to cheap, dependable, environmentally friendly, and modern energy," was particularly significant. In addition to this, one of the goals of SDG 7 is to improve energy efficiency while simultaneously increasing the use of renewable energy sources</w:t>
      </w:r>
      <w:r w:rsidR="006234D5">
        <w:t xml:space="preserve"> (</w:t>
      </w:r>
      <w:r w:rsidR="006234D5" w:rsidRPr="00325D87">
        <w:t>Schaeffer,</w:t>
      </w:r>
      <w:r w:rsidR="006234D5">
        <w:t xml:space="preserve"> 2022)</w:t>
      </w:r>
      <w:r>
        <w:t xml:space="preserve">. In this sense, Sustainable Development Goal 7 </w:t>
      </w:r>
      <w:r>
        <w:lastRenderedPageBreak/>
        <w:t>incorporates targets such as expanding access to renewable energy sources, improving energy efficiency, and supporting international collaboration to develop sustainable energy infrastructure, amongst other things.</w:t>
      </w:r>
    </w:p>
    <w:p w:rsidR="004247BA" w:rsidRDefault="00451308" w:rsidP="00451308">
      <w:pPr>
        <w:pStyle w:val="Heading1"/>
      </w:pPr>
      <w:r>
        <w:t>Conclusion</w:t>
      </w:r>
    </w:p>
    <w:p w:rsidR="00451308" w:rsidRDefault="00193D47">
      <w:r w:rsidRPr="00193D47">
        <w:t>The power infrastructure is struggling to meet the peak demand for electricity because there is not enough readily available energy to meet that demand. Renewable energy sources such as solar and wind may be unreliable. Because solar and wind power are only sometimes available, they cannot be considered reliable sources of electricity around the clock. It is critical to make the most of renewable energy sources while operating at their highest efficiency. The research that National Geographic is conducting is a rallying cry for people to educate themselves, engage in meaningful activity, and take action in response to the most pressing energy issues facing the globe today.</w:t>
      </w:r>
    </w:p>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p w:rsidR="00325D87" w:rsidRDefault="00325D87" w:rsidP="00325D87">
      <w:pPr>
        <w:pStyle w:val="Heading1"/>
      </w:pPr>
      <w:r>
        <w:t>References</w:t>
      </w:r>
    </w:p>
    <w:p w:rsidR="00325D87" w:rsidRDefault="00325D87" w:rsidP="00325D87">
      <w:r w:rsidRPr="00325D87">
        <w:t>An</w:t>
      </w:r>
      <w:r>
        <w:t>drews-Speed, P. And Dow, S., 202</w:t>
      </w:r>
      <w:r w:rsidRPr="00325D87">
        <w:t xml:space="preserve">0. Reform </w:t>
      </w:r>
      <w:proofErr w:type="gramStart"/>
      <w:r w:rsidRPr="00325D87">
        <w:t>Of</w:t>
      </w:r>
      <w:proofErr w:type="gramEnd"/>
      <w:r w:rsidRPr="00325D87">
        <w:t xml:space="preserve"> China's Electric Power Industry Challenges Facing The Government. Energy Policy, 28(5), Pp.335-347.</w:t>
      </w:r>
    </w:p>
    <w:p w:rsidR="00325D87" w:rsidRDefault="00325D87" w:rsidP="00325D87">
      <w:proofErr w:type="spellStart"/>
      <w:r w:rsidRPr="00325D87">
        <w:t>Apak</w:t>
      </w:r>
      <w:proofErr w:type="spellEnd"/>
      <w:r w:rsidRPr="00325D87">
        <w:t xml:space="preserve">, </w:t>
      </w:r>
      <w:r>
        <w:t xml:space="preserve">S., </w:t>
      </w:r>
      <w:proofErr w:type="spellStart"/>
      <w:r>
        <w:t>Atay</w:t>
      </w:r>
      <w:proofErr w:type="spellEnd"/>
      <w:r>
        <w:t xml:space="preserve">, E. And </w:t>
      </w:r>
      <w:proofErr w:type="spellStart"/>
      <w:r>
        <w:t>Tuncer</w:t>
      </w:r>
      <w:proofErr w:type="spellEnd"/>
      <w:r>
        <w:t>, G., 202</w:t>
      </w:r>
      <w:r w:rsidRPr="00325D87">
        <w:t xml:space="preserve">2. Renewable Hydrogen Energy Regulations, Codes </w:t>
      </w:r>
      <w:proofErr w:type="gramStart"/>
      <w:r w:rsidRPr="00325D87">
        <w:t>And</w:t>
      </w:r>
      <w:proofErr w:type="gramEnd"/>
      <w:r w:rsidRPr="00325D87">
        <w:t xml:space="preserve"> Standards: Challenges Faced By An EU Candidate Country. International Journal </w:t>
      </w:r>
      <w:proofErr w:type="gramStart"/>
      <w:r w:rsidRPr="00325D87">
        <w:t>Of</w:t>
      </w:r>
      <w:proofErr w:type="gramEnd"/>
      <w:r w:rsidRPr="00325D87">
        <w:t xml:space="preserve"> Hydrogen Energy, 37(7), Pp.5481-5497.</w:t>
      </w:r>
    </w:p>
    <w:p w:rsidR="00325D87" w:rsidRDefault="00325D87" w:rsidP="00325D87">
      <w:r>
        <w:t>Chen, Y. And Tseng, C.L., 202</w:t>
      </w:r>
      <w:r w:rsidRPr="00325D87">
        <w:t>1. Inducing Clean Technology In The Electricity Sector: Tradable Permits Or Carbon Tax Policies</w:t>
      </w:r>
      <w:proofErr w:type="gramStart"/>
      <w:r w:rsidRPr="00325D87">
        <w:t>?.</w:t>
      </w:r>
      <w:proofErr w:type="gramEnd"/>
      <w:r w:rsidRPr="00325D87">
        <w:t xml:space="preserve"> The Energy Journal, 32(3).</w:t>
      </w:r>
    </w:p>
    <w:p w:rsidR="00325D87" w:rsidRDefault="00325D87" w:rsidP="00325D87">
      <w:r w:rsidRPr="00325D87">
        <w:t xml:space="preserve">Dorian, J.P., </w:t>
      </w:r>
      <w:proofErr w:type="spellStart"/>
      <w:r w:rsidRPr="00325D87">
        <w:t>Franss</w:t>
      </w:r>
      <w:r>
        <w:t>en</w:t>
      </w:r>
      <w:proofErr w:type="spellEnd"/>
      <w:r>
        <w:t xml:space="preserve">, H.T. And </w:t>
      </w:r>
      <w:proofErr w:type="spellStart"/>
      <w:r>
        <w:t>Simbeck</w:t>
      </w:r>
      <w:proofErr w:type="spellEnd"/>
      <w:r>
        <w:t>, D.R., 2020</w:t>
      </w:r>
      <w:r w:rsidRPr="00325D87">
        <w:t xml:space="preserve">. Global Challenges </w:t>
      </w:r>
      <w:proofErr w:type="gramStart"/>
      <w:r w:rsidRPr="00325D87">
        <w:t>In</w:t>
      </w:r>
      <w:proofErr w:type="gramEnd"/>
      <w:r w:rsidRPr="00325D87">
        <w:t xml:space="preserve"> Energy. Energy Policy, 34(15), Pp.1984-1991.</w:t>
      </w:r>
    </w:p>
    <w:p w:rsidR="00325D87" w:rsidRDefault="00325D87" w:rsidP="00325D87">
      <w:r>
        <w:t>Ford, A., 201</w:t>
      </w:r>
      <w:r w:rsidRPr="00325D87">
        <w:t xml:space="preserve">7. System Dynamics </w:t>
      </w:r>
      <w:proofErr w:type="gramStart"/>
      <w:r w:rsidRPr="00325D87">
        <w:t>And</w:t>
      </w:r>
      <w:proofErr w:type="gramEnd"/>
      <w:r w:rsidRPr="00325D87">
        <w:t xml:space="preserve"> The Electric Power Industry. System Dynamics Review: The Journal </w:t>
      </w:r>
      <w:proofErr w:type="gramStart"/>
      <w:r w:rsidRPr="00325D87">
        <w:t>Of</w:t>
      </w:r>
      <w:proofErr w:type="gramEnd"/>
      <w:r w:rsidRPr="00325D87">
        <w:t xml:space="preserve"> The System Dynamics Society, 13(1), Pp.57-85.</w:t>
      </w:r>
    </w:p>
    <w:p w:rsidR="00325D87" w:rsidRDefault="00325D87" w:rsidP="00325D87">
      <w:proofErr w:type="spellStart"/>
      <w:r w:rsidRPr="00325D87">
        <w:t>Gebreslassie</w:t>
      </w:r>
      <w:proofErr w:type="spellEnd"/>
      <w:r w:rsidRPr="00325D87">
        <w:t xml:space="preserve">, M.G., 2022. Comparative Assessment </w:t>
      </w:r>
      <w:proofErr w:type="gramStart"/>
      <w:r w:rsidRPr="00325D87">
        <w:t>Of</w:t>
      </w:r>
      <w:proofErr w:type="gramEnd"/>
      <w:r w:rsidRPr="00325D87">
        <w:t xml:space="preserve"> The Challenges Faced By The Solar Energy Industry In Ethiopia Before And During The COVID‐19 Pandemic. Wiley Interdisciplinary Reviews: Energy </w:t>
      </w:r>
      <w:proofErr w:type="gramStart"/>
      <w:r w:rsidRPr="00325D87">
        <w:t>And</w:t>
      </w:r>
      <w:proofErr w:type="gramEnd"/>
      <w:r w:rsidRPr="00325D87">
        <w:t xml:space="preserve"> Environment, 11(2), P.E418.</w:t>
      </w:r>
    </w:p>
    <w:p w:rsidR="00325D87" w:rsidRDefault="00325D87" w:rsidP="00325D87">
      <w:r w:rsidRPr="00325D87">
        <w:t>M</w:t>
      </w:r>
      <w:r>
        <w:t>ohamed, A.R. And Lee, K.T., 2020</w:t>
      </w:r>
      <w:r w:rsidRPr="00325D87">
        <w:t xml:space="preserve">. Energy </w:t>
      </w:r>
      <w:proofErr w:type="gramStart"/>
      <w:r w:rsidRPr="00325D87">
        <w:t>For</w:t>
      </w:r>
      <w:proofErr w:type="gramEnd"/>
      <w:r w:rsidRPr="00325D87">
        <w:t xml:space="preserve"> Sustainable Development In Malaysia: Energy Policy And Alternative Energy. Energy Policy, 34(15), Pp.2388-2397.</w:t>
      </w:r>
    </w:p>
    <w:p w:rsidR="00325D87" w:rsidRDefault="00325D87" w:rsidP="00325D87">
      <w:r w:rsidRPr="00325D87">
        <w:t xml:space="preserve">Schaeffer, R., </w:t>
      </w:r>
      <w:proofErr w:type="spellStart"/>
      <w:r w:rsidRPr="00325D87">
        <w:t>Szklo</w:t>
      </w:r>
      <w:proofErr w:type="spellEnd"/>
      <w:r w:rsidRPr="00325D87">
        <w:t xml:space="preserve">, A.S., De </w:t>
      </w:r>
      <w:proofErr w:type="spellStart"/>
      <w:r w:rsidRPr="00325D87">
        <w:t>Lucena</w:t>
      </w:r>
      <w:proofErr w:type="spellEnd"/>
      <w:r w:rsidRPr="00325D87">
        <w:t xml:space="preserve">, A.F.P., </w:t>
      </w:r>
      <w:proofErr w:type="spellStart"/>
      <w:r w:rsidRPr="00325D87">
        <w:t>Borba</w:t>
      </w:r>
      <w:proofErr w:type="spellEnd"/>
      <w:r w:rsidRPr="00325D87">
        <w:t xml:space="preserve">, B.S.M.C., </w:t>
      </w:r>
      <w:proofErr w:type="spellStart"/>
      <w:r w:rsidRPr="00325D87">
        <w:t>Nogueira</w:t>
      </w:r>
      <w:proofErr w:type="spellEnd"/>
      <w:r w:rsidRPr="00325D87">
        <w:t xml:space="preserve">, L.P.P., Fleming, F.P., </w:t>
      </w:r>
      <w:proofErr w:type="spellStart"/>
      <w:r w:rsidRPr="00325D87">
        <w:t>Troccoli</w:t>
      </w:r>
      <w:proofErr w:type="spellEnd"/>
      <w:r w:rsidRPr="00325D87">
        <w:t>, A., Harr</w:t>
      </w:r>
      <w:r>
        <w:t xml:space="preserve">ison, M. And </w:t>
      </w:r>
      <w:proofErr w:type="spellStart"/>
      <w:r>
        <w:t>Boulahya</w:t>
      </w:r>
      <w:proofErr w:type="spellEnd"/>
      <w:r>
        <w:t>, M.S., 202</w:t>
      </w:r>
      <w:r w:rsidRPr="00325D87">
        <w:t xml:space="preserve">2. Energy Sector Vulnerability </w:t>
      </w:r>
      <w:proofErr w:type="gramStart"/>
      <w:r w:rsidRPr="00325D87">
        <w:t>To</w:t>
      </w:r>
      <w:proofErr w:type="gramEnd"/>
      <w:r w:rsidRPr="00325D87">
        <w:t xml:space="preserve"> Climate Change: A Review. Energy, 38(1), Pp.1-12.</w:t>
      </w:r>
    </w:p>
    <w:p w:rsidR="00325D87" w:rsidRDefault="00325D87" w:rsidP="00325D87">
      <w:proofErr w:type="spellStart"/>
      <w:r>
        <w:t>Wamukonya</w:t>
      </w:r>
      <w:proofErr w:type="spellEnd"/>
      <w:r>
        <w:t>, N., 2022</w:t>
      </w:r>
      <w:r w:rsidRPr="00325D87">
        <w:t xml:space="preserve">. Power Sector Reform </w:t>
      </w:r>
      <w:proofErr w:type="gramStart"/>
      <w:r w:rsidRPr="00325D87">
        <w:t>In</w:t>
      </w:r>
      <w:proofErr w:type="gramEnd"/>
      <w:r w:rsidRPr="00325D87">
        <w:t xml:space="preserve"> Developing Countries: Mismatched Agendas. Energy Policy, 31(12), Pp.1273-1289.</w:t>
      </w:r>
    </w:p>
    <w:p w:rsidR="00325D87" w:rsidRDefault="00325D87" w:rsidP="00325D87">
      <w:r>
        <w:t>Weber, C., 201</w:t>
      </w:r>
      <w:r w:rsidRPr="00325D87">
        <w:t xml:space="preserve">6. Uncertainty </w:t>
      </w:r>
      <w:proofErr w:type="gramStart"/>
      <w:r w:rsidRPr="00325D87">
        <w:t>In</w:t>
      </w:r>
      <w:proofErr w:type="gramEnd"/>
      <w:r w:rsidRPr="00325D87">
        <w:t xml:space="preserve"> The Electric Power Industry: Methods And Models For Decision Support (Vol. 77). Springer Science &amp; Business Media.</w:t>
      </w:r>
    </w:p>
    <w:sectPr w:rsidR="00325D8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69DF" w:rsidRDefault="009D69DF" w:rsidP="00702F85">
      <w:pPr>
        <w:spacing w:after="0" w:line="240" w:lineRule="auto"/>
      </w:pPr>
      <w:r>
        <w:separator/>
      </w:r>
    </w:p>
  </w:endnote>
  <w:endnote w:type="continuationSeparator" w:id="0">
    <w:p w:rsidR="009D69DF" w:rsidRDefault="009D69DF" w:rsidP="00702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69DF" w:rsidRDefault="009D69DF" w:rsidP="00702F85">
      <w:pPr>
        <w:spacing w:after="0" w:line="240" w:lineRule="auto"/>
      </w:pPr>
      <w:r>
        <w:separator/>
      </w:r>
    </w:p>
  </w:footnote>
  <w:footnote w:type="continuationSeparator" w:id="0">
    <w:p w:rsidR="009D69DF" w:rsidRDefault="009D69DF" w:rsidP="00702F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8150389"/>
      <w:docPartObj>
        <w:docPartGallery w:val="Page Numbers (Top of Page)"/>
        <w:docPartUnique/>
      </w:docPartObj>
    </w:sdtPr>
    <w:sdtEndPr>
      <w:rPr>
        <w:color w:val="7F7F7F" w:themeColor="background1" w:themeShade="7F"/>
        <w:spacing w:val="60"/>
      </w:rPr>
    </w:sdtEndPr>
    <w:sdtContent>
      <w:p w:rsidR="00702F85" w:rsidRDefault="00702F8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234D5" w:rsidRPr="006234D5">
          <w:rPr>
            <w:b/>
            <w:bCs/>
            <w:noProof/>
          </w:rPr>
          <w:t>10</w:t>
        </w:r>
        <w:r>
          <w:rPr>
            <w:b/>
            <w:bCs/>
            <w:noProof/>
          </w:rPr>
          <w:fldChar w:fldCharType="end"/>
        </w:r>
        <w:r>
          <w:rPr>
            <w:b/>
            <w:bCs/>
          </w:rPr>
          <w:t xml:space="preserve"> | </w:t>
        </w:r>
        <w:r>
          <w:rPr>
            <w:color w:val="7F7F7F" w:themeColor="background1" w:themeShade="7F"/>
            <w:spacing w:val="60"/>
          </w:rPr>
          <w:t>Page</w:t>
        </w:r>
      </w:p>
    </w:sdtContent>
  </w:sdt>
  <w:p w:rsidR="00702F85" w:rsidRDefault="00702F8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19C3265"/>
    <w:multiLevelType w:val="hybridMultilevel"/>
    <w:tmpl w:val="F46C58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F85"/>
    <w:rsid w:val="000121CA"/>
    <w:rsid w:val="000143D8"/>
    <w:rsid w:val="00193D47"/>
    <w:rsid w:val="00325D87"/>
    <w:rsid w:val="004247BA"/>
    <w:rsid w:val="00432A4A"/>
    <w:rsid w:val="00451308"/>
    <w:rsid w:val="00456FD5"/>
    <w:rsid w:val="006234D5"/>
    <w:rsid w:val="0063056A"/>
    <w:rsid w:val="00702F85"/>
    <w:rsid w:val="00821CFB"/>
    <w:rsid w:val="00952A74"/>
    <w:rsid w:val="00993649"/>
    <w:rsid w:val="009A28F5"/>
    <w:rsid w:val="009D69DF"/>
    <w:rsid w:val="00B15080"/>
    <w:rsid w:val="00C4468D"/>
    <w:rsid w:val="00CF12C3"/>
    <w:rsid w:val="00D25F26"/>
    <w:rsid w:val="00E03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AF3AD0-9D63-449F-A247-3CBF94460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6FD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15080"/>
    <w:pPr>
      <w:keepNext/>
      <w:keepLines/>
      <w:spacing w:before="24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080"/>
    <w:rPr>
      <w:rFonts w:ascii="Times New Roman" w:eastAsiaTheme="majorEastAsia" w:hAnsi="Times New Roman" w:cstheme="majorBidi"/>
      <w:b/>
      <w:color w:val="2E74B5" w:themeColor="accent1" w:themeShade="BF"/>
      <w:sz w:val="32"/>
      <w:szCs w:val="32"/>
      <w:lang w:eastAsia="en-GB"/>
    </w:rPr>
  </w:style>
  <w:style w:type="paragraph" w:styleId="Header">
    <w:name w:val="header"/>
    <w:basedOn w:val="Normal"/>
    <w:link w:val="HeaderChar"/>
    <w:uiPriority w:val="99"/>
    <w:unhideWhenUsed/>
    <w:rsid w:val="00702F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2F85"/>
    <w:rPr>
      <w:rFonts w:ascii="Times New Roman" w:hAnsi="Times New Roman"/>
      <w:sz w:val="24"/>
      <w:lang w:val="en-GB"/>
    </w:rPr>
  </w:style>
  <w:style w:type="paragraph" w:styleId="Footer">
    <w:name w:val="footer"/>
    <w:basedOn w:val="Normal"/>
    <w:link w:val="FooterChar"/>
    <w:uiPriority w:val="99"/>
    <w:unhideWhenUsed/>
    <w:rsid w:val="00702F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2F85"/>
    <w:rPr>
      <w:rFonts w:ascii="Times New Roman" w:hAnsi="Times New Roman"/>
      <w:sz w:val="24"/>
      <w:lang w:val="en-GB"/>
    </w:rPr>
  </w:style>
  <w:style w:type="table" w:styleId="TableGrid">
    <w:name w:val="Table Grid"/>
    <w:basedOn w:val="TableNormal"/>
    <w:uiPriority w:val="39"/>
    <w:rsid w:val="00CF12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25D87"/>
    <w:pPr>
      <w:ind w:left="720"/>
      <w:contextualSpacing/>
    </w:pPr>
  </w:style>
  <w:style w:type="paragraph" w:styleId="TOCHeading">
    <w:name w:val="TOC Heading"/>
    <w:basedOn w:val="Heading1"/>
    <w:next w:val="Normal"/>
    <w:uiPriority w:val="39"/>
    <w:unhideWhenUsed/>
    <w:qFormat/>
    <w:rsid w:val="006234D5"/>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234D5"/>
    <w:pPr>
      <w:spacing w:after="100"/>
    </w:pPr>
  </w:style>
  <w:style w:type="character" w:styleId="Hyperlink">
    <w:name w:val="Hyperlink"/>
    <w:basedOn w:val="DefaultParagraphFont"/>
    <w:uiPriority w:val="99"/>
    <w:unhideWhenUsed/>
    <w:rsid w:val="006234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ACB6D-E75C-46AD-9A78-EA3A41BB6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Sanjana</dc:creator>
  <cp:keywords/>
  <dc:description/>
  <cp:lastModifiedBy>Sanjana</cp:lastModifiedBy>
  <cp:revision>3</cp:revision>
  <dcterms:created xsi:type="dcterms:W3CDTF">2022-11-26T14:52:00Z</dcterms:created>
  <dcterms:modified xsi:type="dcterms:W3CDTF">2022-11-27T02:29:00Z</dcterms:modified>
</cp:coreProperties>
</file>