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41A25F4" w:rsidP="741A25F4" w:rsidRDefault="741A25F4" w14:paraId="74988D80" w14:textId="0BAEAC0D">
      <w:pPr>
        <w:spacing w:after="240"/>
        <w:rPr>
          <w:rStyle w:val="normaltextrun"/>
          <w:rFonts w:ascii="Arial" w:hAnsi="Arial" w:eastAsia="Arial" w:cs="Arial"/>
          <w:sz w:val="72"/>
          <w:szCs w:val="72"/>
        </w:rPr>
      </w:pPr>
    </w:p>
    <w:p w:rsidR="004E194B" w:rsidP="005E60BD" w:rsidRDefault="00F169D4" w14:paraId="2AF19286" w14:textId="3AE16D55">
      <w:pPr>
        <w:spacing w:after="240"/>
        <w:rPr>
          <w:rStyle w:val="normaltextrun"/>
          <w:rFonts w:ascii="Arial" w:hAnsi="Arial" w:eastAsia="Arial" w:cs="Arial"/>
          <w:sz w:val="72"/>
          <w:szCs w:val="72"/>
        </w:rPr>
      </w:pPr>
      <w:r>
        <w:rPr>
          <w:rStyle w:val="normaltextrun"/>
          <w:rFonts w:ascii="Arial" w:hAnsi="Arial" w:eastAsia="Arial" w:cs="Arial"/>
          <w:sz w:val="72"/>
          <w:szCs w:val="72"/>
        </w:rPr>
        <w:t>MODULE: LCLM6002:</w:t>
      </w:r>
    </w:p>
    <w:p w:rsidR="004E194B" w:rsidP="1A1D81CC" w:rsidRDefault="00F169D4" w14:paraId="669BB1A6" w14:textId="0EC97E9B">
      <w:pPr>
        <w:spacing w:after="240"/>
        <w:jc w:val="center"/>
        <w:rPr>
          <w:rFonts w:ascii="Arial" w:hAnsi="Arial" w:eastAsia="Arial" w:cs="Arial"/>
          <w:sz w:val="72"/>
          <w:szCs w:val="72"/>
        </w:rPr>
      </w:pPr>
      <w:r>
        <w:rPr>
          <w:rStyle w:val="normaltextrun"/>
          <w:rFonts w:ascii="Arial" w:hAnsi="Arial" w:eastAsia="Arial" w:cs="Arial"/>
          <w:sz w:val="72"/>
          <w:szCs w:val="72"/>
        </w:rPr>
        <w:t> </w:t>
      </w:r>
      <w:r>
        <w:rPr>
          <w:rFonts w:ascii="Arial" w:hAnsi="Arial" w:eastAsia="Arial" w:cs="Arial"/>
          <w:sz w:val="72"/>
          <w:szCs w:val="72"/>
        </w:rPr>
        <w:t xml:space="preserve">Design Thinking </w:t>
      </w:r>
    </w:p>
    <w:p w:rsidR="004E194B" w:rsidP="1A1D81CC" w:rsidRDefault="004E194B" w14:paraId="2A68F89E" w14:textId="3287403B">
      <w:pPr>
        <w:spacing w:after="240"/>
        <w:jc w:val="center"/>
        <w:rPr>
          <w:rFonts w:ascii="Arial" w:hAnsi="Arial" w:eastAsia="Arial" w:cs="Arial"/>
          <w:sz w:val="72"/>
          <w:szCs w:val="72"/>
        </w:rPr>
      </w:pPr>
      <w:r>
        <w:rPr>
          <w:rFonts w:ascii="Arial" w:hAnsi="Arial" w:eastAsia="Arial" w:cs="Arial"/>
          <w:sz w:val="72"/>
          <w:szCs w:val="72"/>
        </w:rPr>
        <w:t xml:space="preserve">and </w:t>
      </w:r>
    </w:p>
    <w:p w:rsidR="004E194B" w:rsidP="1A1D81CC" w:rsidRDefault="004E194B" w14:paraId="71313C50" w14:textId="11895877">
      <w:pPr>
        <w:spacing w:after="240"/>
        <w:jc w:val="center"/>
        <w:rPr>
          <w:rFonts w:ascii="Arial" w:hAnsi="Arial" w:eastAsia="Arial" w:cs="Arial"/>
          <w:sz w:val="72"/>
          <w:szCs w:val="72"/>
        </w:rPr>
      </w:pPr>
      <w:r>
        <w:rPr>
          <w:rFonts w:ascii="Arial" w:hAnsi="Arial" w:eastAsia="Arial" w:cs="Arial"/>
          <w:sz w:val="72"/>
          <w:szCs w:val="72"/>
        </w:rPr>
        <w:t>Innovation</w:t>
      </w:r>
    </w:p>
    <w:p w:rsidR="00F169D4" w:rsidP="1A1D81CC" w:rsidRDefault="00F169D4" w14:paraId="12333107" w14:textId="08E3C3B9">
      <w:pPr>
        <w:pStyle w:val="paragraph"/>
        <w:spacing w:before="0" w:beforeAutospacing="0" w:after="0" w:afterAutospacing="0"/>
        <w:jc w:val="center"/>
        <w:textAlignment w:val="baseline"/>
        <w:rPr>
          <w:rFonts w:ascii="Arial" w:hAnsi="Arial" w:eastAsia="Arial" w:cs="Arial"/>
          <w:sz w:val="72"/>
          <w:szCs w:val="72"/>
        </w:rPr>
      </w:pPr>
      <w:r>
        <w:rPr>
          <w:rStyle w:val="normaltextrun"/>
          <w:rFonts w:ascii="Arial" w:hAnsi="Arial" w:eastAsia="Arial" w:cs="Arial"/>
          <w:sz w:val="72"/>
          <w:szCs w:val="72"/>
        </w:rPr>
        <w:t> UNIVERSITY: University of Wales Trinity Saint David (UWTSD)</w:t>
      </w:r>
    </w:p>
    <w:p w:rsidR="00F169D4" w:rsidP="1A1D81CC" w:rsidRDefault="00F169D4" w14:paraId="50EC86B9" w14:textId="5FA0A6A2">
      <w:pPr>
        <w:pStyle w:val="paragraph"/>
        <w:spacing w:before="0" w:beforeAutospacing="0" w:after="0" w:afterAutospacing="0"/>
        <w:jc w:val="center"/>
        <w:textAlignment w:val="baseline"/>
        <w:rPr>
          <w:rFonts w:ascii="Arial" w:hAnsi="Arial" w:eastAsia="Arial" w:cs="Arial"/>
          <w:sz w:val="72"/>
          <w:szCs w:val="72"/>
        </w:rPr>
      </w:pPr>
      <w:r>
        <w:rPr>
          <w:rStyle w:val="normaltextrun"/>
          <w:rFonts w:ascii="Arial" w:hAnsi="Arial" w:eastAsia="Arial" w:cs="Arial"/>
          <w:sz w:val="72"/>
          <w:szCs w:val="72"/>
        </w:rPr>
        <w:t> STUDENT NAME: </w:t>
      </w:r>
    </w:p>
    <w:p w:rsidR="00F169D4" w:rsidP="1A1D81CC" w:rsidRDefault="00F169D4" w14:paraId="1CF9555B" w14:textId="1637395F">
      <w:pPr>
        <w:pStyle w:val="paragraph"/>
        <w:spacing w:before="0" w:beforeAutospacing="0" w:after="0" w:afterAutospacing="0"/>
        <w:jc w:val="center"/>
        <w:textAlignment w:val="baseline"/>
        <w:rPr>
          <w:rFonts w:ascii="Arial" w:hAnsi="Arial" w:eastAsia="Arial" w:cs="Arial"/>
          <w:sz w:val="72"/>
          <w:szCs w:val="72"/>
        </w:rPr>
      </w:pPr>
      <w:r>
        <w:rPr>
          <w:rStyle w:val="normaltextrun"/>
          <w:rFonts w:ascii="Arial" w:hAnsi="Arial" w:eastAsia="Arial" w:cs="Arial"/>
          <w:sz w:val="72"/>
          <w:szCs w:val="72"/>
        </w:rPr>
        <w:t>Ousman Bobb </w:t>
      </w:r>
    </w:p>
    <w:p w:rsidR="00F169D4" w:rsidP="1A1D81CC" w:rsidRDefault="00F169D4" w14:paraId="244C37FC" w14:textId="77777777">
      <w:pPr>
        <w:pStyle w:val="paragraph"/>
        <w:spacing w:before="0" w:beforeAutospacing="0" w:after="0" w:afterAutospacing="0"/>
        <w:jc w:val="center"/>
        <w:textAlignment w:val="baseline"/>
        <w:rPr>
          <w:rFonts w:ascii="Arial" w:hAnsi="Arial" w:eastAsia="Arial" w:cs="Arial"/>
          <w:sz w:val="72"/>
          <w:szCs w:val="72"/>
        </w:rPr>
      </w:pPr>
      <w:r>
        <w:rPr>
          <w:rStyle w:val="normaltextrun"/>
          <w:rFonts w:ascii="Arial" w:hAnsi="Arial" w:eastAsia="Arial" w:cs="Arial"/>
          <w:sz w:val="72"/>
          <w:szCs w:val="72"/>
        </w:rPr>
        <w:t> STUDENT ID: 2331955</w:t>
      </w:r>
    </w:p>
    <w:p w:rsidR="00482D21" w:rsidP="1A1D81CC" w:rsidRDefault="00482D21" w14:paraId="3BE0A58B" w14:textId="253487C6">
      <w:pPr>
        <w:spacing w:after="240"/>
        <w:jc w:val="center"/>
        <w:rPr>
          <w:rFonts w:ascii="Arial" w:hAnsi="Arial" w:eastAsia="Arial" w:cs="Arial"/>
          <w:b/>
          <w:bCs/>
          <w:sz w:val="32"/>
          <w:szCs w:val="32"/>
        </w:rPr>
      </w:pPr>
    </w:p>
    <w:p w:rsidR="741A25F4" w:rsidP="741A25F4" w:rsidRDefault="741A25F4" w14:paraId="337A74AD" w14:textId="010B37F4">
      <w:pPr>
        <w:spacing w:before="200" w:after="160"/>
        <w:rPr>
          <w:rFonts w:ascii="Calibri" w:hAnsi="Calibri" w:eastAsia="Calibri" w:cs="Calibri"/>
          <w:b w:val="1"/>
          <w:bCs w:val="1"/>
          <w:sz w:val="26"/>
          <w:szCs w:val="26"/>
        </w:rPr>
      </w:pPr>
    </w:p>
    <w:p w:rsidR="741A25F4" w:rsidP="741A25F4" w:rsidRDefault="741A25F4" w14:paraId="7D95A074" w14:textId="0D89905D">
      <w:pPr>
        <w:spacing w:before="200" w:after="160"/>
        <w:rPr>
          <w:rFonts w:ascii="Calibri" w:hAnsi="Calibri" w:eastAsia="Calibri" w:cs="Calibri"/>
          <w:b w:val="1"/>
          <w:bCs w:val="1"/>
          <w:sz w:val="26"/>
          <w:szCs w:val="26"/>
        </w:rPr>
      </w:pPr>
    </w:p>
    <w:p w:rsidR="741A25F4" w:rsidP="741A25F4" w:rsidRDefault="741A25F4" w14:paraId="53D3C36F" w14:textId="67AE48DE">
      <w:pPr>
        <w:spacing w:before="200" w:after="160"/>
        <w:rPr>
          <w:rFonts w:ascii="Calibri" w:hAnsi="Calibri" w:eastAsia="Calibri" w:cs="Calibri"/>
          <w:b w:val="1"/>
          <w:bCs w:val="1"/>
          <w:sz w:val="26"/>
          <w:szCs w:val="26"/>
        </w:rPr>
      </w:pPr>
    </w:p>
    <w:p w:rsidR="741A25F4" w:rsidP="741A25F4" w:rsidRDefault="741A25F4" w14:paraId="11EA7245" w14:textId="1A2353CA">
      <w:pPr>
        <w:spacing w:before="200" w:after="160"/>
        <w:rPr>
          <w:rFonts w:ascii="Calibri" w:hAnsi="Calibri" w:eastAsia="Calibri" w:cs="Calibri"/>
          <w:b w:val="1"/>
          <w:bCs w:val="1"/>
          <w:sz w:val="26"/>
          <w:szCs w:val="26"/>
        </w:rPr>
      </w:pPr>
    </w:p>
    <w:p w:rsidR="00A94F10" w:rsidRDefault="00CA1868" w14:paraId="515F5793" w14:textId="77777777">
      <w:pPr>
        <w:spacing w:before="200" w:after="160"/>
      </w:pPr>
      <w:r>
        <w:rPr>
          <w:rFonts w:ascii="Calibri" w:hAnsi="Calibri" w:eastAsia="Calibri" w:cs="Calibri"/>
          <w:b/>
          <w:bCs/>
          <w:sz w:val="26"/>
          <w:szCs w:val="26"/>
        </w:rPr>
        <w:t>Table of Contents</w:t>
      </w:r>
    </w:p>
    <w:sdt>
      <w:sdtPr>
        <w:id w:val="1522245475"/>
        <w:docPartObj>
          <w:docPartGallery w:val="Table of Contents"/>
          <w:docPartUnique/>
        </w:docPartObj>
      </w:sdtPr>
      <w:sdtEndPr/>
      <w:sdtContent>
        <w:p w:rsidR="429C0467" w:rsidP="741A25F4" w:rsidRDefault="1A1D81CC" w14:paraId="0949233F" w14:textId="44B68DC8">
          <w:pPr>
            <w:pStyle w:val="TOC1"/>
            <w:tabs>
              <w:tab w:val="right" w:leader="dot" w:pos="9360"/>
            </w:tabs>
          </w:pPr>
          <w:r>
            <w:fldChar w:fldCharType="begin"/>
          </w:r>
          <w:r>
            <w:instrText xml:space="preserve">TOC \o "1-9" \z \u \h</w:instrText>
          </w:r>
          <w:r>
            <w:fldChar w:fldCharType="separate"/>
          </w:r>
          <w:hyperlink w:anchor="_Toc103799144">
            <w:r w:rsidRPr="741A25F4" w:rsidR="741A25F4">
              <w:rPr>
                <w:rStyle w:val="Hyperlink"/>
              </w:rPr>
              <w:t>Executive Summary</w:t>
            </w:r>
            <w:r>
              <w:tab/>
            </w:r>
            <w:r>
              <w:fldChar w:fldCharType="begin"/>
            </w:r>
            <w:r>
              <w:instrText xml:space="preserve">PAGEREF _Toc103799144 \h</w:instrText>
            </w:r>
            <w:r>
              <w:fldChar w:fldCharType="separate"/>
            </w:r>
            <w:r w:rsidRPr="741A25F4" w:rsidR="741A25F4">
              <w:rPr>
                <w:rStyle w:val="Hyperlink"/>
              </w:rPr>
              <w:t>1</w:t>
            </w:r>
            <w:r>
              <w:fldChar w:fldCharType="end"/>
            </w:r>
          </w:hyperlink>
        </w:p>
        <w:p w:rsidR="429C0467" w:rsidP="741A25F4" w:rsidRDefault="6EE1D455" w14:paraId="3ABB273A" w14:textId="5A903614">
          <w:pPr>
            <w:pStyle w:val="TOC1"/>
            <w:tabs>
              <w:tab w:val="right" w:leader="dot" w:pos="9360"/>
            </w:tabs>
          </w:pPr>
          <w:hyperlink w:anchor="_Toc971292010">
            <w:r w:rsidRPr="741A25F4" w:rsidR="741A25F4">
              <w:rPr>
                <w:rStyle w:val="Hyperlink"/>
              </w:rPr>
              <w:t>Task 1: Opportunity Area Analysis</w:t>
            </w:r>
            <w:r>
              <w:tab/>
            </w:r>
            <w:r>
              <w:fldChar w:fldCharType="begin"/>
            </w:r>
            <w:r>
              <w:instrText xml:space="preserve">PAGEREF _Toc971292010 \h</w:instrText>
            </w:r>
            <w:r>
              <w:fldChar w:fldCharType="separate"/>
            </w:r>
            <w:r w:rsidRPr="741A25F4" w:rsidR="741A25F4">
              <w:rPr>
                <w:rStyle w:val="Hyperlink"/>
              </w:rPr>
              <w:t>2</w:t>
            </w:r>
            <w:r>
              <w:fldChar w:fldCharType="end"/>
            </w:r>
          </w:hyperlink>
        </w:p>
        <w:p w:rsidR="429C0467" w:rsidP="741A25F4" w:rsidRDefault="6EE1D455" w14:paraId="2A7656C9" w14:textId="5C5CD44B">
          <w:pPr>
            <w:pStyle w:val="TOC2"/>
            <w:tabs>
              <w:tab w:val="right" w:leader="dot" w:pos="9360"/>
            </w:tabs>
          </w:pPr>
          <w:hyperlink w:anchor="_Toc1393619717">
            <w:r w:rsidRPr="741A25F4" w:rsidR="741A25F4">
              <w:rPr>
                <w:rStyle w:val="Hyperlink"/>
              </w:rPr>
              <w:t>Introduction to Task 1: sector focus and design thinking lens</w:t>
            </w:r>
            <w:r>
              <w:tab/>
            </w:r>
            <w:r>
              <w:fldChar w:fldCharType="begin"/>
            </w:r>
            <w:r>
              <w:instrText xml:space="preserve">PAGEREF _Toc1393619717 \h</w:instrText>
            </w:r>
            <w:r>
              <w:fldChar w:fldCharType="separate"/>
            </w:r>
            <w:r w:rsidRPr="741A25F4" w:rsidR="741A25F4">
              <w:rPr>
                <w:rStyle w:val="Hyperlink"/>
              </w:rPr>
              <w:t>2</w:t>
            </w:r>
            <w:r>
              <w:fldChar w:fldCharType="end"/>
            </w:r>
          </w:hyperlink>
        </w:p>
        <w:p w:rsidR="429C0467" w:rsidP="741A25F4" w:rsidRDefault="6EE1D455" w14:paraId="74A76F53" w14:textId="30DB1EB5">
          <w:pPr>
            <w:pStyle w:val="TOC2"/>
            <w:tabs>
              <w:tab w:val="right" w:leader="dot" w:pos="9360"/>
            </w:tabs>
          </w:pPr>
          <w:hyperlink w:anchor="_Toc568806360">
            <w:r w:rsidRPr="741A25F4" w:rsidR="741A25F4">
              <w:rPr>
                <w:rStyle w:val="Hyperlink"/>
              </w:rPr>
              <w:t>Opportunity Area 1: Rural last-mile delivery and collection</w:t>
            </w:r>
            <w:r>
              <w:tab/>
            </w:r>
            <w:r>
              <w:fldChar w:fldCharType="begin"/>
            </w:r>
            <w:r>
              <w:instrText xml:space="preserve">PAGEREF _Toc568806360 \h</w:instrText>
            </w:r>
            <w:r>
              <w:fldChar w:fldCharType="separate"/>
            </w:r>
            <w:r w:rsidRPr="741A25F4" w:rsidR="741A25F4">
              <w:rPr>
                <w:rStyle w:val="Hyperlink"/>
              </w:rPr>
              <w:t>2</w:t>
            </w:r>
            <w:r>
              <w:fldChar w:fldCharType="end"/>
            </w:r>
          </w:hyperlink>
        </w:p>
        <w:p w:rsidR="429C0467" w:rsidP="741A25F4" w:rsidRDefault="6EE1D455" w14:paraId="20B7DA58" w14:textId="1E1D7713">
          <w:pPr>
            <w:pStyle w:val="TOC3"/>
            <w:tabs>
              <w:tab w:val="right" w:leader="dot" w:pos="9360"/>
            </w:tabs>
          </w:pPr>
          <w:hyperlink w:anchor="_Toc614861700">
            <w:r w:rsidRPr="741A25F4" w:rsidR="741A25F4">
              <w:rPr>
                <w:rStyle w:val="Hyperlink"/>
              </w:rPr>
              <w:t>User pain points</w:t>
            </w:r>
            <w:r>
              <w:tab/>
            </w:r>
            <w:r>
              <w:fldChar w:fldCharType="begin"/>
            </w:r>
            <w:r>
              <w:instrText xml:space="preserve">PAGEREF _Toc614861700 \h</w:instrText>
            </w:r>
            <w:r>
              <w:fldChar w:fldCharType="separate"/>
            </w:r>
            <w:r w:rsidRPr="741A25F4" w:rsidR="741A25F4">
              <w:rPr>
                <w:rStyle w:val="Hyperlink"/>
              </w:rPr>
              <w:t>3</w:t>
            </w:r>
            <w:r>
              <w:fldChar w:fldCharType="end"/>
            </w:r>
          </w:hyperlink>
        </w:p>
        <w:p w:rsidR="429C0467" w:rsidP="741A25F4" w:rsidRDefault="6EE1D455" w14:paraId="05C41B3E" w14:textId="1E0C28F8">
          <w:pPr>
            <w:pStyle w:val="TOC3"/>
            <w:tabs>
              <w:tab w:val="right" w:leader="dot" w:pos="9360"/>
            </w:tabs>
          </w:pPr>
          <w:hyperlink w:anchor="_Toc1088687922">
            <w:r w:rsidRPr="741A25F4" w:rsidR="741A25F4">
              <w:rPr>
                <w:rStyle w:val="Hyperlink"/>
              </w:rPr>
              <w:t>Market gaps</w:t>
            </w:r>
            <w:r>
              <w:tab/>
            </w:r>
            <w:r>
              <w:fldChar w:fldCharType="begin"/>
            </w:r>
            <w:r>
              <w:instrText xml:space="preserve">PAGEREF _Toc1088687922 \h</w:instrText>
            </w:r>
            <w:r>
              <w:fldChar w:fldCharType="separate"/>
            </w:r>
            <w:r w:rsidRPr="741A25F4" w:rsidR="741A25F4">
              <w:rPr>
                <w:rStyle w:val="Hyperlink"/>
              </w:rPr>
              <w:t>3</w:t>
            </w:r>
            <w:r>
              <w:fldChar w:fldCharType="end"/>
            </w:r>
          </w:hyperlink>
        </w:p>
        <w:p w:rsidR="429C0467" w:rsidP="741A25F4" w:rsidRDefault="6EE1D455" w14:paraId="70D32F04" w14:textId="59835912">
          <w:pPr>
            <w:pStyle w:val="TOC3"/>
            <w:tabs>
              <w:tab w:val="right" w:leader="dot" w:pos="9360"/>
            </w:tabs>
          </w:pPr>
          <w:hyperlink w:anchor="_Toc1117017990">
            <w:r w:rsidRPr="741A25F4" w:rsidR="741A25F4">
              <w:rPr>
                <w:rStyle w:val="Hyperlink"/>
              </w:rPr>
              <w:t>Technological enablers</w:t>
            </w:r>
            <w:r>
              <w:tab/>
            </w:r>
            <w:r>
              <w:fldChar w:fldCharType="begin"/>
            </w:r>
            <w:r>
              <w:instrText xml:space="preserve">PAGEREF _Toc1117017990 \h</w:instrText>
            </w:r>
            <w:r>
              <w:fldChar w:fldCharType="separate"/>
            </w:r>
            <w:r w:rsidRPr="741A25F4" w:rsidR="741A25F4">
              <w:rPr>
                <w:rStyle w:val="Hyperlink"/>
              </w:rPr>
              <w:t>3</w:t>
            </w:r>
            <w:r>
              <w:fldChar w:fldCharType="end"/>
            </w:r>
          </w:hyperlink>
        </w:p>
        <w:p w:rsidR="429C0467" w:rsidP="741A25F4" w:rsidRDefault="6EE1D455" w14:paraId="3977C77A" w14:textId="6EC97170">
          <w:pPr>
            <w:pStyle w:val="TOC3"/>
            <w:tabs>
              <w:tab w:val="right" w:leader="dot" w:pos="9360"/>
            </w:tabs>
          </w:pPr>
          <w:hyperlink w:anchor="_Toc1704031407">
            <w:r w:rsidRPr="741A25F4" w:rsidR="741A25F4">
              <w:rPr>
                <w:rStyle w:val="Hyperlink"/>
              </w:rPr>
              <w:t>Scalability and sustainability potential</w:t>
            </w:r>
            <w:r>
              <w:tab/>
            </w:r>
            <w:r>
              <w:fldChar w:fldCharType="begin"/>
            </w:r>
            <w:r>
              <w:instrText xml:space="preserve">PAGEREF _Toc1704031407 \h</w:instrText>
            </w:r>
            <w:r>
              <w:fldChar w:fldCharType="separate"/>
            </w:r>
            <w:r w:rsidRPr="741A25F4" w:rsidR="741A25F4">
              <w:rPr>
                <w:rStyle w:val="Hyperlink"/>
              </w:rPr>
              <w:t>3</w:t>
            </w:r>
            <w:r>
              <w:fldChar w:fldCharType="end"/>
            </w:r>
          </w:hyperlink>
        </w:p>
        <w:p w:rsidR="429C0467" w:rsidP="741A25F4" w:rsidRDefault="6EE1D455" w14:paraId="7D9CE506" w14:textId="20E7AEEC">
          <w:pPr>
            <w:pStyle w:val="TOC2"/>
            <w:tabs>
              <w:tab w:val="right" w:leader="dot" w:pos="9360"/>
            </w:tabs>
          </w:pPr>
          <w:hyperlink w:anchor="_Toc1469871910">
            <w:r w:rsidRPr="741A25F4" w:rsidR="741A25F4">
              <w:rPr>
                <w:rStyle w:val="Hyperlink"/>
              </w:rPr>
              <w:t>Opportunity Area 2: Rural farmers and local producers</w:t>
            </w:r>
            <w:r>
              <w:tab/>
            </w:r>
            <w:r>
              <w:fldChar w:fldCharType="begin"/>
            </w:r>
            <w:r>
              <w:instrText xml:space="preserve">PAGEREF _Toc1469871910 \h</w:instrText>
            </w:r>
            <w:r>
              <w:fldChar w:fldCharType="separate"/>
            </w:r>
            <w:r w:rsidRPr="741A25F4" w:rsidR="741A25F4">
              <w:rPr>
                <w:rStyle w:val="Hyperlink"/>
              </w:rPr>
              <w:t>3</w:t>
            </w:r>
            <w:r>
              <w:fldChar w:fldCharType="end"/>
            </w:r>
          </w:hyperlink>
        </w:p>
        <w:p w:rsidR="429C0467" w:rsidP="741A25F4" w:rsidRDefault="6EE1D455" w14:paraId="4F596FC8" w14:textId="05AE4660">
          <w:pPr>
            <w:pStyle w:val="TOC3"/>
            <w:tabs>
              <w:tab w:val="right" w:leader="dot" w:pos="9360"/>
            </w:tabs>
          </w:pPr>
          <w:hyperlink w:anchor="_Toc839927535">
            <w:r w:rsidRPr="741A25F4" w:rsidR="741A25F4">
              <w:rPr>
                <w:rStyle w:val="Hyperlink"/>
              </w:rPr>
              <w:t>User pain points</w:t>
            </w:r>
            <w:r>
              <w:tab/>
            </w:r>
            <w:r>
              <w:fldChar w:fldCharType="begin"/>
            </w:r>
            <w:r>
              <w:instrText xml:space="preserve">PAGEREF _Toc839927535 \h</w:instrText>
            </w:r>
            <w:r>
              <w:fldChar w:fldCharType="separate"/>
            </w:r>
            <w:r w:rsidRPr="741A25F4" w:rsidR="741A25F4">
              <w:rPr>
                <w:rStyle w:val="Hyperlink"/>
              </w:rPr>
              <w:t>4</w:t>
            </w:r>
            <w:r>
              <w:fldChar w:fldCharType="end"/>
            </w:r>
          </w:hyperlink>
        </w:p>
        <w:p w:rsidR="429C0467" w:rsidP="741A25F4" w:rsidRDefault="6EE1D455" w14:paraId="6C76EFC3" w14:textId="3A3C81F7">
          <w:pPr>
            <w:pStyle w:val="TOC3"/>
            <w:tabs>
              <w:tab w:val="right" w:leader="dot" w:pos="9360"/>
            </w:tabs>
          </w:pPr>
          <w:hyperlink w:anchor="_Toc1772730405">
            <w:r w:rsidRPr="741A25F4" w:rsidR="741A25F4">
              <w:rPr>
                <w:rStyle w:val="Hyperlink"/>
              </w:rPr>
              <w:t>Market gaps</w:t>
            </w:r>
            <w:r>
              <w:tab/>
            </w:r>
            <w:r>
              <w:fldChar w:fldCharType="begin"/>
            </w:r>
            <w:r>
              <w:instrText xml:space="preserve">PAGEREF _Toc1772730405 \h</w:instrText>
            </w:r>
            <w:r>
              <w:fldChar w:fldCharType="separate"/>
            </w:r>
            <w:r w:rsidRPr="741A25F4" w:rsidR="741A25F4">
              <w:rPr>
                <w:rStyle w:val="Hyperlink"/>
              </w:rPr>
              <w:t>4</w:t>
            </w:r>
            <w:r>
              <w:fldChar w:fldCharType="end"/>
            </w:r>
          </w:hyperlink>
        </w:p>
        <w:p w:rsidR="429C0467" w:rsidP="741A25F4" w:rsidRDefault="6EE1D455" w14:paraId="1850A68A" w14:textId="05986EB8">
          <w:pPr>
            <w:pStyle w:val="TOC3"/>
            <w:tabs>
              <w:tab w:val="right" w:leader="dot" w:pos="9360"/>
            </w:tabs>
          </w:pPr>
          <w:hyperlink w:anchor="_Toc315037558">
            <w:r w:rsidRPr="741A25F4" w:rsidR="741A25F4">
              <w:rPr>
                <w:rStyle w:val="Hyperlink"/>
              </w:rPr>
              <w:t>Technological enablers</w:t>
            </w:r>
            <w:r>
              <w:tab/>
            </w:r>
            <w:r>
              <w:fldChar w:fldCharType="begin"/>
            </w:r>
            <w:r>
              <w:instrText xml:space="preserve">PAGEREF _Toc315037558 \h</w:instrText>
            </w:r>
            <w:r>
              <w:fldChar w:fldCharType="separate"/>
            </w:r>
            <w:r w:rsidRPr="741A25F4" w:rsidR="741A25F4">
              <w:rPr>
                <w:rStyle w:val="Hyperlink"/>
              </w:rPr>
              <w:t>4</w:t>
            </w:r>
            <w:r>
              <w:fldChar w:fldCharType="end"/>
            </w:r>
          </w:hyperlink>
        </w:p>
        <w:p w:rsidR="429C0467" w:rsidP="741A25F4" w:rsidRDefault="6EE1D455" w14:paraId="73509216" w14:textId="32023347">
          <w:pPr>
            <w:pStyle w:val="TOC3"/>
            <w:tabs>
              <w:tab w:val="right" w:leader="dot" w:pos="9360"/>
            </w:tabs>
          </w:pPr>
          <w:hyperlink w:anchor="_Toc337108731">
            <w:r w:rsidRPr="741A25F4" w:rsidR="741A25F4">
              <w:rPr>
                <w:rStyle w:val="Hyperlink"/>
              </w:rPr>
              <w:t>Scalability and sustainability potential</w:t>
            </w:r>
            <w:r>
              <w:tab/>
            </w:r>
            <w:r>
              <w:fldChar w:fldCharType="begin"/>
            </w:r>
            <w:r>
              <w:instrText xml:space="preserve">PAGEREF _Toc337108731 \h</w:instrText>
            </w:r>
            <w:r>
              <w:fldChar w:fldCharType="separate"/>
            </w:r>
            <w:r w:rsidRPr="741A25F4" w:rsidR="741A25F4">
              <w:rPr>
                <w:rStyle w:val="Hyperlink"/>
              </w:rPr>
              <w:t>4</w:t>
            </w:r>
            <w:r>
              <w:fldChar w:fldCharType="end"/>
            </w:r>
          </w:hyperlink>
        </w:p>
        <w:p w:rsidR="429C0467" w:rsidP="741A25F4" w:rsidRDefault="6EE1D455" w14:paraId="1FFA25CC" w14:textId="30FBF37B">
          <w:pPr>
            <w:pStyle w:val="TOC2"/>
            <w:tabs>
              <w:tab w:val="right" w:leader="dot" w:pos="9360"/>
            </w:tabs>
          </w:pPr>
          <w:hyperlink w:anchor="_Toc310530562">
            <w:r w:rsidRPr="741A25F4" w:rsidR="741A25F4">
              <w:rPr>
                <w:rStyle w:val="Hyperlink"/>
              </w:rPr>
              <w:t>Opportunity Area 3: Local SMEs and service businesses</w:t>
            </w:r>
            <w:r>
              <w:tab/>
            </w:r>
            <w:r>
              <w:fldChar w:fldCharType="begin"/>
            </w:r>
            <w:r>
              <w:instrText xml:space="preserve">PAGEREF _Toc310530562 \h</w:instrText>
            </w:r>
            <w:r>
              <w:fldChar w:fldCharType="separate"/>
            </w:r>
            <w:r w:rsidRPr="741A25F4" w:rsidR="741A25F4">
              <w:rPr>
                <w:rStyle w:val="Hyperlink"/>
              </w:rPr>
              <w:t>4</w:t>
            </w:r>
            <w:r>
              <w:fldChar w:fldCharType="end"/>
            </w:r>
          </w:hyperlink>
        </w:p>
        <w:p w:rsidR="429C0467" w:rsidP="741A25F4" w:rsidRDefault="6EE1D455" w14:paraId="46516D84" w14:textId="4F5B008C">
          <w:pPr>
            <w:pStyle w:val="TOC3"/>
            <w:tabs>
              <w:tab w:val="right" w:leader="dot" w:pos="9360"/>
            </w:tabs>
          </w:pPr>
          <w:hyperlink w:anchor="_Toc53616674">
            <w:r w:rsidRPr="741A25F4" w:rsidR="741A25F4">
              <w:rPr>
                <w:rStyle w:val="Hyperlink"/>
              </w:rPr>
              <w:t>User pain points</w:t>
            </w:r>
            <w:r>
              <w:tab/>
            </w:r>
            <w:r>
              <w:fldChar w:fldCharType="begin"/>
            </w:r>
            <w:r>
              <w:instrText xml:space="preserve">PAGEREF _Toc53616674 \h</w:instrText>
            </w:r>
            <w:r>
              <w:fldChar w:fldCharType="separate"/>
            </w:r>
            <w:r w:rsidRPr="741A25F4" w:rsidR="741A25F4">
              <w:rPr>
                <w:rStyle w:val="Hyperlink"/>
              </w:rPr>
              <w:t>4</w:t>
            </w:r>
            <w:r>
              <w:fldChar w:fldCharType="end"/>
            </w:r>
          </w:hyperlink>
        </w:p>
        <w:p w:rsidR="429C0467" w:rsidP="741A25F4" w:rsidRDefault="6EE1D455" w14:paraId="129D31E6" w14:textId="42EA794D">
          <w:pPr>
            <w:pStyle w:val="TOC3"/>
            <w:tabs>
              <w:tab w:val="right" w:leader="dot" w:pos="9360"/>
            </w:tabs>
          </w:pPr>
          <w:hyperlink w:anchor="_Toc1080539928">
            <w:r w:rsidRPr="741A25F4" w:rsidR="741A25F4">
              <w:rPr>
                <w:rStyle w:val="Hyperlink"/>
              </w:rPr>
              <w:t>Market gaps</w:t>
            </w:r>
            <w:r>
              <w:tab/>
            </w:r>
            <w:r>
              <w:fldChar w:fldCharType="begin"/>
            </w:r>
            <w:r>
              <w:instrText xml:space="preserve">PAGEREF _Toc1080539928 \h</w:instrText>
            </w:r>
            <w:r>
              <w:fldChar w:fldCharType="separate"/>
            </w:r>
            <w:r w:rsidRPr="741A25F4" w:rsidR="741A25F4">
              <w:rPr>
                <w:rStyle w:val="Hyperlink"/>
              </w:rPr>
              <w:t>5</w:t>
            </w:r>
            <w:r>
              <w:fldChar w:fldCharType="end"/>
            </w:r>
          </w:hyperlink>
        </w:p>
        <w:p w:rsidR="429C0467" w:rsidP="741A25F4" w:rsidRDefault="6EE1D455" w14:paraId="447F740C" w14:textId="01FE2E06">
          <w:pPr>
            <w:pStyle w:val="TOC3"/>
            <w:tabs>
              <w:tab w:val="right" w:leader="dot" w:pos="9360"/>
            </w:tabs>
          </w:pPr>
          <w:hyperlink w:anchor="_Toc1057158245">
            <w:r w:rsidRPr="741A25F4" w:rsidR="741A25F4">
              <w:rPr>
                <w:rStyle w:val="Hyperlink"/>
              </w:rPr>
              <w:t>Technological enablers</w:t>
            </w:r>
            <w:r>
              <w:tab/>
            </w:r>
            <w:r>
              <w:fldChar w:fldCharType="begin"/>
            </w:r>
            <w:r>
              <w:instrText xml:space="preserve">PAGEREF _Toc1057158245 \h</w:instrText>
            </w:r>
            <w:r>
              <w:fldChar w:fldCharType="separate"/>
            </w:r>
            <w:r w:rsidRPr="741A25F4" w:rsidR="741A25F4">
              <w:rPr>
                <w:rStyle w:val="Hyperlink"/>
              </w:rPr>
              <w:t>5</w:t>
            </w:r>
            <w:r>
              <w:fldChar w:fldCharType="end"/>
            </w:r>
          </w:hyperlink>
        </w:p>
        <w:p w:rsidR="429C0467" w:rsidP="741A25F4" w:rsidRDefault="6EE1D455" w14:paraId="14138625" w14:textId="2F74C0B0">
          <w:pPr>
            <w:pStyle w:val="TOC3"/>
            <w:tabs>
              <w:tab w:val="right" w:leader="dot" w:pos="9360"/>
            </w:tabs>
          </w:pPr>
          <w:hyperlink w:anchor="_Toc1934978373">
            <w:r w:rsidRPr="741A25F4" w:rsidR="741A25F4">
              <w:rPr>
                <w:rStyle w:val="Hyperlink"/>
              </w:rPr>
              <w:t>Scalability and sustainability potential</w:t>
            </w:r>
            <w:r>
              <w:tab/>
            </w:r>
            <w:r>
              <w:fldChar w:fldCharType="begin"/>
            </w:r>
            <w:r>
              <w:instrText xml:space="preserve">PAGEREF _Toc1934978373 \h</w:instrText>
            </w:r>
            <w:r>
              <w:fldChar w:fldCharType="separate"/>
            </w:r>
            <w:r w:rsidRPr="741A25F4" w:rsidR="741A25F4">
              <w:rPr>
                <w:rStyle w:val="Hyperlink"/>
              </w:rPr>
              <w:t>5</w:t>
            </w:r>
            <w:r>
              <w:fldChar w:fldCharType="end"/>
            </w:r>
          </w:hyperlink>
        </w:p>
        <w:p w:rsidR="429C0467" w:rsidP="741A25F4" w:rsidRDefault="6EE1D455" w14:paraId="13982016" w14:textId="35C21AC2">
          <w:pPr>
            <w:pStyle w:val="TOC2"/>
            <w:tabs>
              <w:tab w:val="right" w:leader="dot" w:pos="9360"/>
            </w:tabs>
          </w:pPr>
          <w:hyperlink w:anchor="_Toc569975322">
            <w:r w:rsidRPr="741A25F4" w:rsidR="741A25F4">
              <w:rPr>
                <w:rStyle w:val="Hyperlink"/>
              </w:rPr>
              <w:t>Comparative evaluation and justification of key opportunity area</w:t>
            </w:r>
            <w:r>
              <w:tab/>
            </w:r>
            <w:r>
              <w:fldChar w:fldCharType="begin"/>
            </w:r>
            <w:r>
              <w:instrText xml:space="preserve">PAGEREF _Toc569975322 \h</w:instrText>
            </w:r>
            <w:r>
              <w:fldChar w:fldCharType="separate"/>
            </w:r>
            <w:r w:rsidRPr="741A25F4" w:rsidR="741A25F4">
              <w:rPr>
                <w:rStyle w:val="Hyperlink"/>
              </w:rPr>
              <w:t>5</w:t>
            </w:r>
            <w:r>
              <w:fldChar w:fldCharType="end"/>
            </w:r>
          </w:hyperlink>
        </w:p>
        <w:p w:rsidR="429C0467" w:rsidP="741A25F4" w:rsidRDefault="6EE1D455" w14:paraId="346AF10B" w14:textId="61FCA833">
          <w:pPr>
            <w:pStyle w:val="TOC1"/>
            <w:tabs>
              <w:tab w:val="right" w:leader="dot" w:pos="9360"/>
            </w:tabs>
          </w:pPr>
          <w:hyperlink w:anchor="_Toc21693320">
            <w:r w:rsidRPr="741A25F4" w:rsidR="741A25F4">
              <w:rPr>
                <w:rStyle w:val="Hyperlink"/>
              </w:rPr>
              <w:t>Task 2: New Venture Concept via Design Thinking</w:t>
            </w:r>
            <w:r>
              <w:tab/>
            </w:r>
            <w:r>
              <w:fldChar w:fldCharType="begin"/>
            </w:r>
            <w:r>
              <w:instrText xml:space="preserve">PAGEREF _Toc21693320 \h</w:instrText>
            </w:r>
            <w:r>
              <w:fldChar w:fldCharType="separate"/>
            </w:r>
            <w:r w:rsidRPr="741A25F4" w:rsidR="741A25F4">
              <w:rPr>
                <w:rStyle w:val="Hyperlink"/>
              </w:rPr>
              <w:t>6</w:t>
            </w:r>
            <w:r>
              <w:fldChar w:fldCharType="end"/>
            </w:r>
          </w:hyperlink>
        </w:p>
        <w:p w:rsidR="429C0467" w:rsidP="741A25F4" w:rsidRDefault="6EE1D455" w14:paraId="540BA32E" w14:textId="386B2514">
          <w:pPr>
            <w:pStyle w:val="TOC2"/>
            <w:tabs>
              <w:tab w:val="right" w:leader="dot" w:pos="9360"/>
            </w:tabs>
          </w:pPr>
          <w:hyperlink w:anchor="_Toc1529580936">
            <w:r w:rsidRPr="741A25F4" w:rsidR="741A25F4">
              <w:rPr>
                <w:rStyle w:val="Hyperlink"/>
              </w:rPr>
              <w:t>Introduction to Task 2</w:t>
            </w:r>
            <w:r>
              <w:tab/>
            </w:r>
            <w:r>
              <w:fldChar w:fldCharType="begin"/>
            </w:r>
            <w:r>
              <w:instrText xml:space="preserve">PAGEREF _Toc1529580936 \h</w:instrText>
            </w:r>
            <w:r>
              <w:fldChar w:fldCharType="separate"/>
            </w:r>
            <w:r w:rsidRPr="741A25F4" w:rsidR="741A25F4">
              <w:rPr>
                <w:rStyle w:val="Hyperlink"/>
              </w:rPr>
              <w:t>6</w:t>
            </w:r>
            <w:r>
              <w:fldChar w:fldCharType="end"/>
            </w:r>
          </w:hyperlink>
        </w:p>
        <w:p w:rsidR="429C0467" w:rsidP="741A25F4" w:rsidRDefault="6EE1D455" w14:paraId="7067CE01" w14:textId="7E8FC8C1">
          <w:pPr>
            <w:pStyle w:val="TOC2"/>
            <w:tabs>
              <w:tab w:val="right" w:leader="dot" w:pos="9360"/>
            </w:tabs>
          </w:pPr>
          <w:hyperlink w:anchor="_Toc1751364346">
            <w:r w:rsidRPr="741A25F4" w:rsidR="741A25F4">
              <w:rPr>
                <w:rStyle w:val="Hyperlink"/>
              </w:rPr>
              <w:t>Design Thinking flow for RuralLink</w:t>
            </w:r>
            <w:r>
              <w:tab/>
            </w:r>
            <w:r>
              <w:fldChar w:fldCharType="begin"/>
            </w:r>
            <w:r>
              <w:instrText xml:space="preserve">PAGEREF _Toc1751364346 \h</w:instrText>
            </w:r>
            <w:r>
              <w:fldChar w:fldCharType="separate"/>
            </w:r>
            <w:r w:rsidRPr="741A25F4" w:rsidR="741A25F4">
              <w:rPr>
                <w:rStyle w:val="Hyperlink"/>
              </w:rPr>
              <w:t>6</w:t>
            </w:r>
            <w:r>
              <w:fldChar w:fldCharType="end"/>
            </w:r>
          </w:hyperlink>
        </w:p>
        <w:p w:rsidR="429C0467" w:rsidP="741A25F4" w:rsidRDefault="6EE1D455" w14:paraId="5FD1BBD4" w14:textId="72C40417">
          <w:pPr>
            <w:pStyle w:val="TOC2"/>
            <w:tabs>
              <w:tab w:val="right" w:leader="dot" w:pos="9360"/>
            </w:tabs>
          </w:pPr>
          <w:hyperlink w:anchor="_Toc1855008444">
            <w:r w:rsidRPr="741A25F4" w:rsidR="741A25F4">
              <w:rPr>
                <w:rStyle w:val="Hyperlink"/>
              </w:rPr>
              <w:t>Stage 1: Empathise</w:t>
            </w:r>
            <w:r>
              <w:tab/>
            </w:r>
            <w:r>
              <w:fldChar w:fldCharType="begin"/>
            </w:r>
            <w:r>
              <w:instrText xml:space="preserve">PAGEREF _Toc1855008444 \h</w:instrText>
            </w:r>
            <w:r>
              <w:fldChar w:fldCharType="separate"/>
            </w:r>
            <w:r w:rsidRPr="741A25F4" w:rsidR="741A25F4">
              <w:rPr>
                <w:rStyle w:val="Hyperlink"/>
              </w:rPr>
              <w:t>6</w:t>
            </w:r>
            <w:r>
              <w:fldChar w:fldCharType="end"/>
            </w:r>
          </w:hyperlink>
        </w:p>
        <w:p w:rsidR="429C0467" w:rsidP="741A25F4" w:rsidRDefault="6EE1D455" w14:paraId="03726C4D" w14:textId="22039282">
          <w:pPr>
            <w:pStyle w:val="TOC2"/>
            <w:tabs>
              <w:tab w:val="right" w:leader="dot" w:pos="9360"/>
            </w:tabs>
          </w:pPr>
          <w:hyperlink w:anchor="_Toc1431267089">
            <w:r w:rsidRPr="741A25F4" w:rsidR="741A25F4">
              <w:rPr>
                <w:rStyle w:val="Hyperlink"/>
              </w:rPr>
              <w:t>Stage 2: Define</w:t>
            </w:r>
            <w:r>
              <w:tab/>
            </w:r>
            <w:r>
              <w:fldChar w:fldCharType="begin"/>
            </w:r>
            <w:r>
              <w:instrText xml:space="preserve">PAGEREF _Toc1431267089 \h</w:instrText>
            </w:r>
            <w:r>
              <w:fldChar w:fldCharType="separate"/>
            </w:r>
            <w:r w:rsidRPr="741A25F4" w:rsidR="741A25F4">
              <w:rPr>
                <w:rStyle w:val="Hyperlink"/>
              </w:rPr>
              <w:t>7</w:t>
            </w:r>
            <w:r>
              <w:fldChar w:fldCharType="end"/>
            </w:r>
          </w:hyperlink>
        </w:p>
        <w:p w:rsidR="429C0467" w:rsidP="741A25F4" w:rsidRDefault="6EE1D455" w14:paraId="45046117" w14:textId="613B3F92">
          <w:pPr>
            <w:pStyle w:val="TOC2"/>
            <w:tabs>
              <w:tab w:val="right" w:leader="dot" w:pos="9360"/>
            </w:tabs>
          </w:pPr>
          <w:hyperlink w:anchor="_Toc1313902560">
            <w:r w:rsidRPr="741A25F4" w:rsidR="741A25F4">
              <w:rPr>
                <w:rStyle w:val="Hyperlink"/>
              </w:rPr>
              <w:t>Stage 3: Ideate</w:t>
            </w:r>
            <w:r>
              <w:tab/>
            </w:r>
            <w:r>
              <w:fldChar w:fldCharType="begin"/>
            </w:r>
            <w:r>
              <w:instrText xml:space="preserve">PAGEREF _Toc1313902560 \h</w:instrText>
            </w:r>
            <w:r>
              <w:fldChar w:fldCharType="separate"/>
            </w:r>
            <w:r w:rsidRPr="741A25F4" w:rsidR="741A25F4">
              <w:rPr>
                <w:rStyle w:val="Hyperlink"/>
              </w:rPr>
              <w:t>7</w:t>
            </w:r>
            <w:r>
              <w:fldChar w:fldCharType="end"/>
            </w:r>
          </w:hyperlink>
        </w:p>
        <w:p w:rsidR="429C0467" w:rsidP="741A25F4" w:rsidRDefault="6EE1D455" w14:paraId="7A1F1EED" w14:textId="42B87755">
          <w:pPr>
            <w:pStyle w:val="TOC2"/>
            <w:tabs>
              <w:tab w:val="right" w:leader="dot" w:pos="9360"/>
            </w:tabs>
          </w:pPr>
          <w:hyperlink w:anchor="_Toc576321474">
            <w:r w:rsidRPr="741A25F4" w:rsidR="741A25F4">
              <w:rPr>
                <w:rStyle w:val="Hyperlink"/>
              </w:rPr>
              <w:t>Stage 4: Prototype / Minimum Viable Product</w:t>
            </w:r>
            <w:r>
              <w:tab/>
            </w:r>
            <w:r>
              <w:fldChar w:fldCharType="begin"/>
            </w:r>
            <w:r>
              <w:instrText xml:space="preserve">PAGEREF _Toc576321474 \h</w:instrText>
            </w:r>
            <w:r>
              <w:fldChar w:fldCharType="separate"/>
            </w:r>
            <w:r w:rsidRPr="741A25F4" w:rsidR="741A25F4">
              <w:rPr>
                <w:rStyle w:val="Hyperlink"/>
              </w:rPr>
              <w:t>8</w:t>
            </w:r>
            <w:r>
              <w:fldChar w:fldCharType="end"/>
            </w:r>
          </w:hyperlink>
        </w:p>
        <w:p w:rsidR="429C0467" w:rsidP="741A25F4" w:rsidRDefault="6EE1D455" w14:paraId="24271F36" w14:textId="52189779">
          <w:pPr>
            <w:pStyle w:val="TOC2"/>
            <w:tabs>
              <w:tab w:val="right" w:leader="dot" w:pos="9360"/>
            </w:tabs>
          </w:pPr>
          <w:hyperlink w:anchor="_Toc1751870364">
            <w:r w:rsidRPr="741A25F4" w:rsidR="741A25F4">
              <w:rPr>
                <w:rStyle w:val="Hyperlink"/>
              </w:rPr>
              <w:t>Stage 5: Test and Refine</w:t>
            </w:r>
            <w:r>
              <w:tab/>
            </w:r>
            <w:r>
              <w:fldChar w:fldCharType="begin"/>
            </w:r>
            <w:r>
              <w:instrText xml:space="preserve">PAGEREF _Toc1751870364 \h</w:instrText>
            </w:r>
            <w:r>
              <w:fldChar w:fldCharType="separate"/>
            </w:r>
            <w:r w:rsidRPr="741A25F4" w:rsidR="741A25F4">
              <w:rPr>
                <w:rStyle w:val="Hyperlink"/>
              </w:rPr>
              <w:t>9</w:t>
            </w:r>
            <w:r>
              <w:fldChar w:fldCharType="end"/>
            </w:r>
          </w:hyperlink>
        </w:p>
        <w:p w:rsidR="429C0467" w:rsidP="741A25F4" w:rsidRDefault="6EE1D455" w14:paraId="49019236" w14:textId="27FC1B49">
          <w:pPr>
            <w:pStyle w:val="TOC2"/>
            <w:tabs>
              <w:tab w:val="right" w:leader="dot" w:pos="9360"/>
            </w:tabs>
          </w:pPr>
          <w:hyperlink w:anchor="_Toc1827591455">
            <w:r w:rsidRPr="741A25F4" w:rsidR="741A25F4">
              <w:rPr>
                <w:rStyle w:val="Hyperlink"/>
              </w:rPr>
              <w:t>Business model sketch for RuralLink</w:t>
            </w:r>
            <w:r>
              <w:tab/>
            </w:r>
            <w:r>
              <w:fldChar w:fldCharType="begin"/>
            </w:r>
            <w:r>
              <w:instrText xml:space="preserve">PAGEREF _Toc1827591455 \h</w:instrText>
            </w:r>
            <w:r>
              <w:fldChar w:fldCharType="separate"/>
            </w:r>
            <w:r w:rsidRPr="741A25F4" w:rsidR="741A25F4">
              <w:rPr>
                <w:rStyle w:val="Hyperlink"/>
              </w:rPr>
              <w:t>10</w:t>
            </w:r>
            <w:r>
              <w:fldChar w:fldCharType="end"/>
            </w:r>
          </w:hyperlink>
        </w:p>
        <w:p w:rsidR="429C0467" w:rsidP="741A25F4" w:rsidRDefault="6EE1D455" w14:paraId="19E96546" w14:textId="44B9EB16">
          <w:pPr>
            <w:pStyle w:val="TOC1"/>
            <w:tabs>
              <w:tab w:val="right" w:leader="dot" w:pos="9360"/>
            </w:tabs>
          </w:pPr>
          <w:hyperlink w:anchor="_Toc979200067">
            <w:r w:rsidRPr="741A25F4" w:rsidR="741A25F4">
              <w:rPr>
                <w:rStyle w:val="Hyperlink"/>
              </w:rPr>
              <w:t>Conclusion for the Portfolio</w:t>
            </w:r>
            <w:r>
              <w:tab/>
            </w:r>
            <w:r>
              <w:fldChar w:fldCharType="begin"/>
            </w:r>
            <w:r>
              <w:instrText xml:space="preserve">PAGEREF _Toc979200067 \h</w:instrText>
            </w:r>
            <w:r>
              <w:fldChar w:fldCharType="separate"/>
            </w:r>
            <w:r w:rsidRPr="741A25F4" w:rsidR="741A25F4">
              <w:rPr>
                <w:rStyle w:val="Hyperlink"/>
              </w:rPr>
              <w:t>10</w:t>
            </w:r>
            <w:r>
              <w:fldChar w:fldCharType="end"/>
            </w:r>
          </w:hyperlink>
        </w:p>
        <w:p w:rsidR="429C0467" w:rsidP="741A25F4" w:rsidRDefault="6EE1D455" w14:paraId="73EC8042" w14:textId="581C61B2">
          <w:pPr>
            <w:pStyle w:val="TOC1"/>
            <w:tabs>
              <w:tab w:val="right" w:leader="dot" w:pos="9360"/>
            </w:tabs>
          </w:pPr>
          <w:hyperlink w:anchor="_Toc244036052">
            <w:r w:rsidRPr="741A25F4" w:rsidR="741A25F4">
              <w:rPr>
                <w:rStyle w:val="Hyperlink"/>
              </w:rPr>
              <w:t>References</w:t>
            </w:r>
            <w:r>
              <w:tab/>
            </w:r>
            <w:r>
              <w:fldChar w:fldCharType="begin"/>
            </w:r>
            <w:r>
              <w:instrText xml:space="preserve">PAGEREF _Toc244036052 \h</w:instrText>
            </w:r>
            <w:r>
              <w:fldChar w:fldCharType="separate"/>
            </w:r>
            <w:r w:rsidRPr="741A25F4" w:rsidR="741A25F4">
              <w:rPr>
                <w:rStyle w:val="Hyperlink"/>
              </w:rPr>
              <w:t>11</w:t>
            </w:r>
            <w:r>
              <w:fldChar w:fldCharType="end"/>
            </w:r>
          </w:hyperlink>
        </w:p>
        <w:p w:rsidR="429C0467" w:rsidP="741A25F4" w:rsidRDefault="6EE1D455" w14:paraId="677393A2" w14:textId="3BF7A925">
          <w:pPr>
            <w:pStyle w:val="TOC1"/>
            <w:tabs>
              <w:tab w:val="right" w:leader="dot" w:pos="9360"/>
            </w:tabs>
          </w:pPr>
          <w:hyperlink w:anchor="_Toc945585978">
            <w:r w:rsidRPr="741A25F4" w:rsidR="741A25F4">
              <w:rPr>
                <w:rStyle w:val="Hyperlink"/>
              </w:rPr>
              <w:t>Appendix A: Evidence-to-design traceability</w:t>
            </w:r>
            <w:r>
              <w:tab/>
            </w:r>
            <w:r>
              <w:fldChar w:fldCharType="begin"/>
            </w:r>
            <w:r>
              <w:instrText xml:space="preserve">PAGEREF _Toc945585978 \h</w:instrText>
            </w:r>
            <w:r>
              <w:fldChar w:fldCharType="separate"/>
            </w:r>
            <w:r w:rsidRPr="741A25F4" w:rsidR="741A25F4">
              <w:rPr>
                <w:rStyle w:val="Hyperlink"/>
              </w:rPr>
              <w:t>12</w:t>
            </w:r>
            <w:r>
              <w:fldChar w:fldCharType="end"/>
            </w:r>
          </w:hyperlink>
        </w:p>
        <w:p w:rsidR="1A1D81CC" w:rsidRDefault="1A1D81CC" w14:paraId="4F451570" w14:textId="36E54042">
          <w:r>
            <w:fldChar w:fldCharType="end"/>
          </w:r>
        </w:p>
      </w:sdtContent>
    </w:sdt>
    <w:p w:rsidR="1A1D81CC" w:rsidP="1A1D81CC" w:rsidRDefault="1A1D81CC" w14:paraId="36C84B95" w14:textId="77272338">
      <w:pPr>
        <w:pStyle w:val="Heading1"/>
        <w:spacing w:before="320" w:after="160"/>
        <w:rPr>
          <w:rFonts w:ascii="Arial" w:hAnsi="Arial" w:eastAsia="Arial" w:cs="Arial"/>
          <w:color w:val="auto"/>
        </w:rPr>
      </w:pPr>
    </w:p>
    <w:p w:rsidR="00A94F10" w:rsidP="61CC4788" w:rsidRDefault="00CA1868" w14:paraId="2455BC89" w14:textId="632263CB">
      <w:pPr>
        <w:pStyle w:val="Heading1"/>
        <w:spacing w:before="320" w:after="160"/>
        <w:rPr>
          <w:rFonts w:ascii="Arial" w:hAnsi="Arial" w:eastAsia="Arial" w:cs="Arial"/>
          <w:color w:val="auto"/>
        </w:rPr>
      </w:pPr>
      <w:bookmarkStart w:name="_Toc103799144" w:id="190047515"/>
      <w:r w:rsidRPr="741A25F4" w:rsidR="00CA1868">
        <w:rPr>
          <w:rFonts w:ascii="Arial" w:hAnsi="Arial" w:eastAsia="Arial" w:cs="Arial"/>
          <w:color w:val="auto"/>
        </w:rPr>
        <w:t>Executive Summary</w:t>
      </w:r>
      <w:bookmarkEnd w:id="190047515"/>
    </w:p>
    <w:p w:rsidR="00A94F10" w:rsidP="3E6A5D14" w:rsidRDefault="00CA1868" w14:paraId="082EAC90" w14:textId="5C27B03B">
      <w:pPr>
        <w:spacing w:after="200"/>
        <w:rPr>
          <w:rFonts w:ascii="Arial" w:hAnsi="Arial" w:eastAsia="Arial" w:cs="Arial"/>
          <w:sz w:val="22"/>
          <w:szCs w:val="22"/>
        </w:rPr>
      </w:pPr>
      <w:r w:rsidRPr="741A25F4" w:rsidR="00CA1868">
        <w:rPr>
          <w:rFonts w:ascii="Arial" w:hAnsi="Arial" w:eastAsia="Arial" w:cs="Arial"/>
          <w:sz w:val="22"/>
          <w:szCs w:val="22"/>
        </w:rPr>
        <w:t xml:space="preserve">This portfolio evaluates three connected opportunity areas: rural last-mile delivery, rural farmers/producers selling direct to consumers, and local micro-SMEs needing affordable digital tools. UK e-commerce and digital payments are well established, but the benefits are not evenly shared. The rural consumers face unreliable delivery and higher </w:t>
      </w:r>
      <w:bookmarkStart w:name="_Int_TpxuafTH" w:id="1"/>
      <w:r w:rsidRPr="741A25F4" w:rsidR="00CA1868">
        <w:rPr>
          <w:rFonts w:ascii="Arial" w:hAnsi="Arial" w:eastAsia="Arial" w:cs="Arial"/>
          <w:sz w:val="22"/>
          <w:szCs w:val="22"/>
        </w:rPr>
        <w:t>charges,</w:t>
      </w:r>
      <w:bookmarkEnd w:id="1"/>
      <w:r w:rsidRPr="741A25F4" w:rsidR="00CA1868">
        <w:rPr>
          <w:rFonts w:ascii="Arial" w:hAnsi="Arial" w:eastAsia="Arial" w:cs="Arial"/>
          <w:sz w:val="22"/>
          <w:szCs w:val="22"/>
        </w:rPr>
        <w:t xml:space="preserve"> producers lack integrated </w:t>
      </w:r>
      <w:r w:rsidRPr="741A25F4" w:rsidR="00CA1868">
        <w:rPr>
          <w:rFonts w:ascii="Arial" w:hAnsi="Arial" w:eastAsia="Arial" w:cs="Arial"/>
          <w:sz w:val="22"/>
          <w:szCs w:val="22"/>
        </w:rPr>
        <w:t>logistics</w:t>
      </w:r>
      <w:r w:rsidRPr="741A25F4" w:rsidR="00CA1868">
        <w:rPr>
          <w:rFonts w:ascii="Arial" w:hAnsi="Arial" w:eastAsia="Arial" w:cs="Arial"/>
          <w:sz w:val="22"/>
          <w:szCs w:val="22"/>
        </w:rPr>
        <w:t xml:space="preserve"> and sales support while micro-SMEs rely on fragmented tools with limited digital confidence. The proposed venture, </w:t>
      </w:r>
      <w:r w:rsidRPr="741A25F4" w:rsidR="00CA1868">
        <w:rPr>
          <w:rFonts w:ascii="Arial" w:hAnsi="Arial" w:eastAsia="Arial" w:cs="Arial"/>
          <w:sz w:val="22"/>
          <w:szCs w:val="22"/>
        </w:rPr>
        <w:t>RuralLink</w:t>
      </w:r>
      <w:r w:rsidRPr="741A25F4" w:rsidR="00CA1868">
        <w:rPr>
          <w:rFonts w:ascii="Arial" w:hAnsi="Arial" w:eastAsia="Arial" w:cs="Arial"/>
          <w:sz w:val="22"/>
          <w:szCs w:val="22"/>
        </w:rPr>
        <w:t xml:space="preserve"> is a community anchored platform connecting producers, rural customers, delivery partners and community hubs. Its MVP tests the core value proposition in one region before wider scale-up, focusing on collection, consolidated routes, tracking, digital payments and a simple SME dashboard.</w:t>
      </w:r>
    </w:p>
    <w:p w:rsidR="00A94F10" w:rsidP="3E6A5D14" w:rsidRDefault="00CA1868" w14:paraId="019ECD29" w14:textId="1DFBC69D">
      <w:pPr>
        <w:spacing w:after="200"/>
        <w:rPr>
          <w:rFonts w:ascii="Arial" w:hAnsi="Arial" w:eastAsia="Arial" w:cs="Arial"/>
          <w:sz w:val="22"/>
          <w:szCs w:val="22"/>
        </w:rPr>
      </w:pPr>
      <w:r w:rsidRPr="741A25F4" w:rsidR="00CA1868">
        <w:rPr>
          <w:rFonts w:ascii="Arial" w:hAnsi="Arial" w:eastAsia="Arial" w:cs="Arial"/>
          <w:sz w:val="22"/>
          <w:szCs w:val="22"/>
        </w:rPr>
        <w:t xml:space="preserve">Task 1 evaluates the three opportunity areas through pain points, market gaps, technological </w:t>
      </w:r>
      <w:r w:rsidRPr="741A25F4" w:rsidR="00CA1868">
        <w:rPr>
          <w:rFonts w:ascii="Arial" w:hAnsi="Arial" w:eastAsia="Arial" w:cs="Arial"/>
          <w:sz w:val="22"/>
          <w:szCs w:val="22"/>
        </w:rPr>
        <w:t>enablers</w:t>
      </w:r>
      <w:r w:rsidRPr="741A25F4" w:rsidR="00CA1868">
        <w:rPr>
          <w:rFonts w:ascii="Arial" w:hAnsi="Arial" w:eastAsia="Arial" w:cs="Arial"/>
          <w:sz w:val="22"/>
          <w:szCs w:val="22"/>
        </w:rPr>
        <w:t xml:space="preserve"> and scalability/sustainability. Task 2 develops </w:t>
      </w:r>
      <w:r w:rsidRPr="741A25F4" w:rsidR="00CA1868">
        <w:rPr>
          <w:rFonts w:ascii="Arial" w:hAnsi="Arial" w:eastAsia="Arial" w:cs="Arial"/>
          <w:sz w:val="22"/>
          <w:szCs w:val="22"/>
        </w:rPr>
        <w:t>RuralLink</w:t>
      </w:r>
      <w:r w:rsidRPr="741A25F4" w:rsidR="00CA1868">
        <w:rPr>
          <w:rFonts w:ascii="Arial" w:hAnsi="Arial" w:eastAsia="Arial" w:cs="Arial"/>
          <w:sz w:val="22"/>
          <w:szCs w:val="22"/>
        </w:rPr>
        <w:t xml:space="preserve"> through Empathise, Define, </w:t>
      </w:r>
      <w:r w:rsidRPr="741A25F4" w:rsidR="00CA1868">
        <w:rPr>
          <w:rFonts w:ascii="Arial" w:hAnsi="Arial" w:eastAsia="Arial" w:cs="Arial"/>
          <w:sz w:val="22"/>
          <w:szCs w:val="22"/>
        </w:rPr>
        <w:t xml:space="preserve">Ideate, Prototype/MVP and Test/Refine. It is important to note that test may not be the last stage, </w:t>
      </w:r>
      <w:r w:rsidRPr="741A25F4" w:rsidR="3CFDFFBA">
        <w:rPr>
          <w:rFonts w:ascii="Arial" w:hAnsi="Arial" w:eastAsia="Arial" w:cs="Arial"/>
          <w:sz w:val="22"/>
          <w:szCs w:val="22"/>
        </w:rPr>
        <w:t xml:space="preserve">it </w:t>
      </w:r>
      <w:r w:rsidRPr="741A25F4" w:rsidR="00CA1868">
        <w:rPr>
          <w:rFonts w:ascii="Arial" w:hAnsi="Arial" w:eastAsia="Arial" w:cs="Arial"/>
          <w:sz w:val="22"/>
          <w:szCs w:val="22"/>
        </w:rPr>
        <w:t xml:space="preserve">could go back to any of the above-mentioned stages. </w:t>
      </w:r>
    </w:p>
    <w:p w:rsidR="00A94F10" w:rsidP="1A1D81CC" w:rsidRDefault="00CA1868" w14:paraId="44313DE4" w14:textId="77777777">
      <w:pPr>
        <w:pStyle w:val="Heading1"/>
        <w:spacing w:before="320" w:after="160"/>
        <w:rPr>
          <w:rFonts w:ascii="Arial" w:hAnsi="Arial" w:eastAsia="Arial" w:cs="Arial"/>
          <w:color w:val="auto"/>
        </w:rPr>
      </w:pPr>
      <w:bookmarkStart w:name="_Toc971292010" w:id="276147285"/>
      <w:r w:rsidRPr="741A25F4" w:rsidR="00CA1868">
        <w:rPr>
          <w:rFonts w:ascii="Arial" w:hAnsi="Arial" w:eastAsia="Arial" w:cs="Arial"/>
          <w:color w:val="auto"/>
        </w:rPr>
        <w:t>Task 1: Opportunity Area Analysis</w:t>
      </w:r>
      <w:bookmarkEnd w:id="276147285"/>
    </w:p>
    <w:p w:rsidR="00A94F10" w:rsidP="1A1D81CC" w:rsidRDefault="00CA1868" w14:paraId="30201CD0" w14:textId="77777777">
      <w:pPr>
        <w:pStyle w:val="Heading2"/>
        <w:spacing w:before="260" w:after="140"/>
        <w:rPr>
          <w:rFonts w:ascii="Arial" w:hAnsi="Arial" w:eastAsia="Arial" w:cs="Arial"/>
          <w:color w:val="auto"/>
        </w:rPr>
      </w:pPr>
      <w:bookmarkStart w:name="_Toc1393619717" w:id="550511284"/>
      <w:r w:rsidRPr="741A25F4" w:rsidR="00CA1868">
        <w:rPr>
          <w:rFonts w:ascii="Arial" w:hAnsi="Arial" w:eastAsia="Arial" w:cs="Arial"/>
          <w:color w:val="auto"/>
        </w:rPr>
        <w:t>Introduction to Task 1: sector focus and design thinking lens</w:t>
      </w:r>
      <w:bookmarkEnd w:id="550511284"/>
    </w:p>
    <w:p w:rsidR="00A94F10" w:rsidP="3E6A5D14" w:rsidRDefault="00CA1868" w14:paraId="5AFE135B" w14:textId="4AA1F841">
      <w:pPr>
        <w:spacing w:after="200"/>
        <w:rPr>
          <w:rFonts w:ascii="Arial" w:hAnsi="Arial" w:eastAsia="Arial" w:cs="Arial"/>
          <w:sz w:val="22"/>
          <w:szCs w:val="22"/>
        </w:rPr>
      </w:pPr>
      <w:r>
        <w:rPr>
          <w:rFonts w:ascii="Arial" w:hAnsi="Arial" w:eastAsia="Arial" w:cs="Arial"/>
          <w:sz w:val="22"/>
          <w:szCs w:val="22"/>
        </w:rPr>
        <w:t>This portfolio is concerned not with e-commerce in general, but with the infrastructure that allows it to work for underserved users such as rural households, local producers and micro-SMEs. These groups sit at the intersection of digital demand, physical distance, limited capacity and fragmented tools, so their experience of e-commerce is shaped by delivery unreliability, higher fees, payment friction and the burden of managing multiple channels.</w:t>
      </w:r>
    </w:p>
    <w:p w:rsidR="00A94F10" w:rsidP="3E6A5D14" w:rsidRDefault="00CA1868" w14:paraId="603961F3" w14:textId="391B2D15">
      <w:pPr>
        <w:spacing w:after="200"/>
        <w:rPr>
          <w:rFonts w:ascii="Arial" w:hAnsi="Arial" w:eastAsia="Arial" w:cs="Arial"/>
          <w:sz w:val="22"/>
          <w:szCs w:val="22"/>
        </w:rPr>
      </w:pPr>
      <w:r>
        <w:rPr>
          <w:rFonts w:ascii="Arial" w:hAnsi="Arial" w:eastAsia="Arial" w:cs="Arial"/>
          <w:sz w:val="22"/>
          <w:szCs w:val="22"/>
        </w:rPr>
        <w:t>Design Thinking is the main framework because it begins with user experience rather than technology. Brown (2008) presents it as a human-centred approach balancing desirability, feasibility and viability, while Liedtka (2015) argues design-led approaches reduce innovation risk by making assumptions testable. This matters because rural delivery and SME digitalisation cannot be solved simply by adding more apps, the key is identifying real user needs, structural market failures and technologies that can work together to address these needs.</w:t>
      </w:r>
    </w:p>
    <w:p w:rsidR="00A94F10" w:rsidP="3E6A5D14" w:rsidRDefault="00CA1868" w14:paraId="146F8398" w14:textId="275F8156">
      <w:pPr>
        <w:spacing w:after="200"/>
        <w:rPr>
          <w:rFonts w:ascii="Arial" w:hAnsi="Arial" w:eastAsia="Arial" w:cs="Arial"/>
          <w:sz w:val="22"/>
          <w:szCs w:val="22"/>
        </w:rPr>
      </w:pPr>
      <w:r>
        <w:rPr>
          <w:rFonts w:ascii="Arial" w:hAnsi="Arial" w:eastAsia="Arial" w:cs="Arial"/>
          <w:sz w:val="22"/>
          <w:szCs w:val="22"/>
        </w:rPr>
        <w:t>The analysis also uses gap analysis and the value proposition canvas to link user jobs, pains and gains to possible products and services (Osterwalder et al., 2014). Each opportunity is assessed through four criteria — pain points, market gaps, technological enablers and scalability/sustainability while allowing the final choice to emerge from evidence rather than assumption.</w:t>
      </w:r>
    </w:p>
    <w:tbl>
      <w:tblPr>
        <w:tblW w:w="10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200"/>
        <w:gridCol w:w="2400"/>
        <w:gridCol w:w="2800"/>
        <w:gridCol w:w="2600"/>
      </w:tblGrid>
      <w:tr w:rsidR="00A94F10" w:rsidTr="741A25F4" w14:paraId="60FB25B0" w14:textId="77777777">
        <w:trPr>
          <w:tblHeader/>
        </w:trPr>
        <w:tc>
          <w:tcPr>
            <w:tcW w:w="2200" w:type="dxa"/>
            <w:shd w:val="clear" w:color="auto" w:fill="D9E2F3"/>
            <w:tcMar>
              <w:top w:w="80" w:type="dxa"/>
              <w:left w:w="100" w:type="dxa"/>
              <w:bottom w:w="80" w:type="dxa"/>
              <w:right w:w="100" w:type="dxa"/>
            </w:tcMar>
          </w:tcPr>
          <w:p w:rsidR="00A94F10" w:rsidP="3E6A5D14" w:rsidRDefault="00CA1868" w14:paraId="1518094E" w14:textId="77777777">
            <w:pPr>
              <w:rPr>
                <w:rFonts w:ascii="Arial" w:hAnsi="Arial" w:eastAsia="Arial" w:cs="Arial"/>
                <w:b/>
                <w:bCs/>
              </w:rPr>
            </w:pPr>
            <w:r>
              <w:rPr>
                <w:rFonts w:ascii="Arial" w:hAnsi="Arial" w:eastAsia="Arial" w:cs="Arial"/>
                <w:b/>
                <w:bCs/>
              </w:rPr>
              <w:t>Opportunity area</w:t>
            </w:r>
          </w:p>
        </w:tc>
        <w:tc>
          <w:tcPr>
            <w:tcW w:w="2400" w:type="dxa"/>
            <w:shd w:val="clear" w:color="auto" w:fill="D9E2F3"/>
            <w:tcMar>
              <w:top w:w="80" w:type="dxa"/>
              <w:left w:w="100" w:type="dxa"/>
              <w:bottom w:w="80" w:type="dxa"/>
              <w:right w:w="100" w:type="dxa"/>
            </w:tcMar>
          </w:tcPr>
          <w:p w:rsidR="00A94F10" w:rsidP="3E6A5D14" w:rsidRDefault="00CA1868" w14:paraId="5629B9D2" w14:textId="77777777">
            <w:pPr>
              <w:rPr>
                <w:rFonts w:ascii="Arial" w:hAnsi="Arial" w:eastAsia="Arial" w:cs="Arial"/>
                <w:b/>
                <w:bCs/>
              </w:rPr>
            </w:pPr>
            <w:r>
              <w:rPr>
                <w:rFonts w:ascii="Arial" w:hAnsi="Arial" w:eastAsia="Arial" w:cs="Arial"/>
                <w:b/>
                <w:bCs/>
              </w:rPr>
              <w:t>Main users</w:t>
            </w:r>
          </w:p>
        </w:tc>
        <w:tc>
          <w:tcPr>
            <w:tcW w:w="2800" w:type="dxa"/>
            <w:shd w:val="clear" w:color="auto" w:fill="D9E2F3"/>
            <w:tcMar>
              <w:top w:w="80" w:type="dxa"/>
              <w:left w:w="100" w:type="dxa"/>
              <w:bottom w:w="80" w:type="dxa"/>
              <w:right w:w="100" w:type="dxa"/>
            </w:tcMar>
          </w:tcPr>
          <w:p w:rsidR="00A94F10" w:rsidP="3E6A5D14" w:rsidRDefault="00CA1868" w14:paraId="19CA87E1" w14:textId="77777777">
            <w:pPr>
              <w:rPr>
                <w:rFonts w:ascii="Arial" w:hAnsi="Arial" w:eastAsia="Arial" w:cs="Arial"/>
                <w:b/>
                <w:bCs/>
              </w:rPr>
            </w:pPr>
            <w:r>
              <w:rPr>
                <w:rFonts w:ascii="Arial" w:hAnsi="Arial" w:eastAsia="Arial" w:cs="Arial"/>
                <w:b/>
                <w:bCs/>
              </w:rPr>
              <w:t>Core unmet need</w:t>
            </w:r>
          </w:p>
        </w:tc>
        <w:tc>
          <w:tcPr>
            <w:tcW w:w="2600" w:type="dxa"/>
            <w:shd w:val="clear" w:color="auto" w:fill="D9E2F3"/>
            <w:tcMar>
              <w:top w:w="80" w:type="dxa"/>
              <w:left w:w="100" w:type="dxa"/>
              <w:bottom w:w="80" w:type="dxa"/>
              <w:right w:w="100" w:type="dxa"/>
            </w:tcMar>
          </w:tcPr>
          <w:p w:rsidR="00A94F10" w:rsidP="3E6A5D14" w:rsidRDefault="00CA1868" w14:paraId="09CB8D5F" w14:textId="77777777">
            <w:pPr>
              <w:rPr>
                <w:rFonts w:ascii="Arial" w:hAnsi="Arial" w:eastAsia="Arial" w:cs="Arial"/>
                <w:b/>
                <w:bCs/>
              </w:rPr>
            </w:pPr>
            <w:r>
              <w:rPr>
                <w:rFonts w:ascii="Arial" w:hAnsi="Arial" w:eastAsia="Arial" w:cs="Arial"/>
                <w:b/>
                <w:bCs/>
              </w:rPr>
              <w:t>Initial judgement</w:t>
            </w:r>
          </w:p>
        </w:tc>
      </w:tr>
      <w:tr w:rsidR="00A94F10" w:rsidTr="741A25F4" w14:paraId="3F5D3358" w14:textId="77777777">
        <w:tc>
          <w:tcPr>
            <w:tcW w:w="2200" w:type="dxa"/>
            <w:tcMar>
              <w:top w:w="80" w:type="dxa"/>
              <w:left w:w="100" w:type="dxa"/>
              <w:bottom w:w="80" w:type="dxa"/>
              <w:right w:w="100" w:type="dxa"/>
            </w:tcMar>
          </w:tcPr>
          <w:p w:rsidR="00A94F10" w:rsidP="3E6A5D14" w:rsidRDefault="00CA1868" w14:paraId="1DE1C946" w14:textId="77777777">
            <w:pPr>
              <w:rPr>
                <w:rFonts w:ascii="Arial" w:hAnsi="Arial" w:eastAsia="Arial" w:cs="Arial"/>
              </w:rPr>
            </w:pPr>
            <w:r>
              <w:rPr>
                <w:rFonts w:ascii="Arial" w:hAnsi="Arial" w:eastAsia="Arial" w:cs="Arial"/>
              </w:rPr>
              <w:t>1. Rural last-mile delivery</w:t>
            </w:r>
          </w:p>
        </w:tc>
        <w:tc>
          <w:tcPr>
            <w:tcW w:w="2400" w:type="dxa"/>
            <w:tcMar>
              <w:top w:w="80" w:type="dxa"/>
              <w:left w:w="100" w:type="dxa"/>
              <w:bottom w:w="80" w:type="dxa"/>
              <w:right w:w="100" w:type="dxa"/>
            </w:tcMar>
          </w:tcPr>
          <w:p w:rsidR="00A94F10" w:rsidP="3E6A5D14" w:rsidRDefault="00CA1868" w14:paraId="79F35153" w14:textId="77777777">
            <w:pPr>
              <w:rPr>
                <w:rFonts w:ascii="Arial" w:hAnsi="Arial" w:eastAsia="Arial" w:cs="Arial"/>
              </w:rPr>
            </w:pPr>
            <w:r>
              <w:rPr>
                <w:rFonts w:ascii="Arial" w:hAnsi="Arial" w:eastAsia="Arial" w:cs="Arial"/>
              </w:rPr>
              <w:t>Rural consumers, delivery partners, rural SMEs</w:t>
            </w:r>
          </w:p>
        </w:tc>
        <w:tc>
          <w:tcPr>
            <w:tcW w:w="2800" w:type="dxa"/>
            <w:tcMar>
              <w:top w:w="80" w:type="dxa"/>
              <w:left w:w="100" w:type="dxa"/>
              <w:bottom w:w="80" w:type="dxa"/>
              <w:right w:w="100" w:type="dxa"/>
            </w:tcMar>
          </w:tcPr>
          <w:p w:rsidR="00A94F10" w:rsidP="3E6A5D14" w:rsidRDefault="00CA1868" w14:paraId="0683E7A0" w14:textId="77777777">
            <w:pPr>
              <w:rPr>
                <w:rFonts w:ascii="Arial" w:hAnsi="Arial" w:eastAsia="Arial" w:cs="Arial"/>
              </w:rPr>
            </w:pPr>
            <w:r w:rsidRPr="741A25F4" w:rsidR="00CA1868">
              <w:rPr>
                <w:rFonts w:ascii="Arial" w:hAnsi="Arial" w:eastAsia="Arial" w:cs="Arial"/>
              </w:rPr>
              <w:t xml:space="preserve">Reliable, </w:t>
            </w:r>
            <w:r w:rsidRPr="741A25F4" w:rsidR="00CA1868">
              <w:rPr>
                <w:rFonts w:ascii="Arial" w:hAnsi="Arial" w:eastAsia="Arial" w:cs="Arial"/>
              </w:rPr>
              <w:t>fairly priced</w:t>
            </w:r>
            <w:r w:rsidRPr="741A25F4" w:rsidR="00CA1868">
              <w:rPr>
                <w:rFonts w:ascii="Arial" w:hAnsi="Arial" w:eastAsia="Arial" w:cs="Arial"/>
              </w:rPr>
              <w:t xml:space="preserve"> and locally accessible delivery/collection</w:t>
            </w:r>
          </w:p>
        </w:tc>
        <w:tc>
          <w:tcPr>
            <w:tcW w:w="2600" w:type="dxa"/>
            <w:tcMar>
              <w:top w:w="80" w:type="dxa"/>
              <w:left w:w="100" w:type="dxa"/>
              <w:bottom w:w="80" w:type="dxa"/>
              <w:right w:w="100" w:type="dxa"/>
            </w:tcMar>
          </w:tcPr>
          <w:p w:rsidR="00A94F10" w:rsidP="3E6A5D14" w:rsidRDefault="00CA1868" w14:paraId="0D598C04" w14:textId="77777777">
            <w:pPr>
              <w:rPr>
                <w:rFonts w:ascii="Arial" w:hAnsi="Arial" w:eastAsia="Arial" w:cs="Arial"/>
              </w:rPr>
            </w:pPr>
            <w:r>
              <w:rPr>
                <w:rFonts w:ascii="Arial" w:hAnsi="Arial" w:eastAsia="Arial" w:cs="Arial"/>
              </w:rPr>
              <w:t>Strongest strategic fit because it links directly to physical barriers and local economic inclusion.</w:t>
            </w:r>
          </w:p>
        </w:tc>
      </w:tr>
      <w:tr w:rsidR="00A94F10" w:rsidTr="741A25F4" w14:paraId="7FF6D534" w14:textId="77777777">
        <w:tc>
          <w:tcPr>
            <w:tcW w:w="2200" w:type="dxa"/>
            <w:tcMar>
              <w:top w:w="80" w:type="dxa"/>
              <w:left w:w="100" w:type="dxa"/>
              <w:bottom w:w="80" w:type="dxa"/>
              <w:right w:w="100" w:type="dxa"/>
            </w:tcMar>
          </w:tcPr>
          <w:p w:rsidR="00A94F10" w:rsidP="3E6A5D14" w:rsidRDefault="00CA1868" w14:paraId="75879227" w14:textId="77777777">
            <w:pPr>
              <w:rPr>
                <w:rFonts w:ascii="Arial" w:hAnsi="Arial" w:eastAsia="Arial" w:cs="Arial"/>
              </w:rPr>
            </w:pPr>
            <w:r>
              <w:rPr>
                <w:rFonts w:ascii="Arial" w:hAnsi="Arial" w:eastAsia="Arial" w:cs="Arial"/>
              </w:rPr>
              <w:t>2. Rural farmers and local producers</w:t>
            </w:r>
          </w:p>
        </w:tc>
        <w:tc>
          <w:tcPr>
            <w:tcW w:w="2400" w:type="dxa"/>
            <w:tcMar>
              <w:top w:w="80" w:type="dxa"/>
              <w:left w:w="100" w:type="dxa"/>
              <w:bottom w:w="80" w:type="dxa"/>
              <w:right w:w="100" w:type="dxa"/>
            </w:tcMar>
          </w:tcPr>
          <w:p w:rsidR="00A94F10" w:rsidP="3E6A5D14" w:rsidRDefault="00CA1868" w14:paraId="6CFEE48A" w14:textId="77777777">
            <w:pPr>
              <w:rPr>
                <w:rFonts w:ascii="Arial" w:hAnsi="Arial" w:eastAsia="Arial" w:cs="Arial"/>
              </w:rPr>
            </w:pPr>
            <w:r>
              <w:rPr>
                <w:rFonts w:ascii="Arial" w:hAnsi="Arial" w:eastAsia="Arial" w:cs="Arial"/>
              </w:rPr>
              <w:t>Small farms, farm shops, market traders, CSA schemes</w:t>
            </w:r>
          </w:p>
        </w:tc>
        <w:tc>
          <w:tcPr>
            <w:tcW w:w="2800" w:type="dxa"/>
            <w:tcMar>
              <w:top w:w="80" w:type="dxa"/>
              <w:left w:w="100" w:type="dxa"/>
              <w:bottom w:w="80" w:type="dxa"/>
              <w:right w:w="100" w:type="dxa"/>
            </w:tcMar>
          </w:tcPr>
          <w:p w:rsidR="00A94F10" w:rsidP="3E6A5D14" w:rsidRDefault="00CA1868" w14:paraId="09928470" w14:textId="77777777">
            <w:pPr>
              <w:rPr>
                <w:rFonts w:ascii="Arial" w:hAnsi="Arial" w:eastAsia="Arial" w:cs="Arial"/>
              </w:rPr>
            </w:pPr>
            <w:r>
              <w:rPr>
                <w:rFonts w:ascii="Arial" w:hAnsi="Arial" w:eastAsia="Arial" w:cs="Arial"/>
              </w:rPr>
              <w:t>Simple route to sell, take payments and fulfil local orders without complex systems</w:t>
            </w:r>
          </w:p>
        </w:tc>
        <w:tc>
          <w:tcPr>
            <w:tcW w:w="2600" w:type="dxa"/>
            <w:tcMar>
              <w:top w:w="80" w:type="dxa"/>
              <w:left w:w="100" w:type="dxa"/>
              <w:bottom w:w="80" w:type="dxa"/>
              <w:right w:w="100" w:type="dxa"/>
            </w:tcMar>
          </w:tcPr>
          <w:p w:rsidR="00A94F10" w:rsidP="3E6A5D14" w:rsidRDefault="00CA1868" w14:paraId="54EF6B5E" w14:textId="6FC569F2">
            <w:pPr>
              <w:rPr>
                <w:rFonts w:ascii="Arial" w:hAnsi="Arial" w:eastAsia="Arial" w:cs="Arial"/>
              </w:rPr>
            </w:pPr>
            <w:r w:rsidRPr="741A25F4" w:rsidR="00CA1868">
              <w:rPr>
                <w:rFonts w:ascii="Arial" w:hAnsi="Arial" w:eastAsia="Arial" w:cs="Arial"/>
              </w:rPr>
              <w:t xml:space="preserve">High social value and strong fit with </w:t>
            </w:r>
            <w:r w:rsidRPr="741A25F4" w:rsidR="00CA1868">
              <w:rPr>
                <w:rFonts w:ascii="Arial" w:hAnsi="Arial" w:eastAsia="Arial" w:cs="Arial"/>
              </w:rPr>
              <w:t xml:space="preserve">sustainability but </w:t>
            </w:r>
            <w:r w:rsidRPr="741A25F4" w:rsidR="00CA1868">
              <w:rPr>
                <w:rFonts w:ascii="Arial" w:hAnsi="Arial" w:eastAsia="Arial" w:cs="Arial"/>
              </w:rPr>
              <w:t>needs delivery infrastructure to work.</w:t>
            </w:r>
          </w:p>
        </w:tc>
      </w:tr>
      <w:tr w:rsidR="00A94F10" w:rsidTr="741A25F4" w14:paraId="7E4562A9" w14:textId="77777777">
        <w:tc>
          <w:tcPr>
            <w:tcW w:w="2200" w:type="dxa"/>
            <w:tcMar>
              <w:top w:w="80" w:type="dxa"/>
              <w:left w:w="100" w:type="dxa"/>
              <w:bottom w:w="80" w:type="dxa"/>
              <w:right w:w="100" w:type="dxa"/>
            </w:tcMar>
          </w:tcPr>
          <w:p w:rsidR="00A94F10" w:rsidP="4C105D51" w:rsidRDefault="00CA1868" w14:paraId="3B5E26D9" w14:textId="77777777">
            <w:pPr>
              <w:rPr>
                <w:rFonts w:ascii="Arial" w:hAnsi="Arial" w:eastAsia="Arial" w:cs="Arial"/>
              </w:rPr>
            </w:pPr>
            <w:r>
              <w:rPr>
                <w:rFonts w:ascii="Arial" w:hAnsi="Arial" w:eastAsia="Arial" w:cs="Arial"/>
              </w:rPr>
              <w:t>3. Local SMEs and service businesses</w:t>
            </w:r>
          </w:p>
        </w:tc>
        <w:tc>
          <w:tcPr>
            <w:tcW w:w="2400" w:type="dxa"/>
            <w:tcMar>
              <w:top w:w="80" w:type="dxa"/>
              <w:left w:w="100" w:type="dxa"/>
              <w:bottom w:w="80" w:type="dxa"/>
              <w:right w:w="100" w:type="dxa"/>
            </w:tcMar>
          </w:tcPr>
          <w:p w:rsidR="00A94F10" w:rsidP="4C105D51" w:rsidRDefault="00CA1868" w14:paraId="26052F85" w14:textId="77777777">
            <w:pPr>
              <w:rPr>
                <w:rFonts w:ascii="Arial" w:hAnsi="Arial" w:eastAsia="Arial" w:cs="Arial"/>
              </w:rPr>
            </w:pPr>
            <w:r>
              <w:rPr>
                <w:rFonts w:ascii="Arial" w:hAnsi="Arial" w:eastAsia="Arial" w:cs="Arial"/>
              </w:rPr>
              <w:t>Village retailers, trades, salons, tutors, food businesses</w:t>
            </w:r>
          </w:p>
        </w:tc>
        <w:tc>
          <w:tcPr>
            <w:tcW w:w="2800" w:type="dxa"/>
            <w:tcMar>
              <w:top w:w="80" w:type="dxa"/>
              <w:left w:w="100" w:type="dxa"/>
              <w:bottom w:w="80" w:type="dxa"/>
              <w:right w:w="100" w:type="dxa"/>
            </w:tcMar>
          </w:tcPr>
          <w:p w:rsidR="00A94F10" w:rsidP="4C105D51" w:rsidRDefault="00CA1868" w14:paraId="2FFCCF3E" w14:textId="77777777">
            <w:pPr>
              <w:rPr>
                <w:rFonts w:ascii="Arial" w:hAnsi="Arial" w:eastAsia="Arial" w:cs="Arial"/>
              </w:rPr>
            </w:pPr>
            <w:r>
              <w:rPr>
                <w:rFonts w:ascii="Arial" w:hAnsi="Arial" w:eastAsia="Arial" w:cs="Arial"/>
              </w:rPr>
              <w:t>Affordable digital sales, payments, reconciliation and customer communication</w:t>
            </w:r>
          </w:p>
        </w:tc>
        <w:tc>
          <w:tcPr>
            <w:tcW w:w="2600" w:type="dxa"/>
            <w:tcMar>
              <w:top w:w="80" w:type="dxa"/>
              <w:left w:w="100" w:type="dxa"/>
              <w:bottom w:w="80" w:type="dxa"/>
              <w:right w:w="100" w:type="dxa"/>
            </w:tcMar>
          </w:tcPr>
          <w:p w:rsidR="00A94F10" w:rsidP="4C105D51" w:rsidRDefault="00CA1868" w14:paraId="10A753C5" w14:textId="77777777">
            <w:pPr>
              <w:rPr>
                <w:rFonts w:ascii="Arial" w:hAnsi="Arial" w:eastAsia="Arial" w:cs="Arial"/>
              </w:rPr>
            </w:pPr>
            <w:r>
              <w:rPr>
                <w:rFonts w:ascii="Arial" w:hAnsi="Arial" w:eastAsia="Arial" w:cs="Arial"/>
              </w:rPr>
              <w:t>Scalable digitally, but adoption depends on trust, ease-of-use and training support.</w:t>
            </w:r>
          </w:p>
        </w:tc>
      </w:tr>
    </w:tbl>
    <w:p w:rsidR="00A94F10" w:rsidP="4C105D51" w:rsidRDefault="00A94F10" w14:paraId="46E6F324" w14:textId="77777777">
      <w:pPr>
        <w:spacing w:after="200"/>
        <w:rPr>
          <w:rFonts w:ascii="Arial" w:hAnsi="Arial" w:eastAsia="Arial" w:cs="Arial"/>
        </w:rPr>
      </w:pPr>
    </w:p>
    <w:p w:rsidR="00A94F10" w:rsidP="4C105D51" w:rsidRDefault="00CA1868" w14:paraId="250A8EC3" w14:textId="77777777">
      <w:pPr>
        <w:pStyle w:val="Heading2"/>
        <w:spacing w:before="260" w:after="140"/>
        <w:rPr>
          <w:rFonts w:ascii="Arial" w:hAnsi="Arial" w:eastAsia="Arial" w:cs="Arial"/>
          <w:color w:val="auto"/>
        </w:rPr>
      </w:pPr>
      <w:bookmarkStart w:name="_Toc568806360" w:id="2016169490"/>
      <w:r w:rsidRPr="741A25F4" w:rsidR="00CA1868">
        <w:rPr>
          <w:rFonts w:ascii="Arial" w:hAnsi="Arial" w:eastAsia="Arial" w:cs="Arial"/>
          <w:color w:val="auto"/>
        </w:rPr>
        <w:t>Opportunity Area 1: Rural last-mile delivery and collection</w:t>
      </w:r>
      <w:bookmarkEnd w:id="2016169490"/>
    </w:p>
    <w:p w:rsidR="00A94F10" w:rsidP="4C105D51" w:rsidRDefault="00CA1868" w14:paraId="21138AC9" w14:textId="77777777">
      <w:pPr>
        <w:pStyle w:val="Heading3"/>
        <w:spacing w:before="200" w:after="120"/>
        <w:rPr>
          <w:rFonts w:ascii="Arial" w:hAnsi="Arial" w:eastAsia="Arial" w:cs="Arial"/>
          <w:color w:val="auto"/>
        </w:rPr>
      </w:pPr>
      <w:bookmarkStart w:name="_Toc614861700" w:id="55085249"/>
      <w:r w:rsidRPr="741A25F4" w:rsidR="00CA1868">
        <w:rPr>
          <w:rFonts w:ascii="Arial" w:hAnsi="Arial" w:eastAsia="Arial" w:cs="Arial"/>
          <w:color w:val="auto"/>
        </w:rPr>
        <w:t>User pain points</w:t>
      </w:r>
      <w:bookmarkEnd w:id="55085249"/>
    </w:p>
    <w:p w:rsidR="00A94F10" w:rsidP="4C105D51" w:rsidRDefault="00CA1868" w14:paraId="05C0007D" w14:textId="08B7DDD5">
      <w:pPr>
        <w:spacing w:after="200"/>
        <w:rPr>
          <w:rFonts w:ascii="Arial" w:hAnsi="Arial" w:eastAsia="Arial" w:cs="Arial"/>
          <w:sz w:val="22"/>
          <w:szCs w:val="22"/>
        </w:rPr>
      </w:pPr>
      <w:r>
        <w:rPr>
          <w:rFonts w:ascii="Arial" w:hAnsi="Arial" w:eastAsia="Arial" w:cs="Arial"/>
          <w:sz w:val="22"/>
          <w:szCs w:val="22"/>
        </w:rPr>
        <w:t xml:space="preserve">Rural consumers do not always need fast urban-style delivery but rather a reliable, trustworthy, fair and easily accessible one. Villages and remote areas often have fewer collection alternatives and less transparent tracking. Ofcom's (2025) parcel research found continuing concern with residential delivery experience, while Citizens Advice's (2025) Parcels League </w:t>
      </w:r>
      <w:r>
        <w:rPr>
          <w:rFonts w:ascii="Arial" w:hAnsi="Arial" w:eastAsia="Arial" w:cs="Arial"/>
          <w:sz w:val="22"/>
          <w:szCs w:val="22"/>
        </w:rPr>
        <w:lastRenderedPageBreak/>
        <w:t>Table shows delivery failure remains a significant consumer issue rather than a minor inconvenience.</w:t>
      </w:r>
    </w:p>
    <w:p w:rsidR="3BD14616" w:rsidP="3593DB09" w:rsidRDefault="3BD14616" w14:paraId="26C27175" w14:textId="0FCE92E8">
      <w:pPr>
        <w:spacing w:after="200"/>
      </w:pPr>
      <w:r>
        <w:rPr>
          <w:rFonts w:ascii="Arial" w:hAnsi="Arial" w:eastAsia="Arial" w:cs="Arial"/>
          <w:sz w:val="22"/>
          <w:szCs w:val="22"/>
        </w:rPr>
        <w:t>The impact is especially severe for elderly people, low-income households and individuals with limited mobility. For these groups, a missed delivery may lead to an additional journey, extra expense or delayed access to essential goods. Consumer Scotland (2025) notes that postal services can be particularly important in rural communities, where residents are more likely to be affected by changes in service provision. Delivery drivers also face longer routes and less predictable earnings, while local SMEs experience the business consequences of failed deliveries through increased fulfilment costs and reduced customer satisfaction.</w:t>
      </w:r>
    </w:p>
    <w:p w:rsidR="00A94F10" w:rsidP="4C105D51" w:rsidRDefault="00CA1868" w14:paraId="62D07618" w14:textId="77777777">
      <w:pPr>
        <w:pStyle w:val="Heading3"/>
        <w:spacing w:before="200" w:after="120"/>
        <w:rPr>
          <w:rFonts w:ascii="Arial" w:hAnsi="Arial" w:eastAsia="Arial" w:cs="Arial"/>
          <w:color w:val="auto"/>
        </w:rPr>
      </w:pPr>
      <w:bookmarkStart w:name="_Toc1088687922" w:id="1103071736"/>
      <w:r w:rsidRPr="741A25F4" w:rsidR="00CA1868">
        <w:rPr>
          <w:rFonts w:ascii="Arial" w:hAnsi="Arial" w:eastAsia="Arial" w:cs="Arial"/>
          <w:color w:val="auto"/>
        </w:rPr>
        <w:t>Market gaps</w:t>
      </w:r>
      <w:bookmarkEnd w:id="1103071736"/>
    </w:p>
    <w:p w:rsidR="00A94F10" w:rsidP="4C105D51" w:rsidRDefault="00CA1868" w14:paraId="724F5A85" w14:textId="5FB2AAE0">
      <w:pPr>
        <w:spacing w:after="200"/>
        <w:rPr>
          <w:rFonts w:ascii="Arial" w:hAnsi="Arial" w:eastAsia="Arial" w:cs="Arial"/>
          <w:sz w:val="22"/>
          <w:szCs w:val="22"/>
        </w:rPr>
      </w:pPr>
      <w:r w:rsidRPr="741A25F4" w:rsidR="00CA1868">
        <w:rPr>
          <w:rFonts w:ascii="Arial" w:hAnsi="Arial" w:eastAsia="Arial" w:cs="Arial"/>
          <w:sz w:val="22"/>
          <w:szCs w:val="22"/>
        </w:rPr>
        <w:t xml:space="preserve">The core market gap is the mismatch between conventional parcel economics and rural geography. Major operators are designed around scale and route density, which suits cities but not dispersed rural settings. The Department for Transport (DfT, 2020) defines last-mile logistics as movement from hub to the </w:t>
      </w:r>
      <w:bookmarkStart w:name="_Int_PUTCju4E" w:id="9"/>
      <w:r w:rsidRPr="741A25F4" w:rsidR="00CA1868">
        <w:rPr>
          <w:rFonts w:ascii="Arial" w:hAnsi="Arial" w:eastAsia="Arial" w:cs="Arial"/>
          <w:sz w:val="22"/>
          <w:szCs w:val="22"/>
        </w:rPr>
        <w:t xml:space="preserve">final </w:t>
      </w:r>
      <w:r w:rsidRPr="741A25F4" w:rsidR="00CA1868">
        <w:rPr>
          <w:rFonts w:ascii="Arial" w:hAnsi="Arial" w:eastAsia="Arial" w:cs="Arial"/>
          <w:sz w:val="22"/>
          <w:szCs w:val="22"/>
        </w:rPr>
        <w:t>destination</w:t>
      </w:r>
      <w:bookmarkEnd w:id="9"/>
      <w:r w:rsidRPr="741A25F4" w:rsidR="00CA1868">
        <w:rPr>
          <w:rFonts w:ascii="Arial" w:hAnsi="Arial" w:eastAsia="Arial" w:cs="Arial"/>
          <w:sz w:val="22"/>
          <w:szCs w:val="22"/>
        </w:rPr>
        <w:t>, but rural users typically value predictable service and transparent pricing more than urban-style speed.</w:t>
      </w:r>
    </w:p>
    <w:p w:rsidR="00A94F10" w:rsidP="4C105D51" w:rsidRDefault="00CA1868" w14:paraId="69509E6B" w14:textId="41F34464">
      <w:pPr>
        <w:spacing w:after="200"/>
        <w:rPr>
          <w:rFonts w:ascii="Arial" w:hAnsi="Arial" w:eastAsia="Arial" w:cs="Arial"/>
          <w:sz w:val="22"/>
          <w:szCs w:val="22"/>
        </w:rPr>
      </w:pPr>
      <w:r>
        <w:rPr>
          <w:rFonts w:ascii="Arial" w:hAnsi="Arial" w:eastAsia="Arial" w:cs="Arial"/>
          <w:sz w:val="22"/>
          <w:szCs w:val="22"/>
        </w:rPr>
        <w:t>The Scottish Government (2026) confirms that rural and island communities often pay more for parcels, and some operators refuse delivery altogether. This is a structural, place-based gap rather than simple under-provision, however a community hub model, using shops, farm shops or community centres as collection points is a plausible way to improve access while keeping the model practical.</w:t>
      </w:r>
    </w:p>
    <w:p w:rsidR="00A94F10" w:rsidP="4C105D51" w:rsidRDefault="00CA1868" w14:paraId="54DA63AF" w14:textId="77777777">
      <w:pPr>
        <w:pStyle w:val="Heading3"/>
        <w:spacing w:before="200" w:after="120"/>
        <w:rPr>
          <w:rFonts w:ascii="Arial" w:hAnsi="Arial" w:eastAsia="Arial" w:cs="Arial"/>
          <w:color w:val="auto"/>
        </w:rPr>
      </w:pPr>
      <w:bookmarkStart w:name="_Toc1117017990" w:id="4332807"/>
      <w:r w:rsidRPr="741A25F4" w:rsidR="00CA1868">
        <w:rPr>
          <w:rFonts w:ascii="Arial" w:hAnsi="Arial" w:eastAsia="Arial" w:cs="Arial"/>
          <w:color w:val="auto"/>
        </w:rPr>
        <w:t>Technological enablers</w:t>
      </w:r>
      <w:bookmarkEnd w:id="4332807"/>
    </w:p>
    <w:p w:rsidR="00A94F10" w:rsidP="4C105D51" w:rsidRDefault="00CA1868" w14:paraId="592F113B" w14:textId="77777777">
      <w:pPr>
        <w:spacing w:after="200"/>
        <w:rPr>
          <w:rFonts w:ascii="Arial" w:hAnsi="Arial" w:eastAsia="Arial" w:cs="Arial"/>
          <w:sz w:val="22"/>
          <w:szCs w:val="22"/>
        </w:rPr>
      </w:pPr>
      <w:r>
        <w:rPr>
          <w:rFonts w:ascii="Arial" w:hAnsi="Arial" w:eastAsia="Arial" w:cs="Arial"/>
          <w:sz w:val="22"/>
          <w:szCs w:val="22"/>
        </w:rPr>
        <w:t>Several technologies make an asset-light rural delivery model viable. GPS tracking, mobile driver apps, cloud-based route optimisation, digital proof-of-delivery and QR-code collection systems reduce the need for a firm to own a national fleet. Technology should support existing local trust networks rather than replace them, since rural users are often more comfortable collecting from familiar shops and community locations. The strongest enabler is therefore not any single tool, but the combination of app-based coordination, hub locations, routing logic and clear communication.</w:t>
      </w:r>
    </w:p>
    <w:p w:rsidR="00A94F10" w:rsidP="4C105D51" w:rsidRDefault="00CA1868" w14:paraId="7DB4EA68" w14:textId="77777777">
      <w:pPr>
        <w:pStyle w:val="Heading3"/>
        <w:spacing w:before="200" w:after="120"/>
        <w:rPr>
          <w:rFonts w:ascii="Arial" w:hAnsi="Arial" w:eastAsia="Arial" w:cs="Arial"/>
          <w:color w:val="auto"/>
        </w:rPr>
      </w:pPr>
      <w:bookmarkStart w:name="_Toc1704031407" w:id="807250261"/>
      <w:r w:rsidRPr="741A25F4" w:rsidR="00CA1868">
        <w:rPr>
          <w:rFonts w:ascii="Arial" w:hAnsi="Arial" w:eastAsia="Arial" w:cs="Arial"/>
          <w:color w:val="auto"/>
        </w:rPr>
        <w:t>Scalability and sustainability potential</w:t>
      </w:r>
      <w:bookmarkEnd w:id="807250261"/>
    </w:p>
    <w:p w:rsidR="00A94F10" w:rsidP="4C105D51" w:rsidRDefault="00CA1868" w14:paraId="2091A027" w14:textId="1544E21A">
      <w:pPr>
        <w:spacing w:after="200"/>
        <w:rPr>
          <w:rFonts w:ascii="Arial" w:hAnsi="Arial" w:eastAsia="Arial" w:cs="Arial"/>
          <w:sz w:val="22"/>
          <w:szCs w:val="22"/>
        </w:rPr>
      </w:pPr>
      <w:r w:rsidRPr="741A25F4" w:rsidR="00CA1868">
        <w:rPr>
          <w:rFonts w:ascii="Arial" w:hAnsi="Arial" w:eastAsia="Arial" w:cs="Arial"/>
          <w:sz w:val="22"/>
          <w:szCs w:val="22"/>
        </w:rPr>
        <w:t xml:space="preserve">This model is scalable if it remains asset-light and repeatable, beginning in one county and expanding through partnerships with councils, farmer networks, community shops and independent drivers. Commercial sustainability depends on route </w:t>
      </w:r>
      <w:r w:rsidRPr="741A25F4" w:rsidR="00CA1868">
        <w:rPr>
          <w:rFonts w:ascii="Arial" w:hAnsi="Arial" w:eastAsia="Arial" w:cs="Arial"/>
          <w:sz w:val="22"/>
          <w:szCs w:val="22"/>
        </w:rPr>
        <w:t>density</w:t>
      </w:r>
      <w:r w:rsidRPr="741A25F4" w:rsidR="00CA1868">
        <w:rPr>
          <w:rFonts w:ascii="Arial" w:hAnsi="Arial" w:eastAsia="Arial" w:cs="Arial"/>
          <w:sz w:val="22"/>
          <w:szCs w:val="22"/>
        </w:rPr>
        <w:t xml:space="preserve"> and social sustainability depends on fair driver pay and prices rural users can reasonably access.</w:t>
      </w:r>
    </w:p>
    <w:p w:rsidR="00A94F10" w:rsidP="4C105D51" w:rsidRDefault="00CA1868" w14:paraId="0DB9C220" w14:textId="77777777">
      <w:pPr>
        <w:spacing w:after="200"/>
        <w:rPr>
          <w:rFonts w:ascii="Arial" w:hAnsi="Arial" w:eastAsia="Arial" w:cs="Arial"/>
          <w:sz w:val="22"/>
          <w:szCs w:val="22"/>
        </w:rPr>
      </w:pPr>
      <w:r>
        <w:rPr>
          <w:rFonts w:ascii="Arial" w:hAnsi="Arial" w:eastAsia="Arial" w:cs="Arial"/>
          <w:sz w:val="22"/>
          <w:szCs w:val="22"/>
        </w:rPr>
        <w:t>Consolidated routes and hubs can also reduce failed deliveries and unnecessary mileage, aligning with the DfT's (2020) emphasis on lower-emission delivery, though electric vans or cargo bikes will not suit every remote context and environmental claims need to be tested locally.</w:t>
      </w:r>
    </w:p>
    <w:p w:rsidR="00A94F10" w:rsidP="4C105D51" w:rsidRDefault="00CA1868" w14:paraId="2A5903D1" w14:textId="77777777">
      <w:pPr>
        <w:pStyle w:val="Heading2"/>
        <w:spacing w:before="260" w:after="140"/>
        <w:rPr>
          <w:rFonts w:ascii="Arial" w:hAnsi="Arial" w:eastAsia="Arial" w:cs="Arial"/>
          <w:color w:val="auto"/>
        </w:rPr>
      </w:pPr>
      <w:bookmarkStart w:name="_Toc1469871910" w:id="24477292"/>
      <w:r w:rsidRPr="741A25F4" w:rsidR="00CA1868">
        <w:rPr>
          <w:rFonts w:ascii="Arial" w:hAnsi="Arial" w:eastAsia="Arial" w:cs="Arial"/>
          <w:color w:val="auto"/>
        </w:rPr>
        <w:t>Opportunity Area 2: Rural farmers and local producers</w:t>
      </w:r>
      <w:bookmarkEnd w:id="24477292"/>
    </w:p>
    <w:p w:rsidR="00A94F10" w:rsidP="4C105D51" w:rsidRDefault="00CA1868" w14:paraId="33F439A0" w14:textId="77777777">
      <w:pPr>
        <w:pStyle w:val="Heading3"/>
        <w:spacing w:before="200" w:after="120"/>
        <w:rPr>
          <w:rFonts w:ascii="Arial" w:hAnsi="Arial" w:eastAsia="Arial" w:cs="Arial"/>
          <w:color w:val="auto"/>
        </w:rPr>
      </w:pPr>
      <w:bookmarkStart w:name="_Toc839927535" w:id="1900861565"/>
      <w:r w:rsidRPr="741A25F4" w:rsidR="00CA1868">
        <w:rPr>
          <w:rFonts w:ascii="Arial" w:hAnsi="Arial" w:eastAsia="Arial" w:cs="Arial"/>
          <w:color w:val="auto"/>
        </w:rPr>
        <w:t>User pain points</w:t>
      </w:r>
      <w:bookmarkEnd w:id="1900861565"/>
    </w:p>
    <w:p w:rsidR="00A94F10" w:rsidP="4C105D51" w:rsidRDefault="00CA1868" w14:paraId="3B537AA7" w14:textId="0BDF7844">
      <w:pPr>
        <w:spacing w:after="200"/>
        <w:rPr>
          <w:rFonts w:ascii="Arial" w:hAnsi="Arial" w:eastAsia="Arial" w:cs="Arial"/>
          <w:sz w:val="22"/>
          <w:szCs w:val="22"/>
        </w:rPr>
      </w:pPr>
      <w:r>
        <w:rPr>
          <w:rFonts w:ascii="Arial" w:hAnsi="Arial" w:eastAsia="Arial" w:cs="Arial"/>
          <w:sz w:val="22"/>
          <w:szCs w:val="22"/>
        </w:rPr>
        <w:t xml:space="preserve">Rural producers increasingly need to reach customers beyond traditional markets, but many lack the time, confidence or logistics support to run a professional e-commerce channel. A small grower may rely on Facebook posts, manual bank transfers and delivery after farm work — a </w:t>
      </w:r>
      <w:r>
        <w:rPr>
          <w:rFonts w:ascii="Arial" w:hAnsi="Arial" w:eastAsia="Arial" w:cs="Arial"/>
          <w:sz w:val="22"/>
          <w:szCs w:val="22"/>
        </w:rPr>
        <w:lastRenderedPageBreak/>
        <w:t>hidden administrative burden easy to underestimate. Pain points include unpredictable demand, short shelf life, lack of low-cost fulfilment, payment chasing and limited reach outside market days. What producers need is an integrated way to list stock, take orders and communicate without adding another layer of work.</w:t>
      </w:r>
    </w:p>
    <w:p w:rsidR="00A94F10" w:rsidP="4C105D51" w:rsidRDefault="00CA1868" w14:paraId="0C95361B" w14:textId="77777777">
      <w:pPr>
        <w:pStyle w:val="Heading3"/>
        <w:spacing w:before="200" w:after="120"/>
        <w:rPr>
          <w:rFonts w:ascii="Arial" w:hAnsi="Arial" w:eastAsia="Arial" w:cs="Arial"/>
          <w:color w:val="auto"/>
        </w:rPr>
      </w:pPr>
      <w:bookmarkStart w:name="_Toc1772730405" w:id="932542331"/>
      <w:r w:rsidRPr="741A25F4" w:rsidR="00CA1868">
        <w:rPr>
          <w:rFonts w:ascii="Arial" w:hAnsi="Arial" w:eastAsia="Arial" w:cs="Arial"/>
          <w:color w:val="auto"/>
        </w:rPr>
        <w:t>Market gaps</w:t>
      </w:r>
      <w:bookmarkEnd w:id="932542331"/>
    </w:p>
    <w:p w:rsidR="00A94F10" w:rsidP="4C105D51" w:rsidRDefault="00CA1868" w14:paraId="534970B1" w14:textId="77777777">
      <w:pPr>
        <w:spacing w:after="200"/>
        <w:rPr>
          <w:rFonts w:ascii="Arial" w:hAnsi="Arial" w:eastAsia="Arial" w:cs="Arial"/>
          <w:sz w:val="22"/>
          <w:szCs w:val="22"/>
        </w:rPr>
      </w:pPr>
      <w:r>
        <w:rPr>
          <w:rFonts w:ascii="Arial" w:hAnsi="Arial" w:eastAsia="Arial" w:cs="Arial"/>
          <w:sz w:val="22"/>
          <w:szCs w:val="22"/>
        </w:rPr>
        <w:t>The market gap lies between informal social selling and full e-commerce infrastructure. Large platforms are generic, fee-based and not designed around perishability or shared local delivery, while farmers' markets and CSA schemes build trust but are geographically limited. The missing layer is a system letting producers sell directly while sharing fulfilment and collection infrastructure — closely linked to rural delivery rather than separate from it, since producers only benefit from direct sales if customers can conveniently receive orders, and delivery has weaker community value without local supply.</w:t>
      </w:r>
    </w:p>
    <w:p w:rsidR="00A94F10" w:rsidP="3593DB09" w:rsidRDefault="00CA1868" w14:paraId="437509B2" w14:textId="77777777">
      <w:pPr>
        <w:pStyle w:val="Heading3"/>
        <w:spacing w:before="200" w:after="120"/>
        <w:rPr>
          <w:rFonts w:ascii="Arial" w:hAnsi="Arial" w:eastAsia="Arial" w:cs="Arial"/>
          <w:color w:val="auto"/>
        </w:rPr>
      </w:pPr>
      <w:bookmarkStart w:name="_Toc315037558" w:id="598331489"/>
      <w:r w:rsidRPr="741A25F4" w:rsidR="00CA1868">
        <w:rPr>
          <w:rFonts w:ascii="Arial" w:hAnsi="Arial" w:eastAsia="Arial" w:cs="Arial"/>
          <w:color w:val="auto"/>
        </w:rPr>
        <w:t>Technological enablers</w:t>
      </w:r>
      <w:bookmarkEnd w:id="598331489"/>
    </w:p>
    <w:p w:rsidR="00A94F10" w:rsidP="3593DB09" w:rsidRDefault="00CA1868" w14:paraId="7C01D1DE" w14:textId="77777777">
      <w:pPr>
        <w:spacing w:after="200"/>
        <w:rPr>
          <w:rFonts w:ascii="Arial" w:hAnsi="Arial" w:eastAsia="Arial" w:cs="Arial"/>
          <w:sz w:val="22"/>
          <w:szCs w:val="22"/>
        </w:rPr>
      </w:pPr>
      <w:r>
        <w:rPr>
          <w:rFonts w:ascii="Arial" w:hAnsi="Arial" w:eastAsia="Arial" w:cs="Arial"/>
          <w:sz w:val="22"/>
          <w:szCs w:val="22"/>
        </w:rPr>
        <w:t>Mobile-first storefronts, QR-code ordering, digital wallets, open banking and simple inventory or messaging tools all reduce barriers for small producers. UK Finance (2025) reports that almost four in ten UK payments were made by contactless methods in 2024, while Open Banking Limited (2025) reported 13.3 million active open banking users by March 2025, suggesting account-to-account payments are becoming mainstream. The British Business Bank's (2026) Small Business Finance Markets 2025/26 report similarly reinforces the importance of accessible digital tools for small firms. These technologies let RuralLink automate stock updates, payment confirmation, delivery status and simple sales reporting — the design principle being that a farmer should not need specialist digital skills to sell a vegetable box.</w:t>
      </w:r>
    </w:p>
    <w:p w:rsidR="00A94F10" w:rsidP="4C105D51" w:rsidRDefault="00CA1868" w14:paraId="6CDD3A8A" w14:textId="77777777">
      <w:pPr>
        <w:pStyle w:val="Heading3"/>
        <w:spacing w:before="200" w:after="120"/>
        <w:rPr>
          <w:rFonts w:ascii="Arial" w:hAnsi="Arial" w:eastAsia="Arial" w:cs="Arial"/>
          <w:color w:val="auto"/>
        </w:rPr>
      </w:pPr>
      <w:bookmarkStart w:name="_Toc337108731" w:id="692681102"/>
      <w:r w:rsidRPr="741A25F4" w:rsidR="00CA1868">
        <w:rPr>
          <w:rFonts w:ascii="Arial" w:hAnsi="Arial" w:eastAsia="Arial" w:cs="Arial"/>
          <w:color w:val="auto"/>
        </w:rPr>
        <w:t>Scalability and sustainability potential</w:t>
      </w:r>
      <w:bookmarkEnd w:id="692681102"/>
    </w:p>
    <w:p w:rsidR="00A94F10" w:rsidP="4C105D51" w:rsidRDefault="00CA1868" w14:paraId="7E1BBAF0" w14:textId="77777777">
      <w:pPr>
        <w:spacing w:after="200"/>
        <w:rPr>
          <w:rFonts w:ascii="Arial" w:hAnsi="Arial" w:eastAsia="Arial" w:cs="Arial"/>
          <w:sz w:val="22"/>
          <w:szCs w:val="22"/>
        </w:rPr>
      </w:pPr>
      <w:r>
        <w:rPr>
          <w:rFonts w:ascii="Arial" w:hAnsi="Arial" w:eastAsia="Arial" w:cs="Arial"/>
          <w:sz w:val="22"/>
          <w:szCs w:val="22"/>
        </w:rPr>
        <w:t>This opportunity has clear social and environmental value, supporting local food systems and shorter supply chains, with commercial scalability depending on producer and customer density in a given area — suggesting a cluster strategy starting with one local food corridor rather than scaling nationally from the outset. The main risk is seasonality, requiring flexible product categories, pre-order windows and shared marketing so demand is not tied to a single farm's output.</w:t>
      </w:r>
    </w:p>
    <w:p w:rsidR="00A94F10" w:rsidP="4C105D51" w:rsidRDefault="00CA1868" w14:paraId="08DF7E4E" w14:textId="77777777">
      <w:pPr>
        <w:pStyle w:val="Heading2"/>
        <w:spacing w:before="260" w:after="140"/>
        <w:rPr>
          <w:rFonts w:ascii="Arial" w:hAnsi="Arial" w:eastAsia="Arial" w:cs="Arial"/>
          <w:color w:val="auto"/>
        </w:rPr>
      </w:pPr>
      <w:bookmarkStart w:name="_Toc310530562" w:id="95256634"/>
      <w:r w:rsidRPr="741A25F4" w:rsidR="00CA1868">
        <w:rPr>
          <w:rFonts w:ascii="Arial" w:hAnsi="Arial" w:eastAsia="Arial" w:cs="Arial"/>
          <w:color w:val="auto"/>
        </w:rPr>
        <w:t>Opportunity Area 3: Local SMEs and service businesses</w:t>
      </w:r>
      <w:bookmarkEnd w:id="95256634"/>
    </w:p>
    <w:p w:rsidR="00A94F10" w:rsidP="4C105D51" w:rsidRDefault="00CA1868" w14:paraId="00FD2638" w14:textId="77777777">
      <w:pPr>
        <w:pStyle w:val="Heading3"/>
        <w:spacing w:before="200" w:after="120"/>
        <w:rPr>
          <w:rFonts w:ascii="Arial" w:hAnsi="Arial" w:eastAsia="Arial" w:cs="Arial"/>
          <w:color w:val="auto"/>
        </w:rPr>
      </w:pPr>
      <w:bookmarkStart w:name="_Toc53616674" w:id="845230730"/>
      <w:r w:rsidRPr="741A25F4" w:rsidR="00CA1868">
        <w:rPr>
          <w:rFonts w:ascii="Arial" w:hAnsi="Arial" w:eastAsia="Arial" w:cs="Arial"/>
          <w:color w:val="auto"/>
        </w:rPr>
        <w:t>User pain points</w:t>
      </w:r>
      <w:bookmarkEnd w:id="845230730"/>
    </w:p>
    <w:p w:rsidR="00A94F10" w:rsidRDefault="00CA1868" w14:paraId="0AAFE872" w14:textId="32C4C09C">
      <w:pPr>
        <w:spacing w:after="200"/>
      </w:pPr>
      <w:r w:rsidRPr="741A25F4" w:rsidR="00CA1868">
        <w:rPr>
          <w:rFonts w:ascii="Arial" w:hAnsi="Arial" w:eastAsia="Arial" w:cs="Arial"/>
          <w:sz w:val="22"/>
          <w:szCs w:val="22"/>
        </w:rPr>
        <w:t xml:space="preserve">Local SMEs such as retailers, cafés, trades, tutors and food businesses often adopted digital tools in a fragmented way during and after the pandemic. For </w:t>
      </w:r>
      <w:r w:rsidRPr="741A25F4" w:rsidR="00CA1868">
        <w:rPr>
          <w:rFonts w:ascii="Arial" w:hAnsi="Arial" w:eastAsia="Arial" w:cs="Arial"/>
          <w:sz w:val="22"/>
          <w:szCs w:val="22"/>
        </w:rPr>
        <w:t>example</w:t>
      </w:r>
      <w:r w:rsidRPr="741A25F4" w:rsidR="00CA1868">
        <w:rPr>
          <w:rFonts w:ascii="Arial" w:hAnsi="Arial" w:eastAsia="Arial" w:cs="Arial"/>
          <w:sz w:val="22"/>
          <w:szCs w:val="22"/>
        </w:rPr>
        <w:t xml:space="preserve"> Instagram for promotion, WhatsApp for enquiries, a card reader for payment, spreadsheets and paper notes for delivery and record keeping. The Department for Business and Trade (DBT, 2025) reported 5.7 million UK private-sector businesses in 2025, the vast majority small, while the OECD (2021) notes continuing barriers to digital adoption in skills, finance, cybersecurity and management capability. The central issue is not resistance to technology but the lack of usable, affordable and integrated tools that owner-managers can use easily to save time and labour.</w:t>
      </w:r>
    </w:p>
    <w:p w:rsidR="00A94F10" w:rsidP="4C105D51" w:rsidRDefault="00CA1868" w14:paraId="19751670" w14:textId="77777777">
      <w:pPr>
        <w:pStyle w:val="Heading3"/>
        <w:spacing w:before="200" w:after="120"/>
        <w:rPr>
          <w:rFonts w:ascii="Arial" w:hAnsi="Arial" w:eastAsia="Arial" w:cs="Arial"/>
          <w:color w:val="auto"/>
        </w:rPr>
      </w:pPr>
      <w:bookmarkStart w:name="_Toc1080539928" w:id="1240997256"/>
      <w:r w:rsidRPr="741A25F4" w:rsidR="00CA1868">
        <w:rPr>
          <w:rFonts w:ascii="Arial" w:hAnsi="Arial" w:eastAsia="Arial" w:cs="Arial"/>
          <w:color w:val="auto"/>
        </w:rPr>
        <w:t>Market gaps</w:t>
      </w:r>
      <w:bookmarkEnd w:id="1240997256"/>
    </w:p>
    <w:p w:rsidR="00A94F10" w:rsidP="4C105D51" w:rsidRDefault="00CA1868" w14:paraId="3BEA8E6F" w14:textId="44ABA486">
      <w:pPr>
        <w:spacing w:after="200"/>
        <w:rPr>
          <w:rFonts w:ascii="Arial" w:hAnsi="Arial" w:eastAsia="Arial" w:cs="Arial"/>
          <w:sz w:val="22"/>
          <w:szCs w:val="22"/>
        </w:rPr>
      </w:pPr>
      <w:r>
        <w:rPr>
          <w:rFonts w:ascii="Arial" w:hAnsi="Arial" w:eastAsia="Arial" w:cs="Arial"/>
          <w:sz w:val="22"/>
          <w:szCs w:val="22"/>
        </w:rPr>
        <w:t xml:space="preserve">There is a gap between free informal tools and expensive enterprise systems, a middle layer is needed that would be professional enough for orders, payments and communication but simple enough for busy owner-managers without specialist support. This is especially relevant in rural </w:t>
      </w:r>
      <w:r>
        <w:rPr>
          <w:rFonts w:ascii="Arial" w:hAnsi="Arial" w:eastAsia="Arial" w:cs="Arial"/>
          <w:sz w:val="22"/>
          <w:szCs w:val="22"/>
        </w:rPr>
        <w:lastRenderedPageBreak/>
        <w:t>areas, where standard e-commerce platforms often fail to reflect mixed fulfilment patterns such as farm-shop click-and-collect or twice-weekly van delivery. The opportunity is to design around local operating reality rather than forcing SMEs into urban-style digital models.</w:t>
      </w:r>
    </w:p>
    <w:p w:rsidR="00A94F10" w:rsidP="4C105D51" w:rsidRDefault="00CA1868" w14:paraId="3066FBF3" w14:textId="77777777">
      <w:pPr>
        <w:pStyle w:val="Heading3"/>
        <w:spacing w:before="200" w:after="120"/>
        <w:rPr>
          <w:rFonts w:ascii="Arial" w:hAnsi="Arial" w:eastAsia="Arial" w:cs="Arial"/>
          <w:color w:val="auto"/>
        </w:rPr>
      </w:pPr>
      <w:bookmarkStart w:name="_Toc1057158245" w:id="118740692"/>
      <w:r w:rsidRPr="741A25F4" w:rsidR="00CA1868">
        <w:rPr>
          <w:rFonts w:ascii="Arial" w:hAnsi="Arial" w:eastAsia="Arial" w:cs="Arial"/>
          <w:color w:val="auto"/>
        </w:rPr>
        <w:t>Technological enablers</w:t>
      </w:r>
      <w:bookmarkEnd w:id="118740692"/>
    </w:p>
    <w:p w:rsidR="00A94F10" w:rsidRDefault="6228AC55" w14:paraId="79DC5D4F" w14:textId="13038E11">
      <w:pPr>
        <w:spacing w:after="200"/>
      </w:pPr>
      <w:r>
        <w:rPr>
          <w:rFonts w:ascii="Arial" w:hAnsi="Arial" w:eastAsia="Arial" w:cs="Arial"/>
          <w:sz w:val="22"/>
          <w:szCs w:val="22"/>
        </w:rPr>
        <w:t>Existing technologies such as Cloud collaboration tools, low-code website builders, mobile POS systems, payment APIs, simple CRM tools and AI-assisted, escalation-capable customer support tools all lower the entry barrier. The challenge is integrating them into a single solution that combines the essential functions of payments, orders and deliveries, while saving owner-managers time and labour.</w:t>
      </w:r>
    </w:p>
    <w:p w:rsidR="00A94F10" w:rsidP="4C105D51" w:rsidRDefault="00CA1868" w14:paraId="15F49D35" w14:textId="77777777">
      <w:pPr>
        <w:pStyle w:val="Heading3"/>
        <w:spacing w:before="200" w:after="120"/>
        <w:rPr>
          <w:rFonts w:ascii="Arial" w:hAnsi="Arial" w:eastAsia="Arial" w:cs="Arial"/>
          <w:color w:val="auto"/>
        </w:rPr>
      </w:pPr>
      <w:bookmarkStart w:name="_Toc1934978373" w:id="637292404"/>
      <w:r w:rsidRPr="741A25F4" w:rsidR="00CA1868">
        <w:rPr>
          <w:rFonts w:ascii="Arial" w:hAnsi="Arial" w:eastAsia="Arial" w:cs="Arial"/>
          <w:color w:val="auto"/>
        </w:rPr>
        <w:t>Scalability and sustainability potential</w:t>
      </w:r>
      <w:bookmarkEnd w:id="637292404"/>
    </w:p>
    <w:p w:rsidR="00A94F10" w:rsidP="4C105D51" w:rsidRDefault="00CA1868" w14:paraId="643FB752" w14:textId="2CE01E87">
      <w:pPr>
        <w:spacing w:after="200"/>
        <w:rPr>
          <w:rFonts w:ascii="Arial" w:hAnsi="Arial" w:eastAsia="Arial" w:cs="Arial"/>
          <w:sz w:val="22"/>
          <w:szCs w:val="22"/>
        </w:rPr>
      </w:pPr>
      <w:r w:rsidRPr="741A25F4" w:rsidR="00CA1868">
        <w:rPr>
          <w:rFonts w:ascii="Arial" w:hAnsi="Arial" w:eastAsia="Arial" w:cs="Arial"/>
          <w:sz w:val="22"/>
          <w:szCs w:val="22"/>
        </w:rPr>
        <w:t xml:space="preserve">SME digital support can scale as software-as-a-service since it is not tied to one place, though adoption is strongest where local onboarding and trust-building are available. Affordable subscriptions combining with partnerships and training is essential. Commercially, low fixed fees before value </w:t>
      </w:r>
      <w:bookmarkStart w:name="_Int_oqDKVYcR" w:id="404608019"/>
      <w:r w:rsidRPr="741A25F4" w:rsidR="00CA1868">
        <w:rPr>
          <w:rFonts w:ascii="Arial" w:hAnsi="Arial" w:eastAsia="Arial" w:cs="Arial"/>
          <w:sz w:val="22"/>
          <w:szCs w:val="22"/>
        </w:rPr>
        <w:t>is</w:t>
      </w:r>
      <w:bookmarkEnd w:id="404608019"/>
      <w:r w:rsidRPr="741A25F4" w:rsidR="00CA1868">
        <w:rPr>
          <w:rFonts w:ascii="Arial" w:hAnsi="Arial" w:eastAsia="Arial" w:cs="Arial"/>
          <w:sz w:val="22"/>
          <w:szCs w:val="22"/>
        </w:rPr>
        <w:t xml:space="preserve"> proven reduce risk for micro-SMEs; socially, the model supports local resilience without moving away from community-based service.</w:t>
      </w:r>
    </w:p>
    <w:p w:rsidR="00A94F10" w:rsidP="4C105D51" w:rsidRDefault="00CA1868" w14:paraId="7B68A00C" w14:textId="77777777">
      <w:pPr>
        <w:pStyle w:val="Heading2"/>
        <w:spacing w:before="260" w:after="140"/>
        <w:rPr>
          <w:rFonts w:ascii="Arial" w:hAnsi="Arial" w:eastAsia="Arial" w:cs="Arial"/>
          <w:color w:val="auto"/>
        </w:rPr>
      </w:pPr>
      <w:bookmarkStart w:name="_Toc569975322" w:id="1762348502"/>
      <w:r w:rsidRPr="741A25F4" w:rsidR="00CA1868">
        <w:rPr>
          <w:rFonts w:ascii="Arial" w:hAnsi="Arial" w:eastAsia="Arial" w:cs="Arial"/>
          <w:color w:val="auto"/>
        </w:rPr>
        <w:t>Comparative evaluation and justification of key opportunity area</w:t>
      </w:r>
      <w:bookmarkEnd w:id="1762348502"/>
    </w:p>
    <w:p w:rsidR="00A94F10" w:rsidP="4C105D51" w:rsidRDefault="00CA1868" w14:paraId="77D0F5B3" w14:textId="09DBB92A">
      <w:pPr>
        <w:spacing w:after="200"/>
        <w:rPr>
          <w:rFonts w:ascii="Arial" w:hAnsi="Arial" w:eastAsia="Arial" w:cs="Arial"/>
          <w:sz w:val="22"/>
          <w:szCs w:val="22"/>
        </w:rPr>
      </w:pPr>
      <w:r w:rsidRPr="741A25F4" w:rsidR="00CA1868">
        <w:rPr>
          <w:rFonts w:ascii="Arial" w:hAnsi="Arial" w:eastAsia="Arial" w:cs="Arial"/>
          <w:sz w:val="22"/>
          <w:szCs w:val="22"/>
        </w:rPr>
        <w:t xml:space="preserve">The strongest opportunity lies in the intersection of all three </w:t>
      </w:r>
      <w:bookmarkStart w:name="_Int_Uvmm6rQC" w:id="505306008"/>
      <w:r w:rsidRPr="741A25F4" w:rsidR="00CA1868">
        <w:rPr>
          <w:rFonts w:ascii="Arial" w:hAnsi="Arial" w:eastAsia="Arial" w:cs="Arial"/>
          <w:sz w:val="22"/>
          <w:szCs w:val="22"/>
        </w:rPr>
        <w:t>areas</w:t>
      </w:r>
      <w:bookmarkEnd w:id="505306008"/>
      <w:r w:rsidRPr="741A25F4" w:rsidR="00CA1868">
        <w:rPr>
          <w:rFonts w:ascii="Arial" w:hAnsi="Arial" w:eastAsia="Arial" w:cs="Arial"/>
          <w:sz w:val="22"/>
          <w:szCs w:val="22"/>
        </w:rPr>
        <w:t xml:space="preserve"> but rural last-mile delivery is the central enabling constraint. Farmers and SMEs can build storefronts and accept payments, but unreliable delivery breaks the customer experience and undermines the whole value proposition. For that reason, RuralLink is strongest as an integrated model rather than a single-feature tool.</w:t>
      </w:r>
    </w:p>
    <w:p w:rsidR="00A94F10" w:rsidP="4C105D51" w:rsidRDefault="00CA1868" w14:paraId="266ED249" w14:textId="77777777">
      <w:pPr>
        <w:spacing w:after="200"/>
        <w:rPr>
          <w:rFonts w:ascii="Arial" w:hAnsi="Arial" w:eastAsia="Arial" w:cs="Arial"/>
          <w:sz w:val="22"/>
          <w:szCs w:val="22"/>
        </w:rPr>
      </w:pPr>
      <w:r w:rsidRPr="741A25F4" w:rsidR="00CA1868">
        <w:rPr>
          <w:rFonts w:ascii="Arial" w:hAnsi="Arial" w:eastAsia="Arial" w:cs="Arial"/>
          <w:sz w:val="22"/>
          <w:szCs w:val="22"/>
        </w:rPr>
        <w:t xml:space="preserve">The final choice is justified because it addresses a verified pain point, fills a clear geographic and service-design gap, uses accessible </w:t>
      </w:r>
      <w:bookmarkStart w:name="_Int_46PFy1dv" w:id="650513147"/>
      <w:r w:rsidRPr="741A25F4" w:rsidR="00CA1868">
        <w:rPr>
          <w:rFonts w:ascii="Arial" w:hAnsi="Arial" w:eastAsia="Arial" w:cs="Arial"/>
          <w:sz w:val="22"/>
          <w:szCs w:val="22"/>
        </w:rPr>
        <w:t>technology</w:t>
      </w:r>
      <w:bookmarkEnd w:id="650513147"/>
      <w:r w:rsidRPr="741A25F4" w:rsidR="00CA1868">
        <w:rPr>
          <w:rFonts w:ascii="Arial" w:hAnsi="Arial" w:eastAsia="Arial" w:cs="Arial"/>
          <w:sz w:val="22"/>
          <w:szCs w:val="22"/>
        </w:rPr>
        <w:t xml:space="preserve"> and offers a credible route to both commercial and social sustainability. A single chatbot or payment dashboard would be narrower and less capable of solving the underlying delivery problem.</w:t>
      </w:r>
    </w:p>
    <w:tbl>
      <w:tblPr>
        <w:tblW w:w="10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600"/>
        <w:gridCol w:w="2200"/>
        <w:gridCol w:w="2200"/>
        <w:gridCol w:w="2100"/>
        <w:gridCol w:w="2500"/>
      </w:tblGrid>
      <w:tr w:rsidR="00A94F10" w:rsidTr="741A25F4" w14:paraId="080770E7" w14:textId="77777777">
        <w:trPr>
          <w:tblHeader/>
        </w:trPr>
        <w:tc>
          <w:tcPr>
            <w:tcW w:w="1600" w:type="dxa"/>
            <w:shd w:val="clear" w:color="auto" w:fill="D9E2F3"/>
            <w:tcMar>
              <w:top w:w="80" w:type="dxa"/>
              <w:left w:w="100" w:type="dxa"/>
              <w:bottom w:w="80" w:type="dxa"/>
              <w:right w:w="100" w:type="dxa"/>
            </w:tcMar>
          </w:tcPr>
          <w:p w:rsidR="00A94F10" w:rsidP="4C105D51" w:rsidRDefault="00CA1868" w14:paraId="0485F08C" w14:textId="77777777">
            <w:pPr>
              <w:rPr>
                <w:rFonts w:ascii="Arial" w:hAnsi="Arial" w:eastAsia="Arial" w:cs="Arial"/>
                <w:b/>
                <w:bCs/>
              </w:rPr>
            </w:pPr>
            <w:r>
              <w:rPr>
                <w:rFonts w:ascii="Arial" w:hAnsi="Arial" w:eastAsia="Arial" w:cs="Arial"/>
                <w:b/>
                <w:bCs/>
              </w:rPr>
              <w:t>Criteria</w:t>
            </w:r>
          </w:p>
        </w:tc>
        <w:tc>
          <w:tcPr>
            <w:tcW w:w="2200" w:type="dxa"/>
            <w:shd w:val="clear" w:color="auto" w:fill="D9E2F3"/>
            <w:tcMar>
              <w:top w:w="80" w:type="dxa"/>
              <w:left w:w="100" w:type="dxa"/>
              <w:bottom w:w="80" w:type="dxa"/>
              <w:right w:w="100" w:type="dxa"/>
            </w:tcMar>
          </w:tcPr>
          <w:p w:rsidR="00A94F10" w:rsidP="4C105D51" w:rsidRDefault="00CA1868" w14:paraId="2169DCEA" w14:textId="77777777">
            <w:pPr>
              <w:rPr>
                <w:rFonts w:ascii="Arial" w:hAnsi="Arial" w:eastAsia="Arial" w:cs="Arial"/>
                <w:b/>
                <w:bCs/>
              </w:rPr>
            </w:pPr>
            <w:r>
              <w:rPr>
                <w:rFonts w:ascii="Arial" w:hAnsi="Arial" w:eastAsia="Arial" w:cs="Arial"/>
                <w:b/>
                <w:bCs/>
              </w:rPr>
              <w:t>Rural delivery</w:t>
            </w:r>
          </w:p>
        </w:tc>
        <w:tc>
          <w:tcPr>
            <w:tcW w:w="2200" w:type="dxa"/>
            <w:shd w:val="clear" w:color="auto" w:fill="D9E2F3"/>
            <w:tcMar>
              <w:top w:w="80" w:type="dxa"/>
              <w:left w:w="100" w:type="dxa"/>
              <w:bottom w:w="80" w:type="dxa"/>
              <w:right w:w="100" w:type="dxa"/>
            </w:tcMar>
          </w:tcPr>
          <w:p w:rsidR="00A94F10" w:rsidP="4C105D51" w:rsidRDefault="00CA1868" w14:paraId="754CBD5E" w14:textId="77777777">
            <w:pPr>
              <w:rPr>
                <w:rFonts w:ascii="Arial" w:hAnsi="Arial" w:eastAsia="Arial" w:cs="Arial"/>
                <w:b/>
                <w:bCs/>
              </w:rPr>
            </w:pPr>
            <w:r>
              <w:rPr>
                <w:rFonts w:ascii="Arial" w:hAnsi="Arial" w:eastAsia="Arial" w:cs="Arial"/>
                <w:b/>
                <w:bCs/>
              </w:rPr>
              <w:t>Rural producers</w:t>
            </w:r>
          </w:p>
        </w:tc>
        <w:tc>
          <w:tcPr>
            <w:tcW w:w="2100" w:type="dxa"/>
            <w:shd w:val="clear" w:color="auto" w:fill="D9E2F3"/>
            <w:tcMar>
              <w:top w:w="80" w:type="dxa"/>
              <w:left w:w="100" w:type="dxa"/>
              <w:bottom w:w="80" w:type="dxa"/>
              <w:right w:w="100" w:type="dxa"/>
            </w:tcMar>
          </w:tcPr>
          <w:p w:rsidR="00A94F10" w:rsidP="4C105D51" w:rsidRDefault="00CA1868" w14:paraId="1C09C07A" w14:textId="77777777">
            <w:pPr>
              <w:rPr>
                <w:rFonts w:ascii="Arial" w:hAnsi="Arial" w:eastAsia="Arial" w:cs="Arial"/>
                <w:b/>
                <w:bCs/>
              </w:rPr>
            </w:pPr>
            <w:r>
              <w:rPr>
                <w:rFonts w:ascii="Arial" w:hAnsi="Arial" w:eastAsia="Arial" w:cs="Arial"/>
                <w:b/>
                <w:bCs/>
              </w:rPr>
              <w:t>Local SMEs</w:t>
            </w:r>
          </w:p>
        </w:tc>
        <w:tc>
          <w:tcPr>
            <w:tcW w:w="2500" w:type="dxa"/>
            <w:shd w:val="clear" w:color="auto" w:fill="D9E2F3"/>
            <w:tcMar>
              <w:top w:w="80" w:type="dxa"/>
              <w:left w:w="100" w:type="dxa"/>
              <w:bottom w:w="80" w:type="dxa"/>
              <w:right w:w="100" w:type="dxa"/>
            </w:tcMar>
          </w:tcPr>
          <w:p w:rsidR="00A94F10" w:rsidP="4C105D51" w:rsidRDefault="00CA1868" w14:paraId="3D29CF6E" w14:textId="77777777">
            <w:pPr>
              <w:rPr>
                <w:rFonts w:ascii="Arial" w:hAnsi="Arial" w:eastAsia="Arial" w:cs="Arial"/>
                <w:b/>
                <w:bCs/>
              </w:rPr>
            </w:pPr>
            <w:r>
              <w:rPr>
                <w:rFonts w:ascii="Arial" w:hAnsi="Arial" w:eastAsia="Arial" w:cs="Arial"/>
                <w:b/>
                <w:bCs/>
              </w:rPr>
              <w:t>Evaluation</w:t>
            </w:r>
          </w:p>
        </w:tc>
      </w:tr>
      <w:tr w:rsidR="00A94F10" w:rsidTr="741A25F4" w14:paraId="235B82FF" w14:textId="77777777">
        <w:tc>
          <w:tcPr>
            <w:tcW w:w="1600" w:type="dxa"/>
            <w:tcMar>
              <w:top w:w="80" w:type="dxa"/>
              <w:left w:w="100" w:type="dxa"/>
              <w:bottom w:w="80" w:type="dxa"/>
              <w:right w:w="100" w:type="dxa"/>
            </w:tcMar>
          </w:tcPr>
          <w:p w:rsidR="00A94F10" w:rsidP="4C105D51" w:rsidRDefault="00CA1868" w14:paraId="2082FB67" w14:textId="77777777">
            <w:pPr>
              <w:rPr>
                <w:rFonts w:ascii="Arial" w:hAnsi="Arial" w:eastAsia="Arial" w:cs="Arial"/>
              </w:rPr>
            </w:pPr>
            <w:r>
              <w:rPr>
                <w:rFonts w:ascii="Arial" w:hAnsi="Arial" w:eastAsia="Arial" w:cs="Arial"/>
              </w:rPr>
              <w:t>Pain-point intensity</w:t>
            </w:r>
          </w:p>
        </w:tc>
        <w:tc>
          <w:tcPr>
            <w:tcW w:w="2200" w:type="dxa"/>
            <w:tcMar>
              <w:top w:w="80" w:type="dxa"/>
              <w:left w:w="100" w:type="dxa"/>
              <w:bottom w:w="80" w:type="dxa"/>
              <w:right w:w="100" w:type="dxa"/>
            </w:tcMar>
          </w:tcPr>
          <w:p w:rsidR="00A94F10" w:rsidP="4C105D51" w:rsidRDefault="00CA1868" w14:paraId="5BF35BB5" w14:textId="77777777">
            <w:pPr>
              <w:rPr>
                <w:rFonts w:ascii="Arial" w:hAnsi="Arial" w:eastAsia="Arial" w:cs="Arial"/>
              </w:rPr>
            </w:pPr>
            <w:r w:rsidRPr="741A25F4" w:rsidR="00CA1868">
              <w:rPr>
                <w:rFonts w:ascii="Arial" w:hAnsi="Arial" w:eastAsia="Arial" w:cs="Arial"/>
              </w:rPr>
              <w:t xml:space="preserve">High: delays, surcharges, missed </w:t>
            </w:r>
            <w:bookmarkStart w:name="_Int_oN0qqZLT" w:id="129289521"/>
            <w:r w:rsidRPr="741A25F4" w:rsidR="00CA1868">
              <w:rPr>
                <w:rFonts w:ascii="Arial" w:hAnsi="Arial" w:eastAsia="Arial" w:cs="Arial"/>
              </w:rPr>
              <w:t>deliveries</w:t>
            </w:r>
            <w:bookmarkEnd w:id="129289521"/>
            <w:r w:rsidRPr="741A25F4" w:rsidR="00CA1868">
              <w:rPr>
                <w:rFonts w:ascii="Arial" w:hAnsi="Arial" w:eastAsia="Arial" w:cs="Arial"/>
              </w:rPr>
              <w:t xml:space="preserve"> and limited collection options.</w:t>
            </w:r>
          </w:p>
        </w:tc>
        <w:tc>
          <w:tcPr>
            <w:tcW w:w="2200" w:type="dxa"/>
            <w:tcMar>
              <w:top w:w="80" w:type="dxa"/>
              <w:left w:w="100" w:type="dxa"/>
              <w:bottom w:w="80" w:type="dxa"/>
              <w:right w:w="100" w:type="dxa"/>
            </w:tcMar>
          </w:tcPr>
          <w:p w:rsidR="00A94F10" w:rsidP="4C105D51" w:rsidRDefault="00CA1868" w14:paraId="22121EEC" w14:textId="77777777">
            <w:pPr>
              <w:rPr>
                <w:rFonts w:ascii="Arial" w:hAnsi="Arial" w:eastAsia="Arial" w:cs="Arial"/>
              </w:rPr>
            </w:pPr>
            <w:r>
              <w:rPr>
                <w:rFonts w:ascii="Arial" w:hAnsi="Arial" w:eastAsia="Arial" w:cs="Arial"/>
              </w:rPr>
              <w:t>High: fragmented selling, fulfilment and payment chasing.</w:t>
            </w:r>
          </w:p>
        </w:tc>
        <w:tc>
          <w:tcPr>
            <w:tcW w:w="2100" w:type="dxa"/>
            <w:tcMar>
              <w:top w:w="80" w:type="dxa"/>
              <w:left w:w="100" w:type="dxa"/>
              <w:bottom w:w="80" w:type="dxa"/>
              <w:right w:w="100" w:type="dxa"/>
            </w:tcMar>
          </w:tcPr>
          <w:p w:rsidR="00A94F10" w:rsidP="4C105D51" w:rsidRDefault="00CA1868" w14:paraId="2C391A5A" w14:textId="77777777">
            <w:pPr>
              <w:rPr>
                <w:rFonts w:ascii="Arial" w:hAnsi="Arial" w:eastAsia="Arial" w:cs="Arial"/>
              </w:rPr>
            </w:pPr>
            <w:r>
              <w:rPr>
                <w:rFonts w:ascii="Arial" w:hAnsi="Arial" w:eastAsia="Arial" w:cs="Arial"/>
              </w:rPr>
              <w:t>Moderate to high: digital patchwork and admin overload.</w:t>
            </w:r>
          </w:p>
        </w:tc>
        <w:tc>
          <w:tcPr>
            <w:tcW w:w="2500" w:type="dxa"/>
            <w:tcMar>
              <w:top w:w="80" w:type="dxa"/>
              <w:left w:w="100" w:type="dxa"/>
              <w:bottom w:w="80" w:type="dxa"/>
              <w:right w:w="100" w:type="dxa"/>
            </w:tcMar>
          </w:tcPr>
          <w:p w:rsidR="00A94F10" w:rsidP="4C105D51" w:rsidRDefault="00CA1868" w14:paraId="25B4C7A3" w14:textId="77777777">
            <w:pPr>
              <w:rPr>
                <w:rFonts w:ascii="Arial" w:hAnsi="Arial" w:eastAsia="Arial" w:cs="Arial"/>
              </w:rPr>
            </w:pPr>
            <w:r>
              <w:rPr>
                <w:rFonts w:ascii="Arial" w:hAnsi="Arial" w:eastAsia="Arial" w:cs="Arial"/>
              </w:rPr>
              <w:t>Delivery is the most immediate constraint because it affects households and business fulfilment.</w:t>
            </w:r>
          </w:p>
        </w:tc>
      </w:tr>
      <w:tr w:rsidR="00A94F10" w:rsidTr="741A25F4" w14:paraId="6C6ACC91" w14:textId="77777777">
        <w:tc>
          <w:tcPr>
            <w:tcW w:w="1600" w:type="dxa"/>
            <w:tcMar>
              <w:top w:w="80" w:type="dxa"/>
              <w:left w:w="100" w:type="dxa"/>
              <w:bottom w:w="80" w:type="dxa"/>
              <w:right w:w="100" w:type="dxa"/>
            </w:tcMar>
          </w:tcPr>
          <w:p w:rsidR="00A94F10" w:rsidP="4C105D51" w:rsidRDefault="00CA1868" w14:paraId="08BD2EC2" w14:textId="77777777">
            <w:pPr>
              <w:rPr>
                <w:rFonts w:ascii="Arial" w:hAnsi="Arial" w:eastAsia="Arial" w:cs="Arial"/>
              </w:rPr>
            </w:pPr>
            <w:r>
              <w:rPr>
                <w:rFonts w:ascii="Arial" w:hAnsi="Arial" w:eastAsia="Arial" w:cs="Arial"/>
              </w:rPr>
              <w:t>Market gap</w:t>
            </w:r>
          </w:p>
        </w:tc>
        <w:tc>
          <w:tcPr>
            <w:tcW w:w="2200" w:type="dxa"/>
            <w:tcMar>
              <w:top w:w="80" w:type="dxa"/>
              <w:left w:w="100" w:type="dxa"/>
              <w:bottom w:w="80" w:type="dxa"/>
              <w:right w:w="100" w:type="dxa"/>
            </w:tcMar>
          </w:tcPr>
          <w:p w:rsidR="00A94F10" w:rsidP="4C105D51" w:rsidRDefault="00CA1868" w14:paraId="5CB76BD7" w14:textId="77777777">
            <w:pPr>
              <w:rPr>
                <w:rFonts w:ascii="Arial" w:hAnsi="Arial" w:eastAsia="Arial" w:cs="Arial"/>
              </w:rPr>
            </w:pPr>
            <w:r>
              <w:rPr>
                <w:rFonts w:ascii="Arial" w:hAnsi="Arial" w:eastAsia="Arial" w:cs="Arial"/>
              </w:rPr>
              <w:t>Clear place-based gap in low-density regions.</w:t>
            </w:r>
          </w:p>
        </w:tc>
        <w:tc>
          <w:tcPr>
            <w:tcW w:w="2200" w:type="dxa"/>
            <w:tcMar>
              <w:top w:w="80" w:type="dxa"/>
              <w:left w:w="100" w:type="dxa"/>
              <w:bottom w:w="80" w:type="dxa"/>
              <w:right w:w="100" w:type="dxa"/>
            </w:tcMar>
          </w:tcPr>
          <w:p w:rsidR="00A94F10" w:rsidP="4C105D51" w:rsidRDefault="00CA1868" w14:paraId="03B10D1F" w14:textId="77777777">
            <w:pPr>
              <w:rPr>
                <w:rFonts w:ascii="Arial" w:hAnsi="Arial" w:eastAsia="Arial" w:cs="Arial"/>
              </w:rPr>
            </w:pPr>
            <w:r>
              <w:rPr>
                <w:rFonts w:ascii="Arial" w:hAnsi="Arial" w:eastAsia="Arial" w:cs="Arial"/>
              </w:rPr>
              <w:t>Gap between informal social selling and full e-commerce.</w:t>
            </w:r>
          </w:p>
        </w:tc>
        <w:tc>
          <w:tcPr>
            <w:tcW w:w="2100" w:type="dxa"/>
            <w:tcMar>
              <w:top w:w="80" w:type="dxa"/>
              <w:left w:w="100" w:type="dxa"/>
              <w:bottom w:w="80" w:type="dxa"/>
              <w:right w:w="100" w:type="dxa"/>
            </w:tcMar>
          </w:tcPr>
          <w:p w:rsidR="00A94F10" w:rsidP="4C105D51" w:rsidRDefault="00CA1868" w14:paraId="3A5114F6" w14:textId="77777777">
            <w:pPr>
              <w:rPr>
                <w:rFonts w:ascii="Arial" w:hAnsi="Arial" w:eastAsia="Arial" w:cs="Arial"/>
              </w:rPr>
            </w:pPr>
            <w:r>
              <w:rPr>
                <w:rFonts w:ascii="Arial" w:hAnsi="Arial" w:eastAsia="Arial" w:cs="Arial"/>
              </w:rPr>
              <w:t>Gap between free tools and enterprise systems.</w:t>
            </w:r>
          </w:p>
        </w:tc>
        <w:tc>
          <w:tcPr>
            <w:tcW w:w="2500" w:type="dxa"/>
            <w:tcMar>
              <w:top w:w="80" w:type="dxa"/>
              <w:left w:w="100" w:type="dxa"/>
              <w:bottom w:w="80" w:type="dxa"/>
              <w:right w:w="100" w:type="dxa"/>
            </w:tcMar>
          </w:tcPr>
          <w:p w:rsidR="00A94F10" w:rsidP="4C105D51" w:rsidRDefault="00CA1868" w14:paraId="539DEBC5" w14:textId="77777777">
            <w:pPr>
              <w:rPr>
                <w:rFonts w:ascii="Arial" w:hAnsi="Arial" w:eastAsia="Arial" w:cs="Arial"/>
              </w:rPr>
            </w:pPr>
            <w:r>
              <w:rPr>
                <w:rFonts w:ascii="Arial" w:hAnsi="Arial" w:eastAsia="Arial" w:cs="Arial"/>
              </w:rPr>
              <w:t>The three gaps connect; a platform can combine them if the MVP remains focused.</w:t>
            </w:r>
          </w:p>
        </w:tc>
      </w:tr>
      <w:tr w:rsidR="00A94F10" w:rsidTr="741A25F4" w14:paraId="2DEED4F7" w14:textId="77777777">
        <w:tc>
          <w:tcPr>
            <w:tcW w:w="1600" w:type="dxa"/>
            <w:tcMar>
              <w:top w:w="80" w:type="dxa"/>
              <w:left w:w="100" w:type="dxa"/>
              <w:bottom w:w="80" w:type="dxa"/>
              <w:right w:w="100" w:type="dxa"/>
            </w:tcMar>
          </w:tcPr>
          <w:p w:rsidR="00A94F10" w:rsidP="4C105D51" w:rsidRDefault="00CA1868" w14:paraId="5836B502" w14:textId="77777777">
            <w:pPr>
              <w:rPr>
                <w:rFonts w:ascii="Arial" w:hAnsi="Arial" w:eastAsia="Arial" w:cs="Arial"/>
              </w:rPr>
            </w:pPr>
            <w:r>
              <w:rPr>
                <w:rFonts w:ascii="Arial" w:hAnsi="Arial" w:eastAsia="Arial" w:cs="Arial"/>
              </w:rPr>
              <w:t>Technology readiness</w:t>
            </w:r>
          </w:p>
        </w:tc>
        <w:tc>
          <w:tcPr>
            <w:tcW w:w="2200" w:type="dxa"/>
            <w:tcMar>
              <w:top w:w="80" w:type="dxa"/>
              <w:left w:w="100" w:type="dxa"/>
              <w:bottom w:w="80" w:type="dxa"/>
              <w:right w:w="100" w:type="dxa"/>
            </w:tcMar>
          </w:tcPr>
          <w:p w:rsidR="00A94F10" w:rsidP="4C105D51" w:rsidRDefault="00CA1868" w14:paraId="45CB01F1" w14:textId="77777777">
            <w:pPr>
              <w:rPr>
                <w:rFonts w:ascii="Arial" w:hAnsi="Arial" w:eastAsia="Arial" w:cs="Arial"/>
              </w:rPr>
            </w:pPr>
            <w:r w:rsidRPr="741A25F4" w:rsidR="00CA1868">
              <w:rPr>
                <w:rFonts w:ascii="Arial" w:hAnsi="Arial" w:eastAsia="Arial" w:cs="Arial"/>
              </w:rPr>
              <w:t xml:space="preserve">GPS, routing, mobile apps, </w:t>
            </w:r>
            <w:bookmarkStart w:name="_Int_5b9FWJtX" w:id="65091038"/>
            <w:r w:rsidRPr="741A25F4" w:rsidR="00CA1868">
              <w:rPr>
                <w:rFonts w:ascii="Arial" w:hAnsi="Arial" w:eastAsia="Arial" w:cs="Arial"/>
              </w:rPr>
              <w:t>hubs</w:t>
            </w:r>
            <w:bookmarkEnd w:id="65091038"/>
            <w:r w:rsidRPr="741A25F4" w:rsidR="00CA1868">
              <w:rPr>
                <w:rFonts w:ascii="Arial" w:hAnsi="Arial" w:eastAsia="Arial" w:cs="Arial"/>
              </w:rPr>
              <w:t xml:space="preserve"> and digital proof-of-delivery are mature.</w:t>
            </w:r>
          </w:p>
        </w:tc>
        <w:tc>
          <w:tcPr>
            <w:tcW w:w="2200" w:type="dxa"/>
            <w:tcMar>
              <w:top w:w="80" w:type="dxa"/>
              <w:left w:w="100" w:type="dxa"/>
              <w:bottom w:w="80" w:type="dxa"/>
              <w:right w:w="100" w:type="dxa"/>
            </w:tcMar>
          </w:tcPr>
          <w:p w:rsidR="00A94F10" w:rsidP="4C105D51" w:rsidRDefault="00CA1868" w14:paraId="181649D4" w14:textId="77777777">
            <w:pPr>
              <w:rPr>
                <w:rFonts w:ascii="Arial" w:hAnsi="Arial" w:eastAsia="Arial" w:cs="Arial"/>
              </w:rPr>
            </w:pPr>
            <w:r w:rsidRPr="741A25F4" w:rsidR="00CA1868">
              <w:rPr>
                <w:rFonts w:ascii="Arial" w:hAnsi="Arial" w:eastAsia="Arial" w:cs="Arial"/>
              </w:rPr>
              <w:t xml:space="preserve">Mobile storefronts, </w:t>
            </w:r>
            <w:bookmarkStart w:name="_Int_BqUqQXmL" w:id="2109885620"/>
            <w:r w:rsidRPr="741A25F4" w:rsidR="00CA1868">
              <w:rPr>
                <w:rFonts w:ascii="Arial" w:hAnsi="Arial" w:eastAsia="Arial" w:cs="Arial"/>
              </w:rPr>
              <w:t>payments</w:t>
            </w:r>
            <w:bookmarkEnd w:id="2109885620"/>
            <w:r w:rsidRPr="741A25F4" w:rsidR="00CA1868">
              <w:rPr>
                <w:rFonts w:ascii="Arial" w:hAnsi="Arial" w:eastAsia="Arial" w:cs="Arial"/>
              </w:rPr>
              <w:t xml:space="preserve"> and stock templates are available.</w:t>
            </w:r>
          </w:p>
        </w:tc>
        <w:tc>
          <w:tcPr>
            <w:tcW w:w="2100" w:type="dxa"/>
            <w:tcMar>
              <w:top w:w="80" w:type="dxa"/>
              <w:left w:w="100" w:type="dxa"/>
              <w:bottom w:w="80" w:type="dxa"/>
              <w:right w:w="100" w:type="dxa"/>
            </w:tcMar>
          </w:tcPr>
          <w:p w:rsidR="00A94F10" w:rsidP="4C105D51" w:rsidRDefault="00CA1868" w14:paraId="2A1B043D" w14:textId="77777777">
            <w:pPr>
              <w:rPr>
                <w:rFonts w:ascii="Arial" w:hAnsi="Arial" w:eastAsia="Arial" w:cs="Arial"/>
              </w:rPr>
            </w:pPr>
            <w:r w:rsidRPr="741A25F4" w:rsidR="00CA1868">
              <w:rPr>
                <w:rFonts w:ascii="Arial" w:hAnsi="Arial" w:eastAsia="Arial" w:cs="Arial"/>
              </w:rPr>
              <w:t xml:space="preserve">Cloud, </w:t>
            </w:r>
            <w:bookmarkStart w:name="_Int_xiBnKvsF" w:id="1493169750"/>
            <w:r w:rsidRPr="741A25F4" w:rsidR="00CA1868">
              <w:rPr>
                <w:rFonts w:ascii="Arial" w:hAnsi="Arial" w:eastAsia="Arial" w:cs="Arial"/>
              </w:rPr>
              <w:t>APIs</w:t>
            </w:r>
            <w:bookmarkEnd w:id="1493169750"/>
            <w:r w:rsidRPr="741A25F4" w:rsidR="00CA1868">
              <w:rPr>
                <w:rFonts w:ascii="Arial" w:hAnsi="Arial" w:eastAsia="Arial" w:cs="Arial"/>
              </w:rPr>
              <w:t xml:space="preserve"> and low-code tools are available.</w:t>
            </w:r>
          </w:p>
        </w:tc>
        <w:tc>
          <w:tcPr>
            <w:tcW w:w="2500" w:type="dxa"/>
            <w:tcMar>
              <w:top w:w="80" w:type="dxa"/>
              <w:left w:w="100" w:type="dxa"/>
              <w:bottom w:w="80" w:type="dxa"/>
              <w:right w:w="100" w:type="dxa"/>
            </w:tcMar>
          </w:tcPr>
          <w:p w:rsidR="00A94F10" w:rsidP="4C105D51" w:rsidRDefault="00CA1868" w14:paraId="697E50CE" w14:textId="77777777">
            <w:pPr>
              <w:rPr>
                <w:rFonts w:ascii="Arial" w:hAnsi="Arial" w:eastAsia="Arial" w:cs="Arial"/>
              </w:rPr>
            </w:pPr>
            <w:r>
              <w:rPr>
                <w:rFonts w:ascii="Arial" w:hAnsi="Arial" w:eastAsia="Arial" w:cs="Arial"/>
              </w:rPr>
              <w:t>Technology readiness is sufficient for an MVP; the risk is adoption and operations.</w:t>
            </w:r>
          </w:p>
        </w:tc>
      </w:tr>
      <w:tr w:rsidR="00A94F10" w:rsidTr="741A25F4" w14:paraId="225D4A79" w14:textId="77777777">
        <w:tc>
          <w:tcPr>
            <w:tcW w:w="1600" w:type="dxa"/>
            <w:tcMar>
              <w:top w:w="80" w:type="dxa"/>
              <w:left w:w="100" w:type="dxa"/>
              <w:bottom w:w="80" w:type="dxa"/>
              <w:right w:w="100" w:type="dxa"/>
            </w:tcMar>
          </w:tcPr>
          <w:p w:rsidR="00A94F10" w:rsidP="4C105D51" w:rsidRDefault="00CA1868" w14:paraId="3E6CD14F" w14:textId="77777777">
            <w:pPr>
              <w:rPr>
                <w:rFonts w:ascii="Arial" w:hAnsi="Arial" w:eastAsia="Arial" w:cs="Arial"/>
              </w:rPr>
            </w:pPr>
            <w:r>
              <w:rPr>
                <w:rFonts w:ascii="Arial" w:hAnsi="Arial" w:eastAsia="Arial" w:cs="Arial"/>
              </w:rPr>
              <w:t>Scalability</w:t>
            </w:r>
          </w:p>
        </w:tc>
        <w:tc>
          <w:tcPr>
            <w:tcW w:w="2200" w:type="dxa"/>
            <w:tcMar>
              <w:top w:w="80" w:type="dxa"/>
              <w:left w:w="100" w:type="dxa"/>
              <w:bottom w:w="80" w:type="dxa"/>
              <w:right w:w="100" w:type="dxa"/>
            </w:tcMar>
          </w:tcPr>
          <w:p w:rsidR="00A94F10" w:rsidP="4C105D51" w:rsidRDefault="00CA1868" w14:paraId="6FA6ABC6" w14:textId="76BED878">
            <w:pPr>
              <w:rPr>
                <w:rFonts w:ascii="Arial" w:hAnsi="Arial" w:eastAsia="Arial" w:cs="Arial"/>
              </w:rPr>
            </w:pPr>
            <w:r>
              <w:rPr>
                <w:rFonts w:ascii="Arial" w:hAnsi="Arial" w:eastAsia="Arial" w:cs="Arial"/>
              </w:rPr>
              <w:t>Regional cluster model can be replicated county by county.</w:t>
            </w:r>
          </w:p>
        </w:tc>
        <w:tc>
          <w:tcPr>
            <w:tcW w:w="2200" w:type="dxa"/>
            <w:tcMar>
              <w:top w:w="80" w:type="dxa"/>
              <w:left w:w="100" w:type="dxa"/>
              <w:bottom w:w="80" w:type="dxa"/>
              <w:right w:w="100" w:type="dxa"/>
            </w:tcMar>
          </w:tcPr>
          <w:p w:rsidR="00A94F10" w:rsidP="4C105D51" w:rsidRDefault="00CA1868" w14:paraId="6818B03B" w14:textId="77777777">
            <w:pPr>
              <w:rPr>
                <w:rFonts w:ascii="Arial" w:hAnsi="Arial" w:eastAsia="Arial" w:cs="Arial"/>
              </w:rPr>
            </w:pPr>
            <w:r>
              <w:rPr>
                <w:rFonts w:ascii="Arial" w:hAnsi="Arial" w:eastAsia="Arial" w:cs="Arial"/>
              </w:rPr>
              <w:t>Scales through producer clusters and seasonal product categories.</w:t>
            </w:r>
          </w:p>
        </w:tc>
        <w:tc>
          <w:tcPr>
            <w:tcW w:w="2100" w:type="dxa"/>
            <w:tcMar>
              <w:top w:w="80" w:type="dxa"/>
              <w:left w:w="100" w:type="dxa"/>
              <w:bottom w:w="80" w:type="dxa"/>
              <w:right w:w="100" w:type="dxa"/>
            </w:tcMar>
          </w:tcPr>
          <w:p w:rsidR="00A94F10" w:rsidP="4C105D51" w:rsidRDefault="00CA1868" w14:paraId="162DB774" w14:textId="77777777">
            <w:pPr>
              <w:rPr>
                <w:rFonts w:ascii="Arial" w:hAnsi="Arial" w:eastAsia="Arial" w:cs="Arial"/>
              </w:rPr>
            </w:pPr>
            <w:r>
              <w:rPr>
                <w:rFonts w:ascii="Arial" w:hAnsi="Arial" w:eastAsia="Arial" w:cs="Arial"/>
              </w:rPr>
              <w:t>Scales digitally, but onboarding remains important.</w:t>
            </w:r>
          </w:p>
        </w:tc>
        <w:tc>
          <w:tcPr>
            <w:tcW w:w="2500" w:type="dxa"/>
            <w:tcMar>
              <w:top w:w="80" w:type="dxa"/>
              <w:left w:w="100" w:type="dxa"/>
              <w:bottom w:w="80" w:type="dxa"/>
              <w:right w:w="100" w:type="dxa"/>
            </w:tcMar>
          </w:tcPr>
          <w:p w:rsidR="00A94F10" w:rsidP="4C105D51" w:rsidRDefault="00CA1868" w14:paraId="72E3A5D1" w14:textId="77777777">
            <w:pPr>
              <w:rPr>
                <w:rFonts w:ascii="Arial" w:hAnsi="Arial" w:eastAsia="Arial" w:cs="Arial"/>
              </w:rPr>
            </w:pPr>
            <w:r>
              <w:rPr>
                <w:rFonts w:ascii="Arial" w:hAnsi="Arial" w:eastAsia="Arial" w:cs="Arial"/>
              </w:rPr>
              <w:t>Best strategy is regional replication, not instant national rollout.</w:t>
            </w:r>
          </w:p>
        </w:tc>
      </w:tr>
      <w:tr w:rsidR="00A94F10" w:rsidTr="741A25F4" w14:paraId="5FF63883" w14:textId="77777777">
        <w:tc>
          <w:tcPr>
            <w:tcW w:w="1600" w:type="dxa"/>
            <w:tcMar>
              <w:top w:w="80" w:type="dxa"/>
              <w:left w:w="100" w:type="dxa"/>
              <w:bottom w:w="80" w:type="dxa"/>
              <w:right w:w="100" w:type="dxa"/>
            </w:tcMar>
          </w:tcPr>
          <w:p w:rsidR="00A94F10" w:rsidP="4C105D51" w:rsidRDefault="00CA1868" w14:paraId="6FFECE0F" w14:textId="77777777">
            <w:pPr>
              <w:rPr>
                <w:rFonts w:ascii="Arial" w:hAnsi="Arial" w:eastAsia="Arial" w:cs="Arial"/>
              </w:rPr>
            </w:pPr>
            <w:r>
              <w:rPr>
                <w:rFonts w:ascii="Arial" w:hAnsi="Arial" w:eastAsia="Arial" w:cs="Arial"/>
              </w:rPr>
              <w:lastRenderedPageBreak/>
              <w:t>Sustainability</w:t>
            </w:r>
          </w:p>
        </w:tc>
        <w:tc>
          <w:tcPr>
            <w:tcW w:w="2200" w:type="dxa"/>
            <w:tcMar>
              <w:top w:w="80" w:type="dxa"/>
              <w:left w:w="100" w:type="dxa"/>
              <w:bottom w:w="80" w:type="dxa"/>
              <w:right w:w="100" w:type="dxa"/>
            </w:tcMar>
          </w:tcPr>
          <w:p w:rsidR="00A94F10" w:rsidP="4C105D51" w:rsidRDefault="00CA1868" w14:paraId="1D3407F1" w14:textId="77777777">
            <w:pPr>
              <w:rPr>
                <w:rFonts w:ascii="Arial" w:hAnsi="Arial" w:eastAsia="Arial" w:cs="Arial"/>
              </w:rPr>
            </w:pPr>
            <w:r>
              <w:rPr>
                <w:rFonts w:ascii="Arial" w:hAnsi="Arial" w:eastAsia="Arial" w:cs="Arial"/>
              </w:rPr>
              <w:t>Can reduce repeated failed delivery and support fairer access.</w:t>
            </w:r>
          </w:p>
        </w:tc>
        <w:tc>
          <w:tcPr>
            <w:tcW w:w="2200" w:type="dxa"/>
            <w:tcMar>
              <w:top w:w="80" w:type="dxa"/>
              <w:left w:w="100" w:type="dxa"/>
              <w:bottom w:w="80" w:type="dxa"/>
              <w:right w:w="100" w:type="dxa"/>
            </w:tcMar>
          </w:tcPr>
          <w:p w:rsidR="00A94F10" w:rsidP="4C105D51" w:rsidRDefault="00CA1868" w14:paraId="70217101" w14:textId="77777777">
            <w:pPr>
              <w:rPr>
                <w:rFonts w:ascii="Arial" w:hAnsi="Arial" w:eastAsia="Arial" w:cs="Arial"/>
              </w:rPr>
            </w:pPr>
            <w:r>
              <w:rPr>
                <w:rFonts w:ascii="Arial" w:hAnsi="Arial" w:eastAsia="Arial" w:cs="Arial"/>
              </w:rPr>
              <w:t>Supports local food and shorter supply chains.</w:t>
            </w:r>
          </w:p>
        </w:tc>
        <w:tc>
          <w:tcPr>
            <w:tcW w:w="2100" w:type="dxa"/>
            <w:tcMar>
              <w:top w:w="80" w:type="dxa"/>
              <w:left w:w="100" w:type="dxa"/>
              <w:bottom w:w="80" w:type="dxa"/>
              <w:right w:w="100" w:type="dxa"/>
            </w:tcMar>
          </w:tcPr>
          <w:p w:rsidR="00A94F10" w:rsidP="4C105D51" w:rsidRDefault="00CA1868" w14:paraId="4DF92601" w14:textId="77777777">
            <w:pPr>
              <w:rPr>
                <w:rFonts w:ascii="Arial" w:hAnsi="Arial" w:eastAsia="Arial" w:cs="Arial"/>
              </w:rPr>
            </w:pPr>
            <w:r>
              <w:rPr>
                <w:rFonts w:ascii="Arial" w:hAnsi="Arial" w:eastAsia="Arial" w:cs="Arial"/>
              </w:rPr>
              <w:t>Supports local business resilience.</w:t>
            </w:r>
          </w:p>
        </w:tc>
        <w:tc>
          <w:tcPr>
            <w:tcW w:w="2500" w:type="dxa"/>
            <w:tcMar>
              <w:top w:w="80" w:type="dxa"/>
              <w:left w:w="100" w:type="dxa"/>
              <w:bottom w:w="80" w:type="dxa"/>
              <w:right w:w="100" w:type="dxa"/>
            </w:tcMar>
          </w:tcPr>
          <w:p w:rsidR="00A94F10" w:rsidP="4C105D51" w:rsidRDefault="00CA1868" w14:paraId="6A33CAC1" w14:textId="77777777">
            <w:pPr>
              <w:rPr>
                <w:rFonts w:ascii="Arial" w:hAnsi="Arial" w:eastAsia="Arial" w:cs="Arial"/>
              </w:rPr>
            </w:pPr>
            <w:r>
              <w:rPr>
                <w:rFonts w:ascii="Arial" w:hAnsi="Arial" w:eastAsia="Arial" w:cs="Arial"/>
              </w:rPr>
              <w:t>Strong social sustainability; commercial sustainability needs route density and fair pricing.</w:t>
            </w:r>
          </w:p>
        </w:tc>
      </w:tr>
    </w:tbl>
    <w:p w:rsidR="00A94F10" w:rsidP="4C105D51" w:rsidRDefault="00A94F10" w14:paraId="03E2D0BC" w14:textId="77777777">
      <w:pPr>
        <w:spacing w:after="200"/>
        <w:rPr>
          <w:rFonts w:ascii="Arial" w:hAnsi="Arial" w:eastAsia="Arial" w:cs="Arial"/>
        </w:rPr>
      </w:pPr>
    </w:p>
    <w:p w:rsidR="00A94F10" w:rsidP="4C105D51" w:rsidRDefault="00CA1868" w14:paraId="2F6E794A" w14:textId="77777777">
      <w:pPr>
        <w:pStyle w:val="Heading1"/>
        <w:spacing w:before="320" w:after="160"/>
        <w:rPr>
          <w:rFonts w:ascii="Arial" w:hAnsi="Arial" w:eastAsia="Arial" w:cs="Arial"/>
          <w:color w:val="auto"/>
        </w:rPr>
      </w:pPr>
      <w:bookmarkStart w:name="_Toc21693320" w:id="1614587248"/>
      <w:r w:rsidRPr="741A25F4" w:rsidR="00CA1868">
        <w:rPr>
          <w:rFonts w:ascii="Arial" w:hAnsi="Arial" w:eastAsia="Arial" w:cs="Arial"/>
          <w:color w:val="auto"/>
        </w:rPr>
        <w:t>Task 2: New Venture Concept via Design Thinking</w:t>
      </w:r>
      <w:bookmarkEnd w:id="1614587248"/>
    </w:p>
    <w:p w:rsidR="00A94F10" w:rsidP="4C105D51" w:rsidRDefault="00CA1868" w14:paraId="3C2FE02D" w14:textId="77777777">
      <w:pPr>
        <w:pStyle w:val="Heading2"/>
        <w:spacing w:before="260" w:after="140"/>
        <w:rPr>
          <w:rFonts w:ascii="Arial" w:hAnsi="Arial" w:eastAsia="Arial" w:cs="Arial"/>
          <w:color w:val="auto"/>
        </w:rPr>
      </w:pPr>
      <w:bookmarkStart w:name="_Toc1529580936" w:id="1042715143"/>
      <w:r w:rsidRPr="741A25F4" w:rsidR="00CA1868">
        <w:rPr>
          <w:rFonts w:ascii="Arial" w:hAnsi="Arial" w:eastAsia="Arial" w:cs="Arial"/>
          <w:color w:val="auto"/>
        </w:rPr>
        <w:t>Introduction to Task 2</w:t>
      </w:r>
      <w:bookmarkEnd w:id="1042715143"/>
    </w:p>
    <w:p w:rsidR="00A94F10" w:rsidP="4C105D51" w:rsidRDefault="00CA1868" w14:paraId="13B80574" w14:textId="77777777">
      <w:pPr>
        <w:spacing w:after="200"/>
        <w:rPr>
          <w:rFonts w:ascii="Arial" w:hAnsi="Arial" w:eastAsia="Arial" w:cs="Arial"/>
          <w:sz w:val="22"/>
          <w:szCs w:val="22"/>
        </w:rPr>
      </w:pPr>
      <w:r w:rsidRPr="741A25F4" w:rsidR="00CA1868">
        <w:rPr>
          <w:rFonts w:ascii="Arial" w:hAnsi="Arial" w:eastAsia="Arial" w:cs="Arial"/>
          <w:sz w:val="22"/>
          <w:szCs w:val="22"/>
        </w:rPr>
        <w:t xml:space="preserve">The venture developed here is RuralLink: a mobile and web platform connecting rural consumers, farmers, local SMEs, community </w:t>
      </w:r>
      <w:bookmarkStart w:name="_Int_0iQ3kKvJ" w:id="1187047332"/>
      <w:r w:rsidRPr="741A25F4" w:rsidR="00CA1868">
        <w:rPr>
          <w:rFonts w:ascii="Arial" w:hAnsi="Arial" w:eastAsia="Arial" w:cs="Arial"/>
          <w:sz w:val="22"/>
          <w:szCs w:val="22"/>
        </w:rPr>
        <w:t>hubs</w:t>
      </w:r>
      <w:bookmarkEnd w:id="1187047332"/>
      <w:r w:rsidRPr="741A25F4" w:rsidR="00CA1868">
        <w:rPr>
          <w:rFonts w:ascii="Arial" w:hAnsi="Arial" w:eastAsia="Arial" w:cs="Arial"/>
          <w:sz w:val="22"/>
          <w:szCs w:val="22"/>
        </w:rPr>
        <w:t xml:space="preserve"> and delivery partners, making rural commerce more reliable through consolidated routes, trusted pickup points, tracking, digital payments and an SME dashboard. It follows from Task 1, taking rural delivery as the enabling constraint supported by digital sales and payment tools for farmers and SMEs, and develops through Design Thinking's five stages.</w:t>
      </w:r>
    </w:p>
    <w:p w:rsidR="00A94F10" w:rsidP="4C105D51" w:rsidRDefault="00CA1868" w14:paraId="15B5E439" w14:textId="77777777">
      <w:pPr>
        <w:pStyle w:val="Heading2"/>
        <w:spacing w:before="260" w:after="140"/>
        <w:rPr>
          <w:rFonts w:ascii="Arial" w:hAnsi="Arial" w:eastAsia="Arial" w:cs="Arial"/>
          <w:color w:val="auto"/>
        </w:rPr>
      </w:pPr>
      <w:bookmarkStart w:name="_Toc1751364346" w:id="1024853534"/>
      <w:r w:rsidRPr="741A25F4" w:rsidR="00CA1868">
        <w:rPr>
          <w:rFonts w:ascii="Arial" w:hAnsi="Arial" w:eastAsia="Arial" w:cs="Arial"/>
          <w:color w:val="auto"/>
        </w:rPr>
        <w:t>Design Thinking flow for RuralLink</w:t>
      </w:r>
      <w:bookmarkEnd w:id="1024853534"/>
    </w:p>
    <w:p w:rsidR="00A94F10" w:rsidP="4C105D51" w:rsidRDefault="00CA1868" w14:paraId="7E011135" w14:textId="3FEF4BDD">
      <w:pPr>
        <w:spacing w:after="200"/>
        <w:rPr>
          <w:rFonts w:ascii="Arial" w:hAnsi="Arial" w:eastAsia="Arial" w:cs="Arial"/>
          <w:sz w:val="22"/>
          <w:szCs w:val="22"/>
        </w:rPr>
      </w:pPr>
      <w:r>
        <w:rPr>
          <w:rFonts w:ascii="Arial" w:hAnsi="Arial" w:eastAsia="Arial" w:cs="Arial"/>
          <w:sz w:val="22"/>
          <w:szCs w:val="22"/>
        </w:rPr>
        <w:t>Empathise: understand rural consumers, farmers, SMEs and drivers → Define: state the delivery and local-commerce problem → Ideate: generate alternative solutions → Prototype/MVP: build a small platform pilot → Test/Refine: measure reliability, cost, adoption and trust</w:t>
      </w:r>
    </w:p>
    <w:p w:rsidR="00A94F10" w:rsidP="4C105D51" w:rsidRDefault="00CA1868" w14:paraId="09FE086E" w14:textId="77777777">
      <w:pPr>
        <w:pStyle w:val="Heading2"/>
        <w:spacing w:before="260" w:after="140"/>
        <w:rPr>
          <w:rFonts w:ascii="Arial" w:hAnsi="Arial" w:eastAsia="Arial" w:cs="Arial"/>
          <w:color w:val="auto"/>
        </w:rPr>
      </w:pPr>
      <w:bookmarkStart w:name="_Toc1855008444" w:id="1285510482"/>
      <w:r w:rsidRPr="741A25F4" w:rsidR="00CA1868">
        <w:rPr>
          <w:rFonts w:ascii="Arial" w:hAnsi="Arial" w:eastAsia="Arial" w:cs="Arial"/>
          <w:color w:val="auto"/>
        </w:rPr>
        <w:t>Stage 1: Empathise</w:t>
      </w:r>
      <w:bookmarkEnd w:id="1285510482"/>
    </w:p>
    <w:p w:rsidR="00A94F10" w:rsidP="4C105D51" w:rsidRDefault="00CA1868" w14:paraId="71962645" w14:textId="22977277">
      <w:pPr>
        <w:spacing w:after="200"/>
        <w:rPr>
          <w:rFonts w:ascii="Arial" w:hAnsi="Arial" w:eastAsia="Arial" w:cs="Arial"/>
          <w:sz w:val="22"/>
          <w:szCs w:val="22"/>
        </w:rPr>
      </w:pPr>
      <w:r>
        <w:rPr>
          <w:rFonts w:ascii="Arial" w:hAnsi="Arial" w:eastAsia="Arial" w:cs="Arial"/>
          <w:sz w:val="22"/>
          <w:szCs w:val="22"/>
        </w:rPr>
        <w:t>Empathise means understanding users in context rather than designing from the office. Key users are rural consumers, farmers/producers, local SMEs, delivery partners and community hub operators. Evidence from Ofcom, Citizens Advice, Consumer Scotland and the Scottish Government suggests rural delivery is an ongoing problem of cost, trust, access and uncertainty rather than simply speed.</w:t>
      </w:r>
    </w:p>
    <w:p w:rsidR="00A94F10" w:rsidP="4C105D51" w:rsidRDefault="00CA1868" w14:paraId="28471BC1" w14:textId="77777777">
      <w:pPr>
        <w:spacing w:after="200"/>
        <w:rPr>
          <w:rFonts w:ascii="Arial" w:hAnsi="Arial" w:eastAsia="Arial" w:cs="Arial"/>
          <w:sz w:val="22"/>
          <w:szCs w:val="22"/>
        </w:rPr>
      </w:pPr>
      <w:r>
        <w:rPr>
          <w:rFonts w:ascii="Arial" w:hAnsi="Arial" w:eastAsia="Arial" w:cs="Arial"/>
          <w:sz w:val="22"/>
          <w:szCs w:val="22"/>
        </w:rPr>
        <w:t>The personas below are evidence-informed hypotheses, not real interview data, and should be tested through primary research; they translate market evidence into human-centred design requirements.</w:t>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900"/>
        <w:gridCol w:w="2600"/>
        <w:gridCol w:w="2400"/>
        <w:gridCol w:w="2500"/>
      </w:tblGrid>
      <w:tr w:rsidR="00A94F10" w:rsidTr="3593DB09" w14:paraId="55C5D0A3" w14:textId="77777777">
        <w:trPr>
          <w:tblHeader/>
        </w:trPr>
        <w:tc>
          <w:tcPr>
            <w:tcW w:w="1900" w:type="dxa"/>
            <w:shd w:val="clear" w:color="auto" w:fill="D9E2F3"/>
            <w:tcMar>
              <w:top w:w="80" w:type="dxa"/>
              <w:left w:w="100" w:type="dxa"/>
              <w:bottom w:w="80" w:type="dxa"/>
              <w:right w:w="100" w:type="dxa"/>
            </w:tcMar>
          </w:tcPr>
          <w:p w:rsidR="00A94F10" w:rsidP="4C105D51" w:rsidRDefault="00CA1868" w14:paraId="4B008A2A" w14:textId="77777777">
            <w:pPr>
              <w:rPr>
                <w:rFonts w:ascii="Arial" w:hAnsi="Arial" w:eastAsia="Arial" w:cs="Arial"/>
                <w:b/>
                <w:bCs/>
              </w:rPr>
            </w:pPr>
            <w:r>
              <w:rPr>
                <w:rFonts w:ascii="Arial" w:hAnsi="Arial" w:eastAsia="Arial" w:cs="Arial"/>
                <w:b/>
                <w:bCs/>
              </w:rPr>
              <w:t>Persona</w:t>
            </w:r>
          </w:p>
        </w:tc>
        <w:tc>
          <w:tcPr>
            <w:tcW w:w="2600" w:type="dxa"/>
            <w:shd w:val="clear" w:color="auto" w:fill="D9E2F3"/>
            <w:tcMar>
              <w:top w:w="80" w:type="dxa"/>
              <w:left w:w="100" w:type="dxa"/>
              <w:bottom w:w="80" w:type="dxa"/>
              <w:right w:w="100" w:type="dxa"/>
            </w:tcMar>
          </w:tcPr>
          <w:p w:rsidR="00A94F10" w:rsidP="4C105D51" w:rsidRDefault="00CA1868" w14:paraId="6EC138EF" w14:textId="77777777">
            <w:pPr>
              <w:rPr>
                <w:rFonts w:ascii="Arial" w:hAnsi="Arial" w:eastAsia="Arial" w:cs="Arial"/>
                <w:b/>
                <w:bCs/>
              </w:rPr>
            </w:pPr>
            <w:r>
              <w:rPr>
                <w:rFonts w:ascii="Arial" w:hAnsi="Arial" w:eastAsia="Arial" w:cs="Arial"/>
                <w:b/>
                <w:bCs/>
              </w:rPr>
              <w:t>Context and needs</w:t>
            </w:r>
          </w:p>
        </w:tc>
        <w:tc>
          <w:tcPr>
            <w:tcW w:w="2400" w:type="dxa"/>
            <w:shd w:val="clear" w:color="auto" w:fill="D9E2F3"/>
            <w:tcMar>
              <w:top w:w="80" w:type="dxa"/>
              <w:left w:w="100" w:type="dxa"/>
              <w:bottom w:w="80" w:type="dxa"/>
              <w:right w:w="100" w:type="dxa"/>
            </w:tcMar>
          </w:tcPr>
          <w:p w:rsidR="00A94F10" w:rsidP="4C105D51" w:rsidRDefault="00CA1868" w14:paraId="05B21433" w14:textId="77777777">
            <w:pPr>
              <w:rPr>
                <w:rFonts w:ascii="Arial" w:hAnsi="Arial" w:eastAsia="Arial" w:cs="Arial"/>
                <w:b/>
                <w:bCs/>
              </w:rPr>
            </w:pPr>
            <w:r>
              <w:rPr>
                <w:rFonts w:ascii="Arial" w:hAnsi="Arial" w:eastAsia="Arial" w:cs="Arial"/>
                <w:b/>
                <w:bCs/>
              </w:rPr>
              <w:t>Frustrations</w:t>
            </w:r>
          </w:p>
        </w:tc>
        <w:tc>
          <w:tcPr>
            <w:tcW w:w="2500" w:type="dxa"/>
            <w:shd w:val="clear" w:color="auto" w:fill="D9E2F3"/>
            <w:tcMar>
              <w:top w:w="80" w:type="dxa"/>
              <w:left w:w="100" w:type="dxa"/>
              <w:bottom w:w="80" w:type="dxa"/>
              <w:right w:w="100" w:type="dxa"/>
            </w:tcMar>
          </w:tcPr>
          <w:p w:rsidR="00A94F10" w:rsidP="4C105D51" w:rsidRDefault="00CA1868" w14:paraId="1BBDA73F" w14:textId="77777777">
            <w:pPr>
              <w:rPr>
                <w:rFonts w:ascii="Arial" w:hAnsi="Arial" w:eastAsia="Arial" w:cs="Arial"/>
                <w:b/>
                <w:bCs/>
              </w:rPr>
            </w:pPr>
            <w:r>
              <w:rPr>
                <w:rFonts w:ascii="Arial" w:hAnsi="Arial" w:eastAsia="Arial" w:cs="Arial"/>
                <w:b/>
                <w:bCs/>
              </w:rPr>
              <w:t>Design implication</w:t>
            </w:r>
          </w:p>
        </w:tc>
      </w:tr>
      <w:tr w:rsidR="00A94F10" w:rsidTr="3593DB09" w14:paraId="66C5AB82" w14:textId="77777777">
        <w:tc>
          <w:tcPr>
            <w:tcW w:w="1900" w:type="dxa"/>
            <w:tcMar>
              <w:top w:w="80" w:type="dxa"/>
              <w:left w:w="100" w:type="dxa"/>
              <w:bottom w:w="80" w:type="dxa"/>
              <w:right w:w="100" w:type="dxa"/>
            </w:tcMar>
          </w:tcPr>
          <w:p w:rsidR="00A94F10" w:rsidP="4C105D51" w:rsidRDefault="00CA1868" w14:paraId="20E1D243" w14:textId="77777777">
            <w:pPr>
              <w:rPr>
                <w:rFonts w:ascii="Arial" w:hAnsi="Arial" w:eastAsia="Arial" w:cs="Arial"/>
              </w:rPr>
            </w:pPr>
            <w:r>
              <w:rPr>
                <w:rFonts w:ascii="Arial" w:hAnsi="Arial" w:eastAsia="Arial" w:cs="Arial"/>
              </w:rPr>
              <w:t>Aisha – rural consumer</w:t>
            </w:r>
          </w:p>
        </w:tc>
        <w:tc>
          <w:tcPr>
            <w:tcW w:w="2600" w:type="dxa"/>
            <w:tcMar>
              <w:top w:w="80" w:type="dxa"/>
              <w:left w:w="100" w:type="dxa"/>
              <w:bottom w:w="80" w:type="dxa"/>
              <w:right w:w="100" w:type="dxa"/>
            </w:tcMar>
          </w:tcPr>
          <w:p w:rsidR="00A94F10" w:rsidP="4C105D51" w:rsidRDefault="00CA1868" w14:paraId="124C0E0A" w14:textId="77777777">
            <w:pPr>
              <w:rPr>
                <w:rFonts w:ascii="Arial" w:hAnsi="Arial" w:eastAsia="Arial" w:cs="Arial"/>
              </w:rPr>
            </w:pPr>
            <w:r>
              <w:rPr>
                <w:rFonts w:ascii="Arial" w:hAnsi="Arial" w:eastAsia="Arial" w:cs="Arial"/>
              </w:rPr>
              <w:t>Lives in a village, shops online for household items and sometimes essential goods. Needs predictable delivery and fair charges.</w:t>
            </w:r>
          </w:p>
        </w:tc>
        <w:tc>
          <w:tcPr>
            <w:tcW w:w="2400" w:type="dxa"/>
            <w:tcMar>
              <w:top w:w="80" w:type="dxa"/>
              <w:left w:w="100" w:type="dxa"/>
              <w:bottom w:w="80" w:type="dxa"/>
              <w:right w:w="100" w:type="dxa"/>
            </w:tcMar>
          </w:tcPr>
          <w:p w:rsidR="00A94F10" w:rsidP="4C105D51" w:rsidRDefault="00CA1868" w14:paraId="0AC343DE" w14:textId="77777777">
            <w:pPr>
              <w:rPr>
                <w:rFonts w:ascii="Arial" w:hAnsi="Arial" w:eastAsia="Arial" w:cs="Arial"/>
              </w:rPr>
            </w:pPr>
            <w:r>
              <w:rPr>
                <w:rFonts w:ascii="Arial" w:hAnsi="Arial" w:eastAsia="Arial" w:cs="Arial"/>
              </w:rPr>
              <w:t>Unclear tracking, missed deliveries, surcharges and limited collection options.</w:t>
            </w:r>
          </w:p>
        </w:tc>
        <w:tc>
          <w:tcPr>
            <w:tcW w:w="2500" w:type="dxa"/>
            <w:tcMar>
              <w:top w:w="80" w:type="dxa"/>
              <w:left w:w="100" w:type="dxa"/>
              <w:bottom w:w="80" w:type="dxa"/>
              <w:right w:w="100" w:type="dxa"/>
            </w:tcMar>
          </w:tcPr>
          <w:p w:rsidR="00A94F10" w:rsidP="4C105D51" w:rsidRDefault="00CA1868" w14:paraId="000F51E7" w14:textId="77777777">
            <w:pPr>
              <w:rPr>
                <w:rFonts w:ascii="Arial" w:hAnsi="Arial" w:eastAsia="Arial" w:cs="Arial"/>
              </w:rPr>
            </w:pPr>
            <w:r>
              <w:rPr>
                <w:rFonts w:ascii="Arial" w:hAnsi="Arial" w:eastAsia="Arial" w:cs="Arial"/>
              </w:rPr>
              <w:t>Provide reliable status updates, local pickup hubs and transparent pricing.</w:t>
            </w:r>
          </w:p>
        </w:tc>
      </w:tr>
      <w:tr w:rsidR="00A94F10" w:rsidTr="3593DB09" w14:paraId="5B7C8CFD" w14:textId="77777777">
        <w:tc>
          <w:tcPr>
            <w:tcW w:w="1900" w:type="dxa"/>
            <w:tcMar>
              <w:top w:w="80" w:type="dxa"/>
              <w:left w:w="100" w:type="dxa"/>
              <w:bottom w:w="80" w:type="dxa"/>
              <w:right w:w="100" w:type="dxa"/>
            </w:tcMar>
          </w:tcPr>
          <w:p w:rsidR="00A94F10" w:rsidP="4C105D51" w:rsidRDefault="00CA1868" w14:paraId="48519AF4" w14:textId="77777777">
            <w:pPr>
              <w:rPr>
                <w:rFonts w:ascii="Arial" w:hAnsi="Arial" w:eastAsia="Arial" w:cs="Arial"/>
              </w:rPr>
            </w:pPr>
            <w:r>
              <w:rPr>
                <w:rFonts w:ascii="Arial" w:hAnsi="Arial" w:eastAsia="Arial" w:cs="Arial"/>
              </w:rPr>
              <w:t>Tom – small farmer/local producer</w:t>
            </w:r>
          </w:p>
        </w:tc>
        <w:tc>
          <w:tcPr>
            <w:tcW w:w="2600" w:type="dxa"/>
            <w:tcMar>
              <w:top w:w="80" w:type="dxa"/>
              <w:left w:w="100" w:type="dxa"/>
              <w:bottom w:w="80" w:type="dxa"/>
              <w:right w:w="100" w:type="dxa"/>
            </w:tcMar>
          </w:tcPr>
          <w:p w:rsidR="00A94F10" w:rsidP="4C105D51" w:rsidRDefault="00CA1868" w14:paraId="7DB26C5C" w14:textId="77777777">
            <w:pPr>
              <w:rPr>
                <w:rFonts w:ascii="Arial" w:hAnsi="Arial" w:eastAsia="Arial" w:cs="Arial"/>
              </w:rPr>
            </w:pPr>
            <w:r>
              <w:rPr>
                <w:rFonts w:ascii="Arial" w:hAnsi="Arial" w:eastAsia="Arial" w:cs="Arial"/>
              </w:rPr>
              <w:t>Sells vegetables, eggs or preserves through markets, WhatsApp and repeat customers. Needs simple order and delivery support.</w:t>
            </w:r>
          </w:p>
        </w:tc>
        <w:tc>
          <w:tcPr>
            <w:tcW w:w="2400" w:type="dxa"/>
            <w:tcMar>
              <w:top w:w="80" w:type="dxa"/>
              <w:left w:w="100" w:type="dxa"/>
              <w:bottom w:w="80" w:type="dxa"/>
              <w:right w:w="100" w:type="dxa"/>
            </w:tcMar>
          </w:tcPr>
          <w:p w:rsidR="00A94F10" w:rsidP="4C105D51" w:rsidRDefault="00CA1868" w14:paraId="40F410F0" w14:textId="77777777">
            <w:pPr>
              <w:rPr>
                <w:rFonts w:ascii="Arial" w:hAnsi="Arial" w:eastAsia="Arial" w:cs="Arial"/>
              </w:rPr>
            </w:pPr>
            <w:r>
              <w:rPr>
                <w:rFonts w:ascii="Arial" w:hAnsi="Arial" w:eastAsia="Arial" w:cs="Arial"/>
              </w:rPr>
              <w:t>Time spent confirming orders, chasing payments and planning deliveries after farm work.</w:t>
            </w:r>
          </w:p>
        </w:tc>
        <w:tc>
          <w:tcPr>
            <w:tcW w:w="2500" w:type="dxa"/>
            <w:tcMar>
              <w:top w:w="80" w:type="dxa"/>
              <w:left w:w="100" w:type="dxa"/>
              <w:bottom w:w="80" w:type="dxa"/>
              <w:right w:w="100" w:type="dxa"/>
            </w:tcMar>
          </w:tcPr>
          <w:p w:rsidR="00A94F10" w:rsidP="4C105D51" w:rsidRDefault="00CA1868" w14:paraId="6E3AA944" w14:textId="77777777">
            <w:pPr>
              <w:rPr>
                <w:rFonts w:ascii="Arial" w:hAnsi="Arial" w:eastAsia="Arial" w:cs="Arial"/>
              </w:rPr>
            </w:pPr>
            <w:r>
              <w:rPr>
                <w:rFonts w:ascii="Arial" w:hAnsi="Arial" w:eastAsia="Arial" w:cs="Arial"/>
              </w:rPr>
              <w:t>Offer a simple storefront, pre-order windows, payment confirmation and shared route planning.</w:t>
            </w:r>
          </w:p>
        </w:tc>
      </w:tr>
      <w:tr w:rsidR="00A94F10" w:rsidTr="3593DB09" w14:paraId="31F002EC" w14:textId="77777777">
        <w:tc>
          <w:tcPr>
            <w:tcW w:w="1900" w:type="dxa"/>
            <w:tcMar>
              <w:top w:w="80" w:type="dxa"/>
              <w:left w:w="100" w:type="dxa"/>
              <w:bottom w:w="80" w:type="dxa"/>
              <w:right w:w="100" w:type="dxa"/>
            </w:tcMar>
          </w:tcPr>
          <w:p w:rsidR="00A94F10" w:rsidP="4C105D51" w:rsidRDefault="00CA1868" w14:paraId="5439A658" w14:textId="77777777">
            <w:pPr>
              <w:rPr>
                <w:rFonts w:ascii="Arial" w:hAnsi="Arial" w:eastAsia="Arial" w:cs="Arial"/>
              </w:rPr>
            </w:pPr>
            <w:r>
              <w:rPr>
                <w:rFonts w:ascii="Arial" w:hAnsi="Arial" w:eastAsia="Arial" w:cs="Arial"/>
              </w:rPr>
              <w:lastRenderedPageBreak/>
              <w:t>Priya – village retailer/SME owner</w:t>
            </w:r>
          </w:p>
        </w:tc>
        <w:tc>
          <w:tcPr>
            <w:tcW w:w="2600" w:type="dxa"/>
            <w:tcMar>
              <w:top w:w="80" w:type="dxa"/>
              <w:left w:w="100" w:type="dxa"/>
              <w:bottom w:w="80" w:type="dxa"/>
              <w:right w:w="100" w:type="dxa"/>
            </w:tcMar>
          </w:tcPr>
          <w:p w:rsidR="00A94F10" w:rsidP="4C105D51" w:rsidRDefault="00CA1868" w14:paraId="42AF4F0B" w14:textId="77777777">
            <w:pPr>
              <w:rPr>
                <w:rFonts w:ascii="Arial" w:hAnsi="Arial" w:eastAsia="Arial" w:cs="Arial"/>
              </w:rPr>
            </w:pPr>
            <w:r>
              <w:rPr>
                <w:rFonts w:ascii="Arial" w:hAnsi="Arial" w:eastAsia="Arial" w:cs="Arial"/>
              </w:rPr>
              <w:t>Runs a small shop or service business with limited staff. Needs online visibility without complex systems.</w:t>
            </w:r>
          </w:p>
        </w:tc>
        <w:tc>
          <w:tcPr>
            <w:tcW w:w="2400" w:type="dxa"/>
            <w:tcMar>
              <w:top w:w="80" w:type="dxa"/>
              <w:left w:w="100" w:type="dxa"/>
              <w:bottom w:w="80" w:type="dxa"/>
              <w:right w:w="100" w:type="dxa"/>
            </w:tcMar>
          </w:tcPr>
          <w:p w:rsidR="00A94F10" w:rsidP="4C105D51" w:rsidRDefault="00CA1868" w14:paraId="5A782100" w14:textId="77777777">
            <w:pPr>
              <w:rPr>
                <w:rFonts w:ascii="Arial" w:hAnsi="Arial" w:eastAsia="Arial" w:cs="Arial"/>
              </w:rPr>
            </w:pPr>
            <w:r>
              <w:rPr>
                <w:rFonts w:ascii="Arial" w:hAnsi="Arial" w:eastAsia="Arial" w:cs="Arial"/>
              </w:rPr>
              <w:t>Uses several disconnected tools and has little time for admin or technical setup.</w:t>
            </w:r>
          </w:p>
        </w:tc>
        <w:tc>
          <w:tcPr>
            <w:tcW w:w="2500" w:type="dxa"/>
            <w:tcMar>
              <w:top w:w="80" w:type="dxa"/>
              <w:left w:w="100" w:type="dxa"/>
              <w:bottom w:w="80" w:type="dxa"/>
              <w:right w:w="100" w:type="dxa"/>
            </w:tcMar>
          </w:tcPr>
          <w:p w:rsidR="00A94F10" w:rsidP="4C105D51" w:rsidRDefault="00CA1868" w14:paraId="4D96EC31" w14:textId="77777777">
            <w:pPr>
              <w:rPr>
                <w:rFonts w:ascii="Arial" w:hAnsi="Arial" w:eastAsia="Arial" w:cs="Arial"/>
              </w:rPr>
            </w:pPr>
            <w:r>
              <w:rPr>
                <w:rFonts w:ascii="Arial" w:hAnsi="Arial" w:eastAsia="Arial" w:cs="Arial"/>
              </w:rPr>
              <w:t>Provide low-configuration dashboard, customer messages and collection/delivery status.</w:t>
            </w:r>
          </w:p>
        </w:tc>
      </w:tr>
      <w:tr w:rsidR="00A94F10" w:rsidTr="3593DB09" w14:paraId="45E99F56" w14:textId="77777777">
        <w:tc>
          <w:tcPr>
            <w:tcW w:w="1900" w:type="dxa"/>
            <w:tcMar>
              <w:top w:w="80" w:type="dxa"/>
              <w:left w:w="100" w:type="dxa"/>
              <w:bottom w:w="80" w:type="dxa"/>
              <w:right w:w="100" w:type="dxa"/>
            </w:tcMar>
          </w:tcPr>
          <w:p w:rsidR="00A94F10" w:rsidP="4C105D51" w:rsidRDefault="00CA1868" w14:paraId="5FACD985" w14:textId="77777777">
            <w:pPr>
              <w:rPr>
                <w:rFonts w:ascii="Arial" w:hAnsi="Arial" w:eastAsia="Arial" w:cs="Arial"/>
              </w:rPr>
            </w:pPr>
            <w:r>
              <w:rPr>
                <w:rFonts w:ascii="Arial" w:hAnsi="Arial" w:eastAsia="Arial" w:cs="Arial"/>
              </w:rPr>
              <w:t>Daniel – local driver</w:t>
            </w:r>
          </w:p>
        </w:tc>
        <w:tc>
          <w:tcPr>
            <w:tcW w:w="2600" w:type="dxa"/>
            <w:tcMar>
              <w:top w:w="80" w:type="dxa"/>
              <w:left w:w="100" w:type="dxa"/>
              <w:bottom w:w="80" w:type="dxa"/>
              <w:right w:w="100" w:type="dxa"/>
            </w:tcMar>
          </w:tcPr>
          <w:p w:rsidR="00A94F10" w:rsidP="4C105D51" w:rsidRDefault="00CA1868" w14:paraId="0521AF97" w14:textId="77777777">
            <w:pPr>
              <w:rPr>
                <w:rFonts w:ascii="Arial" w:hAnsi="Arial" w:eastAsia="Arial" w:cs="Arial"/>
              </w:rPr>
            </w:pPr>
            <w:r>
              <w:rPr>
                <w:rFonts w:ascii="Arial" w:hAnsi="Arial" w:eastAsia="Arial" w:cs="Arial"/>
              </w:rPr>
              <w:t>Works flexible hours and knows local roads. Needs fair earnings and clear route information.</w:t>
            </w:r>
          </w:p>
        </w:tc>
        <w:tc>
          <w:tcPr>
            <w:tcW w:w="2400" w:type="dxa"/>
            <w:tcMar>
              <w:top w:w="80" w:type="dxa"/>
              <w:left w:w="100" w:type="dxa"/>
              <w:bottom w:w="80" w:type="dxa"/>
              <w:right w:w="100" w:type="dxa"/>
            </w:tcMar>
          </w:tcPr>
          <w:p w:rsidR="00A94F10" w:rsidP="4C105D51" w:rsidRDefault="00CA1868" w14:paraId="7859F963" w14:textId="77777777">
            <w:pPr>
              <w:rPr>
                <w:rFonts w:ascii="Arial" w:hAnsi="Arial" w:eastAsia="Arial" w:cs="Arial"/>
              </w:rPr>
            </w:pPr>
            <w:r>
              <w:rPr>
                <w:rFonts w:ascii="Arial" w:hAnsi="Arial" w:eastAsia="Arial" w:cs="Arial"/>
              </w:rPr>
              <w:t>Long distances can reduce earnings and unclear delivery instructions cause stress.</w:t>
            </w:r>
          </w:p>
        </w:tc>
        <w:tc>
          <w:tcPr>
            <w:tcW w:w="2500" w:type="dxa"/>
            <w:tcMar>
              <w:top w:w="80" w:type="dxa"/>
              <w:left w:w="100" w:type="dxa"/>
              <w:bottom w:w="80" w:type="dxa"/>
              <w:right w:w="100" w:type="dxa"/>
            </w:tcMar>
          </w:tcPr>
          <w:p w:rsidR="00A94F10" w:rsidP="4C105D51" w:rsidRDefault="00CA1868" w14:paraId="2EC13A62" w14:textId="77777777">
            <w:pPr>
              <w:rPr>
                <w:rFonts w:ascii="Arial" w:hAnsi="Arial" w:eastAsia="Arial" w:cs="Arial"/>
              </w:rPr>
            </w:pPr>
            <w:r>
              <w:rPr>
                <w:rFonts w:ascii="Arial" w:hAnsi="Arial" w:eastAsia="Arial" w:cs="Arial"/>
              </w:rPr>
              <w:t>Use route optimisation, transparent payout information and proof-of-delivery tools.</w:t>
            </w:r>
          </w:p>
        </w:tc>
      </w:tr>
      <w:tr w:rsidR="00A94F10" w:rsidTr="3593DB09" w14:paraId="315B6FC1" w14:textId="77777777">
        <w:tc>
          <w:tcPr>
            <w:tcW w:w="1900" w:type="dxa"/>
            <w:tcMar>
              <w:top w:w="80" w:type="dxa"/>
              <w:left w:w="100" w:type="dxa"/>
              <w:bottom w:w="80" w:type="dxa"/>
              <w:right w:w="100" w:type="dxa"/>
            </w:tcMar>
          </w:tcPr>
          <w:p w:rsidR="00A94F10" w:rsidP="4C105D51" w:rsidRDefault="00CA1868" w14:paraId="2E928900" w14:textId="77777777">
            <w:pPr>
              <w:rPr>
                <w:rFonts w:ascii="Arial" w:hAnsi="Arial" w:eastAsia="Arial" w:cs="Arial"/>
              </w:rPr>
            </w:pPr>
            <w:r>
              <w:rPr>
                <w:rFonts w:ascii="Arial" w:hAnsi="Arial" w:eastAsia="Arial" w:cs="Arial"/>
              </w:rPr>
              <w:t>Community hub operator</w:t>
            </w:r>
          </w:p>
        </w:tc>
        <w:tc>
          <w:tcPr>
            <w:tcW w:w="2600" w:type="dxa"/>
            <w:tcMar>
              <w:top w:w="80" w:type="dxa"/>
              <w:left w:w="100" w:type="dxa"/>
              <w:bottom w:w="80" w:type="dxa"/>
              <w:right w:w="100" w:type="dxa"/>
            </w:tcMar>
          </w:tcPr>
          <w:p w:rsidR="00A94F10" w:rsidP="4C105D51" w:rsidRDefault="00CA1868" w14:paraId="469E87E9" w14:textId="77777777">
            <w:pPr>
              <w:rPr>
                <w:rFonts w:ascii="Arial" w:hAnsi="Arial" w:eastAsia="Arial" w:cs="Arial"/>
              </w:rPr>
            </w:pPr>
            <w:r>
              <w:rPr>
                <w:rFonts w:ascii="Arial" w:hAnsi="Arial" w:eastAsia="Arial" w:cs="Arial"/>
              </w:rPr>
              <w:t>Village shop, pub, community centre or farm shop. Needs footfall and manageable workload.</w:t>
            </w:r>
          </w:p>
        </w:tc>
        <w:tc>
          <w:tcPr>
            <w:tcW w:w="2400" w:type="dxa"/>
            <w:tcMar>
              <w:top w:w="80" w:type="dxa"/>
              <w:left w:w="100" w:type="dxa"/>
              <w:bottom w:w="80" w:type="dxa"/>
              <w:right w:w="100" w:type="dxa"/>
            </w:tcMar>
          </w:tcPr>
          <w:p w:rsidR="00A94F10" w:rsidP="4C105D51" w:rsidRDefault="00CA1868" w14:paraId="4AD0D75A" w14:textId="77777777">
            <w:pPr>
              <w:rPr>
                <w:rFonts w:ascii="Arial" w:hAnsi="Arial" w:eastAsia="Arial" w:cs="Arial"/>
              </w:rPr>
            </w:pPr>
            <w:r>
              <w:rPr>
                <w:rFonts w:ascii="Arial" w:hAnsi="Arial" w:eastAsia="Arial" w:cs="Arial"/>
              </w:rPr>
              <w:t>Cannot become an unpaid parcel depot without incentives and process clarity.</w:t>
            </w:r>
          </w:p>
        </w:tc>
        <w:tc>
          <w:tcPr>
            <w:tcW w:w="2500" w:type="dxa"/>
            <w:tcMar>
              <w:top w:w="80" w:type="dxa"/>
              <w:left w:w="100" w:type="dxa"/>
              <w:bottom w:w="80" w:type="dxa"/>
              <w:right w:w="100" w:type="dxa"/>
            </w:tcMar>
          </w:tcPr>
          <w:p w:rsidR="00A94F10" w:rsidP="4C105D51" w:rsidRDefault="00CA1868" w14:paraId="48E26C24" w14:textId="77777777">
            <w:pPr>
              <w:rPr>
                <w:rFonts w:ascii="Arial" w:hAnsi="Arial" w:eastAsia="Arial" w:cs="Arial"/>
              </w:rPr>
            </w:pPr>
            <w:r>
              <w:rPr>
                <w:rFonts w:ascii="Arial" w:hAnsi="Arial" w:eastAsia="Arial" w:cs="Arial"/>
              </w:rPr>
              <w:t>Provide hub commission, scanning process and clear liability rules.</w:t>
            </w:r>
          </w:p>
        </w:tc>
      </w:tr>
    </w:tbl>
    <w:p w:rsidR="00A94F10" w:rsidP="4C105D51" w:rsidRDefault="00A94F10" w14:paraId="1BDB0E51" w14:textId="77777777">
      <w:pPr>
        <w:spacing w:after="200"/>
        <w:rPr>
          <w:rFonts w:ascii="Arial" w:hAnsi="Arial" w:eastAsia="Arial" w:cs="Arial"/>
        </w:rPr>
      </w:pPr>
    </w:p>
    <w:p w:rsidR="00A94F10" w:rsidP="4C105D51" w:rsidRDefault="00CA1868" w14:paraId="3DC0ECAD" w14:textId="3291CA5E">
      <w:pPr>
        <w:spacing w:after="200"/>
        <w:rPr>
          <w:rFonts w:ascii="Arial" w:hAnsi="Arial" w:eastAsia="Arial" w:cs="Arial"/>
          <w:sz w:val="22"/>
          <w:szCs w:val="22"/>
        </w:rPr>
      </w:pPr>
      <w:r>
        <w:rPr>
          <w:rFonts w:ascii="Arial" w:hAnsi="Arial" w:eastAsia="Arial" w:cs="Arial"/>
          <w:sz w:val="22"/>
          <w:szCs w:val="22"/>
        </w:rPr>
        <w:t>An empathy map across these users reveals four themes: users want fair delivery, local access and less admin. They see current services as designed for cities and larger businesses which can be frustrating especially when technology adds workload. To work around this, they rely on WhatsApp groups, ask neighbours to receive parcels on their behalf, or drive into town to collect misdeliveries. RuralLink should prioritise predictable windows, fair fees, trusted local collection and simple communication rather than copying urban same-day promises.</w:t>
      </w:r>
    </w:p>
    <w:p w:rsidR="00A94F10" w:rsidP="4C105D51" w:rsidRDefault="00CA1868" w14:paraId="2D448BFB" w14:textId="77777777">
      <w:pPr>
        <w:pStyle w:val="Heading2"/>
        <w:spacing w:before="260" w:after="140"/>
        <w:rPr>
          <w:rFonts w:ascii="Arial" w:hAnsi="Arial" w:eastAsia="Arial" w:cs="Arial"/>
          <w:color w:val="auto"/>
        </w:rPr>
      </w:pPr>
      <w:bookmarkStart w:name="_Toc1431267089" w:id="326759382"/>
      <w:r w:rsidRPr="741A25F4" w:rsidR="00CA1868">
        <w:rPr>
          <w:rFonts w:ascii="Arial" w:hAnsi="Arial" w:eastAsia="Arial" w:cs="Arial"/>
          <w:color w:val="auto"/>
        </w:rPr>
        <w:t>Stage 2: Define</w:t>
      </w:r>
      <w:bookmarkEnd w:id="326759382"/>
    </w:p>
    <w:p w:rsidR="00A94F10" w:rsidP="4C105D51" w:rsidRDefault="00CA1868" w14:paraId="39BADB93" w14:textId="77777777">
      <w:pPr>
        <w:spacing w:after="200"/>
        <w:rPr>
          <w:rFonts w:ascii="Arial" w:hAnsi="Arial" w:eastAsia="Arial" w:cs="Arial"/>
          <w:sz w:val="22"/>
          <w:szCs w:val="22"/>
        </w:rPr>
      </w:pPr>
      <w:r>
        <w:rPr>
          <w:rFonts w:ascii="Arial" w:hAnsi="Arial" w:eastAsia="Arial" w:cs="Arial"/>
          <w:sz w:val="22"/>
          <w:szCs w:val="22"/>
        </w:rPr>
        <w:t>The Define stage converts empathy findings into a problem statement that is neither too broad ('improve rural e-commerce') nor too narrow ('build a delivery app'), since either would lead to vague or premature solutions.</w:t>
      </w:r>
    </w:p>
    <w:p w:rsidR="00A94F10" w:rsidP="4C105D51" w:rsidRDefault="00CA1868" w14:paraId="50866381" w14:textId="77777777">
      <w:pPr>
        <w:spacing w:after="200"/>
        <w:rPr>
          <w:rFonts w:ascii="Arial" w:hAnsi="Arial" w:eastAsia="Arial" w:cs="Arial"/>
          <w:sz w:val="22"/>
          <w:szCs w:val="22"/>
        </w:rPr>
      </w:pPr>
      <w:r>
        <w:rPr>
          <w:rFonts w:ascii="Arial" w:hAnsi="Arial" w:eastAsia="Arial" w:cs="Arial"/>
          <w:b/>
          <w:bCs/>
          <w:sz w:val="22"/>
          <w:szCs w:val="22"/>
        </w:rPr>
        <w:t xml:space="preserve">Point-of-view statement: </w:t>
      </w:r>
      <w:r>
        <w:rPr>
          <w:rFonts w:ascii="Arial" w:hAnsi="Arial" w:eastAsia="Arial" w:cs="Arial"/>
          <w:sz w:val="22"/>
          <w:szCs w:val="22"/>
        </w:rPr>
        <w:t>Rural consumers, farmers and local SMEs in underserved rural areas need a reliable, affordable and locally trusted way to send, receive and manage orders because conventional e-commerce logistics and digital tools are often designed around urban density, larger businesses and technically confident users.</w:t>
      </w:r>
    </w:p>
    <w:p w:rsidR="00A94F10" w:rsidP="4C105D51" w:rsidRDefault="00CA1868" w14:paraId="4EA4222E" w14:textId="77777777">
      <w:pPr>
        <w:spacing w:after="200"/>
        <w:rPr>
          <w:rFonts w:ascii="Arial" w:hAnsi="Arial" w:eastAsia="Arial" w:cs="Arial"/>
          <w:sz w:val="22"/>
          <w:szCs w:val="22"/>
        </w:rPr>
      </w:pPr>
      <w:r>
        <w:rPr>
          <w:rFonts w:ascii="Arial" w:hAnsi="Arial" w:eastAsia="Arial" w:cs="Arial"/>
          <w:b/>
          <w:bCs/>
          <w:sz w:val="22"/>
          <w:szCs w:val="22"/>
        </w:rPr>
        <w:t xml:space="preserve">How might we statement: </w:t>
      </w:r>
      <w:r>
        <w:rPr>
          <w:rFonts w:ascii="Arial" w:hAnsi="Arial" w:eastAsia="Arial" w:cs="Arial"/>
          <w:sz w:val="22"/>
          <w:szCs w:val="22"/>
        </w:rPr>
        <w:t>How might we help rural consumers, farmers and local SMEs access reliable delivery, local collection and simple digital order/payment tools by using existing community assets and local delivery capacity?</w:t>
      </w:r>
    </w:p>
    <w:p w:rsidR="00A94F10" w:rsidP="4C105D51" w:rsidRDefault="00CA1868" w14:paraId="09C02225" w14:textId="77777777">
      <w:pPr>
        <w:spacing w:after="200"/>
        <w:rPr>
          <w:rFonts w:ascii="Arial" w:hAnsi="Arial" w:eastAsia="Arial" w:cs="Arial"/>
          <w:sz w:val="22"/>
          <w:szCs w:val="22"/>
        </w:rPr>
      </w:pPr>
      <w:r>
        <w:rPr>
          <w:rFonts w:ascii="Arial" w:hAnsi="Arial" w:eastAsia="Arial" w:cs="Arial"/>
          <w:sz w:val="22"/>
          <w:szCs w:val="22"/>
        </w:rPr>
        <w:t>This links the three Task 1 opportunity areas: delivery reliability is the core pain point, farmers and SMEs need digital sales support, and communities need a model built on existing trusted spaces rather than distant infrastructure.</w:t>
      </w:r>
    </w:p>
    <w:p w:rsidR="00A94F10" w:rsidP="4C105D51" w:rsidRDefault="00CA1868" w14:paraId="2AEA9A58" w14:textId="77777777">
      <w:pPr>
        <w:pStyle w:val="Heading2"/>
        <w:spacing w:before="260" w:after="140"/>
        <w:rPr>
          <w:rFonts w:ascii="Arial" w:hAnsi="Arial" w:eastAsia="Arial" w:cs="Arial"/>
          <w:color w:val="auto"/>
        </w:rPr>
      </w:pPr>
      <w:bookmarkStart w:name="_Toc1313902560" w:id="1351605459"/>
      <w:r w:rsidRPr="741A25F4" w:rsidR="00CA1868">
        <w:rPr>
          <w:rFonts w:ascii="Arial" w:hAnsi="Arial" w:eastAsia="Arial" w:cs="Arial"/>
          <w:color w:val="auto"/>
        </w:rPr>
        <w:t>Stage 3: Ideate</w:t>
      </w:r>
      <w:bookmarkEnd w:id="1351605459"/>
    </w:p>
    <w:p w:rsidR="00A94F10" w:rsidP="4C105D51" w:rsidRDefault="00CA1868" w14:paraId="052FDE97" w14:textId="77777777">
      <w:pPr>
        <w:spacing w:after="200"/>
        <w:rPr>
          <w:rFonts w:ascii="Arial" w:hAnsi="Arial" w:eastAsia="Arial" w:cs="Arial"/>
          <w:sz w:val="22"/>
          <w:szCs w:val="22"/>
        </w:rPr>
      </w:pPr>
      <w:r>
        <w:rPr>
          <w:rFonts w:ascii="Arial" w:hAnsi="Arial" w:eastAsia="Arial" w:cs="Arial"/>
          <w:sz w:val="22"/>
          <w:szCs w:val="22"/>
        </w:rPr>
        <w:t>A SCAMPER and brainstorming process generated alternatives: substituting home delivery with hub delivery, combining delivery with producer storefronts, adapting routing to rural clusters, converting payment tools into a simple SME dashboard, repurposing community hubs, and eliminating unnecessary enterprise features. The table below compares ideas using desirability, feasibility and viability — criteria associated with IDEO (2015) and Brown's (2008) framework.</w:t>
      </w:r>
    </w:p>
    <w:tbl>
      <w:tblPr>
        <w:tblW w:w="10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900"/>
        <w:gridCol w:w="2500"/>
        <w:gridCol w:w="1900"/>
        <w:gridCol w:w="2400"/>
        <w:gridCol w:w="1700"/>
      </w:tblGrid>
      <w:tr w:rsidR="00A94F10" w:rsidTr="741A25F4" w14:paraId="6F091338" w14:textId="77777777">
        <w:trPr>
          <w:tblHeader/>
        </w:trPr>
        <w:tc>
          <w:tcPr>
            <w:tcW w:w="1900" w:type="dxa"/>
            <w:shd w:val="clear" w:color="auto" w:fill="D9E2F3"/>
            <w:tcMar>
              <w:top w:w="80" w:type="dxa"/>
              <w:left w:w="100" w:type="dxa"/>
              <w:bottom w:w="80" w:type="dxa"/>
              <w:right w:w="100" w:type="dxa"/>
            </w:tcMar>
          </w:tcPr>
          <w:p w:rsidR="00A94F10" w:rsidP="4C105D51" w:rsidRDefault="00CA1868" w14:paraId="187AF850" w14:textId="77777777">
            <w:pPr>
              <w:rPr>
                <w:rFonts w:ascii="Arial" w:hAnsi="Arial" w:eastAsia="Arial" w:cs="Arial"/>
                <w:b/>
                <w:bCs/>
              </w:rPr>
            </w:pPr>
            <w:r>
              <w:rPr>
                <w:rFonts w:ascii="Arial" w:hAnsi="Arial" w:eastAsia="Arial" w:cs="Arial"/>
                <w:b/>
                <w:bCs/>
              </w:rPr>
              <w:lastRenderedPageBreak/>
              <w:t>Idea</w:t>
            </w:r>
          </w:p>
        </w:tc>
        <w:tc>
          <w:tcPr>
            <w:tcW w:w="2500" w:type="dxa"/>
            <w:shd w:val="clear" w:color="auto" w:fill="D9E2F3"/>
            <w:tcMar>
              <w:top w:w="80" w:type="dxa"/>
              <w:left w:w="100" w:type="dxa"/>
              <w:bottom w:w="80" w:type="dxa"/>
              <w:right w:w="100" w:type="dxa"/>
            </w:tcMar>
          </w:tcPr>
          <w:p w:rsidR="00A94F10" w:rsidP="4C105D51" w:rsidRDefault="00CA1868" w14:paraId="4094C40B" w14:textId="77777777">
            <w:pPr>
              <w:rPr>
                <w:rFonts w:ascii="Arial" w:hAnsi="Arial" w:eastAsia="Arial" w:cs="Arial"/>
                <w:b/>
                <w:bCs/>
              </w:rPr>
            </w:pPr>
            <w:r>
              <w:rPr>
                <w:rFonts w:ascii="Arial" w:hAnsi="Arial" w:eastAsia="Arial" w:cs="Arial"/>
                <w:b/>
                <w:bCs/>
              </w:rPr>
              <w:t>Description</w:t>
            </w:r>
          </w:p>
        </w:tc>
        <w:tc>
          <w:tcPr>
            <w:tcW w:w="1900" w:type="dxa"/>
            <w:shd w:val="clear" w:color="auto" w:fill="D9E2F3"/>
            <w:tcMar>
              <w:top w:w="80" w:type="dxa"/>
              <w:left w:w="100" w:type="dxa"/>
              <w:bottom w:w="80" w:type="dxa"/>
              <w:right w:w="100" w:type="dxa"/>
            </w:tcMar>
          </w:tcPr>
          <w:p w:rsidR="00A94F10" w:rsidP="4C105D51" w:rsidRDefault="00CA1868" w14:paraId="2631AF91" w14:textId="77777777">
            <w:pPr>
              <w:rPr>
                <w:rFonts w:ascii="Arial" w:hAnsi="Arial" w:eastAsia="Arial" w:cs="Arial"/>
                <w:b/>
                <w:bCs/>
              </w:rPr>
            </w:pPr>
            <w:r>
              <w:rPr>
                <w:rFonts w:ascii="Arial" w:hAnsi="Arial" w:eastAsia="Arial" w:cs="Arial"/>
                <w:b/>
                <w:bCs/>
              </w:rPr>
              <w:t>Strength</w:t>
            </w:r>
          </w:p>
        </w:tc>
        <w:tc>
          <w:tcPr>
            <w:tcW w:w="2400" w:type="dxa"/>
            <w:shd w:val="clear" w:color="auto" w:fill="D9E2F3"/>
            <w:tcMar>
              <w:top w:w="80" w:type="dxa"/>
              <w:left w:w="100" w:type="dxa"/>
              <w:bottom w:w="80" w:type="dxa"/>
              <w:right w:w="100" w:type="dxa"/>
            </w:tcMar>
          </w:tcPr>
          <w:p w:rsidR="00A94F10" w:rsidP="4C105D51" w:rsidRDefault="00CA1868" w14:paraId="5B2911C9" w14:textId="77777777">
            <w:pPr>
              <w:rPr>
                <w:rFonts w:ascii="Arial" w:hAnsi="Arial" w:eastAsia="Arial" w:cs="Arial"/>
                <w:b/>
                <w:bCs/>
              </w:rPr>
            </w:pPr>
            <w:r>
              <w:rPr>
                <w:rFonts w:ascii="Arial" w:hAnsi="Arial" w:eastAsia="Arial" w:cs="Arial"/>
                <w:b/>
                <w:bCs/>
              </w:rPr>
              <w:t>Weakness</w:t>
            </w:r>
          </w:p>
        </w:tc>
        <w:tc>
          <w:tcPr>
            <w:tcW w:w="1700" w:type="dxa"/>
            <w:shd w:val="clear" w:color="auto" w:fill="D9E2F3"/>
            <w:tcMar>
              <w:top w:w="80" w:type="dxa"/>
              <w:left w:w="100" w:type="dxa"/>
              <w:bottom w:w="80" w:type="dxa"/>
              <w:right w:w="100" w:type="dxa"/>
            </w:tcMar>
          </w:tcPr>
          <w:p w:rsidR="00A94F10" w:rsidP="4C105D51" w:rsidRDefault="00CA1868" w14:paraId="519C2A21" w14:textId="77777777">
            <w:pPr>
              <w:rPr>
                <w:rFonts w:ascii="Arial" w:hAnsi="Arial" w:eastAsia="Arial" w:cs="Arial"/>
                <w:b/>
                <w:bCs/>
              </w:rPr>
            </w:pPr>
            <w:r>
              <w:rPr>
                <w:rFonts w:ascii="Arial" w:hAnsi="Arial" w:eastAsia="Arial" w:cs="Arial"/>
                <w:b/>
                <w:bCs/>
              </w:rPr>
              <w:t>Decision</w:t>
            </w:r>
          </w:p>
        </w:tc>
      </w:tr>
      <w:tr w:rsidR="00A94F10" w:rsidTr="741A25F4" w14:paraId="1BEBAD12" w14:textId="77777777">
        <w:tc>
          <w:tcPr>
            <w:tcW w:w="1900" w:type="dxa"/>
            <w:tcMar>
              <w:top w:w="80" w:type="dxa"/>
              <w:left w:w="100" w:type="dxa"/>
              <w:bottom w:w="80" w:type="dxa"/>
              <w:right w:w="100" w:type="dxa"/>
            </w:tcMar>
          </w:tcPr>
          <w:p w:rsidR="00A94F10" w:rsidP="4C105D51" w:rsidRDefault="00CA1868" w14:paraId="4A334660" w14:textId="77777777">
            <w:pPr>
              <w:rPr>
                <w:rFonts w:ascii="Arial" w:hAnsi="Arial" w:eastAsia="Arial" w:cs="Arial"/>
              </w:rPr>
            </w:pPr>
            <w:r>
              <w:rPr>
                <w:rFonts w:ascii="Arial" w:hAnsi="Arial" w:eastAsia="Arial" w:cs="Arial"/>
              </w:rPr>
              <w:t>Community parcel hubs only</w:t>
            </w:r>
          </w:p>
        </w:tc>
        <w:tc>
          <w:tcPr>
            <w:tcW w:w="2500" w:type="dxa"/>
            <w:tcMar>
              <w:top w:w="80" w:type="dxa"/>
              <w:left w:w="100" w:type="dxa"/>
              <w:bottom w:w="80" w:type="dxa"/>
              <w:right w:w="100" w:type="dxa"/>
            </w:tcMar>
          </w:tcPr>
          <w:p w:rsidR="00A94F10" w:rsidP="4C105D51" w:rsidRDefault="00CA1868" w14:paraId="2C1FB475" w14:textId="77777777">
            <w:pPr>
              <w:rPr>
                <w:rFonts w:ascii="Arial" w:hAnsi="Arial" w:eastAsia="Arial" w:cs="Arial"/>
              </w:rPr>
            </w:pPr>
            <w:r>
              <w:rPr>
                <w:rFonts w:ascii="Arial" w:hAnsi="Arial" w:eastAsia="Arial" w:cs="Arial"/>
              </w:rPr>
              <w:t>Use village shops and community centres as pickup/drop-off points.</w:t>
            </w:r>
          </w:p>
        </w:tc>
        <w:tc>
          <w:tcPr>
            <w:tcW w:w="1900" w:type="dxa"/>
            <w:tcMar>
              <w:top w:w="80" w:type="dxa"/>
              <w:left w:w="100" w:type="dxa"/>
              <w:bottom w:w="80" w:type="dxa"/>
              <w:right w:w="100" w:type="dxa"/>
            </w:tcMar>
          </w:tcPr>
          <w:p w:rsidR="00A94F10" w:rsidP="4C105D51" w:rsidRDefault="00CA1868" w14:paraId="575AAF57" w14:textId="77777777">
            <w:pPr>
              <w:rPr>
                <w:rFonts w:ascii="Arial" w:hAnsi="Arial" w:eastAsia="Arial" w:cs="Arial"/>
              </w:rPr>
            </w:pPr>
            <w:r>
              <w:rPr>
                <w:rFonts w:ascii="Arial" w:hAnsi="Arial" w:eastAsia="Arial" w:cs="Arial"/>
              </w:rPr>
              <w:t>Highly desirable and low-tech.</w:t>
            </w:r>
          </w:p>
        </w:tc>
        <w:tc>
          <w:tcPr>
            <w:tcW w:w="2400" w:type="dxa"/>
            <w:tcMar>
              <w:top w:w="80" w:type="dxa"/>
              <w:left w:w="100" w:type="dxa"/>
              <w:bottom w:w="80" w:type="dxa"/>
              <w:right w:w="100" w:type="dxa"/>
            </w:tcMar>
          </w:tcPr>
          <w:p w:rsidR="00A94F10" w:rsidP="4C105D51" w:rsidRDefault="00CA1868" w14:paraId="4D057758" w14:textId="77777777">
            <w:pPr>
              <w:rPr>
                <w:rFonts w:ascii="Arial" w:hAnsi="Arial" w:eastAsia="Arial" w:cs="Arial"/>
              </w:rPr>
            </w:pPr>
            <w:r>
              <w:rPr>
                <w:rFonts w:ascii="Arial" w:hAnsi="Arial" w:eastAsia="Arial" w:cs="Arial"/>
              </w:rPr>
              <w:t>Does not solve ordering, routing or producer support alone.</w:t>
            </w:r>
          </w:p>
        </w:tc>
        <w:tc>
          <w:tcPr>
            <w:tcW w:w="1700" w:type="dxa"/>
            <w:tcMar>
              <w:top w:w="80" w:type="dxa"/>
              <w:left w:w="100" w:type="dxa"/>
              <w:bottom w:w="80" w:type="dxa"/>
              <w:right w:w="100" w:type="dxa"/>
            </w:tcMar>
          </w:tcPr>
          <w:p w:rsidR="00A94F10" w:rsidP="4C105D51" w:rsidRDefault="00CA1868" w14:paraId="65C04388" w14:textId="77777777">
            <w:pPr>
              <w:rPr>
                <w:rFonts w:ascii="Arial" w:hAnsi="Arial" w:eastAsia="Arial" w:cs="Arial"/>
              </w:rPr>
            </w:pPr>
            <w:r>
              <w:rPr>
                <w:rFonts w:ascii="Arial" w:hAnsi="Arial" w:eastAsia="Arial" w:cs="Arial"/>
              </w:rPr>
              <w:t>Include as core feature, not stand-alone venture.</w:t>
            </w:r>
          </w:p>
        </w:tc>
      </w:tr>
      <w:tr w:rsidR="00A94F10" w:rsidTr="741A25F4" w14:paraId="1A6737B2" w14:textId="77777777">
        <w:tc>
          <w:tcPr>
            <w:tcW w:w="1900" w:type="dxa"/>
            <w:tcMar>
              <w:top w:w="80" w:type="dxa"/>
              <w:left w:w="100" w:type="dxa"/>
              <w:bottom w:w="80" w:type="dxa"/>
              <w:right w:w="100" w:type="dxa"/>
            </w:tcMar>
          </w:tcPr>
          <w:p w:rsidR="00A94F10" w:rsidP="4C105D51" w:rsidRDefault="00CA1868" w14:paraId="3B5B5E43" w14:textId="77777777">
            <w:pPr>
              <w:rPr>
                <w:rFonts w:ascii="Arial" w:hAnsi="Arial" w:eastAsia="Arial" w:cs="Arial"/>
              </w:rPr>
            </w:pPr>
            <w:r>
              <w:rPr>
                <w:rFonts w:ascii="Arial" w:hAnsi="Arial" w:eastAsia="Arial" w:cs="Arial"/>
              </w:rPr>
              <w:t>Farmer online marketplace</w:t>
            </w:r>
          </w:p>
        </w:tc>
        <w:tc>
          <w:tcPr>
            <w:tcW w:w="2500" w:type="dxa"/>
            <w:tcMar>
              <w:top w:w="80" w:type="dxa"/>
              <w:left w:w="100" w:type="dxa"/>
              <w:bottom w:w="80" w:type="dxa"/>
              <w:right w:w="100" w:type="dxa"/>
            </w:tcMar>
          </w:tcPr>
          <w:p w:rsidR="00A94F10" w:rsidP="4C105D51" w:rsidRDefault="00CA1868" w14:paraId="3B3BF832" w14:textId="77777777">
            <w:pPr>
              <w:rPr>
                <w:rFonts w:ascii="Arial" w:hAnsi="Arial" w:eastAsia="Arial" w:cs="Arial"/>
              </w:rPr>
            </w:pPr>
            <w:r>
              <w:rPr>
                <w:rFonts w:ascii="Arial" w:hAnsi="Arial" w:eastAsia="Arial" w:cs="Arial"/>
              </w:rPr>
              <w:t>Local producers list products and take orders online.</w:t>
            </w:r>
          </w:p>
        </w:tc>
        <w:tc>
          <w:tcPr>
            <w:tcW w:w="1900" w:type="dxa"/>
            <w:tcMar>
              <w:top w:w="80" w:type="dxa"/>
              <w:left w:w="100" w:type="dxa"/>
              <w:bottom w:w="80" w:type="dxa"/>
              <w:right w:w="100" w:type="dxa"/>
            </w:tcMar>
          </w:tcPr>
          <w:p w:rsidR="00A94F10" w:rsidP="4C105D51" w:rsidRDefault="00CA1868" w14:paraId="06AD776D" w14:textId="77777777">
            <w:pPr>
              <w:rPr>
                <w:rFonts w:ascii="Arial" w:hAnsi="Arial" w:eastAsia="Arial" w:cs="Arial"/>
              </w:rPr>
            </w:pPr>
            <w:r>
              <w:rPr>
                <w:rFonts w:ascii="Arial" w:hAnsi="Arial" w:eastAsia="Arial" w:cs="Arial"/>
              </w:rPr>
              <w:t>Supports local food and rural income.</w:t>
            </w:r>
          </w:p>
        </w:tc>
        <w:tc>
          <w:tcPr>
            <w:tcW w:w="2400" w:type="dxa"/>
            <w:tcMar>
              <w:top w:w="80" w:type="dxa"/>
              <w:left w:w="100" w:type="dxa"/>
              <w:bottom w:w="80" w:type="dxa"/>
              <w:right w:w="100" w:type="dxa"/>
            </w:tcMar>
          </w:tcPr>
          <w:p w:rsidR="00A94F10" w:rsidP="4C105D51" w:rsidRDefault="00CA1868" w14:paraId="47CB3B3B" w14:textId="77777777">
            <w:pPr>
              <w:rPr>
                <w:rFonts w:ascii="Arial" w:hAnsi="Arial" w:eastAsia="Arial" w:cs="Arial"/>
              </w:rPr>
            </w:pPr>
            <w:r>
              <w:rPr>
                <w:rFonts w:ascii="Arial" w:hAnsi="Arial" w:eastAsia="Arial" w:cs="Arial"/>
              </w:rPr>
              <w:t>Fails if delivery and collection are not solved.</w:t>
            </w:r>
          </w:p>
        </w:tc>
        <w:tc>
          <w:tcPr>
            <w:tcW w:w="1700" w:type="dxa"/>
            <w:tcMar>
              <w:top w:w="80" w:type="dxa"/>
              <w:left w:w="100" w:type="dxa"/>
              <w:bottom w:w="80" w:type="dxa"/>
              <w:right w:w="100" w:type="dxa"/>
            </w:tcMar>
          </w:tcPr>
          <w:p w:rsidR="00A94F10" w:rsidP="4C105D51" w:rsidRDefault="00CA1868" w14:paraId="5AAC2DD5" w14:textId="77777777">
            <w:pPr>
              <w:rPr>
                <w:rFonts w:ascii="Arial" w:hAnsi="Arial" w:eastAsia="Arial" w:cs="Arial"/>
              </w:rPr>
            </w:pPr>
            <w:r>
              <w:rPr>
                <w:rFonts w:ascii="Arial" w:hAnsi="Arial" w:eastAsia="Arial" w:cs="Arial"/>
              </w:rPr>
              <w:t>Include as SME/producer module.</w:t>
            </w:r>
          </w:p>
        </w:tc>
      </w:tr>
      <w:tr w:rsidR="00A94F10" w:rsidTr="741A25F4" w14:paraId="5319B03B" w14:textId="77777777">
        <w:tc>
          <w:tcPr>
            <w:tcW w:w="1900" w:type="dxa"/>
            <w:tcMar>
              <w:top w:w="80" w:type="dxa"/>
              <w:left w:w="100" w:type="dxa"/>
              <w:bottom w:w="80" w:type="dxa"/>
              <w:right w:w="100" w:type="dxa"/>
            </w:tcMar>
          </w:tcPr>
          <w:p w:rsidR="00A94F10" w:rsidP="4C105D51" w:rsidRDefault="00CA1868" w14:paraId="04D0700C" w14:textId="77777777">
            <w:pPr>
              <w:rPr>
                <w:rFonts w:ascii="Arial" w:hAnsi="Arial" w:eastAsia="Arial" w:cs="Arial"/>
              </w:rPr>
            </w:pPr>
            <w:r>
              <w:rPr>
                <w:rFonts w:ascii="Arial" w:hAnsi="Arial" w:eastAsia="Arial" w:cs="Arial"/>
              </w:rPr>
              <w:t>Driver-only route app</w:t>
            </w:r>
          </w:p>
        </w:tc>
        <w:tc>
          <w:tcPr>
            <w:tcW w:w="2500" w:type="dxa"/>
            <w:tcMar>
              <w:top w:w="80" w:type="dxa"/>
              <w:left w:w="100" w:type="dxa"/>
              <w:bottom w:w="80" w:type="dxa"/>
              <w:right w:w="100" w:type="dxa"/>
            </w:tcMar>
          </w:tcPr>
          <w:p w:rsidR="00A94F10" w:rsidP="4C105D51" w:rsidRDefault="00CA1868" w14:paraId="4B6741AB" w14:textId="77777777">
            <w:pPr>
              <w:rPr>
                <w:rFonts w:ascii="Arial" w:hAnsi="Arial" w:eastAsia="Arial" w:cs="Arial"/>
              </w:rPr>
            </w:pPr>
            <w:r>
              <w:rPr>
                <w:rFonts w:ascii="Arial" w:hAnsi="Arial" w:eastAsia="Arial" w:cs="Arial"/>
              </w:rPr>
              <w:t>Optimises routes for local independent drivers.</w:t>
            </w:r>
          </w:p>
        </w:tc>
        <w:tc>
          <w:tcPr>
            <w:tcW w:w="1900" w:type="dxa"/>
            <w:tcMar>
              <w:top w:w="80" w:type="dxa"/>
              <w:left w:w="100" w:type="dxa"/>
              <w:bottom w:w="80" w:type="dxa"/>
              <w:right w:w="100" w:type="dxa"/>
            </w:tcMar>
          </w:tcPr>
          <w:p w:rsidR="00A94F10" w:rsidP="4C105D51" w:rsidRDefault="00CA1868" w14:paraId="534F17A2" w14:textId="77777777">
            <w:pPr>
              <w:rPr>
                <w:rFonts w:ascii="Arial" w:hAnsi="Arial" w:eastAsia="Arial" w:cs="Arial"/>
              </w:rPr>
            </w:pPr>
            <w:r>
              <w:rPr>
                <w:rFonts w:ascii="Arial" w:hAnsi="Arial" w:eastAsia="Arial" w:cs="Arial"/>
              </w:rPr>
              <w:t>Feasible and operationally useful.</w:t>
            </w:r>
          </w:p>
        </w:tc>
        <w:tc>
          <w:tcPr>
            <w:tcW w:w="2400" w:type="dxa"/>
            <w:tcMar>
              <w:top w:w="80" w:type="dxa"/>
              <w:left w:w="100" w:type="dxa"/>
              <w:bottom w:w="80" w:type="dxa"/>
              <w:right w:w="100" w:type="dxa"/>
            </w:tcMar>
          </w:tcPr>
          <w:p w:rsidR="00A94F10" w:rsidP="4C105D51" w:rsidRDefault="00CA1868" w14:paraId="1C4A8BE1" w14:textId="77777777">
            <w:pPr>
              <w:rPr>
                <w:rFonts w:ascii="Arial" w:hAnsi="Arial" w:eastAsia="Arial" w:cs="Arial"/>
              </w:rPr>
            </w:pPr>
            <w:r>
              <w:rPr>
                <w:rFonts w:ascii="Arial" w:hAnsi="Arial" w:eastAsia="Arial" w:cs="Arial"/>
              </w:rPr>
              <w:t>Too narrow; does not build customer demand or hub network.</w:t>
            </w:r>
          </w:p>
        </w:tc>
        <w:tc>
          <w:tcPr>
            <w:tcW w:w="1700" w:type="dxa"/>
            <w:tcMar>
              <w:top w:w="80" w:type="dxa"/>
              <w:left w:w="100" w:type="dxa"/>
              <w:bottom w:w="80" w:type="dxa"/>
              <w:right w:w="100" w:type="dxa"/>
            </w:tcMar>
          </w:tcPr>
          <w:p w:rsidR="00A94F10" w:rsidP="4C105D51" w:rsidRDefault="00CA1868" w14:paraId="72E4EB09" w14:textId="77777777">
            <w:pPr>
              <w:rPr>
                <w:rFonts w:ascii="Arial" w:hAnsi="Arial" w:eastAsia="Arial" w:cs="Arial"/>
              </w:rPr>
            </w:pPr>
            <w:r>
              <w:rPr>
                <w:rFonts w:ascii="Arial" w:hAnsi="Arial" w:eastAsia="Arial" w:cs="Arial"/>
              </w:rPr>
              <w:t>Include as driver module.</w:t>
            </w:r>
          </w:p>
        </w:tc>
      </w:tr>
      <w:tr w:rsidR="00A94F10" w:rsidTr="741A25F4" w14:paraId="57910DFA" w14:textId="77777777">
        <w:tc>
          <w:tcPr>
            <w:tcW w:w="1900" w:type="dxa"/>
            <w:tcMar>
              <w:top w:w="80" w:type="dxa"/>
              <w:left w:w="100" w:type="dxa"/>
              <w:bottom w:w="80" w:type="dxa"/>
              <w:right w:w="100" w:type="dxa"/>
            </w:tcMar>
          </w:tcPr>
          <w:p w:rsidR="00A94F10" w:rsidP="4C105D51" w:rsidRDefault="00CA1868" w14:paraId="1B8A99EF" w14:textId="77777777">
            <w:pPr>
              <w:rPr>
                <w:rFonts w:ascii="Arial" w:hAnsi="Arial" w:eastAsia="Arial" w:cs="Arial"/>
              </w:rPr>
            </w:pPr>
            <w:r>
              <w:rPr>
                <w:rFonts w:ascii="Arial" w:hAnsi="Arial" w:eastAsia="Arial" w:cs="Arial"/>
              </w:rPr>
              <w:t>AI customer chatbot for SMEs</w:t>
            </w:r>
          </w:p>
        </w:tc>
        <w:tc>
          <w:tcPr>
            <w:tcW w:w="2500" w:type="dxa"/>
            <w:tcMar>
              <w:top w:w="80" w:type="dxa"/>
              <w:left w:w="100" w:type="dxa"/>
              <w:bottom w:w="80" w:type="dxa"/>
              <w:right w:w="100" w:type="dxa"/>
            </w:tcMar>
          </w:tcPr>
          <w:p w:rsidR="00A94F10" w:rsidP="4C105D51" w:rsidRDefault="00CA1868" w14:paraId="2F4018C7" w14:textId="77777777">
            <w:pPr>
              <w:rPr>
                <w:rFonts w:ascii="Arial" w:hAnsi="Arial" w:eastAsia="Arial" w:cs="Arial"/>
              </w:rPr>
            </w:pPr>
            <w:r>
              <w:rPr>
                <w:rFonts w:ascii="Arial" w:hAnsi="Arial" w:eastAsia="Arial" w:cs="Arial"/>
              </w:rPr>
              <w:t>Answers customer questions across social channels.</w:t>
            </w:r>
          </w:p>
        </w:tc>
        <w:tc>
          <w:tcPr>
            <w:tcW w:w="1900" w:type="dxa"/>
            <w:tcMar>
              <w:top w:w="80" w:type="dxa"/>
              <w:left w:w="100" w:type="dxa"/>
              <w:bottom w:w="80" w:type="dxa"/>
              <w:right w:w="100" w:type="dxa"/>
            </w:tcMar>
          </w:tcPr>
          <w:p w:rsidR="00A94F10" w:rsidP="4C105D51" w:rsidRDefault="00CA1868" w14:paraId="4903518D" w14:textId="77777777">
            <w:pPr>
              <w:rPr>
                <w:rFonts w:ascii="Arial" w:hAnsi="Arial" w:eastAsia="Arial" w:cs="Arial"/>
              </w:rPr>
            </w:pPr>
            <w:r>
              <w:rPr>
                <w:rFonts w:ascii="Arial" w:hAnsi="Arial" w:eastAsia="Arial" w:cs="Arial"/>
              </w:rPr>
              <w:t>Scalable software idea.</w:t>
            </w:r>
          </w:p>
        </w:tc>
        <w:tc>
          <w:tcPr>
            <w:tcW w:w="2400" w:type="dxa"/>
            <w:tcMar>
              <w:top w:w="80" w:type="dxa"/>
              <w:left w:w="100" w:type="dxa"/>
              <w:bottom w:w="80" w:type="dxa"/>
              <w:right w:w="100" w:type="dxa"/>
            </w:tcMar>
          </w:tcPr>
          <w:p w:rsidR="00A94F10" w:rsidP="4C105D51" w:rsidRDefault="00CA1868" w14:paraId="1F5C5E19" w14:textId="77777777">
            <w:pPr>
              <w:rPr>
                <w:rFonts w:ascii="Arial" w:hAnsi="Arial" w:eastAsia="Arial" w:cs="Arial"/>
              </w:rPr>
            </w:pPr>
            <w:r w:rsidRPr="741A25F4" w:rsidR="00CA1868">
              <w:rPr>
                <w:rFonts w:ascii="Arial" w:hAnsi="Arial" w:eastAsia="Arial" w:cs="Arial"/>
              </w:rPr>
              <w:t xml:space="preserve">Less </w:t>
            </w:r>
            <w:r w:rsidRPr="741A25F4" w:rsidR="00CA1868">
              <w:rPr>
                <w:rFonts w:ascii="Arial" w:hAnsi="Arial" w:eastAsia="Arial" w:cs="Arial"/>
              </w:rPr>
              <w:t>directly linked</w:t>
            </w:r>
            <w:r w:rsidRPr="741A25F4" w:rsidR="00CA1868">
              <w:rPr>
                <w:rFonts w:ascii="Arial" w:hAnsi="Arial" w:eastAsia="Arial" w:cs="Arial"/>
              </w:rPr>
              <w:t xml:space="preserve"> to rural delivery pain; risk of trust issues.</w:t>
            </w:r>
          </w:p>
        </w:tc>
        <w:tc>
          <w:tcPr>
            <w:tcW w:w="1700" w:type="dxa"/>
            <w:tcMar>
              <w:top w:w="80" w:type="dxa"/>
              <w:left w:w="100" w:type="dxa"/>
              <w:bottom w:w="80" w:type="dxa"/>
              <w:right w:w="100" w:type="dxa"/>
            </w:tcMar>
          </w:tcPr>
          <w:p w:rsidR="00A94F10" w:rsidP="4C105D51" w:rsidRDefault="00CA1868" w14:paraId="3592B0B0" w14:textId="77777777">
            <w:pPr>
              <w:rPr>
                <w:rFonts w:ascii="Arial" w:hAnsi="Arial" w:eastAsia="Arial" w:cs="Arial"/>
              </w:rPr>
            </w:pPr>
            <w:r>
              <w:rPr>
                <w:rFonts w:ascii="Arial" w:hAnsi="Arial" w:eastAsia="Arial" w:cs="Arial"/>
              </w:rPr>
              <w:t>Use later as optional feature.</w:t>
            </w:r>
          </w:p>
        </w:tc>
      </w:tr>
      <w:tr w:rsidR="00A94F10" w:rsidTr="741A25F4" w14:paraId="15FCFF76" w14:textId="77777777">
        <w:tc>
          <w:tcPr>
            <w:tcW w:w="1900" w:type="dxa"/>
            <w:tcMar>
              <w:top w:w="80" w:type="dxa"/>
              <w:left w:w="100" w:type="dxa"/>
              <w:bottom w:w="80" w:type="dxa"/>
              <w:right w:w="100" w:type="dxa"/>
            </w:tcMar>
          </w:tcPr>
          <w:p w:rsidR="00A94F10" w:rsidP="4C105D51" w:rsidRDefault="00CA1868" w14:paraId="72D218F1" w14:textId="77777777">
            <w:pPr>
              <w:rPr>
                <w:rFonts w:ascii="Arial" w:hAnsi="Arial" w:eastAsia="Arial" w:cs="Arial"/>
              </w:rPr>
            </w:pPr>
            <w:r>
              <w:rPr>
                <w:rFonts w:ascii="Arial" w:hAnsi="Arial" w:eastAsia="Arial" w:cs="Arial"/>
              </w:rPr>
              <w:t>RuralLink integrated platform</w:t>
            </w:r>
          </w:p>
        </w:tc>
        <w:tc>
          <w:tcPr>
            <w:tcW w:w="2500" w:type="dxa"/>
            <w:tcMar>
              <w:top w:w="80" w:type="dxa"/>
              <w:left w:w="100" w:type="dxa"/>
              <w:bottom w:w="80" w:type="dxa"/>
              <w:right w:w="100" w:type="dxa"/>
            </w:tcMar>
          </w:tcPr>
          <w:p w:rsidR="00A94F10" w:rsidP="4C105D51" w:rsidRDefault="00CA1868" w14:paraId="0113CFB0" w14:textId="77777777">
            <w:pPr>
              <w:rPr>
                <w:rFonts w:ascii="Arial" w:hAnsi="Arial" w:eastAsia="Arial" w:cs="Arial"/>
              </w:rPr>
            </w:pPr>
            <w:r>
              <w:rPr>
                <w:rFonts w:ascii="Arial" w:hAnsi="Arial" w:eastAsia="Arial" w:cs="Arial"/>
              </w:rPr>
              <w:t>Combines local hubs, route optimisation, producer/SME dashboard, payments and tracking.</w:t>
            </w:r>
          </w:p>
        </w:tc>
        <w:tc>
          <w:tcPr>
            <w:tcW w:w="1900" w:type="dxa"/>
            <w:tcMar>
              <w:top w:w="80" w:type="dxa"/>
              <w:left w:w="100" w:type="dxa"/>
              <w:bottom w:w="80" w:type="dxa"/>
              <w:right w:w="100" w:type="dxa"/>
            </w:tcMar>
          </w:tcPr>
          <w:p w:rsidR="00A94F10" w:rsidP="4C105D51" w:rsidRDefault="00CA1868" w14:paraId="70134942" w14:textId="77777777">
            <w:pPr>
              <w:rPr>
                <w:rFonts w:ascii="Arial" w:hAnsi="Arial" w:eastAsia="Arial" w:cs="Arial"/>
              </w:rPr>
            </w:pPr>
            <w:r>
              <w:rPr>
                <w:rFonts w:ascii="Arial" w:hAnsi="Arial" w:eastAsia="Arial" w:cs="Arial"/>
              </w:rPr>
              <w:t>Best fit with all evidence strands and user groups.</w:t>
            </w:r>
          </w:p>
        </w:tc>
        <w:tc>
          <w:tcPr>
            <w:tcW w:w="2400" w:type="dxa"/>
            <w:tcMar>
              <w:top w:w="80" w:type="dxa"/>
              <w:left w:w="100" w:type="dxa"/>
              <w:bottom w:w="80" w:type="dxa"/>
              <w:right w:w="100" w:type="dxa"/>
            </w:tcMar>
          </w:tcPr>
          <w:p w:rsidR="00A94F10" w:rsidP="4C105D51" w:rsidRDefault="00CA1868" w14:paraId="2EEE5D45" w14:textId="77777777">
            <w:pPr>
              <w:rPr>
                <w:rFonts w:ascii="Arial" w:hAnsi="Arial" w:eastAsia="Arial" w:cs="Arial"/>
              </w:rPr>
            </w:pPr>
            <w:r>
              <w:rPr>
                <w:rFonts w:ascii="Arial" w:hAnsi="Arial" w:eastAsia="Arial" w:cs="Arial"/>
              </w:rPr>
              <w:t>More complex to pilot; requires partnerships.</w:t>
            </w:r>
          </w:p>
        </w:tc>
        <w:tc>
          <w:tcPr>
            <w:tcW w:w="1700" w:type="dxa"/>
            <w:tcMar>
              <w:top w:w="80" w:type="dxa"/>
              <w:left w:w="100" w:type="dxa"/>
              <w:bottom w:w="80" w:type="dxa"/>
              <w:right w:w="100" w:type="dxa"/>
            </w:tcMar>
          </w:tcPr>
          <w:p w:rsidR="00A94F10" w:rsidP="4C105D51" w:rsidRDefault="00CA1868" w14:paraId="097CDB7D" w14:textId="77777777">
            <w:pPr>
              <w:rPr>
                <w:rFonts w:ascii="Arial" w:hAnsi="Arial" w:eastAsia="Arial" w:cs="Arial"/>
              </w:rPr>
            </w:pPr>
            <w:r>
              <w:rPr>
                <w:rFonts w:ascii="Arial" w:hAnsi="Arial" w:eastAsia="Arial" w:cs="Arial"/>
              </w:rPr>
              <w:t>Take forward as MVP.</w:t>
            </w:r>
          </w:p>
        </w:tc>
      </w:tr>
    </w:tbl>
    <w:p w:rsidR="00A94F10" w:rsidP="4C105D51" w:rsidRDefault="00A94F10" w14:paraId="25E11C6C" w14:textId="77777777">
      <w:pPr>
        <w:spacing w:after="200"/>
        <w:rPr>
          <w:rFonts w:ascii="Arial" w:hAnsi="Arial" w:eastAsia="Arial" w:cs="Arial"/>
        </w:rPr>
      </w:pPr>
    </w:p>
    <w:p w:rsidR="00A94F10" w:rsidP="4C105D51" w:rsidRDefault="00CA1868" w14:paraId="480C2ACF" w14:textId="77777777">
      <w:pPr>
        <w:spacing w:after="200"/>
        <w:rPr>
          <w:rFonts w:ascii="Arial" w:hAnsi="Arial" w:eastAsia="Arial" w:cs="Arial"/>
          <w:sz w:val="22"/>
          <w:szCs w:val="22"/>
        </w:rPr>
      </w:pPr>
      <w:r>
        <w:rPr>
          <w:rFonts w:ascii="Arial" w:hAnsi="Arial" w:eastAsia="Arial" w:cs="Arial"/>
          <w:sz w:val="22"/>
          <w:szCs w:val="22"/>
        </w:rPr>
        <w:t>RuralLink is selected as the strongest fit: more desirable than a purely technical tool because it addresses lived rural experience, more feasible than a national fleet because it coordinates existing local capacity, and more viable than a single-feature app because it creates multiple value streams — delivery fees, SME subscriptions, hub commissions and potential local authority support.</w:t>
      </w:r>
    </w:p>
    <w:p w:rsidR="00A94F10" w:rsidP="4C105D51" w:rsidRDefault="00CA1868" w14:paraId="15D31D4B" w14:textId="77777777">
      <w:pPr>
        <w:pStyle w:val="Heading2"/>
        <w:spacing w:before="260" w:after="140"/>
        <w:rPr>
          <w:rFonts w:ascii="Arial" w:hAnsi="Arial" w:eastAsia="Arial" w:cs="Arial"/>
          <w:color w:val="auto"/>
        </w:rPr>
      </w:pPr>
      <w:bookmarkStart w:name="_Toc576321474" w:id="1013124277"/>
      <w:r w:rsidRPr="741A25F4" w:rsidR="00CA1868">
        <w:rPr>
          <w:rFonts w:ascii="Arial" w:hAnsi="Arial" w:eastAsia="Arial" w:cs="Arial"/>
          <w:color w:val="auto"/>
        </w:rPr>
        <w:t>Stage 4: Prototype / Minimum Viable Product</w:t>
      </w:r>
      <w:bookmarkEnd w:id="1013124277"/>
    </w:p>
    <w:p w:rsidR="00A94F10" w:rsidP="4C105D51" w:rsidRDefault="00CA1868" w14:paraId="5F1794C5" w14:textId="77777777">
      <w:pPr>
        <w:spacing w:after="200"/>
        <w:rPr>
          <w:rFonts w:ascii="Arial" w:hAnsi="Arial" w:eastAsia="Arial" w:cs="Arial"/>
          <w:sz w:val="22"/>
          <w:szCs w:val="22"/>
        </w:rPr>
      </w:pPr>
      <w:r>
        <w:rPr>
          <w:rFonts w:ascii="Arial" w:hAnsi="Arial" w:eastAsia="Arial" w:cs="Arial"/>
          <w:sz w:val="22"/>
          <w:szCs w:val="22"/>
        </w:rPr>
        <w:t>Following Ries's (2011) MVP logic, RuralLink should begin with one rural pilot area, a limited group of SMEs/producers, a small number of community hubs and a small pool of vetted drivers rather than a polished national platform. The MVP has five core functions: an SME/producer dashboard for listing and order confirmation; a customer interface for choosing home delivery or hub collection; a driver app for routes, delivery details and proof-of-delivery; hub scanning via QR code; and integrated payment confirmation to reduce manual chasing.</w:t>
      </w:r>
    </w:p>
    <w:p w:rsidR="00A94F10" w:rsidP="4C105D51" w:rsidRDefault="00CA1868" w14:paraId="26B33132" w14:textId="77777777">
      <w:pPr>
        <w:spacing w:after="200"/>
        <w:rPr>
          <w:rFonts w:ascii="Arial" w:hAnsi="Arial" w:eastAsia="Arial" w:cs="Arial"/>
          <w:sz w:val="22"/>
          <w:szCs w:val="22"/>
        </w:rPr>
      </w:pPr>
      <w:r>
        <w:rPr>
          <w:rFonts w:ascii="Arial" w:hAnsi="Arial" w:eastAsia="Arial" w:cs="Arial"/>
          <w:sz w:val="22"/>
          <w:szCs w:val="22"/>
        </w:rPr>
        <w:t>The MVP deliberately excludes full AI chatbots, national advertising, loyalty schemes, drone delivery, autonomous vehicles and warehouse integration — these may be future options, but including them now would distract from testing the core question: can a community-anchored platform make rural delivery and local commerce more reliable, affordable and trusted?</w:t>
      </w:r>
    </w:p>
    <w:tbl>
      <w:tblPr>
        <w:tblW w:w="9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100"/>
        <w:gridCol w:w="2900"/>
        <w:gridCol w:w="2400"/>
        <w:gridCol w:w="2100"/>
      </w:tblGrid>
      <w:tr w:rsidR="00A94F10" w:rsidTr="4C105D51" w14:paraId="41643325" w14:textId="77777777">
        <w:trPr>
          <w:tblHeader/>
        </w:trPr>
        <w:tc>
          <w:tcPr>
            <w:tcW w:w="2100" w:type="dxa"/>
            <w:shd w:val="clear" w:color="auto" w:fill="D9E2F3"/>
            <w:tcMar>
              <w:top w:w="80" w:type="dxa"/>
              <w:left w:w="100" w:type="dxa"/>
              <w:bottom w:w="80" w:type="dxa"/>
              <w:right w:w="100" w:type="dxa"/>
            </w:tcMar>
          </w:tcPr>
          <w:p w:rsidR="00A94F10" w:rsidP="4C105D51" w:rsidRDefault="00CA1868" w14:paraId="437306A8" w14:textId="77777777">
            <w:pPr>
              <w:rPr>
                <w:rFonts w:ascii="Arial" w:hAnsi="Arial" w:eastAsia="Arial" w:cs="Arial"/>
                <w:b/>
                <w:bCs/>
              </w:rPr>
            </w:pPr>
            <w:r>
              <w:rPr>
                <w:rFonts w:ascii="Arial" w:hAnsi="Arial" w:eastAsia="Arial" w:cs="Arial"/>
                <w:b/>
                <w:bCs/>
              </w:rPr>
              <w:t>MVP element</w:t>
            </w:r>
          </w:p>
        </w:tc>
        <w:tc>
          <w:tcPr>
            <w:tcW w:w="2900" w:type="dxa"/>
            <w:shd w:val="clear" w:color="auto" w:fill="D9E2F3"/>
            <w:tcMar>
              <w:top w:w="80" w:type="dxa"/>
              <w:left w:w="100" w:type="dxa"/>
              <w:bottom w:w="80" w:type="dxa"/>
              <w:right w:w="100" w:type="dxa"/>
            </w:tcMar>
          </w:tcPr>
          <w:p w:rsidR="00A94F10" w:rsidP="4C105D51" w:rsidRDefault="00CA1868" w14:paraId="2ED33D6A" w14:textId="77777777">
            <w:pPr>
              <w:rPr>
                <w:rFonts w:ascii="Arial" w:hAnsi="Arial" w:eastAsia="Arial" w:cs="Arial"/>
                <w:b/>
                <w:bCs/>
              </w:rPr>
            </w:pPr>
            <w:r>
              <w:rPr>
                <w:rFonts w:ascii="Arial" w:hAnsi="Arial" w:eastAsia="Arial" w:cs="Arial"/>
                <w:b/>
                <w:bCs/>
              </w:rPr>
              <w:t>Included in first pilot</w:t>
            </w:r>
          </w:p>
        </w:tc>
        <w:tc>
          <w:tcPr>
            <w:tcW w:w="2400" w:type="dxa"/>
            <w:shd w:val="clear" w:color="auto" w:fill="D9E2F3"/>
            <w:tcMar>
              <w:top w:w="80" w:type="dxa"/>
              <w:left w:w="100" w:type="dxa"/>
              <w:bottom w:w="80" w:type="dxa"/>
              <w:right w:w="100" w:type="dxa"/>
            </w:tcMar>
          </w:tcPr>
          <w:p w:rsidR="00A94F10" w:rsidP="4C105D51" w:rsidRDefault="00CA1868" w14:paraId="78E7D1F0" w14:textId="77777777">
            <w:pPr>
              <w:rPr>
                <w:rFonts w:ascii="Arial" w:hAnsi="Arial" w:eastAsia="Arial" w:cs="Arial"/>
                <w:b/>
                <w:bCs/>
              </w:rPr>
            </w:pPr>
            <w:r>
              <w:rPr>
                <w:rFonts w:ascii="Arial" w:hAnsi="Arial" w:eastAsia="Arial" w:cs="Arial"/>
                <w:b/>
                <w:bCs/>
              </w:rPr>
              <w:t>Excluded at MVP stage</w:t>
            </w:r>
          </w:p>
        </w:tc>
        <w:tc>
          <w:tcPr>
            <w:tcW w:w="2100" w:type="dxa"/>
            <w:shd w:val="clear" w:color="auto" w:fill="D9E2F3"/>
            <w:tcMar>
              <w:top w:w="80" w:type="dxa"/>
              <w:left w:w="100" w:type="dxa"/>
              <w:bottom w:w="80" w:type="dxa"/>
              <w:right w:w="100" w:type="dxa"/>
            </w:tcMar>
          </w:tcPr>
          <w:p w:rsidR="00A94F10" w:rsidP="4C105D51" w:rsidRDefault="00CA1868" w14:paraId="706DDA7F" w14:textId="77777777">
            <w:pPr>
              <w:rPr>
                <w:rFonts w:ascii="Arial" w:hAnsi="Arial" w:eastAsia="Arial" w:cs="Arial"/>
                <w:b/>
                <w:bCs/>
              </w:rPr>
            </w:pPr>
            <w:r>
              <w:rPr>
                <w:rFonts w:ascii="Arial" w:hAnsi="Arial" w:eastAsia="Arial" w:cs="Arial"/>
                <w:b/>
                <w:bCs/>
              </w:rPr>
              <w:t>Reason</w:t>
            </w:r>
          </w:p>
        </w:tc>
      </w:tr>
      <w:tr w:rsidR="00A94F10" w:rsidTr="4C105D51" w14:paraId="20679BE7" w14:textId="77777777">
        <w:tc>
          <w:tcPr>
            <w:tcW w:w="2100" w:type="dxa"/>
            <w:tcMar>
              <w:top w:w="80" w:type="dxa"/>
              <w:left w:w="100" w:type="dxa"/>
              <w:bottom w:w="80" w:type="dxa"/>
              <w:right w:w="100" w:type="dxa"/>
            </w:tcMar>
          </w:tcPr>
          <w:p w:rsidR="00A94F10" w:rsidP="4C105D51" w:rsidRDefault="00CA1868" w14:paraId="3C0AF9C5" w14:textId="77777777">
            <w:pPr>
              <w:rPr>
                <w:rFonts w:ascii="Arial" w:hAnsi="Arial" w:eastAsia="Arial" w:cs="Arial"/>
              </w:rPr>
            </w:pPr>
            <w:r>
              <w:rPr>
                <w:rFonts w:ascii="Arial" w:hAnsi="Arial" w:eastAsia="Arial" w:cs="Arial"/>
              </w:rPr>
              <w:t>Customer ordering/booking</w:t>
            </w:r>
          </w:p>
        </w:tc>
        <w:tc>
          <w:tcPr>
            <w:tcW w:w="2900" w:type="dxa"/>
            <w:tcMar>
              <w:top w:w="80" w:type="dxa"/>
              <w:left w:w="100" w:type="dxa"/>
              <w:bottom w:w="80" w:type="dxa"/>
              <w:right w:w="100" w:type="dxa"/>
            </w:tcMar>
          </w:tcPr>
          <w:p w:rsidR="00A94F10" w:rsidP="4C105D51" w:rsidRDefault="00CA1868" w14:paraId="0C1CC08E" w14:textId="77777777">
            <w:pPr>
              <w:rPr>
                <w:rFonts w:ascii="Arial" w:hAnsi="Arial" w:eastAsia="Arial" w:cs="Arial"/>
              </w:rPr>
            </w:pPr>
            <w:r>
              <w:rPr>
                <w:rFonts w:ascii="Arial" w:hAnsi="Arial" w:eastAsia="Arial" w:cs="Arial"/>
              </w:rPr>
              <w:t>Basic mobile web page for delivery or hub collection.</w:t>
            </w:r>
          </w:p>
        </w:tc>
        <w:tc>
          <w:tcPr>
            <w:tcW w:w="2400" w:type="dxa"/>
            <w:tcMar>
              <w:top w:w="80" w:type="dxa"/>
              <w:left w:w="100" w:type="dxa"/>
              <w:bottom w:w="80" w:type="dxa"/>
              <w:right w:w="100" w:type="dxa"/>
            </w:tcMar>
          </w:tcPr>
          <w:p w:rsidR="00A94F10" w:rsidP="4C105D51" w:rsidRDefault="00CA1868" w14:paraId="4613ADB9" w14:textId="77777777">
            <w:pPr>
              <w:rPr>
                <w:rFonts w:ascii="Arial" w:hAnsi="Arial" w:eastAsia="Arial" w:cs="Arial"/>
              </w:rPr>
            </w:pPr>
            <w:r>
              <w:rPr>
                <w:rFonts w:ascii="Arial" w:hAnsi="Arial" w:eastAsia="Arial" w:cs="Arial"/>
              </w:rPr>
              <w:t>Native apps for every platform.</w:t>
            </w:r>
          </w:p>
        </w:tc>
        <w:tc>
          <w:tcPr>
            <w:tcW w:w="2100" w:type="dxa"/>
            <w:tcMar>
              <w:top w:w="80" w:type="dxa"/>
              <w:left w:w="100" w:type="dxa"/>
              <w:bottom w:w="80" w:type="dxa"/>
              <w:right w:w="100" w:type="dxa"/>
            </w:tcMar>
          </w:tcPr>
          <w:p w:rsidR="00A94F10" w:rsidP="4C105D51" w:rsidRDefault="00CA1868" w14:paraId="7BFC7D80" w14:textId="77777777">
            <w:pPr>
              <w:rPr>
                <w:rFonts w:ascii="Arial" w:hAnsi="Arial" w:eastAsia="Arial" w:cs="Arial"/>
              </w:rPr>
            </w:pPr>
            <w:r>
              <w:rPr>
                <w:rFonts w:ascii="Arial" w:hAnsi="Arial" w:eastAsia="Arial" w:cs="Arial"/>
              </w:rPr>
              <w:t>Mobile web is cheaper and faster to test.</w:t>
            </w:r>
          </w:p>
        </w:tc>
      </w:tr>
      <w:tr w:rsidR="00A94F10" w:rsidTr="4C105D51" w14:paraId="1E0310C7" w14:textId="77777777">
        <w:tc>
          <w:tcPr>
            <w:tcW w:w="2100" w:type="dxa"/>
            <w:tcMar>
              <w:top w:w="80" w:type="dxa"/>
              <w:left w:w="100" w:type="dxa"/>
              <w:bottom w:w="80" w:type="dxa"/>
              <w:right w:w="100" w:type="dxa"/>
            </w:tcMar>
          </w:tcPr>
          <w:p w:rsidR="00A94F10" w:rsidP="4C105D51" w:rsidRDefault="00CA1868" w14:paraId="41D49EE5" w14:textId="77777777">
            <w:pPr>
              <w:rPr>
                <w:rFonts w:ascii="Arial" w:hAnsi="Arial" w:eastAsia="Arial" w:cs="Arial"/>
              </w:rPr>
            </w:pPr>
            <w:r>
              <w:rPr>
                <w:rFonts w:ascii="Arial" w:hAnsi="Arial" w:eastAsia="Arial" w:cs="Arial"/>
              </w:rPr>
              <w:t>SME/producer dashboard</w:t>
            </w:r>
          </w:p>
        </w:tc>
        <w:tc>
          <w:tcPr>
            <w:tcW w:w="2900" w:type="dxa"/>
            <w:tcMar>
              <w:top w:w="80" w:type="dxa"/>
              <w:left w:w="100" w:type="dxa"/>
              <w:bottom w:w="80" w:type="dxa"/>
              <w:right w:w="100" w:type="dxa"/>
            </w:tcMar>
          </w:tcPr>
          <w:p w:rsidR="00A94F10" w:rsidP="4C105D51" w:rsidRDefault="00CA1868" w14:paraId="14E096F4" w14:textId="77777777">
            <w:pPr>
              <w:rPr>
                <w:rFonts w:ascii="Arial" w:hAnsi="Arial" w:eastAsia="Arial" w:cs="Arial"/>
              </w:rPr>
            </w:pPr>
            <w:r>
              <w:rPr>
                <w:rFonts w:ascii="Arial" w:hAnsi="Arial" w:eastAsia="Arial" w:cs="Arial"/>
              </w:rPr>
              <w:t>Orders, delivery status, basic stock notes and payment confirmation.</w:t>
            </w:r>
          </w:p>
        </w:tc>
        <w:tc>
          <w:tcPr>
            <w:tcW w:w="2400" w:type="dxa"/>
            <w:tcMar>
              <w:top w:w="80" w:type="dxa"/>
              <w:left w:w="100" w:type="dxa"/>
              <w:bottom w:w="80" w:type="dxa"/>
              <w:right w:w="100" w:type="dxa"/>
            </w:tcMar>
          </w:tcPr>
          <w:p w:rsidR="00A94F10" w:rsidP="4C105D51" w:rsidRDefault="00CA1868" w14:paraId="070BC75D" w14:textId="77777777">
            <w:pPr>
              <w:rPr>
                <w:rFonts w:ascii="Arial" w:hAnsi="Arial" w:eastAsia="Arial" w:cs="Arial"/>
              </w:rPr>
            </w:pPr>
            <w:r>
              <w:rPr>
                <w:rFonts w:ascii="Arial" w:hAnsi="Arial" w:eastAsia="Arial" w:cs="Arial"/>
              </w:rPr>
              <w:t>Advanced accounting and ERP functions.</w:t>
            </w:r>
          </w:p>
        </w:tc>
        <w:tc>
          <w:tcPr>
            <w:tcW w:w="2100" w:type="dxa"/>
            <w:tcMar>
              <w:top w:w="80" w:type="dxa"/>
              <w:left w:w="100" w:type="dxa"/>
              <w:bottom w:w="80" w:type="dxa"/>
              <w:right w:w="100" w:type="dxa"/>
            </w:tcMar>
          </w:tcPr>
          <w:p w:rsidR="00A94F10" w:rsidP="4C105D51" w:rsidRDefault="00CA1868" w14:paraId="69EC0184" w14:textId="77777777">
            <w:pPr>
              <w:rPr>
                <w:rFonts w:ascii="Arial" w:hAnsi="Arial" w:eastAsia="Arial" w:cs="Arial"/>
              </w:rPr>
            </w:pPr>
            <w:r>
              <w:rPr>
                <w:rFonts w:ascii="Arial" w:hAnsi="Arial" w:eastAsia="Arial" w:cs="Arial"/>
              </w:rPr>
              <w:t>Avoids complexity for micro-SMEs.</w:t>
            </w:r>
          </w:p>
        </w:tc>
      </w:tr>
      <w:tr w:rsidR="00A94F10" w:rsidTr="4C105D51" w14:paraId="605E0E5F" w14:textId="77777777">
        <w:tc>
          <w:tcPr>
            <w:tcW w:w="2100" w:type="dxa"/>
            <w:tcMar>
              <w:top w:w="80" w:type="dxa"/>
              <w:left w:w="100" w:type="dxa"/>
              <w:bottom w:w="80" w:type="dxa"/>
              <w:right w:w="100" w:type="dxa"/>
            </w:tcMar>
          </w:tcPr>
          <w:p w:rsidR="00A94F10" w:rsidP="4C105D51" w:rsidRDefault="00CA1868" w14:paraId="76A76460" w14:textId="77777777">
            <w:pPr>
              <w:rPr>
                <w:rFonts w:ascii="Arial" w:hAnsi="Arial" w:eastAsia="Arial" w:cs="Arial"/>
              </w:rPr>
            </w:pPr>
            <w:r>
              <w:rPr>
                <w:rFonts w:ascii="Arial" w:hAnsi="Arial" w:eastAsia="Arial" w:cs="Arial"/>
              </w:rPr>
              <w:lastRenderedPageBreak/>
              <w:t>Delivery operations</w:t>
            </w:r>
          </w:p>
        </w:tc>
        <w:tc>
          <w:tcPr>
            <w:tcW w:w="2900" w:type="dxa"/>
            <w:tcMar>
              <w:top w:w="80" w:type="dxa"/>
              <w:left w:w="100" w:type="dxa"/>
              <w:bottom w:w="80" w:type="dxa"/>
              <w:right w:w="100" w:type="dxa"/>
            </w:tcMar>
          </w:tcPr>
          <w:p w:rsidR="00A94F10" w:rsidP="4C105D51" w:rsidRDefault="00CA1868" w14:paraId="0EC2BF06" w14:textId="77777777">
            <w:pPr>
              <w:rPr>
                <w:rFonts w:ascii="Arial" w:hAnsi="Arial" w:eastAsia="Arial" w:cs="Arial"/>
              </w:rPr>
            </w:pPr>
            <w:r>
              <w:rPr>
                <w:rFonts w:ascii="Arial" w:hAnsi="Arial" w:eastAsia="Arial" w:cs="Arial"/>
              </w:rPr>
              <w:t>Vetted local drivers, route planning, proof-of-delivery.</w:t>
            </w:r>
          </w:p>
        </w:tc>
        <w:tc>
          <w:tcPr>
            <w:tcW w:w="2400" w:type="dxa"/>
            <w:tcMar>
              <w:top w:w="80" w:type="dxa"/>
              <w:left w:w="100" w:type="dxa"/>
              <w:bottom w:w="80" w:type="dxa"/>
              <w:right w:w="100" w:type="dxa"/>
            </w:tcMar>
          </w:tcPr>
          <w:p w:rsidR="00A94F10" w:rsidP="4C105D51" w:rsidRDefault="00CA1868" w14:paraId="6026FE4D" w14:textId="77777777">
            <w:pPr>
              <w:rPr>
                <w:rFonts w:ascii="Arial" w:hAnsi="Arial" w:eastAsia="Arial" w:cs="Arial"/>
              </w:rPr>
            </w:pPr>
            <w:r>
              <w:rPr>
                <w:rFonts w:ascii="Arial" w:hAnsi="Arial" w:eastAsia="Arial" w:cs="Arial"/>
              </w:rPr>
              <w:t>Owned fleet or national courier integration.</w:t>
            </w:r>
          </w:p>
        </w:tc>
        <w:tc>
          <w:tcPr>
            <w:tcW w:w="2100" w:type="dxa"/>
            <w:tcMar>
              <w:top w:w="80" w:type="dxa"/>
              <w:left w:w="100" w:type="dxa"/>
              <w:bottom w:w="80" w:type="dxa"/>
              <w:right w:w="100" w:type="dxa"/>
            </w:tcMar>
          </w:tcPr>
          <w:p w:rsidR="00A94F10" w:rsidP="4C105D51" w:rsidRDefault="00CA1868" w14:paraId="52F6C7DB" w14:textId="77777777">
            <w:pPr>
              <w:rPr>
                <w:rFonts w:ascii="Arial" w:hAnsi="Arial" w:eastAsia="Arial" w:cs="Arial"/>
              </w:rPr>
            </w:pPr>
            <w:r>
              <w:rPr>
                <w:rFonts w:ascii="Arial" w:hAnsi="Arial" w:eastAsia="Arial" w:cs="Arial"/>
              </w:rPr>
              <w:t>Tests asset-light viability first.</w:t>
            </w:r>
          </w:p>
        </w:tc>
      </w:tr>
      <w:tr w:rsidR="00A94F10" w:rsidTr="4C105D51" w14:paraId="74739B7E" w14:textId="77777777">
        <w:tc>
          <w:tcPr>
            <w:tcW w:w="2100" w:type="dxa"/>
            <w:tcMar>
              <w:top w:w="80" w:type="dxa"/>
              <w:left w:w="100" w:type="dxa"/>
              <w:bottom w:w="80" w:type="dxa"/>
              <w:right w:w="100" w:type="dxa"/>
            </w:tcMar>
          </w:tcPr>
          <w:p w:rsidR="00A94F10" w:rsidP="4C105D51" w:rsidRDefault="00CA1868" w14:paraId="135A4F58" w14:textId="77777777">
            <w:pPr>
              <w:rPr>
                <w:rFonts w:ascii="Arial" w:hAnsi="Arial" w:eastAsia="Arial" w:cs="Arial"/>
              </w:rPr>
            </w:pPr>
            <w:r>
              <w:rPr>
                <w:rFonts w:ascii="Arial" w:hAnsi="Arial" w:eastAsia="Arial" w:cs="Arial"/>
              </w:rPr>
              <w:t>Community hubs</w:t>
            </w:r>
          </w:p>
        </w:tc>
        <w:tc>
          <w:tcPr>
            <w:tcW w:w="2900" w:type="dxa"/>
            <w:tcMar>
              <w:top w:w="80" w:type="dxa"/>
              <w:left w:w="100" w:type="dxa"/>
              <w:bottom w:w="80" w:type="dxa"/>
              <w:right w:w="100" w:type="dxa"/>
            </w:tcMar>
          </w:tcPr>
          <w:p w:rsidR="00A94F10" w:rsidP="4C105D51" w:rsidRDefault="00CA1868" w14:paraId="0AA2ADFA" w14:textId="77777777">
            <w:pPr>
              <w:rPr>
                <w:rFonts w:ascii="Arial" w:hAnsi="Arial" w:eastAsia="Arial" w:cs="Arial"/>
              </w:rPr>
            </w:pPr>
            <w:r>
              <w:rPr>
                <w:rFonts w:ascii="Arial" w:hAnsi="Arial" w:eastAsia="Arial" w:cs="Arial"/>
              </w:rPr>
              <w:t>Village shop/farm shop/community centre scanning process.</w:t>
            </w:r>
          </w:p>
        </w:tc>
        <w:tc>
          <w:tcPr>
            <w:tcW w:w="2400" w:type="dxa"/>
            <w:tcMar>
              <w:top w:w="80" w:type="dxa"/>
              <w:left w:w="100" w:type="dxa"/>
              <w:bottom w:w="80" w:type="dxa"/>
              <w:right w:w="100" w:type="dxa"/>
            </w:tcMar>
          </w:tcPr>
          <w:p w:rsidR="00A94F10" w:rsidP="4C105D51" w:rsidRDefault="00CA1868" w14:paraId="1DF8FC7B" w14:textId="77777777">
            <w:pPr>
              <w:rPr>
                <w:rFonts w:ascii="Arial" w:hAnsi="Arial" w:eastAsia="Arial" w:cs="Arial"/>
              </w:rPr>
            </w:pPr>
            <w:r>
              <w:rPr>
                <w:rFonts w:ascii="Arial" w:hAnsi="Arial" w:eastAsia="Arial" w:cs="Arial"/>
              </w:rPr>
              <w:t>Automated lockers in every location.</w:t>
            </w:r>
          </w:p>
        </w:tc>
        <w:tc>
          <w:tcPr>
            <w:tcW w:w="2100" w:type="dxa"/>
            <w:tcMar>
              <w:top w:w="80" w:type="dxa"/>
              <w:left w:w="100" w:type="dxa"/>
              <w:bottom w:w="80" w:type="dxa"/>
              <w:right w:w="100" w:type="dxa"/>
            </w:tcMar>
          </w:tcPr>
          <w:p w:rsidR="00A94F10" w:rsidP="4C105D51" w:rsidRDefault="00CA1868" w14:paraId="73FAB80C" w14:textId="77777777">
            <w:pPr>
              <w:rPr>
                <w:rFonts w:ascii="Arial" w:hAnsi="Arial" w:eastAsia="Arial" w:cs="Arial"/>
              </w:rPr>
            </w:pPr>
            <w:r>
              <w:rPr>
                <w:rFonts w:ascii="Arial" w:hAnsi="Arial" w:eastAsia="Arial" w:cs="Arial"/>
              </w:rPr>
              <w:t>Human hubs are more realistic and trust-based for MVP.</w:t>
            </w:r>
          </w:p>
        </w:tc>
      </w:tr>
      <w:tr w:rsidR="00A94F10" w:rsidTr="4C105D51" w14:paraId="4E1BBED7" w14:textId="77777777">
        <w:tc>
          <w:tcPr>
            <w:tcW w:w="2100" w:type="dxa"/>
            <w:tcMar>
              <w:top w:w="80" w:type="dxa"/>
              <w:left w:w="100" w:type="dxa"/>
              <w:bottom w:w="80" w:type="dxa"/>
              <w:right w:w="100" w:type="dxa"/>
            </w:tcMar>
          </w:tcPr>
          <w:p w:rsidR="00A94F10" w:rsidP="4C105D51" w:rsidRDefault="00CA1868" w14:paraId="122129A3" w14:textId="77777777">
            <w:pPr>
              <w:rPr>
                <w:rFonts w:ascii="Arial" w:hAnsi="Arial" w:eastAsia="Arial" w:cs="Arial"/>
              </w:rPr>
            </w:pPr>
            <w:r>
              <w:rPr>
                <w:rFonts w:ascii="Arial" w:hAnsi="Arial" w:eastAsia="Arial" w:cs="Arial"/>
              </w:rPr>
              <w:t>Payments</w:t>
            </w:r>
          </w:p>
        </w:tc>
        <w:tc>
          <w:tcPr>
            <w:tcW w:w="2900" w:type="dxa"/>
            <w:tcMar>
              <w:top w:w="80" w:type="dxa"/>
              <w:left w:w="100" w:type="dxa"/>
              <w:bottom w:w="80" w:type="dxa"/>
              <w:right w:w="100" w:type="dxa"/>
            </w:tcMar>
          </w:tcPr>
          <w:p w:rsidR="00A94F10" w:rsidP="4C105D51" w:rsidRDefault="00CA1868" w14:paraId="1D47053E" w14:textId="77777777">
            <w:pPr>
              <w:rPr>
                <w:rFonts w:ascii="Arial" w:hAnsi="Arial" w:eastAsia="Arial" w:cs="Arial"/>
              </w:rPr>
            </w:pPr>
            <w:r>
              <w:rPr>
                <w:rFonts w:ascii="Arial" w:hAnsi="Arial" w:eastAsia="Arial" w:cs="Arial"/>
              </w:rPr>
              <w:t>Card/open banking payment confirmation and simple reconciliation export.</w:t>
            </w:r>
          </w:p>
        </w:tc>
        <w:tc>
          <w:tcPr>
            <w:tcW w:w="2400" w:type="dxa"/>
            <w:tcMar>
              <w:top w:w="80" w:type="dxa"/>
              <w:left w:w="100" w:type="dxa"/>
              <w:bottom w:w="80" w:type="dxa"/>
              <w:right w:w="100" w:type="dxa"/>
            </w:tcMar>
          </w:tcPr>
          <w:p w:rsidR="00A94F10" w:rsidP="4C105D51" w:rsidRDefault="00CA1868" w14:paraId="48A0E9C0" w14:textId="77777777">
            <w:pPr>
              <w:rPr>
                <w:rFonts w:ascii="Arial" w:hAnsi="Arial" w:eastAsia="Arial" w:cs="Arial"/>
              </w:rPr>
            </w:pPr>
            <w:r>
              <w:rPr>
                <w:rFonts w:ascii="Arial" w:hAnsi="Arial" w:eastAsia="Arial" w:cs="Arial"/>
              </w:rPr>
              <w:t>Full finance platform or credit product.</w:t>
            </w:r>
          </w:p>
        </w:tc>
        <w:tc>
          <w:tcPr>
            <w:tcW w:w="2100" w:type="dxa"/>
            <w:tcMar>
              <w:top w:w="80" w:type="dxa"/>
              <w:left w:w="100" w:type="dxa"/>
              <w:bottom w:w="80" w:type="dxa"/>
              <w:right w:w="100" w:type="dxa"/>
            </w:tcMar>
          </w:tcPr>
          <w:p w:rsidR="00A94F10" w:rsidP="4C105D51" w:rsidRDefault="00CA1868" w14:paraId="60343680" w14:textId="77777777">
            <w:pPr>
              <w:rPr>
                <w:rFonts w:ascii="Arial" w:hAnsi="Arial" w:eastAsia="Arial" w:cs="Arial"/>
              </w:rPr>
            </w:pPr>
            <w:r>
              <w:rPr>
                <w:rFonts w:ascii="Arial" w:hAnsi="Arial" w:eastAsia="Arial" w:cs="Arial"/>
              </w:rPr>
              <w:t>Supports cash flow without overbuilding.</w:t>
            </w:r>
          </w:p>
        </w:tc>
      </w:tr>
    </w:tbl>
    <w:p w:rsidR="00A94F10" w:rsidP="4C105D51" w:rsidRDefault="00A94F10" w14:paraId="19751EFE" w14:textId="77777777">
      <w:pPr>
        <w:spacing w:after="200"/>
        <w:rPr>
          <w:rFonts w:ascii="Arial" w:hAnsi="Arial" w:eastAsia="Arial" w:cs="Arial"/>
        </w:rPr>
      </w:pPr>
    </w:p>
    <w:p w:rsidR="00A94F10" w:rsidP="4C105D51" w:rsidRDefault="00CA1868" w14:paraId="3D32A46E" w14:textId="77777777">
      <w:pPr>
        <w:spacing w:after="200"/>
        <w:rPr>
          <w:rFonts w:ascii="Arial" w:hAnsi="Arial" w:eastAsia="Arial" w:cs="Arial"/>
          <w:sz w:val="22"/>
          <w:szCs w:val="22"/>
        </w:rPr>
      </w:pPr>
      <w:r>
        <w:rPr>
          <w:rFonts w:ascii="Arial" w:hAnsi="Arial" w:eastAsia="Arial" w:cs="Arial"/>
          <w:sz w:val="22"/>
          <w:szCs w:val="22"/>
        </w:rPr>
        <w:t>A suitable pilot area is a rural county or district with delivery concerns, active producers and accessible community spaces, running for 12 weeks with around 30–50 SMEs/producers, 3–5 hubs and 8–12 drivers. Accessibility should be prioritised throughout: simple language, clear pricing, telephone support and printed guidance for hub operators.</w:t>
      </w:r>
    </w:p>
    <w:p w:rsidR="00A94F10" w:rsidP="4C105D51" w:rsidRDefault="00CA1868" w14:paraId="5ADAE59A" w14:textId="77777777">
      <w:pPr>
        <w:pStyle w:val="Heading2"/>
        <w:spacing w:before="260" w:after="140"/>
        <w:rPr>
          <w:rFonts w:ascii="Arial" w:hAnsi="Arial" w:eastAsia="Arial" w:cs="Arial"/>
          <w:color w:val="auto"/>
        </w:rPr>
      </w:pPr>
      <w:bookmarkStart w:name="_Toc1751870364" w:id="1720907942"/>
      <w:r w:rsidRPr="741A25F4" w:rsidR="00CA1868">
        <w:rPr>
          <w:rFonts w:ascii="Arial" w:hAnsi="Arial" w:eastAsia="Arial" w:cs="Arial"/>
          <w:color w:val="auto"/>
        </w:rPr>
        <w:t>Stage 5: Test and Refine</w:t>
      </w:r>
      <w:bookmarkEnd w:id="1720907942"/>
    </w:p>
    <w:p w:rsidR="00A94F10" w:rsidP="4C105D51" w:rsidRDefault="00CA1868" w14:paraId="1AA73664" w14:textId="77777777">
      <w:pPr>
        <w:spacing w:after="200"/>
        <w:rPr>
          <w:rFonts w:ascii="Arial" w:hAnsi="Arial" w:eastAsia="Arial" w:cs="Arial"/>
          <w:sz w:val="22"/>
          <w:szCs w:val="22"/>
        </w:rPr>
      </w:pPr>
      <w:r>
        <w:rPr>
          <w:rFonts w:ascii="Arial" w:hAnsi="Arial" w:eastAsia="Arial" w:cs="Arial"/>
          <w:sz w:val="22"/>
          <w:szCs w:val="22"/>
        </w:rPr>
        <w:t>Testing should combine quantitative performance data with qualitative feedback from customers, farmers, SMEs, drivers and hub operators, since delivery time alone would not capture trust, affordability or usability. Methods include onboarding interviews, the 12-week live pilot, post-delivery customer surveys, weekly driver feedback, app-usage analytics, route-efficiency data and end-of-pilot interviews, with A/B testing comparing delivery versus hub-collection prompts, messaging and pricing structures.</w:t>
      </w:r>
    </w:p>
    <w:tbl>
      <w:tblPr>
        <w:tblW w:w="9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100"/>
        <w:gridCol w:w="2900"/>
        <w:gridCol w:w="2100"/>
        <w:gridCol w:w="2400"/>
      </w:tblGrid>
      <w:tr w:rsidR="00A94F10" w:rsidTr="4C105D51" w14:paraId="5021649D" w14:textId="77777777">
        <w:trPr>
          <w:tblHeader/>
        </w:trPr>
        <w:tc>
          <w:tcPr>
            <w:tcW w:w="2100" w:type="dxa"/>
            <w:shd w:val="clear" w:color="auto" w:fill="D9E2F3"/>
            <w:tcMar>
              <w:top w:w="80" w:type="dxa"/>
              <w:left w:w="100" w:type="dxa"/>
              <w:bottom w:w="80" w:type="dxa"/>
              <w:right w:w="100" w:type="dxa"/>
            </w:tcMar>
          </w:tcPr>
          <w:p w:rsidR="00A94F10" w:rsidP="4C105D51" w:rsidRDefault="00CA1868" w14:paraId="1BDE4DF5" w14:textId="77777777">
            <w:pPr>
              <w:rPr>
                <w:rFonts w:ascii="Arial" w:hAnsi="Arial" w:eastAsia="Arial" w:cs="Arial"/>
                <w:b/>
                <w:bCs/>
              </w:rPr>
            </w:pPr>
            <w:r>
              <w:rPr>
                <w:rFonts w:ascii="Arial" w:hAnsi="Arial" w:eastAsia="Arial" w:cs="Arial"/>
                <w:b/>
                <w:bCs/>
              </w:rPr>
              <w:t>Measure</w:t>
            </w:r>
          </w:p>
        </w:tc>
        <w:tc>
          <w:tcPr>
            <w:tcW w:w="2900" w:type="dxa"/>
            <w:shd w:val="clear" w:color="auto" w:fill="D9E2F3"/>
            <w:tcMar>
              <w:top w:w="80" w:type="dxa"/>
              <w:left w:w="100" w:type="dxa"/>
              <w:bottom w:w="80" w:type="dxa"/>
              <w:right w:w="100" w:type="dxa"/>
            </w:tcMar>
          </w:tcPr>
          <w:p w:rsidR="00A94F10" w:rsidP="4C105D51" w:rsidRDefault="00CA1868" w14:paraId="3A616940" w14:textId="77777777">
            <w:pPr>
              <w:rPr>
                <w:rFonts w:ascii="Arial" w:hAnsi="Arial" w:eastAsia="Arial" w:cs="Arial"/>
                <w:b/>
                <w:bCs/>
              </w:rPr>
            </w:pPr>
            <w:r>
              <w:rPr>
                <w:rFonts w:ascii="Arial" w:hAnsi="Arial" w:eastAsia="Arial" w:cs="Arial"/>
                <w:b/>
                <w:bCs/>
              </w:rPr>
              <w:t>Target or test question</w:t>
            </w:r>
          </w:p>
        </w:tc>
        <w:tc>
          <w:tcPr>
            <w:tcW w:w="2100" w:type="dxa"/>
            <w:shd w:val="clear" w:color="auto" w:fill="D9E2F3"/>
            <w:tcMar>
              <w:top w:w="80" w:type="dxa"/>
              <w:left w:w="100" w:type="dxa"/>
              <w:bottom w:w="80" w:type="dxa"/>
              <w:right w:w="100" w:type="dxa"/>
            </w:tcMar>
          </w:tcPr>
          <w:p w:rsidR="00A94F10" w:rsidP="4C105D51" w:rsidRDefault="00CA1868" w14:paraId="460F8D66" w14:textId="77777777">
            <w:pPr>
              <w:rPr>
                <w:rFonts w:ascii="Arial" w:hAnsi="Arial" w:eastAsia="Arial" w:cs="Arial"/>
                <w:b/>
                <w:bCs/>
              </w:rPr>
            </w:pPr>
            <w:r>
              <w:rPr>
                <w:rFonts w:ascii="Arial" w:hAnsi="Arial" w:eastAsia="Arial" w:cs="Arial"/>
                <w:b/>
                <w:bCs/>
              </w:rPr>
              <w:t>Why it matters</w:t>
            </w:r>
          </w:p>
        </w:tc>
        <w:tc>
          <w:tcPr>
            <w:tcW w:w="2400" w:type="dxa"/>
            <w:shd w:val="clear" w:color="auto" w:fill="D9E2F3"/>
            <w:tcMar>
              <w:top w:w="80" w:type="dxa"/>
              <w:left w:w="100" w:type="dxa"/>
              <w:bottom w:w="80" w:type="dxa"/>
              <w:right w:w="100" w:type="dxa"/>
            </w:tcMar>
          </w:tcPr>
          <w:p w:rsidR="00A94F10" w:rsidP="4C105D51" w:rsidRDefault="00CA1868" w14:paraId="5DB05107" w14:textId="77777777">
            <w:pPr>
              <w:rPr>
                <w:rFonts w:ascii="Arial" w:hAnsi="Arial" w:eastAsia="Arial" w:cs="Arial"/>
                <w:b/>
                <w:bCs/>
              </w:rPr>
            </w:pPr>
            <w:r>
              <w:rPr>
                <w:rFonts w:ascii="Arial" w:hAnsi="Arial" w:eastAsia="Arial" w:cs="Arial"/>
                <w:b/>
                <w:bCs/>
              </w:rPr>
              <w:t>Refinement response</w:t>
            </w:r>
          </w:p>
        </w:tc>
      </w:tr>
      <w:tr w:rsidR="00A94F10" w:rsidTr="4C105D51" w14:paraId="1FEE3B37" w14:textId="77777777">
        <w:tc>
          <w:tcPr>
            <w:tcW w:w="2100" w:type="dxa"/>
            <w:tcMar>
              <w:top w:w="80" w:type="dxa"/>
              <w:left w:w="100" w:type="dxa"/>
              <w:bottom w:w="80" w:type="dxa"/>
              <w:right w:w="100" w:type="dxa"/>
            </w:tcMar>
          </w:tcPr>
          <w:p w:rsidR="00A94F10" w:rsidP="4C105D51" w:rsidRDefault="00CA1868" w14:paraId="2C1DCA88" w14:textId="77777777">
            <w:pPr>
              <w:rPr>
                <w:rFonts w:ascii="Arial" w:hAnsi="Arial" w:eastAsia="Arial" w:cs="Arial"/>
              </w:rPr>
            </w:pPr>
            <w:r>
              <w:rPr>
                <w:rFonts w:ascii="Arial" w:hAnsi="Arial" w:eastAsia="Arial" w:cs="Arial"/>
              </w:rPr>
              <w:t>First-attempt completion</w:t>
            </w:r>
          </w:p>
        </w:tc>
        <w:tc>
          <w:tcPr>
            <w:tcW w:w="2900" w:type="dxa"/>
            <w:tcMar>
              <w:top w:w="80" w:type="dxa"/>
              <w:left w:w="100" w:type="dxa"/>
              <w:bottom w:w="80" w:type="dxa"/>
              <w:right w:w="100" w:type="dxa"/>
            </w:tcMar>
          </w:tcPr>
          <w:p w:rsidR="00A94F10" w:rsidP="4C105D51" w:rsidRDefault="00CA1868" w14:paraId="0DEF81AD" w14:textId="77777777">
            <w:pPr>
              <w:rPr>
                <w:rFonts w:ascii="Arial" w:hAnsi="Arial" w:eastAsia="Arial" w:cs="Arial"/>
              </w:rPr>
            </w:pPr>
            <w:r>
              <w:rPr>
                <w:rFonts w:ascii="Arial" w:hAnsi="Arial" w:eastAsia="Arial" w:cs="Arial"/>
              </w:rPr>
              <w:t>Can the service achieve above 90% completion through hubs and planned windows?</w:t>
            </w:r>
          </w:p>
        </w:tc>
        <w:tc>
          <w:tcPr>
            <w:tcW w:w="2100" w:type="dxa"/>
            <w:tcMar>
              <w:top w:w="80" w:type="dxa"/>
              <w:left w:w="100" w:type="dxa"/>
              <w:bottom w:w="80" w:type="dxa"/>
              <w:right w:w="100" w:type="dxa"/>
            </w:tcMar>
          </w:tcPr>
          <w:p w:rsidR="00A94F10" w:rsidP="4C105D51" w:rsidRDefault="00CA1868" w14:paraId="384E7B27" w14:textId="77777777">
            <w:pPr>
              <w:rPr>
                <w:rFonts w:ascii="Arial" w:hAnsi="Arial" w:eastAsia="Arial" w:cs="Arial"/>
              </w:rPr>
            </w:pPr>
            <w:r>
              <w:rPr>
                <w:rFonts w:ascii="Arial" w:hAnsi="Arial" w:eastAsia="Arial" w:cs="Arial"/>
              </w:rPr>
              <w:t>Tests reliability, the core user pain point.</w:t>
            </w:r>
          </w:p>
        </w:tc>
        <w:tc>
          <w:tcPr>
            <w:tcW w:w="2400" w:type="dxa"/>
            <w:tcMar>
              <w:top w:w="80" w:type="dxa"/>
              <w:left w:w="100" w:type="dxa"/>
              <w:bottom w:w="80" w:type="dxa"/>
              <w:right w:w="100" w:type="dxa"/>
            </w:tcMar>
          </w:tcPr>
          <w:p w:rsidR="00A94F10" w:rsidP="4C105D51" w:rsidRDefault="00CA1868" w14:paraId="35D74E93" w14:textId="77777777">
            <w:pPr>
              <w:rPr>
                <w:rFonts w:ascii="Arial" w:hAnsi="Arial" w:eastAsia="Arial" w:cs="Arial"/>
              </w:rPr>
            </w:pPr>
            <w:r>
              <w:rPr>
                <w:rFonts w:ascii="Arial" w:hAnsi="Arial" w:eastAsia="Arial" w:cs="Arial"/>
              </w:rPr>
              <w:t>Adjust route planning, delivery windows or hub locations.</w:t>
            </w:r>
          </w:p>
        </w:tc>
      </w:tr>
      <w:tr w:rsidR="00A94F10" w:rsidTr="4C105D51" w14:paraId="24C67B72" w14:textId="77777777">
        <w:tc>
          <w:tcPr>
            <w:tcW w:w="2100" w:type="dxa"/>
            <w:tcMar>
              <w:top w:w="80" w:type="dxa"/>
              <w:left w:w="100" w:type="dxa"/>
              <w:bottom w:w="80" w:type="dxa"/>
              <w:right w:w="100" w:type="dxa"/>
            </w:tcMar>
          </w:tcPr>
          <w:p w:rsidR="00A94F10" w:rsidP="4C105D51" w:rsidRDefault="00CA1868" w14:paraId="11627058" w14:textId="77777777">
            <w:pPr>
              <w:rPr>
                <w:rFonts w:ascii="Arial" w:hAnsi="Arial" w:eastAsia="Arial" w:cs="Arial"/>
              </w:rPr>
            </w:pPr>
            <w:r>
              <w:rPr>
                <w:rFonts w:ascii="Arial" w:hAnsi="Arial" w:eastAsia="Arial" w:cs="Arial"/>
              </w:rPr>
              <w:t>Customer satisfaction</w:t>
            </w:r>
          </w:p>
        </w:tc>
        <w:tc>
          <w:tcPr>
            <w:tcW w:w="2900" w:type="dxa"/>
            <w:tcMar>
              <w:top w:w="80" w:type="dxa"/>
              <w:left w:w="100" w:type="dxa"/>
              <w:bottom w:w="80" w:type="dxa"/>
              <w:right w:w="100" w:type="dxa"/>
            </w:tcMar>
          </w:tcPr>
          <w:p w:rsidR="00A94F10" w:rsidP="4C105D51" w:rsidRDefault="00CA1868" w14:paraId="087C9EC3" w14:textId="77777777">
            <w:pPr>
              <w:rPr>
                <w:rFonts w:ascii="Arial" w:hAnsi="Arial" w:eastAsia="Arial" w:cs="Arial"/>
              </w:rPr>
            </w:pPr>
            <w:r>
              <w:rPr>
                <w:rFonts w:ascii="Arial" w:hAnsi="Arial" w:eastAsia="Arial" w:cs="Arial"/>
              </w:rPr>
              <w:t>Do users rate reliability and clarity better than their usual experience?</w:t>
            </w:r>
          </w:p>
        </w:tc>
        <w:tc>
          <w:tcPr>
            <w:tcW w:w="2100" w:type="dxa"/>
            <w:tcMar>
              <w:top w:w="80" w:type="dxa"/>
              <w:left w:w="100" w:type="dxa"/>
              <w:bottom w:w="80" w:type="dxa"/>
              <w:right w:w="100" w:type="dxa"/>
            </w:tcMar>
          </w:tcPr>
          <w:p w:rsidR="00A94F10" w:rsidP="4C105D51" w:rsidRDefault="00CA1868" w14:paraId="2FE35A8F" w14:textId="77777777">
            <w:pPr>
              <w:rPr>
                <w:rFonts w:ascii="Arial" w:hAnsi="Arial" w:eastAsia="Arial" w:cs="Arial"/>
              </w:rPr>
            </w:pPr>
            <w:r>
              <w:rPr>
                <w:rFonts w:ascii="Arial" w:hAnsi="Arial" w:eastAsia="Arial" w:cs="Arial"/>
              </w:rPr>
              <w:t>Tests desirability and trust.</w:t>
            </w:r>
          </w:p>
        </w:tc>
        <w:tc>
          <w:tcPr>
            <w:tcW w:w="2400" w:type="dxa"/>
            <w:tcMar>
              <w:top w:w="80" w:type="dxa"/>
              <w:left w:w="100" w:type="dxa"/>
              <w:bottom w:w="80" w:type="dxa"/>
              <w:right w:w="100" w:type="dxa"/>
            </w:tcMar>
          </w:tcPr>
          <w:p w:rsidR="00A94F10" w:rsidP="4C105D51" w:rsidRDefault="00CA1868" w14:paraId="4015F0DF" w14:textId="77777777">
            <w:pPr>
              <w:rPr>
                <w:rFonts w:ascii="Arial" w:hAnsi="Arial" w:eastAsia="Arial" w:cs="Arial"/>
              </w:rPr>
            </w:pPr>
            <w:r>
              <w:rPr>
                <w:rFonts w:ascii="Arial" w:hAnsi="Arial" w:eastAsia="Arial" w:cs="Arial"/>
              </w:rPr>
              <w:t>Improve communication, tracking and complaint handling.</w:t>
            </w:r>
          </w:p>
        </w:tc>
      </w:tr>
      <w:tr w:rsidR="00A94F10" w:rsidTr="4C105D51" w14:paraId="3E7FA47C" w14:textId="77777777">
        <w:tc>
          <w:tcPr>
            <w:tcW w:w="2100" w:type="dxa"/>
            <w:tcMar>
              <w:top w:w="80" w:type="dxa"/>
              <w:left w:w="100" w:type="dxa"/>
              <w:bottom w:w="80" w:type="dxa"/>
              <w:right w:w="100" w:type="dxa"/>
            </w:tcMar>
          </w:tcPr>
          <w:p w:rsidR="00A94F10" w:rsidP="4C105D51" w:rsidRDefault="00CA1868" w14:paraId="6D7A957C" w14:textId="77777777">
            <w:pPr>
              <w:rPr>
                <w:rFonts w:ascii="Arial" w:hAnsi="Arial" w:eastAsia="Arial" w:cs="Arial"/>
              </w:rPr>
            </w:pPr>
            <w:r>
              <w:rPr>
                <w:rFonts w:ascii="Arial" w:hAnsi="Arial" w:eastAsia="Arial" w:cs="Arial"/>
              </w:rPr>
              <w:t>SME/producers active use</w:t>
            </w:r>
          </w:p>
        </w:tc>
        <w:tc>
          <w:tcPr>
            <w:tcW w:w="2900" w:type="dxa"/>
            <w:tcMar>
              <w:top w:w="80" w:type="dxa"/>
              <w:left w:w="100" w:type="dxa"/>
              <w:bottom w:w="80" w:type="dxa"/>
              <w:right w:w="100" w:type="dxa"/>
            </w:tcMar>
          </w:tcPr>
          <w:p w:rsidR="00A94F10" w:rsidP="4C105D51" w:rsidRDefault="00CA1868" w14:paraId="12C5A46B" w14:textId="77777777">
            <w:pPr>
              <w:rPr>
                <w:rFonts w:ascii="Arial" w:hAnsi="Arial" w:eastAsia="Arial" w:cs="Arial"/>
              </w:rPr>
            </w:pPr>
            <w:r>
              <w:rPr>
                <w:rFonts w:ascii="Arial" w:hAnsi="Arial" w:eastAsia="Arial" w:cs="Arial"/>
              </w:rPr>
              <w:t>Do at least 50% of onboarded SMEs use the system repeatedly?</w:t>
            </w:r>
          </w:p>
        </w:tc>
        <w:tc>
          <w:tcPr>
            <w:tcW w:w="2100" w:type="dxa"/>
            <w:tcMar>
              <w:top w:w="80" w:type="dxa"/>
              <w:left w:w="100" w:type="dxa"/>
              <w:bottom w:w="80" w:type="dxa"/>
              <w:right w:w="100" w:type="dxa"/>
            </w:tcMar>
          </w:tcPr>
          <w:p w:rsidR="00A94F10" w:rsidP="4C105D51" w:rsidRDefault="00CA1868" w14:paraId="434165C7" w14:textId="77777777">
            <w:pPr>
              <w:rPr>
                <w:rFonts w:ascii="Arial" w:hAnsi="Arial" w:eastAsia="Arial" w:cs="Arial"/>
              </w:rPr>
            </w:pPr>
            <w:r>
              <w:rPr>
                <w:rFonts w:ascii="Arial" w:hAnsi="Arial" w:eastAsia="Arial" w:cs="Arial"/>
              </w:rPr>
              <w:t>Tests adoption beyond curiosity.</w:t>
            </w:r>
          </w:p>
        </w:tc>
        <w:tc>
          <w:tcPr>
            <w:tcW w:w="2400" w:type="dxa"/>
            <w:tcMar>
              <w:top w:w="80" w:type="dxa"/>
              <w:left w:w="100" w:type="dxa"/>
              <w:bottom w:w="80" w:type="dxa"/>
              <w:right w:w="100" w:type="dxa"/>
            </w:tcMar>
          </w:tcPr>
          <w:p w:rsidR="00A94F10" w:rsidP="4C105D51" w:rsidRDefault="00CA1868" w14:paraId="3EEA5304" w14:textId="77777777">
            <w:pPr>
              <w:rPr>
                <w:rFonts w:ascii="Arial" w:hAnsi="Arial" w:eastAsia="Arial" w:cs="Arial"/>
              </w:rPr>
            </w:pPr>
            <w:r>
              <w:rPr>
                <w:rFonts w:ascii="Arial" w:hAnsi="Arial" w:eastAsia="Arial" w:cs="Arial"/>
              </w:rPr>
              <w:t>Simplify dashboard, pricing or onboarding.</w:t>
            </w:r>
          </w:p>
        </w:tc>
      </w:tr>
      <w:tr w:rsidR="00A94F10" w:rsidTr="4C105D51" w14:paraId="4F1A6BB7" w14:textId="77777777">
        <w:tc>
          <w:tcPr>
            <w:tcW w:w="2100" w:type="dxa"/>
            <w:tcMar>
              <w:top w:w="80" w:type="dxa"/>
              <w:left w:w="100" w:type="dxa"/>
              <w:bottom w:w="80" w:type="dxa"/>
              <w:right w:w="100" w:type="dxa"/>
            </w:tcMar>
          </w:tcPr>
          <w:p w:rsidR="00A94F10" w:rsidP="4C105D51" w:rsidRDefault="00CA1868" w14:paraId="41D5EF54" w14:textId="77777777">
            <w:pPr>
              <w:rPr>
                <w:rFonts w:ascii="Arial" w:hAnsi="Arial" w:eastAsia="Arial" w:cs="Arial"/>
              </w:rPr>
            </w:pPr>
            <w:r>
              <w:rPr>
                <w:rFonts w:ascii="Arial" w:hAnsi="Arial" w:eastAsia="Arial" w:cs="Arial"/>
              </w:rPr>
              <w:t>Delivery cost per order</w:t>
            </w:r>
          </w:p>
        </w:tc>
        <w:tc>
          <w:tcPr>
            <w:tcW w:w="2900" w:type="dxa"/>
            <w:tcMar>
              <w:top w:w="80" w:type="dxa"/>
              <w:left w:w="100" w:type="dxa"/>
              <w:bottom w:w="80" w:type="dxa"/>
              <w:right w:w="100" w:type="dxa"/>
            </w:tcMar>
          </w:tcPr>
          <w:p w:rsidR="00A94F10" w:rsidP="4C105D51" w:rsidRDefault="00CA1868" w14:paraId="474B51E4" w14:textId="77777777">
            <w:pPr>
              <w:rPr>
                <w:rFonts w:ascii="Arial" w:hAnsi="Arial" w:eastAsia="Arial" w:cs="Arial"/>
              </w:rPr>
            </w:pPr>
            <w:r>
              <w:rPr>
                <w:rFonts w:ascii="Arial" w:hAnsi="Arial" w:eastAsia="Arial" w:cs="Arial"/>
              </w:rPr>
              <w:t>Can route consolidation reduce cost compared with ad hoc delivery?</w:t>
            </w:r>
          </w:p>
        </w:tc>
        <w:tc>
          <w:tcPr>
            <w:tcW w:w="2100" w:type="dxa"/>
            <w:tcMar>
              <w:top w:w="80" w:type="dxa"/>
              <w:left w:w="100" w:type="dxa"/>
              <w:bottom w:w="80" w:type="dxa"/>
              <w:right w:w="100" w:type="dxa"/>
            </w:tcMar>
          </w:tcPr>
          <w:p w:rsidR="00A94F10" w:rsidP="4C105D51" w:rsidRDefault="00CA1868" w14:paraId="2F9172A4" w14:textId="77777777">
            <w:pPr>
              <w:rPr>
                <w:rFonts w:ascii="Arial" w:hAnsi="Arial" w:eastAsia="Arial" w:cs="Arial"/>
              </w:rPr>
            </w:pPr>
            <w:r>
              <w:rPr>
                <w:rFonts w:ascii="Arial" w:hAnsi="Arial" w:eastAsia="Arial" w:cs="Arial"/>
              </w:rPr>
              <w:t>Tests commercial viability.</w:t>
            </w:r>
          </w:p>
        </w:tc>
        <w:tc>
          <w:tcPr>
            <w:tcW w:w="2400" w:type="dxa"/>
            <w:tcMar>
              <w:top w:w="80" w:type="dxa"/>
              <w:left w:w="100" w:type="dxa"/>
              <w:bottom w:w="80" w:type="dxa"/>
              <w:right w:w="100" w:type="dxa"/>
            </w:tcMar>
          </w:tcPr>
          <w:p w:rsidR="00A94F10" w:rsidP="4C105D51" w:rsidRDefault="00CA1868" w14:paraId="79E7DD1C" w14:textId="77777777">
            <w:pPr>
              <w:rPr>
                <w:rFonts w:ascii="Arial" w:hAnsi="Arial" w:eastAsia="Arial" w:cs="Arial"/>
              </w:rPr>
            </w:pPr>
            <w:r>
              <w:rPr>
                <w:rFonts w:ascii="Arial" w:hAnsi="Arial" w:eastAsia="Arial" w:cs="Arial"/>
              </w:rPr>
              <w:t>Refine route clusters and minimum order thresholds.</w:t>
            </w:r>
          </w:p>
        </w:tc>
      </w:tr>
      <w:tr w:rsidR="00A94F10" w:rsidTr="4C105D51" w14:paraId="2B3E0D6F" w14:textId="77777777">
        <w:tc>
          <w:tcPr>
            <w:tcW w:w="2100" w:type="dxa"/>
            <w:tcMar>
              <w:top w:w="80" w:type="dxa"/>
              <w:left w:w="100" w:type="dxa"/>
              <w:bottom w:w="80" w:type="dxa"/>
              <w:right w:w="100" w:type="dxa"/>
            </w:tcMar>
          </w:tcPr>
          <w:p w:rsidR="00A94F10" w:rsidP="4C105D51" w:rsidRDefault="00CA1868" w14:paraId="43A31E93" w14:textId="77777777">
            <w:pPr>
              <w:rPr>
                <w:rFonts w:ascii="Arial" w:hAnsi="Arial" w:eastAsia="Arial" w:cs="Arial"/>
              </w:rPr>
            </w:pPr>
            <w:r>
              <w:rPr>
                <w:rFonts w:ascii="Arial" w:hAnsi="Arial" w:eastAsia="Arial" w:cs="Arial"/>
              </w:rPr>
              <w:t>Driver earnings and retention</w:t>
            </w:r>
          </w:p>
        </w:tc>
        <w:tc>
          <w:tcPr>
            <w:tcW w:w="2900" w:type="dxa"/>
            <w:tcMar>
              <w:top w:w="80" w:type="dxa"/>
              <w:left w:w="100" w:type="dxa"/>
              <w:bottom w:w="80" w:type="dxa"/>
              <w:right w:w="100" w:type="dxa"/>
            </w:tcMar>
          </w:tcPr>
          <w:p w:rsidR="00A94F10" w:rsidP="4C105D51" w:rsidRDefault="00CA1868" w14:paraId="63D8D819" w14:textId="77777777">
            <w:pPr>
              <w:rPr>
                <w:rFonts w:ascii="Arial" w:hAnsi="Arial" w:eastAsia="Arial" w:cs="Arial"/>
              </w:rPr>
            </w:pPr>
            <w:r>
              <w:rPr>
                <w:rFonts w:ascii="Arial" w:hAnsi="Arial" w:eastAsia="Arial" w:cs="Arial"/>
              </w:rPr>
              <w:t>Are driver payouts fair and routes practical?</w:t>
            </w:r>
          </w:p>
        </w:tc>
        <w:tc>
          <w:tcPr>
            <w:tcW w:w="2100" w:type="dxa"/>
            <w:tcMar>
              <w:top w:w="80" w:type="dxa"/>
              <w:left w:w="100" w:type="dxa"/>
              <w:bottom w:w="80" w:type="dxa"/>
              <w:right w:w="100" w:type="dxa"/>
            </w:tcMar>
          </w:tcPr>
          <w:p w:rsidR="00A94F10" w:rsidP="4C105D51" w:rsidRDefault="00CA1868" w14:paraId="10E72A1A" w14:textId="77777777">
            <w:pPr>
              <w:rPr>
                <w:rFonts w:ascii="Arial" w:hAnsi="Arial" w:eastAsia="Arial" w:cs="Arial"/>
              </w:rPr>
            </w:pPr>
            <w:r>
              <w:rPr>
                <w:rFonts w:ascii="Arial" w:hAnsi="Arial" w:eastAsia="Arial" w:cs="Arial"/>
              </w:rPr>
              <w:t>Prevents exploitative gig-work assumptions.</w:t>
            </w:r>
          </w:p>
        </w:tc>
        <w:tc>
          <w:tcPr>
            <w:tcW w:w="2400" w:type="dxa"/>
            <w:tcMar>
              <w:top w:w="80" w:type="dxa"/>
              <w:left w:w="100" w:type="dxa"/>
              <w:bottom w:w="80" w:type="dxa"/>
              <w:right w:w="100" w:type="dxa"/>
            </w:tcMar>
          </w:tcPr>
          <w:p w:rsidR="00A94F10" w:rsidP="4C105D51" w:rsidRDefault="00CA1868" w14:paraId="0F46D3F5" w14:textId="77777777">
            <w:pPr>
              <w:rPr>
                <w:rFonts w:ascii="Arial" w:hAnsi="Arial" w:eastAsia="Arial" w:cs="Arial"/>
              </w:rPr>
            </w:pPr>
            <w:r>
              <w:rPr>
                <w:rFonts w:ascii="Arial" w:hAnsi="Arial" w:eastAsia="Arial" w:cs="Arial"/>
              </w:rPr>
              <w:t>Change pay formula, route limits or onboarding.</w:t>
            </w:r>
          </w:p>
        </w:tc>
      </w:tr>
      <w:tr w:rsidR="00A94F10" w:rsidTr="4C105D51" w14:paraId="51B05AED" w14:textId="77777777">
        <w:tc>
          <w:tcPr>
            <w:tcW w:w="2100" w:type="dxa"/>
            <w:tcMar>
              <w:top w:w="80" w:type="dxa"/>
              <w:left w:w="100" w:type="dxa"/>
              <w:bottom w:w="80" w:type="dxa"/>
              <w:right w:w="100" w:type="dxa"/>
            </w:tcMar>
          </w:tcPr>
          <w:p w:rsidR="00A94F10" w:rsidP="4C105D51" w:rsidRDefault="00CA1868" w14:paraId="06963458" w14:textId="77777777">
            <w:pPr>
              <w:rPr>
                <w:rFonts w:ascii="Arial" w:hAnsi="Arial" w:eastAsia="Arial" w:cs="Arial"/>
              </w:rPr>
            </w:pPr>
            <w:r>
              <w:rPr>
                <w:rFonts w:ascii="Arial" w:hAnsi="Arial" w:eastAsia="Arial" w:cs="Arial"/>
              </w:rPr>
              <w:t>Hub workload</w:t>
            </w:r>
          </w:p>
        </w:tc>
        <w:tc>
          <w:tcPr>
            <w:tcW w:w="2900" w:type="dxa"/>
            <w:tcMar>
              <w:top w:w="80" w:type="dxa"/>
              <w:left w:w="100" w:type="dxa"/>
              <w:bottom w:w="80" w:type="dxa"/>
              <w:right w:w="100" w:type="dxa"/>
            </w:tcMar>
          </w:tcPr>
          <w:p w:rsidR="00A94F10" w:rsidP="4C105D51" w:rsidRDefault="00CA1868" w14:paraId="4B62BF5A" w14:textId="77777777">
            <w:pPr>
              <w:rPr>
                <w:rFonts w:ascii="Arial" w:hAnsi="Arial" w:eastAsia="Arial" w:cs="Arial"/>
              </w:rPr>
            </w:pPr>
            <w:r>
              <w:rPr>
                <w:rFonts w:ascii="Arial" w:hAnsi="Arial" w:eastAsia="Arial" w:cs="Arial"/>
              </w:rPr>
              <w:t>Can hubs manage parcels without excessive disruption?</w:t>
            </w:r>
          </w:p>
        </w:tc>
        <w:tc>
          <w:tcPr>
            <w:tcW w:w="2100" w:type="dxa"/>
            <w:tcMar>
              <w:top w:w="80" w:type="dxa"/>
              <w:left w:w="100" w:type="dxa"/>
              <w:bottom w:w="80" w:type="dxa"/>
              <w:right w:w="100" w:type="dxa"/>
            </w:tcMar>
          </w:tcPr>
          <w:p w:rsidR="00A94F10" w:rsidP="4C105D51" w:rsidRDefault="00CA1868" w14:paraId="2653C00E" w14:textId="77777777">
            <w:pPr>
              <w:rPr>
                <w:rFonts w:ascii="Arial" w:hAnsi="Arial" w:eastAsia="Arial" w:cs="Arial"/>
              </w:rPr>
            </w:pPr>
            <w:r>
              <w:rPr>
                <w:rFonts w:ascii="Arial" w:hAnsi="Arial" w:eastAsia="Arial" w:cs="Arial"/>
              </w:rPr>
              <w:t>Tests community sustainability.</w:t>
            </w:r>
          </w:p>
        </w:tc>
        <w:tc>
          <w:tcPr>
            <w:tcW w:w="2400" w:type="dxa"/>
            <w:tcMar>
              <w:top w:w="80" w:type="dxa"/>
              <w:left w:w="100" w:type="dxa"/>
              <w:bottom w:w="80" w:type="dxa"/>
              <w:right w:w="100" w:type="dxa"/>
            </w:tcMar>
          </w:tcPr>
          <w:p w:rsidR="00A94F10" w:rsidP="4C105D51" w:rsidRDefault="00CA1868" w14:paraId="75FBA330" w14:textId="77777777">
            <w:pPr>
              <w:rPr>
                <w:rFonts w:ascii="Arial" w:hAnsi="Arial" w:eastAsia="Arial" w:cs="Arial"/>
              </w:rPr>
            </w:pPr>
            <w:r>
              <w:rPr>
                <w:rFonts w:ascii="Arial" w:hAnsi="Arial" w:eastAsia="Arial" w:cs="Arial"/>
              </w:rPr>
              <w:t>Add commissions, better scanning or parcel limits.</w:t>
            </w:r>
          </w:p>
        </w:tc>
      </w:tr>
    </w:tbl>
    <w:p w:rsidR="00A94F10" w:rsidP="4C105D51" w:rsidRDefault="00A94F10" w14:paraId="759D24EA" w14:textId="77777777">
      <w:pPr>
        <w:spacing w:after="200"/>
        <w:rPr>
          <w:rFonts w:ascii="Arial" w:hAnsi="Arial" w:eastAsia="Arial" w:cs="Arial"/>
        </w:rPr>
      </w:pPr>
    </w:p>
    <w:p w:rsidR="00A94F10" w:rsidP="4C105D51" w:rsidRDefault="00CA1868" w14:paraId="289E17A6" w14:textId="77777777">
      <w:pPr>
        <w:spacing w:after="200"/>
        <w:rPr>
          <w:rFonts w:ascii="Arial" w:hAnsi="Arial" w:eastAsia="Arial" w:cs="Arial"/>
          <w:sz w:val="22"/>
          <w:szCs w:val="22"/>
        </w:rPr>
      </w:pPr>
      <w:r>
        <w:rPr>
          <w:rFonts w:ascii="Arial" w:hAnsi="Arial" w:eastAsia="Arial" w:cs="Arial"/>
          <w:sz w:val="22"/>
          <w:szCs w:val="22"/>
        </w:rPr>
        <w:lastRenderedPageBreak/>
        <w:t>Success looks like repeat use by SMEs/producers, improved customer confidence, fewer failed deliveries, fair driver earnings and manageable hub workload. Failure — low repeat usage, price complaints, unreliable drivers, hub overload or thin order density — would still be valuable in Design Thinking terms, since it identifies which assumption was wrong: demand, pricing, operations, usability or partnership model.</w:t>
      </w:r>
    </w:p>
    <w:p w:rsidR="00A94F10" w:rsidP="4C105D51" w:rsidRDefault="00CA1868" w14:paraId="53FE11B2" w14:textId="77777777">
      <w:pPr>
        <w:spacing w:after="200"/>
        <w:rPr>
          <w:rFonts w:ascii="Arial" w:hAnsi="Arial" w:eastAsia="Arial" w:cs="Arial"/>
          <w:sz w:val="22"/>
          <w:szCs w:val="22"/>
        </w:rPr>
      </w:pPr>
      <w:r>
        <w:rPr>
          <w:rFonts w:ascii="Arial" w:hAnsi="Arial" w:eastAsia="Arial" w:cs="Arial"/>
          <w:sz w:val="22"/>
          <w:szCs w:val="22"/>
        </w:rPr>
        <w:t>Key risks requiring ongoing monitoring include data protection (customer addresses, payment and delivery records), delivery-partner employment status and insurance, safeguarding and liability at community hubs, seasonal producer supply (managed through flexible categories and pre-order windows), and digital exclusion, which may require phone support or assisted hub booking for customers unable to use the online interface easily.</w:t>
      </w:r>
    </w:p>
    <w:p w:rsidR="00A94F10" w:rsidP="4C105D51" w:rsidRDefault="00CA1868" w14:paraId="54F9C410" w14:textId="77777777">
      <w:pPr>
        <w:pStyle w:val="Heading2"/>
        <w:spacing w:before="260" w:after="140"/>
        <w:rPr>
          <w:rFonts w:ascii="Arial" w:hAnsi="Arial" w:eastAsia="Arial" w:cs="Arial"/>
          <w:color w:val="auto"/>
        </w:rPr>
      </w:pPr>
      <w:bookmarkStart w:name="_Toc1827591455" w:id="1830502446"/>
      <w:r w:rsidRPr="741A25F4" w:rsidR="00CA1868">
        <w:rPr>
          <w:rFonts w:ascii="Arial" w:hAnsi="Arial" w:eastAsia="Arial" w:cs="Arial"/>
          <w:color w:val="auto"/>
        </w:rPr>
        <w:t>Business model sketch for RuralLink</w:t>
      </w:r>
      <w:bookmarkEnd w:id="1830502446"/>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600"/>
        <w:gridCol w:w="6800"/>
      </w:tblGrid>
      <w:tr w:rsidR="00A94F10" w:rsidTr="4C105D51" w14:paraId="6B7EC1EE" w14:textId="77777777">
        <w:trPr>
          <w:tblHeader/>
        </w:trPr>
        <w:tc>
          <w:tcPr>
            <w:tcW w:w="2600" w:type="dxa"/>
            <w:shd w:val="clear" w:color="auto" w:fill="D9E2F3"/>
            <w:tcMar>
              <w:top w:w="80" w:type="dxa"/>
              <w:left w:w="100" w:type="dxa"/>
              <w:bottom w:w="80" w:type="dxa"/>
              <w:right w:w="100" w:type="dxa"/>
            </w:tcMar>
          </w:tcPr>
          <w:p w:rsidR="00A94F10" w:rsidP="4C105D51" w:rsidRDefault="00CA1868" w14:paraId="0CE370F5" w14:textId="77777777">
            <w:pPr>
              <w:rPr>
                <w:rFonts w:ascii="Arial" w:hAnsi="Arial" w:eastAsia="Arial" w:cs="Arial"/>
                <w:b/>
                <w:bCs/>
              </w:rPr>
            </w:pPr>
            <w:r>
              <w:rPr>
                <w:rFonts w:ascii="Arial" w:hAnsi="Arial" w:eastAsia="Arial" w:cs="Arial"/>
                <w:b/>
                <w:bCs/>
              </w:rPr>
              <w:t>Element</w:t>
            </w:r>
          </w:p>
        </w:tc>
        <w:tc>
          <w:tcPr>
            <w:tcW w:w="6800" w:type="dxa"/>
            <w:shd w:val="clear" w:color="auto" w:fill="D9E2F3"/>
            <w:tcMar>
              <w:top w:w="80" w:type="dxa"/>
              <w:left w:w="100" w:type="dxa"/>
              <w:bottom w:w="80" w:type="dxa"/>
              <w:right w:w="100" w:type="dxa"/>
            </w:tcMar>
          </w:tcPr>
          <w:p w:rsidR="00A94F10" w:rsidP="4C105D51" w:rsidRDefault="00CA1868" w14:paraId="0C712400" w14:textId="77777777">
            <w:pPr>
              <w:rPr>
                <w:rFonts w:ascii="Arial" w:hAnsi="Arial" w:eastAsia="Arial" w:cs="Arial"/>
                <w:b/>
                <w:bCs/>
              </w:rPr>
            </w:pPr>
            <w:r>
              <w:rPr>
                <w:rFonts w:ascii="Arial" w:hAnsi="Arial" w:eastAsia="Arial" w:cs="Arial"/>
                <w:b/>
                <w:bCs/>
              </w:rPr>
              <w:t>RuralLink model</w:t>
            </w:r>
          </w:p>
        </w:tc>
      </w:tr>
      <w:tr w:rsidR="00A94F10" w:rsidTr="4C105D51" w14:paraId="28FD420E" w14:textId="77777777">
        <w:tc>
          <w:tcPr>
            <w:tcW w:w="2600" w:type="dxa"/>
            <w:tcMar>
              <w:top w:w="80" w:type="dxa"/>
              <w:left w:w="100" w:type="dxa"/>
              <w:bottom w:w="80" w:type="dxa"/>
              <w:right w:w="100" w:type="dxa"/>
            </w:tcMar>
          </w:tcPr>
          <w:p w:rsidR="00A94F10" w:rsidP="4C105D51" w:rsidRDefault="00CA1868" w14:paraId="78E2AE8F" w14:textId="77777777">
            <w:pPr>
              <w:rPr>
                <w:rFonts w:ascii="Arial" w:hAnsi="Arial" w:eastAsia="Arial" w:cs="Arial"/>
              </w:rPr>
            </w:pPr>
            <w:r>
              <w:rPr>
                <w:rFonts w:ascii="Arial" w:hAnsi="Arial" w:eastAsia="Arial" w:cs="Arial"/>
              </w:rPr>
              <w:t>Value proposition</w:t>
            </w:r>
          </w:p>
        </w:tc>
        <w:tc>
          <w:tcPr>
            <w:tcW w:w="6800" w:type="dxa"/>
            <w:tcMar>
              <w:top w:w="80" w:type="dxa"/>
              <w:left w:w="100" w:type="dxa"/>
              <w:bottom w:w="80" w:type="dxa"/>
              <w:right w:w="100" w:type="dxa"/>
            </w:tcMar>
          </w:tcPr>
          <w:p w:rsidR="00A94F10" w:rsidP="4C105D51" w:rsidRDefault="00CA1868" w14:paraId="2B4FA1C1" w14:textId="77777777">
            <w:pPr>
              <w:rPr>
                <w:rFonts w:ascii="Arial" w:hAnsi="Arial" w:eastAsia="Arial" w:cs="Arial"/>
              </w:rPr>
            </w:pPr>
            <w:r>
              <w:rPr>
                <w:rFonts w:ascii="Arial" w:hAnsi="Arial" w:eastAsia="Arial" w:cs="Arial"/>
              </w:rPr>
              <w:t>Reliable rural delivery, trusted local collection, simpler digital ordering and payment support for rural producers and SMEs.</w:t>
            </w:r>
          </w:p>
        </w:tc>
      </w:tr>
      <w:tr w:rsidR="00A94F10" w:rsidTr="4C105D51" w14:paraId="76F667EE" w14:textId="77777777">
        <w:tc>
          <w:tcPr>
            <w:tcW w:w="2600" w:type="dxa"/>
            <w:tcMar>
              <w:top w:w="80" w:type="dxa"/>
              <w:left w:w="100" w:type="dxa"/>
              <w:bottom w:w="80" w:type="dxa"/>
              <w:right w:w="100" w:type="dxa"/>
            </w:tcMar>
          </w:tcPr>
          <w:p w:rsidR="00A94F10" w:rsidP="4C105D51" w:rsidRDefault="00CA1868" w14:paraId="16DBDDDE" w14:textId="77777777">
            <w:pPr>
              <w:rPr>
                <w:rFonts w:ascii="Arial" w:hAnsi="Arial" w:eastAsia="Arial" w:cs="Arial"/>
              </w:rPr>
            </w:pPr>
            <w:r>
              <w:rPr>
                <w:rFonts w:ascii="Arial" w:hAnsi="Arial" w:eastAsia="Arial" w:cs="Arial"/>
              </w:rPr>
              <w:t>Customer segments</w:t>
            </w:r>
          </w:p>
        </w:tc>
        <w:tc>
          <w:tcPr>
            <w:tcW w:w="6800" w:type="dxa"/>
            <w:tcMar>
              <w:top w:w="80" w:type="dxa"/>
              <w:left w:w="100" w:type="dxa"/>
              <w:bottom w:w="80" w:type="dxa"/>
              <w:right w:w="100" w:type="dxa"/>
            </w:tcMar>
          </w:tcPr>
          <w:p w:rsidR="00A94F10" w:rsidP="4C105D51" w:rsidRDefault="00CA1868" w14:paraId="0BDB4BC4" w14:textId="77777777">
            <w:pPr>
              <w:rPr>
                <w:rFonts w:ascii="Arial" w:hAnsi="Arial" w:eastAsia="Arial" w:cs="Arial"/>
              </w:rPr>
            </w:pPr>
            <w:r>
              <w:rPr>
                <w:rFonts w:ascii="Arial" w:hAnsi="Arial" w:eastAsia="Arial" w:cs="Arial"/>
              </w:rPr>
              <w:t>Rural consumers, small farmers, farm shops, local retailers, service SMEs, community hubs and local delivery partners.</w:t>
            </w:r>
          </w:p>
        </w:tc>
      </w:tr>
      <w:tr w:rsidR="00A94F10" w:rsidTr="4C105D51" w14:paraId="66C2B017" w14:textId="77777777">
        <w:tc>
          <w:tcPr>
            <w:tcW w:w="2600" w:type="dxa"/>
            <w:tcMar>
              <w:top w:w="80" w:type="dxa"/>
              <w:left w:w="100" w:type="dxa"/>
              <w:bottom w:w="80" w:type="dxa"/>
              <w:right w:w="100" w:type="dxa"/>
            </w:tcMar>
          </w:tcPr>
          <w:p w:rsidR="00A94F10" w:rsidP="4C105D51" w:rsidRDefault="00CA1868" w14:paraId="65FE0B79" w14:textId="77777777">
            <w:pPr>
              <w:rPr>
                <w:rFonts w:ascii="Arial" w:hAnsi="Arial" w:eastAsia="Arial" w:cs="Arial"/>
              </w:rPr>
            </w:pPr>
            <w:r>
              <w:rPr>
                <w:rFonts w:ascii="Arial" w:hAnsi="Arial" w:eastAsia="Arial" w:cs="Arial"/>
              </w:rPr>
              <w:t>Channels</w:t>
            </w:r>
          </w:p>
        </w:tc>
        <w:tc>
          <w:tcPr>
            <w:tcW w:w="6800" w:type="dxa"/>
            <w:tcMar>
              <w:top w:w="80" w:type="dxa"/>
              <w:left w:w="100" w:type="dxa"/>
              <w:bottom w:w="80" w:type="dxa"/>
              <w:right w:w="100" w:type="dxa"/>
            </w:tcMar>
          </w:tcPr>
          <w:p w:rsidR="00A94F10" w:rsidP="4C105D51" w:rsidRDefault="00CA1868" w14:paraId="5E0AFE17" w14:textId="77777777">
            <w:pPr>
              <w:rPr>
                <w:rFonts w:ascii="Arial" w:hAnsi="Arial" w:eastAsia="Arial" w:cs="Arial"/>
              </w:rPr>
            </w:pPr>
            <w:r>
              <w:rPr>
                <w:rFonts w:ascii="Arial" w:hAnsi="Arial" w:eastAsia="Arial" w:cs="Arial"/>
              </w:rPr>
              <w:t>Mobile web app, local business networks, farmer associations, community hubs and local authority/enterprise partnerships.</w:t>
            </w:r>
          </w:p>
        </w:tc>
      </w:tr>
      <w:tr w:rsidR="00A94F10" w:rsidTr="4C105D51" w14:paraId="5558277B" w14:textId="77777777">
        <w:tc>
          <w:tcPr>
            <w:tcW w:w="2600" w:type="dxa"/>
            <w:tcMar>
              <w:top w:w="80" w:type="dxa"/>
              <w:left w:w="100" w:type="dxa"/>
              <w:bottom w:w="80" w:type="dxa"/>
              <w:right w:w="100" w:type="dxa"/>
            </w:tcMar>
          </w:tcPr>
          <w:p w:rsidR="00A94F10" w:rsidP="4C105D51" w:rsidRDefault="00CA1868" w14:paraId="55EA463C" w14:textId="77777777">
            <w:pPr>
              <w:rPr>
                <w:rFonts w:ascii="Arial" w:hAnsi="Arial" w:eastAsia="Arial" w:cs="Arial"/>
              </w:rPr>
            </w:pPr>
            <w:r>
              <w:rPr>
                <w:rFonts w:ascii="Arial" w:hAnsi="Arial" w:eastAsia="Arial" w:cs="Arial"/>
              </w:rPr>
              <w:t>Revenue streams</w:t>
            </w:r>
          </w:p>
        </w:tc>
        <w:tc>
          <w:tcPr>
            <w:tcW w:w="6800" w:type="dxa"/>
            <w:tcMar>
              <w:top w:w="80" w:type="dxa"/>
              <w:left w:w="100" w:type="dxa"/>
              <w:bottom w:w="80" w:type="dxa"/>
              <w:right w:w="100" w:type="dxa"/>
            </w:tcMar>
          </w:tcPr>
          <w:p w:rsidR="00A94F10" w:rsidP="4C105D51" w:rsidRDefault="00CA1868" w14:paraId="17954A82" w14:textId="77777777">
            <w:pPr>
              <w:rPr>
                <w:rFonts w:ascii="Arial" w:hAnsi="Arial" w:eastAsia="Arial" w:cs="Arial"/>
              </w:rPr>
            </w:pPr>
            <w:r>
              <w:rPr>
                <w:rFonts w:ascii="Arial" w:hAnsi="Arial" w:eastAsia="Arial" w:cs="Arial"/>
              </w:rPr>
              <w:t>Per-delivery fee, small SME subscription, producer marketplace commission, hub partnership model and potential local enterprise support.</w:t>
            </w:r>
          </w:p>
        </w:tc>
      </w:tr>
      <w:tr w:rsidR="00A94F10" w:rsidTr="4C105D51" w14:paraId="6CED6CC1" w14:textId="77777777">
        <w:tc>
          <w:tcPr>
            <w:tcW w:w="2600" w:type="dxa"/>
            <w:tcMar>
              <w:top w:w="80" w:type="dxa"/>
              <w:left w:w="100" w:type="dxa"/>
              <w:bottom w:w="80" w:type="dxa"/>
              <w:right w:w="100" w:type="dxa"/>
            </w:tcMar>
          </w:tcPr>
          <w:p w:rsidR="00A94F10" w:rsidP="4C105D51" w:rsidRDefault="00CA1868" w14:paraId="31EF73C0" w14:textId="77777777">
            <w:pPr>
              <w:rPr>
                <w:rFonts w:ascii="Arial" w:hAnsi="Arial" w:eastAsia="Arial" w:cs="Arial"/>
              </w:rPr>
            </w:pPr>
            <w:r>
              <w:rPr>
                <w:rFonts w:ascii="Arial" w:hAnsi="Arial" w:eastAsia="Arial" w:cs="Arial"/>
              </w:rPr>
              <w:t>Key resources</w:t>
            </w:r>
          </w:p>
        </w:tc>
        <w:tc>
          <w:tcPr>
            <w:tcW w:w="6800" w:type="dxa"/>
            <w:tcMar>
              <w:top w:w="80" w:type="dxa"/>
              <w:left w:w="100" w:type="dxa"/>
              <w:bottom w:w="80" w:type="dxa"/>
              <w:right w:w="100" w:type="dxa"/>
            </w:tcMar>
          </w:tcPr>
          <w:p w:rsidR="00A94F10" w:rsidP="4C105D51" w:rsidRDefault="00CA1868" w14:paraId="4A384CF7" w14:textId="77777777">
            <w:pPr>
              <w:rPr>
                <w:rFonts w:ascii="Arial" w:hAnsi="Arial" w:eastAsia="Arial" w:cs="Arial"/>
              </w:rPr>
            </w:pPr>
            <w:r>
              <w:rPr>
                <w:rFonts w:ascii="Arial" w:hAnsi="Arial" w:eastAsia="Arial" w:cs="Arial"/>
              </w:rPr>
              <w:t>Platform, routing data, hub partnerships, trusted local drivers, payment integration and customer support.</w:t>
            </w:r>
          </w:p>
        </w:tc>
      </w:tr>
      <w:tr w:rsidR="00A94F10" w:rsidTr="4C105D51" w14:paraId="5529F8B9" w14:textId="77777777">
        <w:tc>
          <w:tcPr>
            <w:tcW w:w="2600" w:type="dxa"/>
            <w:tcMar>
              <w:top w:w="80" w:type="dxa"/>
              <w:left w:w="100" w:type="dxa"/>
              <w:bottom w:w="80" w:type="dxa"/>
              <w:right w:w="100" w:type="dxa"/>
            </w:tcMar>
          </w:tcPr>
          <w:p w:rsidR="00A94F10" w:rsidP="4C105D51" w:rsidRDefault="00CA1868" w14:paraId="6B721DD3" w14:textId="77777777">
            <w:pPr>
              <w:rPr>
                <w:rFonts w:ascii="Arial" w:hAnsi="Arial" w:eastAsia="Arial" w:cs="Arial"/>
              </w:rPr>
            </w:pPr>
            <w:r>
              <w:rPr>
                <w:rFonts w:ascii="Arial" w:hAnsi="Arial" w:eastAsia="Arial" w:cs="Arial"/>
              </w:rPr>
              <w:t>Key partners</w:t>
            </w:r>
          </w:p>
        </w:tc>
        <w:tc>
          <w:tcPr>
            <w:tcW w:w="6800" w:type="dxa"/>
            <w:tcMar>
              <w:top w:w="80" w:type="dxa"/>
              <w:left w:w="100" w:type="dxa"/>
              <w:bottom w:w="80" w:type="dxa"/>
              <w:right w:w="100" w:type="dxa"/>
            </w:tcMar>
          </w:tcPr>
          <w:p w:rsidR="00A94F10" w:rsidP="4C105D51" w:rsidRDefault="00CA1868" w14:paraId="13EF0F48" w14:textId="77777777">
            <w:pPr>
              <w:rPr>
                <w:rFonts w:ascii="Arial" w:hAnsi="Arial" w:eastAsia="Arial" w:cs="Arial"/>
              </w:rPr>
            </w:pPr>
            <w:r>
              <w:rPr>
                <w:rFonts w:ascii="Arial" w:hAnsi="Arial" w:eastAsia="Arial" w:cs="Arial"/>
              </w:rPr>
              <w:t>Community shops, farm shops, local councils, rural business networks, payment providers and insurers.</w:t>
            </w:r>
          </w:p>
        </w:tc>
      </w:tr>
      <w:tr w:rsidR="00A94F10" w:rsidTr="4C105D51" w14:paraId="15B554AA" w14:textId="77777777">
        <w:tc>
          <w:tcPr>
            <w:tcW w:w="2600" w:type="dxa"/>
            <w:tcMar>
              <w:top w:w="80" w:type="dxa"/>
              <w:left w:w="100" w:type="dxa"/>
              <w:bottom w:w="80" w:type="dxa"/>
              <w:right w:w="100" w:type="dxa"/>
            </w:tcMar>
          </w:tcPr>
          <w:p w:rsidR="00A94F10" w:rsidP="4C105D51" w:rsidRDefault="00CA1868" w14:paraId="4637BA8E" w14:textId="77777777">
            <w:pPr>
              <w:rPr>
                <w:rFonts w:ascii="Arial" w:hAnsi="Arial" w:eastAsia="Arial" w:cs="Arial"/>
              </w:rPr>
            </w:pPr>
            <w:r>
              <w:rPr>
                <w:rFonts w:ascii="Arial" w:hAnsi="Arial" w:eastAsia="Arial" w:cs="Arial"/>
              </w:rPr>
              <w:t>Cost structure</w:t>
            </w:r>
          </w:p>
        </w:tc>
        <w:tc>
          <w:tcPr>
            <w:tcW w:w="6800" w:type="dxa"/>
            <w:tcMar>
              <w:top w:w="80" w:type="dxa"/>
              <w:left w:w="100" w:type="dxa"/>
              <w:bottom w:w="80" w:type="dxa"/>
              <w:right w:w="100" w:type="dxa"/>
            </w:tcMar>
          </w:tcPr>
          <w:p w:rsidR="00A94F10" w:rsidP="4C105D51" w:rsidRDefault="00CA1868" w14:paraId="62FCC242" w14:textId="77777777">
            <w:pPr>
              <w:rPr>
                <w:rFonts w:ascii="Arial" w:hAnsi="Arial" w:eastAsia="Arial" w:cs="Arial"/>
              </w:rPr>
            </w:pPr>
            <w:r>
              <w:rPr>
                <w:rFonts w:ascii="Arial" w:hAnsi="Arial" w:eastAsia="Arial" w:cs="Arial"/>
              </w:rPr>
              <w:t>Technology build, insurance/legal compliance, onboarding, customer support, marketing, driver payments and hub commissions.</w:t>
            </w:r>
          </w:p>
        </w:tc>
      </w:tr>
      <w:tr w:rsidR="00A94F10" w:rsidTr="4C105D51" w14:paraId="195A38C0" w14:textId="77777777">
        <w:tc>
          <w:tcPr>
            <w:tcW w:w="2600" w:type="dxa"/>
            <w:tcMar>
              <w:top w:w="80" w:type="dxa"/>
              <w:left w:w="100" w:type="dxa"/>
              <w:bottom w:w="80" w:type="dxa"/>
              <w:right w:w="100" w:type="dxa"/>
            </w:tcMar>
          </w:tcPr>
          <w:p w:rsidR="00A94F10" w:rsidP="4C105D51" w:rsidRDefault="00CA1868" w14:paraId="687DCCCE" w14:textId="77777777">
            <w:pPr>
              <w:rPr>
                <w:rFonts w:ascii="Arial" w:hAnsi="Arial" w:eastAsia="Arial" w:cs="Arial"/>
              </w:rPr>
            </w:pPr>
            <w:r>
              <w:rPr>
                <w:rFonts w:ascii="Arial" w:hAnsi="Arial" w:eastAsia="Arial" w:cs="Arial"/>
              </w:rPr>
              <w:t>Social/environmental value</w:t>
            </w:r>
          </w:p>
        </w:tc>
        <w:tc>
          <w:tcPr>
            <w:tcW w:w="6800" w:type="dxa"/>
            <w:tcMar>
              <w:top w:w="80" w:type="dxa"/>
              <w:left w:w="100" w:type="dxa"/>
              <w:bottom w:w="80" w:type="dxa"/>
              <w:right w:w="100" w:type="dxa"/>
            </w:tcMar>
          </w:tcPr>
          <w:p w:rsidR="00A94F10" w:rsidP="4C105D51" w:rsidRDefault="00CA1868" w14:paraId="3D26ECE1" w14:textId="77777777">
            <w:pPr>
              <w:rPr>
                <w:rFonts w:ascii="Arial" w:hAnsi="Arial" w:eastAsia="Arial" w:cs="Arial"/>
              </w:rPr>
            </w:pPr>
            <w:r>
              <w:rPr>
                <w:rFonts w:ascii="Arial" w:hAnsi="Arial" w:eastAsia="Arial" w:cs="Arial"/>
              </w:rPr>
              <w:t>Supports rural inclusion, local producers, reduced failed deliveries, shorter local supply routes and community footfall.</w:t>
            </w:r>
          </w:p>
        </w:tc>
      </w:tr>
    </w:tbl>
    <w:p w:rsidR="00A94F10" w:rsidP="4C105D51" w:rsidRDefault="00A94F10" w14:paraId="353FDC64" w14:textId="77777777">
      <w:pPr>
        <w:spacing w:after="200"/>
        <w:rPr>
          <w:rFonts w:ascii="Arial" w:hAnsi="Arial" w:eastAsia="Arial" w:cs="Arial"/>
        </w:rPr>
      </w:pPr>
    </w:p>
    <w:p w:rsidR="00A94F10" w:rsidP="4C105D51" w:rsidRDefault="00CA1868" w14:paraId="6DF6BC78" w14:textId="77777777">
      <w:pPr>
        <w:pStyle w:val="Heading1"/>
        <w:spacing w:before="320" w:after="160"/>
        <w:rPr>
          <w:rFonts w:ascii="Arial" w:hAnsi="Arial" w:eastAsia="Arial" w:cs="Arial"/>
          <w:color w:val="auto"/>
        </w:rPr>
      </w:pPr>
      <w:bookmarkStart w:name="_Toc979200067" w:id="1861675412"/>
      <w:r w:rsidRPr="741A25F4" w:rsidR="00CA1868">
        <w:rPr>
          <w:rFonts w:ascii="Arial" w:hAnsi="Arial" w:eastAsia="Arial" w:cs="Arial"/>
          <w:color w:val="auto"/>
        </w:rPr>
        <w:t>Conclusion for the Portfolio</w:t>
      </w:r>
      <w:bookmarkEnd w:id="1861675412"/>
    </w:p>
    <w:p w:rsidR="00A94F10" w:rsidP="4C105D51" w:rsidRDefault="00CA1868" w14:paraId="2DA94720" w14:textId="77777777">
      <w:pPr>
        <w:spacing w:after="200"/>
        <w:rPr>
          <w:rFonts w:ascii="Arial" w:hAnsi="Arial" w:eastAsia="Arial" w:cs="Arial"/>
          <w:sz w:val="22"/>
          <w:szCs w:val="22"/>
        </w:rPr>
      </w:pPr>
      <w:r>
        <w:rPr>
          <w:rFonts w:ascii="Arial" w:hAnsi="Arial" w:eastAsia="Arial" w:cs="Arial"/>
          <w:sz w:val="22"/>
          <w:szCs w:val="22"/>
        </w:rPr>
        <w:t>This portfolio identifies rural delivery, farmers/producers and local SMEs as connected opportunity areas within UK e-commerce and digital transformation. Rural last-mile delivery is the strongest final opportunity because it is the enabling constraint on local commerce, though delivery cannot be separated from producer sales, SME payment tools and customer communication. The proposed venture, RuralLink, therefore combines logistics and local-commerce support in one focused platform.</w:t>
      </w:r>
    </w:p>
    <w:p w:rsidR="00A94F10" w:rsidP="4C105D51" w:rsidRDefault="00CA1868" w14:paraId="521A4FF2" w14:textId="77777777">
      <w:pPr>
        <w:spacing w:after="200"/>
        <w:rPr>
          <w:rFonts w:ascii="Arial" w:hAnsi="Arial" w:eastAsia="Arial" w:cs="Arial"/>
          <w:sz w:val="22"/>
          <w:szCs w:val="22"/>
        </w:rPr>
      </w:pPr>
      <w:r>
        <w:rPr>
          <w:rFonts w:ascii="Arial" w:hAnsi="Arial" w:eastAsia="Arial" w:cs="Arial"/>
          <w:sz w:val="22"/>
          <w:szCs w:val="22"/>
        </w:rPr>
        <w:t>Design Thinking prevented a purely technology-led answer: Empathise translated market evidence into user needs, Define clarified the central problem, Ideate generated options before selection, Prototype/MVP kept the concept practical, and Test/Refine provided a way to learn from real users. Gap analysis and the value proposition canvas helped connect user pains to specific features rather than general claims about innovation.</w:t>
      </w:r>
    </w:p>
    <w:p w:rsidR="00A94F10" w:rsidP="4C105D51" w:rsidRDefault="00CA1868" w14:paraId="5679CF07" w14:textId="77777777">
      <w:pPr>
        <w:spacing w:after="200"/>
        <w:rPr>
          <w:rFonts w:ascii="Arial" w:hAnsi="Arial" w:eastAsia="Arial" w:cs="Arial"/>
          <w:sz w:val="22"/>
          <w:szCs w:val="22"/>
        </w:rPr>
      </w:pPr>
      <w:r>
        <w:rPr>
          <w:rFonts w:ascii="Arial" w:hAnsi="Arial" w:eastAsia="Arial" w:cs="Arial"/>
          <w:sz w:val="22"/>
          <w:szCs w:val="22"/>
        </w:rPr>
        <w:lastRenderedPageBreak/>
        <w:t>The main limitation is reliance on secondary evidence; before launch, RuralLink needs primary research with consumers, farmers, SMEs, drivers and hub operators. The next step is a 12-week pilot in one rural region with clear measures for reliability, affordability, adoption, driver fairness and hub workload, refining and scaling region by region if demand and operational feasibility are confirmed.</w:t>
      </w:r>
    </w:p>
    <w:p w:rsidR="00A94F10" w:rsidP="4C105D51" w:rsidRDefault="00CA1868" w14:paraId="1A0830C3" w14:textId="77777777">
      <w:pPr>
        <w:pStyle w:val="Heading1"/>
        <w:spacing w:before="320" w:after="160"/>
        <w:rPr>
          <w:rFonts w:ascii="Arial" w:hAnsi="Arial" w:eastAsia="Arial" w:cs="Arial"/>
          <w:color w:val="auto"/>
        </w:rPr>
      </w:pPr>
      <w:bookmarkStart w:name="_Toc244036052" w:id="601173512"/>
      <w:r w:rsidRPr="741A25F4" w:rsidR="00CA1868">
        <w:rPr>
          <w:rFonts w:ascii="Arial" w:hAnsi="Arial" w:eastAsia="Arial" w:cs="Arial"/>
          <w:color w:val="auto"/>
        </w:rPr>
        <w:t>References</w:t>
      </w:r>
      <w:bookmarkEnd w:id="601173512"/>
    </w:p>
    <w:p w:rsidR="00A94F10" w:rsidP="4C105D51" w:rsidRDefault="00CA1868" w14:paraId="47436DEC" w14:textId="77777777">
      <w:pPr>
        <w:spacing w:after="160"/>
        <w:ind w:left="360" w:hanging="360"/>
        <w:rPr>
          <w:rFonts w:ascii="Arial" w:hAnsi="Arial" w:eastAsia="Arial" w:cs="Arial"/>
          <w:sz w:val="22"/>
          <w:szCs w:val="22"/>
        </w:rPr>
      </w:pPr>
      <w:r>
        <w:rPr>
          <w:rFonts w:ascii="Arial" w:hAnsi="Arial" w:eastAsia="Arial" w:cs="Arial"/>
          <w:sz w:val="22"/>
          <w:szCs w:val="22"/>
        </w:rPr>
        <w:t>British Business Bank (2026) Small Business Finance Markets 2025/26. London: British Business Bank. Available at: https://www.british-business-bank.co.uk/about/research-and-publications/small-business-finance-markets-report-2026 (Accessed: 18 June 2026).</w:t>
      </w:r>
    </w:p>
    <w:p w:rsidR="00A94F10" w:rsidP="4C105D51" w:rsidRDefault="00CA1868" w14:paraId="00DCE2B6" w14:textId="77777777">
      <w:pPr>
        <w:spacing w:after="160"/>
        <w:ind w:left="360" w:hanging="360"/>
        <w:rPr>
          <w:rFonts w:ascii="Arial" w:hAnsi="Arial" w:eastAsia="Arial" w:cs="Arial"/>
          <w:sz w:val="22"/>
          <w:szCs w:val="22"/>
        </w:rPr>
      </w:pPr>
      <w:r>
        <w:rPr>
          <w:rFonts w:ascii="Arial" w:hAnsi="Arial" w:eastAsia="Arial" w:cs="Arial"/>
          <w:sz w:val="22"/>
          <w:szCs w:val="22"/>
        </w:rPr>
        <w:t>Brown, T. (2008) 'Design Thinking', Harvard Business Review, 86(6), pp. 84-92.</w:t>
      </w:r>
    </w:p>
    <w:p w:rsidR="00A94F10" w:rsidP="4C105D51" w:rsidRDefault="00CA1868" w14:paraId="34F209C7" w14:textId="77777777">
      <w:pPr>
        <w:spacing w:after="160"/>
        <w:ind w:left="360" w:hanging="360"/>
        <w:rPr>
          <w:rFonts w:ascii="Arial" w:hAnsi="Arial" w:eastAsia="Arial" w:cs="Arial"/>
          <w:sz w:val="22"/>
          <w:szCs w:val="22"/>
        </w:rPr>
      </w:pPr>
      <w:r>
        <w:rPr>
          <w:rFonts w:ascii="Arial" w:hAnsi="Arial" w:eastAsia="Arial" w:cs="Arial"/>
          <w:sz w:val="22"/>
          <w:szCs w:val="22"/>
        </w:rPr>
        <w:t>Citizens Advice (2025) Parcels League Table 2025. Available at: https://www.citizensadvice.org.uk/policy/publications/parcels-league-table-2025/ (Accessed: 19 May 2026).</w:t>
      </w:r>
    </w:p>
    <w:p w:rsidR="00A94F10" w:rsidP="4C105D51" w:rsidRDefault="00CA1868" w14:paraId="446DF0D5" w14:textId="27D5EC2E">
      <w:pPr>
        <w:spacing w:after="160"/>
        <w:ind w:left="360" w:hanging="360"/>
        <w:rPr>
          <w:rFonts w:ascii="Arial" w:hAnsi="Arial" w:eastAsia="Arial" w:cs="Arial"/>
          <w:sz w:val="22"/>
          <w:szCs w:val="22"/>
        </w:rPr>
      </w:pPr>
      <w:r>
        <w:rPr>
          <w:rFonts w:ascii="Arial" w:hAnsi="Arial" w:eastAsia="Arial" w:cs="Arial"/>
          <w:sz w:val="22"/>
          <w:szCs w:val="22"/>
        </w:rPr>
        <w:t>Consumer Scotland (2025) Post services for low-income rural consumers. Available at: https://consumer.scot/publications/post-services-for-low-income-rural-consumers-html/ (Accessed: 23 June 2026).</w:t>
      </w:r>
    </w:p>
    <w:p w:rsidR="00A94F10" w:rsidP="4C105D51" w:rsidRDefault="00CA1868" w14:paraId="48BD030B" w14:textId="77777777">
      <w:pPr>
        <w:spacing w:after="160"/>
        <w:ind w:left="360" w:hanging="360"/>
        <w:rPr>
          <w:rFonts w:ascii="Arial" w:hAnsi="Arial" w:eastAsia="Arial" w:cs="Arial"/>
          <w:sz w:val="22"/>
          <w:szCs w:val="22"/>
        </w:rPr>
      </w:pPr>
      <w:r w:rsidRPr="741A25F4" w:rsidR="00CA1868">
        <w:rPr>
          <w:rFonts w:ascii="Arial" w:hAnsi="Arial" w:eastAsia="Arial" w:cs="Arial"/>
          <w:sz w:val="22"/>
          <w:szCs w:val="22"/>
        </w:rPr>
        <w:t>Department for Business and Trade (2025) Business population estimates for the UK and regions 2025.</w:t>
      </w:r>
      <w:r w:rsidRPr="741A25F4" w:rsidR="00CA1868">
        <w:rPr>
          <w:rFonts w:ascii="Arial" w:hAnsi="Arial" w:eastAsia="Arial" w:cs="Arial"/>
          <w:sz w:val="22"/>
          <w:szCs w:val="22"/>
        </w:rPr>
        <w:t xml:space="preserve"> Available at: https://www.gov.uk/government/statistics/business-population-estimates-2025/business-population-estimates-for-the-uk-and-regions-2025-statistical-release (Accessed: 18 June 2026).</w:t>
      </w:r>
    </w:p>
    <w:p w:rsidR="00A94F10" w:rsidP="4C105D51" w:rsidRDefault="00CA1868" w14:paraId="162A8F32" w14:textId="77777777">
      <w:pPr>
        <w:spacing w:after="160"/>
        <w:ind w:left="360" w:hanging="360"/>
        <w:rPr>
          <w:rFonts w:ascii="Arial" w:hAnsi="Arial" w:eastAsia="Arial" w:cs="Arial"/>
          <w:sz w:val="22"/>
          <w:szCs w:val="22"/>
        </w:rPr>
      </w:pPr>
      <w:r>
        <w:rPr>
          <w:rFonts w:ascii="Arial" w:hAnsi="Arial" w:eastAsia="Arial" w:cs="Arial"/>
          <w:sz w:val="22"/>
          <w:szCs w:val="22"/>
        </w:rPr>
        <w:t>Department for Transport (2020) Position statement on last mile logistics. Available at: https://www.gov.uk/government/publications/review-of-last-mile-logistics-2019/position-statement-on-last-mile-logistics (Accessed: 11 June 2026).</w:t>
      </w:r>
    </w:p>
    <w:p w:rsidR="00A94F10" w:rsidP="4C105D51" w:rsidRDefault="00CA1868" w14:paraId="79C42E9A" w14:textId="77777777">
      <w:pPr>
        <w:spacing w:after="160"/>
        <w:ind w:left="360" w:hanging="360"/>
        <w:rPr>
          <w:rFonts w:ascii="Arial" w:hAnsi="Arial" w:eastAsia="Arial" w:cs="Arial"/>
          <w:sz w:val="22"/>
          <w:szCs w:val="22"/>
        </w:rPr>
      </w:pPr>
      <w:r>
        <w:rPr>
          <w:rFonts w:ascii="Arial" w:hAnsi="Arial" w:eastAsia="Arial" w:cs="Arial"/>
          <w:sz w:val="22"/>
          <w:szCs w:val="22"/>
        </w:rPr>
        <w:t>IDEO (2015) The Field Guide to Human-Centered Design. 1st edn. San Francisco: IDEO.org.</w:t>
      </w:r>
    </w:p>
    <w:p w:rsidR="00A94F10" w:rsidP="4C105D51" w:rsidRDefault="00CA1868" w14:paraId="763CC80C" w14:textId="77777777">
      <w:pPr>
        <w:spacing w:after="160"/>
        <w:ind w:left="360" w:hanging="360"/>
        <w:rPr>
          <w:rFonts w:ascii="Arial" w:hAnsi="Arial" w:eastAsia="Arial" w:cs="Arial"/>
          <w:sz w:val="22"/>
          <w:szCs w:val="22"/>
        </w:rPr>
      </w:pPr>
      <w:r>
        <w:rPr>
          <w:rFonts w:ascii="Arial" w:hAnsi="Arial" w:eastAsia="Arial" w:cs="Arial"/>
          <w:sz w:val="22"/>
          <w:szCs w:val="22"/>
        </w:rPr>
        <w:t>Liedtka, J. (2015) 'Perspective: Linking Design Thinking with Innovation Outcomes through Cognitive Bias Reduction', Journal of Product Innovation Management, 32(6), pp. 925-938. doi: 10.1111/jpim.12163.</w:t>
      </w:r>
    </w:p>
    <w:p w:rsidR="00A94F10" w:rsidP="4C105D51" w:rsidRDefault="00CA1868" w14:paraId="14D3692D" w14:textId="77777777">
      <w:pPr>
        <w:spacing w:after="160"/>
        <w:ind w:left="360" w:hanging="360"/>
        <w:rPr>
          <w:rFonts w:ascii="Arial" w:hAnsi="Arial" w:eastAsia="Arial" w:cs="Arial"/>
          <w:sz w:val="22"/>
          <w:szCs w:val="22"/>
        </w:rPr>
      </w:pPr>
      <w:r>
        <w:rPr>
          <w:rFonts w:ascii="Arial" w:hAnsi="Arial" w:eastAsia="Arial" w:cs="Arial"/>
          <w:sz w:val="22"/>
          <w:szCs w:val="22"/>
        </w:rPr>
        <w:t>OECD (2021) The Digital Transformation of SMEs. Paris: OECD Publishing. doi: 10.1787/bdb9256a-en.</w:t>
      </w:r>
    </w:p>
    <w:p w:rsidR="00A94F10" w:rsidP="4C105D51" w:rsidRDefault="00CA1868" w14:paraId="0D769DB8" w14:textId="77777777">
      <w:pPr>
        <w:spacing w:after="160"/>
        <w:ind w:left="360" w:hanging="360"/>
        <w:rPr>
          <w:rFonts w:ascii="Arial" w:hAnsi="Arial" w:eastAsia="Arial" w:cs="Arial"/>
          <w:sz w:val="22"/>
          <w:szCs w:val="22"/>
        </w:rPr>
      </w:pPr>
      <w:r w:rsidRPr="741A25F4" w:rsidR="00CA1868">
        <w:rPr>
          <w:rFonts w:ascii="Arial" w:hAnsi="Arial" w:eastAsia="Arial" w:cs="Arial"/>
          <w:sz w:val="22"/>
          <w:szCs w:val="22"/>
        </w:rPr>
        <w:t>Ofcom (2025) Measuring user experience of parcel delivery to residential addresses.</w:t>
      </w:r>
      <w:r w:rsidRPr="741A25F4" w:rsidR="00CA1868">
        <w:rPr>
          <w:rFonts w:ascii="Arial" w:hAnsi="Arial" w:eastAsia="Arial" w:cs="Arial"/>
          <w:sz w:val="22"/>
          <w:szCs w:val="22"/>
        </w:rPr>
        <w:t xml:space="preserve"> Available at: https://www.ofcom.org.uk/siteassets/resources/documents/postal-services/monitoring-reports/2024-25/measuring-user-experience-of-parcel-delivery-to-residential-addresses-2025.pdf (Accessed: 18 June 2026).</w:t>
      </w:r>
    </w:p>
    <w:p w:rsidR="00A94F10" w:rsidP="4C105D51" w:rsidRDefault="00CA1868" w14:paraId="1A8D626E" w14:textId="77777777">
      <w:pPr>
        <w:spacing w:after="160"/>
        <w:ind w:left="360" w:hanging="360"/>
        <w:rPr>
          <w:rFonts w:ascii="Arial" w:hAnsi="Arial" w:eastAsia="Arial" w:cs="Arial"/>
          <w:sz w:val="22"/>
          <w:szCs w:val="22"/>
        </w:rPr>
      </w:pPr>
      <w:r>
        <w:rPr>
          <w:rFonts w:ascii="Arial" w:hAnsi="Arial" w:eastAsia="Arial" w:cs="Arial"/>
          <w:sz w:val="22"/>
          <w:szCs w:val="22"/>
        </w:rPr>
        <w:t>Open Banking Limited (2025) OBL Impact Report 7: open banking delivers real-world impact as adoption accelerates year-on-year. Available at: https://www.openbanking.org.uk/insights/obl-impact-report-7-open-banking-delivers-real-world-impact-as-adoption-accelerates-year-on-year/ (Accessed: 12 June 2026).</w:t>
      </w:r>
    </w:p>
    <w:p w:rsidR="00A94F10" w:rsidP="4C105D51" w:rsidRDefault="00CA1868" w14:paraId="3D05CD7C" w14:textId="77777777">
      <w:pPr>
        <w:spacing w:after="160"/>
        <w:ind w:left="360" w:hanging="360"/>
        <w:rPr>
          <w:rFonts w:ascii="Arial" w:hAnsi="Arial" w:eastAsia="Arial" w:cs="Arial"/>
          <w:sz w:val="22"/>
          <w:szCs w:val="22"/>
        </w:rPr>
      </w:pPr>
      <w:r w:rsidRPr="741A25F4" w:rsidR="00CA1868">
        <w:rPr>
          <w:rFonts w:ascii="Arial" w:hAnsi="Arial" w:eastAsia="Arial" w:cs="Arial"/>
          <w:sz w:val="22"/>
          <w:szCs w:val="22"/>
        </w:rPr>
        <w:t>Osterwalder, A., Pigneur, Y., Bernarda, G. and Smith, A. (2014) Value Proposition Design.</w:t>
      </w:r>
      <w:r w:rsidRPr="741A25F4" w:rsidR="00CA1868">
        <w:rPr>
          <w:rFonts w:ascii="Arial" w:hAnsi="Arial" w:eastAsia="Arial" w:cs="Arial"/>
          <w:sz w:val="22"/>
          <w:szCs w:val="22"/>
        </w:rPr>
        <w:t xml:space="preserve"> Hoboken: Wiley.</w:t>
      </w:r>
    </w:p>
    <w:p w:rsidR="00A94F10" w:rsidP="4C105D51" w:rsidRDefault="00CA1868" w14:paraId="22A8D861" w14:textId="77777777">
      <w:pPr>
        <w:spacing w:after="160"/>
        <w:ind w:left="360" w:hanging="360"/>
        <w:rPr>
          <w:rFonts w:ascii="Arial" w:hAnsi="Arial" w:eastAsia="Arial" w:cs="Arial"/>
          <w:sz w:val="22"/>
          <w:szCs w:val="22"/>
        </w:rPr>
      </w:pPr>
      <w:r w:rsidRPr="741A25F4" w:rsidR="00CA1868">
        <w:rPr>
          <w:rFonts w:ascii="Arial" w:hAnsi="Arial" w:eastAsia="Arial" w:cs="Arial"/>
          <w:sz w:val="22"/>
          <w:szCs w:val="22"/>
        </w:rPr>
        <w:t>Ries, E. (2011) The Lean Startup: How Today's Entrepreneurs Use Continuous Innovation to Create Radically Successful Businesses.</w:t>
      </w:r>
      <w:r w:rsidRPr="741A25F4" w:rsidR="00CA1868">
        <w:rPr>
          <w:rFonts w:ascii="Arial" w:hAnsi="Arial" w:eastAsia="Arial" w:cs="Arial"/>
          <w:sz w:val="22"/>
          <w:szCs w:val="22"/>
        </w:rPr>
        <w:t xml:space="preserve"> New York: Crown Business.</w:t>
      </w:r>
    </w:p>
    <w:p w:rsidR="00A94F10" w:rsidP="4C105D51" w:rsidRDefault="00CA1868" w14:paraId="4281BBE8" w14:textId="77777777">
      <w:pPr>
        <w:spacing w:after="160"/>
        <w:ind w:left="360" w:hanging="360"/>
        <w:rPr>
          <w:rFonts w:ascii="Arial" w:hAnsi="Arial" w:eastAsia="Arial" w:cs="Arial"/>
          <w:sz w:val="22"/>
          <w:szCs w:val="22"/>
        </w:rPr>
      </w:pPr>
      <w:r>
        <w:rPr>
          <w:rFonts w:ascii="Arial" w:hAnsi="Arial" w:eastAsia="Arial" w:cs="Arial"/>
          <w:sz w:val="22"/>
          <w:szCs w:val="22"/>
        </w:rPr>
        <w:lastRenderedPageBreak/>
        <w:t>Scottish Government (2026) Parcel delivery charges. Available at: https://www.gov.scot/policies/consumers-and-competition/parcel-delivery-charges/ (Accessed: 06 June 2026).</w:t>
      </w:r>
    </w:p>
    <w:p w:rsidR="00A94F10" w:rsidP="4C105D51" w:rsidRDefault="00CA1868" w14:paraId="061295BE" w14:textId="77777777">
      <w:pPr>
        <w:spacing w:after="160"/>
        <w:ind w:left="360" w:hanging="360"/>
        <w:rPr>
          <w:rFonts w:ascii="Arial" w:hAnsi="Arial" w:eastAsia="Arial" w:cs="Arial"/>
          <w:sz w:val="22"/>
          <w:szCs w:val="22"/>
        </w:rPr>
      </w:pPr>
      <w:r>
        <w:rPr>
          <w:rFonts w:ascii="Arial" w:hAnsi="Arial" w:eastAsia="Arial" w:cs="Arial"/>
          <w:sz w:val="22"/>
          <w:szCs w:val="22"/>
        </w:rPr>
        <w:t>UK Finance (2025) UK Payment Markets Report 2025. Available at: https://www.ukfinance.org.uk/system/files/2025-10/Payment%20Markets%20Report%20Summary.pdf (Accessed: 11 May 2026).</w:t>
      </w:r>
    </w:p>
    <w:p w:rsidR="4C105D51" w:rsidP="4C105D51" w:rsidRDefault="4C105D51" w14:paraId="742F7ECC" w14:textId="7A76BDD7">
      <w:pPr>
        <w:pStyle w:val="Heading1"/>
        <w:spacing w:before="320" w:after="160"/>
        <w:rPr>
          <w:rFonts w:ascii="Arial" w:hAnsi="Arial" w:eastAsia="Arial" w:cs="Arial"/>
          <w:color w:val="auto"/>
        </w:rPr>
      </w:pPr>
    </w:p>
    <w:p w:rsidR="00A94F10" w:rsidP="4C105D51" w:rsidRDefault="00CA1868" w14:paraId="12074110" w14:textId="77777777">
      <w:pPr>
        <w:pStyle w:val="Heading1"/>
        <w:spacing w:before="320" w:after="160"/>
        <w:rPr>
          <w:rFonts w:ascii="Arial" w:hAnsi="Arial" w:eastAsia="Arial" w:cs="Arial"/>
          <w:color w:val="auto"/>
        </w:rPr>
      </w:pPr>
      <w:bookmarkStart w:name="_Toc945585978" w:id="767008047"/>
      <w:r w:rsidRPr="741A25F4" w:rsidR="00CA1868">
        <w:rPr>
          <w:rFonts w:ascii="Arial" w:hAnsi="Arial" w:eastAsia="Arial" w:cs="Arial"/>
          <w:color w:val="auto"/>
        </w:rPr>
        <w:t>Appendix A: Evidence-to-design traceability</w:t>
      </w:r>
      <w:bookmarkEnd w:id="767008047"/>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4700"/>
        <w:gridCol w:w="4700"/>
      </w:tblGrid>
      <w:tr w:rsidR="00A94F10" w:rsidTr="4C105D51" w14:paraId="21E1BD71" w14:textId="77777777">
        <w:trPr>
          <w:tblHeader/>
        </w:trPr>
        <w:tc>
          <w:tcPr>
            <w:tcW w:w="4700" w:type="dxa"/>
            <w:shd w:val="clear" w:color="auto" w:fill="D9E2F3"/>
            <w:tcMar>
              <w:top w:w="80" w:type="dxa"/>
              <w:left w:w="100" w:type="dxa"/>
              <w:bottom w:w="80" w:type="dxa"/>
              <w:right w:w="100" w:type="dxa"/>
            </w:tcMar>
          </w:tcPr>
          <w:p w:rsidR="00A94F10" w:rsidP="4C105D51" w:rsidRDefault="00CA1868" w14:paraId="3B57CEA4" w14:textId="77777777">
            <w:pPr>
              <w:rPr>
                <w:rFonts w:ascii="Arial" w:hAnsi="Arial" w:eastAsia="Arial" w:cs="Arial"/>
                <w:b/>
                <w:bCs/>
              </w:rPr>
            </w:pPr>
            <w:r>
              <w:rPr>
                <w:rFonts w:ascii="Arial" w:hAnsi="Arial" w:eastAsia="Arial" w:cs="Arial"/>
                <w:b/>
                <w:bCs/>
              </w:rPr>
              <w:t>Evidence/pain point</w:t>
            </w:r>
          </w:p>
        </w:tc>
        <w:tc>
          <w:tcPr>
            <w:tcW w:w="4700" w:type="dxa"/>
            <w:shd w:val="clear" w:color="auto" w:fill="D9E2F3"/>
            <w:tcMar>
              <w:top w:w="80" w:type="dxa"/>
              <w:left w:w="100" w:type="dxa"/>
              <w:bottom w:w="80" w:type="dxa"/>
              <w:right w:w="100" w:type="dxa"/>
            </w:tcMar>
          </w:tcPr>
          <w:p w:rsidR="00A94F10" w:rsidP="4C105D51" w:rsidRDefault="00CA1868" w14:paraId="329F3C86" w14:textId="77777777">
            <w:pPr>
              <w:rPr>
                <w:rFonts w:ascii="Arial" w:hAnsi="Arial" w:eastAsia="Arial" w:cs="Arial"/>
                <w:b/>
                <w:bCs/>
              </w:rPr>
            </w:pPr>
            <w:r>
              <w:rPr>
                <w:rFonts w:ascii="Arial" w:hAnsi="Arial" w:eastAsia="Arial" w:cs="Arial"/>
                <w:b/>
                <w:bCs/>
              </w:rPr>
              <w:t>Design response in RuralLink</w:t>
            </w:r>
          </w:p>
        </w:tc>
      </w:tr>
      <w:tr w:rsidR="00A94F10" w:rsidTr="4C105D51" w14:paraId="518D001B" w14:textId="77777777">
        <w:tc>
          <w:tcPr>
            <w:tcW w:w="4700" w:type="dxa"/>
            <w:tcMar>
              <w:top w:w="80" w:type="dxa"/>
              <w:left w:w="100" w:type="dxa"/>
              <w:bottom w:w="80" w:type="dxa"/>
              <w:right w:w="100" w:type="dxa"/>
            </w:tcMar>
          </w:tcPr>
          <w:p w:rsidR="00A94F10" w:rsidP="4C105D51" w:rsidRDefault="00CA1868" w14:paraId="6C2D6CF1" w14:textId="77777777">
            <w:pPr>
              <w:rPr>
                <w:rFonts w:ascii="Arial" w:hAnsi="Arial" w:eastAsia="Arial" w:cs="Arial"/>
              </w:rPr>
            </w:pPr>
            <w:r>
              <w:rPr>
                <w:rFonts w:ascii="Arial" w:hAnsi="Arial" w:eastAsia="Arial" w:cs="Arial"/>
              </w:rPr>
              <w:t>Rural delivery delays, surcharges and limited collection options.</w:t>
            </w:r>
          </w:p>
        </w:tc>
        <w:tc>
          <w:tcPr>
            <w:tcW w:w="4700" w:type="dxa"/>
            <w:tcMar>
              <w:top w:w="80" w:type="dxa"/>
              <w:left w:w="100" w:type="dxa"/>
              <w:bottom w:w="80" w:type="dxa"/>
              <w:right w:w="100" w:type="dxa"/>
            </w:tcMar>
          </w:tcPr>
          <w:p w:rsidR="00A94F10" w:rsidP="4C105D51" w:rsidRDefault="00CA1868" w14:paraId="25B9520A" w14:textId="77777777">
            <w:pPr>
              <w:rPr>
                <w:rFonts w:ascii="Arial" w:hAnsi="Arial" w:eastAsia="Arial" w:cs="Arial"/>
              </w:rPr>
            </w:pPr>
            <w:r>
              <w:rPr>
                <w:rFonts w:ascii="Arial" w:hAnsi="Arial" w:eastAsia="Arial" w:cs="Arial"/>
              </w:rPr>
              <w:t>Community hubs, transparent pricing and planned delivery windows.</w:t>
            </w:r>
          </w:p>
        </w:tc>
      </w:tr>
      <w:tr w:rsidR="00A94F10" w:rsidTr="4C105D51" w14:paraId="05AC9543" w14:textId="77777777">
        <w:tc>
          <w:tcPr>
            <w:tcW w:w="4700" w:type="dxa"/>
            <w:tcMar>
              <w:top w:w="80" w:type="dxa"/>
              <w:left w:w="100" w:type="dxa"/>
              <w:bottom w:w="80" w:type="dxa"/>
              <w:right w:w="100" w:type="dxa"/>
            </w:tcMar>
          </w:tcPr>
          <w:p w:rsidR="00A94F10" w:rsidP="4C105D51" w:rsidRDefault="00CA1868" w14:paraId="2949E7AC" w14:textId="77777777">
            <w:pPr>
              <w:rPr>
                <w:rFonts w:ascii="Arial" w:hAnsi="Arial" w:eastAsia="Arial" w:cs="Arial"/>
              </w:rPr>
            </w:pPr>
            <w:r>
              <w:rPr>
                <w:rFonts w:ascii="Arial" w:hAnsi="Arial" w:eastAsia="Arial" w:cs="Arial"/>
              </w:rPr>
              <w:t>Farmers/producers lack simple sales, fulfilment and payment support.</w:t>
            </w:r>
          </w:p>
        </w:tc>
        <w:tc>
          <w:tcPr>
            <w:tcW w:w="4700" w:type="dxa"/>
            <w:tcMar>
              <w:top w:w="80" w:type="dxa"/>
              <w:left w:w="100" w:type="dxa"/>
              <w:bottom w:w="80" w:type="dxa"/>
              <w:right w:w="100" w:type="dxa"/>
            </w:tcMar>
          </w:tcPr>
          <w:p w:rsidR="00A94F10" w:rsidP="4C105D51" w:rsidRDefault="00CA1868" w14:paraId="13497F7D" w14:textId="77777777">
            <w:pPr>
              <w:rPr>
                <w:rFonts w:ascii="Arial" w:hAnsi="Arial" w:eastAsia="Arial" w:cs="Arial"/>
              </w:rPr>
            </w:pPr>
            <w:r>
              <w:rPr>
                <w:rFonts w:ascii="Arial" w:hAnsi="Arial" w:eastAsia="Arial" w:cs="Arial"/>
              </w:rPr>
              <w:t>Producer dashboard, pre-order windows and payment confirmation.</w:t>
            </w:r>
          </w:p>
        </w:tc>
      </w:tr>
      <w:tr w:rsidR="00A94F10" w:rsidTr="4C105D51" w14:paraId="3B088629" w14:textId="77777777">
        <w:tc>
          <w:tcPr>
            <w:tcW w:w="4700" w:type="dxa"/>
            <w:tcMar>
              <w:top w:w="80" w:type="dxa"/>
              <w:left w:w="100" w:type="dxa"/>
              <w:bottom w:w="80" w:type="dxa"/>
              <w:right w:w="100" w:type="dxa"/>
            </w:tcMar>
          </w:tcPr>
          <w:p w:rsidR="00A94F10" w:rsidP="4C105D51" w:rsidRDefault="00CA1868" w14:paraId="48E6DD51" w14:textId="77777777">
            <w:pPr>
              <w:rPr>
                <w:rFonts w:ascii="Arial" w:hAnsi="Arial" w:eastAsia="Arial" w:cs="Arial"/>
              </w:rPr>
            </w:pPr>
            <w:r>
              <w:rPr>
                <w:rFonts w:ascii="Arial" w:hAnsi="Arial" w:eastAsia="Arial" w:cs="Arial"/>
              </w:rPr>
              <w:t>SMEs face fragmented digital tools and limited time.</w:t>
            </w:r>
          </w:p>
        </w:tc>
        <w:tc>
          <w:tcPr>
            <w:tcW w:w="4700" w:type="dxa"/>
            <w:tcMar>
              <w:top w:w="80" w:type="dxa"/>
              <w:left w:w="100" w:type="dxa"/>
              <w:bottom w:w="80" w:type="dxa"/>
              <w:right w:w="100" w:type="dxa"/>
            </w:tcMar>
          </w:tcPr>
          <w:p w:rsidR="00A94F10" w:rsidP="4C105D51" w:rsidRDefault="00CA1868" w14:paraId="5BC54C2F" w14:textId="77777777">
            <w:pPr>
              <w:rPr>
                <w:rFonts w:ascii="Arial" w:hAnsi="Arial" w:eastAsia="Arial" w:cs="Arial"/>
              </w:rPr>
            </w:pPr>
            <w:r>
              <w:rPr>
                <w:rFonts w:ascii="Arial" w:hAnsi="Arial" w:eastAsia="Arial" w:cs="Arial"/>
              </w:rPr>
              <w:t>Low-configuration dashboard with only essential features.</w:t>
            </w:r>
          </w:p>
        </w:tc>
      </w:tr>
      <w:tr w:rsidR="00A94F10" w:rsidTr="4C105D51" w14:paraId="41CA7E5D" w14:textId="77777777">
        <w:tc>
          <w:tcPr>
            <w:tcW w:w="4700" w:type="dxa"/>
            <w:tcMar>
              <w:top w:w="80" w:type="dxa"/>
              <w:left w:w="100" w:type="dxa"/>
              <w:bottom w:w="80" w:type="dxa"/>
              <w:right w:w="100" w:type="dxa"/>
            </w:tcMar>
          </w:tcPr>
          <w:p w:rsidR="00A94F10" w:rsidP="4C105D51" w:rsidRDefault="00CA1868" w14:paraId="510F99A0" w14:textId="77777777">
            <w:pPr>
              <w:rPr>
                <w:rFonts w:ascii="Arial" w:hAnsi="Arial" w:eastAsia="Arial" w:cs="Arial"/>
              </w:rPr>
            </w:pPr>
            <w:r>
              <w:rPr>
                <w:rFonts w:ascii="Arial" w:hAnsi="Arial" w:eastAsia="Arial" w:cs="Arial"/>
              </w:rPr>
              <w:t>Drivers face inefficient rural routes and unpredictable earnings.</w:t>
            </w:r>
          </w:p>
        </w:tc>
        <w:tc>
          <w:tcPr>
            <w:tcW w:w="4700" w:type="dxa"/>
            <w:tcMar>
              <w:top w:w="80" w:type="dxa"/>
              <w:left w:w="100" w:type="dxa"/>
              <w:bottom w:w="80" w:type="dxa"/>
              <w:right w:w="100" w:type="dxa"/>
            </w:tcMar>
          </w:tcPr>
          <w:p w:rsidR="00A94F10" w:rsidP="4C105D51" w:rsidRDefault="00CA1868" w14:paraId="5E857AF2" w14:textId="77777777">
            <w:pPr>
              <w:rPr>
                <w:rFonts w:ascii="Arial" w:hAnsi="Arial" w:eastAsia="Arial" w:cs="Arial"/>
              </w:rPr>
            </w:pPr>
            <w:r>
              <w:rPr>
                <w:rFonts w:ascii="Arial" w:hAnsi="Arial" w:eastAsia="Arial" w:cs="Arial"/>
              </w:rPr>
              <w:t>Route optimisation, route clustering and transparent payout rules.</w:t>
            </w:r>
          </w:p>
        </w:tc>
      </w:tr>
      <w:tr w:rsidR="00A94F10" w:rsidTr="4C105D51" w14:paraId="71A449E8" w14:textId="77777777">
        <w:tc>
          <w:tcPr>
            <w:tcW w:w="4700" w:type="dxa"/>
            <w:tcMar>
              <w:top w:w="80" w:type="dxa"/>
              <w:left w:w="100" w:type="dxa"/>
              <w:bottom w:w="80" w:type="dxa"/>
              <w:right w:w="100" w:type="dxa"/>
            </w:tcMar>
          </w:tcPr>
          <w:p w:rsidR="00A94F10" w:rsidP="4C105D51" w:rsidRDefault="00CA1868" w14:paraId="105E9792" w14:textId="77777777">
            <w:pPr>
              <w:rPr>
                <w:rFonts w:ascii="Arial" w:hAnsi="Arial" w:eastAsia="Arial" w:cs="Arial"/>
              </w:rPr>
            </w:pPr>
            <w:r>
              <w:rPr>
                <w:rFonts w:ascii="Arial" w:hAnsi="Arial" w:eastAsia="Arial" w:cs="Arial"/>
              </w:rPr>
              <w:t>Hubs need incentives and workload control.</w:t>
            </w:r>
          </w:p>
        </w:tc>
        <w:tc>
          <w:tcPr>
            <w:tcW w:w="4700" w:type="dxa"/>
            <w:tcMar>
              <w:top w:w="80" w:type="dxa"/>
              <w:left w:w="100" w:type="dxa"/>
              <w:bottom w:w="80" w:type="dxa"/>
              <w:right w:w="100" w:type="dxa"/>
            </w:tcMar>
          </w:tcPr>
          <w:p w:rsidR="00A94F10" w:rsidP="4C105D51" w:rsidRDefault="00CA1868" w14:paraId="17E97117" w14:textId="77777777">
            <w:pPr>
              <w:rPr>
                <w:rFonts w:ascii="Arial" w:hAnsi="Arial" w:eastAsia="Arial" w:cs="Arial"/>
              </w:rPr>
            </w:pPr>
            <w:r>
              <w:rPr>
                <w:rFonts w:ascii="Arial" w:hAnsi="Arial" w:eastAsia="Arial" w:cs="Arial"/>
              </w:rPr>
              <w:t>Hub commission, scanning process and clear parcel-volume limits.</w:t>
            </w:r>
          </w:p>
        </w:tc>
      </w:tr>
    </w:tbl>
    <w:p w:rsidR="00CA1868" w:rsidP="3E6A5D14" w:rsidRDefault="00CA1868" w14:paraId="46B43F38" w14:textId="77777777">
      <w:pPr>
        <w:rPr>
          <w:rFonts w:ascii="Arial" w:hAnsi="Arial" w:eastAsia="Arial" w:cs="Arial"/>
        </w:rPr>
      </w:pPr>
    </w:p>
    <w:sectPr w:rsidR="00CA1868">
      <w:pgSz w:w="12240" w:h="15840"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eqpv7bRVuFSYM" int2:id="hPUEV5gx">
      <int2:state int2:type="spell" int2:value="Rejected"/>
    </int2:textHash>
    <int2:textHash int2:hashCode="m0J6zaY3MjjEP1" int2:id="zPRCkNQd">
      <int2:state int2:type="spell" int2:value="Rejected"/>
    </int2:textHash>
    <int2:textHash int2:hashCode="Ef53+qmgAlV5pi" int2:id="zGTbLIZk">
      <int2:state int2:type="spell" int2:value="Rejected"/>
    </int2:textHash>
    <int2:textHash int2:hashCode="Y7rxyEYEGk+h8X" int2:id="VTgigGMC">
      <int2:state int2:type="spell" int2:value="Rejected"/>
    </int2:textHash>
    <int2:textHash int2:hashCode="SOVj8UjcBNizHJ" int2:id="Q8A5Hfrf">
      <int2:state int2:type="spell" int2:value="Rejected"/>
    </int2:textHash>
    <int2:textHash int2:hashCode="snEkZBrbekutcX" int2:id="9zSb6aKd">
      <int2:state int2:type="spell" int2:value="Rejected"/>
    </int2:textHash>
    <int2:textHash int2:hashCode="3YuCGuzAKkKRD4" int2:id="9D50lwER">
      <int2:state int2:type="spell" int2:value="Rejected"/>
    </int2:textHash>
    <int2:bookmark int2:bookmarkName="_Int_0iQ3kKvJ" int2:invalidationBookmarkName="" int2:hashCode="ByH/2ZTsF6G2/7" int2:id="vYNpWG3C">
      <int2:state int2:type="style" int2:value="Rejected"/>
    </int2:bookmark>
    <int2:bookmark int2:bookmarkName="_Int_xiBnKvsF" int2:invalidationBookmarkName="" int2:hashCode="TKCh2vrqXoTwAu" int2:id="2oPQf59T">
      <int2:state int2:type="style" int2:value="Rejected"/>
    </int2:bookmark>
    <int2:bookmark int2:bookmarkName="_Int_BqUqQXmL" int2:invalidationBookmarkName="" int2:hashCode="QMR3AgKCHzK22j" int2:id="BpnY5K9W">
      <int2:state int2:type="style" int2:value="Rejected"/>
    </int2:bookmark>
    <int2:bookmark int2:bookmarkName="_Int_5b9FWJtX" int2:invalidationBookmarkName="" int2:hashCode="ByH/2ZTsF6G2/7" int2:id="A5UbWKgH">
      <int2:state int2:type="style" int2:value="Rejected"/>
    </int2:bookmark>
    <int2:bookmark int2:bookmarkName="_Int_oN0qqZLT" int2:invalidationBookmarkName="" int2:hashCode="wm/OlKbisfvZMm" int2:id="N1HeE3fX">
      <int2:state int2:type="style" int2:value="Rejected"/>
    </int2:bookmark>
    <int2:bookmark int2:bookmarkName="_Int_46PFy1dv" int2:invalidationBookmarkName="" int2:hashCode="MPehbFGjV0HSNf" int2:id="kOGVYGoR">
      <int2:state int2:type="style" int2:value="Rejected"/>
    </int2:bookmark>
    <int2:bookmark int2:bookmarkName="_Int_Uvmm6rQC" int2:invalidationBookmarkName="" int2:hashCode="rChscs82y5+vOb" int2:id="jjeHeIN8">
      <int2:state int2:type="gram" int2:value="Rejected"/>
    </int2:bookmark>
    <int2:bookmark int2:bookmarkName="_Int_oqDKVYcR" int2:invalidationBookmarkName="" int2:hashCode="tH82PitDDAZH8U" int2:id="S2Y3qAyc">
      <int2:state int2:type="gram" int2:value="Rejected"/>
    </int2:bookmark>
    <int2:bookmark int2:bookmarkName="_Int_TpxuafTH" int2:invalidationBookmarkName="" int2:hashCode="l/9sk0cS31eVgE" int2:id="zQjfvae0">
      <int2:state int2:type="gram" int2:value="Rejected"/>
    </int2:bookmark>
    <int2:entireDocument int2:id="oKdB2LCS">
      <int2:extLst>
        <oel:ext uri="E302BA01-7950-474C-9AD3-286E660C40A8">
          <int2:similaritySummary int2:version="1" int2:runId="1784050118066" int2:tilesCheckedInThisRun="310" int2:totalNumOfTiles="310" int2:similarityAnnotationCount="4" int2:numWords="4276" int2:numFlaggedWords="56"/>
        </oel:ext>
      </int2:extLst>
    </int2:entireDocument>
  </int2:observations>
  <int2:intelligenceSettings/>
  <int2:onDemandWorkflows>
    <int2:onDemandWorkflow int2:type="SimilarityCheck" int2:paragraphVersions="4186D9C1-564C0100 2AF19286-3AE16D55 669BB1A6-0EC97E9B 2A68F89E-3287403B 71313C50-11895877 12333107-08E3C3B9 50EC86B9-5FA0A6A2 1CF9555B-1637395F 244C37FC-77777777 3BE0A58B-253487C6 515F5793-77777777 0949233F-22945003 3ABB273A-6A9874EE 2A7656C9-50A4FC13 74A76F53-15F99498 20B7DA58-5E80A837 05C41B3E-10096931 70D32F04-0278ECB9 3977C77A-59329B35 7D9CE506-04CE5CF9 4F596FC8-79255D9F 6C76EFC3-33C08075 1850A68A-5F4E99B8 73509216-3FA7C5F0 1FFA25CC-1FEE2EC8 46516D84-5FC883F6 129D31E6-3F859034 447F740C-522AC82B 14138625-59A99D05 13982016-46F0F63C 346AF10B-2C1C1133 540BA32E-4DD702E2 7067CE01-6CE96288 5FD1BBD4-5A3AFCBB 03726C4D-72C88E95 45046117-00109E56 7A1F1EED-7AF6F5D3 24271F36-569CB86F 49019236-2B088CFA 19E96546-34170DA9 73EC8042-564508DD 677393A2-4C4D72E2 4F451570-36E54042 36C84B95-77272338 2455BC89-632263CB 082EAC90-014FD281 019ECD29-04D3A909 44313DE4-77777777 30201CD0-77777777 5AFE135B-4AA1F841 603961F3-391B2D15 146F8398-275F8156 1518094E-77777777 5629B9D2-77777777 19CA87E1-77777777 09CB8D5F-77777777 1DE1C946-77777777 79F35153-77777777 0683E7A0-77777777 0D598C04-77777777 75879227-77777777 6CFEE48A-77777777 09928470-77777777 54EF6B5E-6FC569F2 3B5E26D9-77777777 26052F85-77777777 2FFCCF3E-77777777 10A753C5-77777777 46E6F324-77777777 250A8EC3-77777777 21138AC9-77777777 05C0007D-08B7DDD5 26C27175-0FCE92E8 62D07618-77777777 724F5A85-5FB2AAE0 69509E6B-41F34464 54DA63AF-77777777 592F113B-77777777 7DB4EA68-77777777 2091A027-1544E21A 0DB9C220-77777777 2A5903D1-77777777 33F439A0-77777777 3B537AA7-0BDF7844 0C95361B-77777777 534970B1-77777777 437509B2-77777777 7C01D1DE-77777777 6CDD3A8A-77777777 7E1BBAF0-77777777 08DF7E4E-77777777 00FD2638-77777777 0AAFE872-32C4C09C 19751670-77777777 3BEA8E6F-44ABA486 3066FBF3-77777777 79DC5D4F-13038E11 15F49D35-77777777 643FB752-2CE01E87 7B68A00C-77777777 77D0F5B3-09DBB92A 266ED249-77777777 0485F08C-77777777 2169DCEA-77777777 754CBD5E-77777777 1C09C07A-77777777 3D29CF6E-77777777 2082FB67-77777777 5BF35BB5-77777777 22121EEC-77777777 2C391A5A-77777777 25B4C7A3-77777777 08BD2EC2-77777777 5CB76BD7-77777777 03B10D1F-77777777 3A5114F6-77777777 539DEBC5-77777777 5836B502-77777777 45CB01F1-77777777 181649D4-77777777 2A1B043D-77777777 697E50CE-77777777 3E6CD14F-77777777 6FA6ABC6-76BED878 6818B03B-77777777 162DB774-77777777 72E3A5D1-77777777 6FFECE0F-77777777 1D3407F1-77777777 70217101-77777777 4DF92601-77777777 6A33CAC1-77777777 03E2D0BC-77777777 2F6E794A-77777777 3C2FE02D-77777777 13B80574-77777777 15B5E439-77777777 7E011135-3FEF4BDD 09FE086E-77777777 71962645-22977277 28471BC1-77777777 4B008A2A-77777777 6EC138EF-77777777 05B21433-77777777 1BBDA73F-77777777 20E1D243-77777777 124C0E0A-77777777 0AC343DE-77777777 000F51E7-77777777 48519AF4-77777777 7DB26C5C-77777777 40F410F0-77777777 6E3AA944-77777777 5439A658-77777777 42AF4F0B-77777777 5A782100-77777777 4D96EC31-77777777 5FACD985-77777777 0521AF97-77777777 7859F963-77777777 2EC13A62-77777777 2E928900-77777777 469E87E9-77777777 4AD0D75A-77777777 48E26C24-77777777 1BDB0E51-77777777 3DC0ECAD-3291CA5E 2D448BFB-77777777 39BADB93-77777777 50866381-77777777 4EA4222E-77777777 09C02225-77777777 2AEA9A58-77777777 052FDE97-77777777 187AF850-77777777 4094C40B-77777777 2631AF91-77777777 5B2911C9-77777777 519C2A21-77777777 4A334660-77777777 2C1FB475-77777777 575AAF57-77777777 4D057758-77777777 65C04388-77777777 3B5B5E43-77777777 3B3BF832-77777777 06AD776D-77777777 47CB3B3B-77777777 5AAC2DD5-77777777 04D0700C-77777777 4B6741AB-77777777 534F17A2-77777777 1C4A8BE1-77777777 72E4EB09-77777777 1B8A99EF-77777777 2F4018C7-77777777 4903518D-77777777 1F5C5E19-77777777 3592B0B0-77777777 72D218F1-77777777 0113CFB0-77777777 70134942-77777777 2EEE5D45-77777777 097CDB7D-77777777 25E11C6C-77777777 480C2ACF-77777777 15D31D4B-77777777 5F1794C5-77777777 26B33132-77777777 437306A8-77777777 2ED33D6A-77777777 78E7D1F0-77777777 706DDA7F-77777777 3C0AF9C5-77777777 0C1CC08E-77777777 4613ADB9-77777777 7BFC7D80-77777777 41D49EE5-77777777 14E096F4-77777777 070BC75D-77777777 69EC0184-77777777 76A76460-77777777 0EC2BF06-77777777 6026FE4D-77777777 52F6C7DB-77777777 135A4F58-77777777 0AA2ADFA-77777777 1DF8FC7B-77777777 73FAB80C-77777777 122129A3-77777777 1D47053E-77777777 48A0E9C0-77777777 60343680-77777777 19751EFE-77777777 3D32A46E-77777777 5ADAE59A-77777777 1AA73664-77777777 1BDE4DF5-77777777 3A616940-77777777 460F8D66-77777777 5DB05107-77777777 2C1DCA88-77777777 0DEF81AD-77777777 384E7B27-77777777 35D74E93-77777777 11627058-77777777 087C9EC3-77777777 2FE35A8F-77777777 4015F0DF-77777777 6D7A957C-77777777 12C5A46B-77777777 434165C7-77777777 3EEA5304-77777777 41D5EF54-77777777 474B51E4-77777777 2F9172A4-77777777 79E7DD1C-77777777 43A31E93-77777777 63D8D819-77777777 10E72A1A-77777777 0F46D3F5-77777777 06963458-77777777 4B62BF5A-77777777 2653C00E-77777777 75FBA330-77777777 759D24EA-77777777 289E17A6-77777777 53FE11B2-77777777 54F9C410-77777777 0CE370F5-77777777 0C712400-77777777 78E2AE8F-77777777 2B4FA1C1-77777777 16DBDDDE-77777777 0BDB4BC4-77777777 65FE0B79-77777777 5E0AFE17-77777777 55EA463C-77777777 17954A82-77777777 31EF73C0-77777777 4A384CF7-77777777 6B721DD3-77777777 13EF0F48-77777777 4637BA8E-77777777 62FCC242-77777777 687DCCCE-77777777 3D26ECE1-77777777 353FDC64-77777777 6DF6BC78-77777777 2DA94720-77777777 521A4FF2-77777777 5679CF07-77777777 1A0830C3-77777777 47436DEC-77777777 00DCE2B6-77777777 34F209C7-77777777 446DF0D5-27D5EC2E 48BD030B-77777777 162A8F32-77777777 79C42E9A-77777777 763CC80C-77777777 14D3692D-77777777 0D769DB8-77777777 1A8D626E-77777777 3D05CD7C-77777777 22A8D861-77777777 4281BBE8-77777777 061295BE-77777777 742F7ECC-7A76BDD7 12074110-77777777 3B57CEA4-77777777 329F3C86-77777777 6C2D6CF1-77777777 25B9520A-77777777 2949E7AC-77777777 13497F7D-77777777 48E6DD51-77777777 5BC54C2F-77777777 510F99A0-77777777 5E857AF2-77777777 105E9792-77777777 17E97117-77777777 46B43F3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37637"/>
    <w:multiLevelType w:val="hybridMultilevel"/>
    <w:tmpl w:val="FFFFFFFF"/>
    <w:lvl w:ilvl="0" w:tplc="DA601DA0">
      <w:start w:val="1"/>
      <w:numFmt w:val="bullet"/>
      <w:lvlText w:val="●"/>
      <w:lvlJc w:val="left"/>
      <w:pPr>
        <w:ind w:left="720" w:hanging="360"/>
      </w:pPr>
    </w:lvl>
    <w:lvl w:ilvl="1" w:tplc="DA2C7856">
      <w:start w:val="1"/>
      <w:numFmt w:val="bullet"/>
      <w:lvlText w:val="○"/>
      <w:lvlJc w:val="left"/>
      <w:pPr>
        <w:ind w:left="1440" w:hanging="360"/>
      </w:pPr>
    </w:lvl>
    <w:lvl w:ilvl="2" w:tplc="F544E972">
      <w:start w:val="1"/>
      <w:numFmt w:val="bullet"/>
      <w:lvlText w:val="■"/>
      <w:lvlJc w:val="left"/>
      <w:pPr>
        <w:ind w:left="2160" w:hanging="360"/>
      </w:pPr>
    </w:lvl>
    <w:lvl w:ilvl="3" w:tplc="4838DD30">
      <w:start w:val="1"/>
      <w:numFmt w:val="bullet"/>
      <w:lvlText w:val="●"/>
      <w:lvlJc w:val="left"/>
      <w:pPr>
        <w:ind w:left="2880" w:hanging="360"/>
      </w:pPr>
    </w:lvl>
    <w:lvl w:ilvl="4" w:tplc="FC560B0C">
      <w:start w:val="1"/>
      <w:numFmt w:val="bullet"/>
      <w:lvlText w:val="○"/>
      <w:lvlJc w:val="left"/>
      <w:pPr>
        <w:ind w:left="3600" w:hanging="360"/>
      </w:pPr>
    </w:lvl>
    <w:lvl w:ilvl="5" w:tplc="422A9A16">
      <w:start w:val="1"/>
      <w:numFmt w:val="bullet"/>
      <w:lvlText w:val="■"/>
      <w:lvlJc w:val="left"/>
      <w:pPr>
        <w:ind w:left="4320" w:hanging="360"/>
      </w:pPr>
    </w:lvl>
    <w:lvl w:ilvl="6" w:tplc="BF26948A">
      <w:start w:val="1"/>
      <w:numFmt w:val="bullet"/>
      <w:lvlText w:val="●"/>
      <w:lvlJc w:val="left"/>
      <w:pPr>
        <w:ind w:left="5040" w:hanging="360"/>
      </w:pPr>
    </w:lvl>
    <w:lvl w:ilvl="7" w:tplc="E716F890">
      <w:start w:val="1"/>
      <w:numFmt w:val="bullet"/>
      <w:lvlText w:val="●"/>
      <w:lvlJc w:val="left"/>
      <w:pPr>
        <w:ind w:left="5760" w:hanging="360"/>
      </w:pPr>
    </w:lvl>
    <w:lvl w:ilvl="8" w:tplc="36445BBC">
      <w:start w:val="1"/>
      <w:numFmt w:val="bullet"/>
      <w:lvlText w:val="●"/>
      <w:lvlJc w:val="left"/>
      <w:pPr>
        <w:ind w:left="6480" w:hanging="360"/>
      </w:pPr>
    </w:lvl>
  </w:abstractNum>
  <w:num w:numId="1" w16cid:durableId="169340907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displayBackgroundShape/>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F10"/>
    <w:rsid w:val="000E3C85"/>
    <w:rsid w:val="00162546"/>
    <w:rsid w:val="001A18D0"/>
    <w:rsid w:val="00244CC5"/>
    <w:rsid w:val="00277C20"/>
    <w:rsid w:val="002A8FFD"/>
    <w:rsid w:val="0030085E"/>
    <w:rsid w:val="00395C33"/>
    <w:rsid w:val="00396B33"/>
    <w:rsid w:val="00482D21"/>
    <w:rsid w:val="004E194B"/>
    <w:rsid w:val="005019C8"/>
    <w:rsid w:val="00572C9B"/>
    <w:rsid w:val="005E60BD"/>
    <w:rsid w:val="006D2912"/>
    <w:rsid w:val="006E009B"/>
    <w:rsid w:val="00711875"/>
    <w:rsid w:val="0079383B"/>
    <w:rsid w:val="00876FF4"/>
    <w:rsid w:val="008F5FE5"/>
    <w:rsid w:val="00927B7C"/>
    <w:rsid w:val="00A210A0"/>
    <w:rsid w:val="00A529B7"/>
    <w:rsid w:val="00A871A8"/>
    <w:rsid w:val="00A94F10"/>
    <w:rsid w:val="00BA77B7"/>
    <w:rsid w:val="00BB30F5"/>
    <w:rsid w:val="00CA1868"/>
    <w:rsid w:val="00E1218C"/>
    <w:rsid w:val="00E22277"/>
    <w:rsid w:val="00E32671"/>
    <w:rsid w:val="00E650CE"/>
    <w:rsid w:val="00F169D4"/>
    <w:rsid w:val="0151FFC2"/>
    <w:rsid w:val="0182C0F7"/>
    <w:rsid w:val="0239070B"/>
    <w:rsid w:val="02E856EC"/>
    <w:rsid w:val="02E856EC"/>
    <w:rsid w:val="036BB51C"/>
    <w:rsid w:val="03BDAB2B"/>
    <w:rsid w:val="03F35DA5"/>
    <w:rsid w:val="055D0EE4"/>
    <w:rsid w:val="06BBA009"/>
    <w:rsid w:val="072F2B5F"/>
    <w:rsid w:val="07BC5DF4"/>
    <w:rsid w:val="083798A5"/>
    <w:rsid w:val="0848FAD9"/>
    <w:rsid w:val="089C6C5F"/>
    <w:rsid w:val="08B85C66"/>
    <w:rsid w:val="0937AD8B"/>
    <w:rsid w:val="09F299AA"/>
    <w:rsid w:val="09F89857"/>
    <w:rsid w:val="0AB22ABB"/>
    <w:rsid w:val="0B8C003B"/>
    <w:rsid w:val="0C5E37C7"/>
    <w:rsid w:val="0C9FDC76"/>
    <w:rsid w:val="0CCFCC73"/>
    <w:rsid w:val="0D28F9FB"/>
    <w:rsid w:val="0D2A4F21"/>
    <w:rsid w:val="0DA93D8A"/>
    <w:rsid w:val="0E9A29BF"/>
    <w:rsid w:val="0F14C3AD"/>
    <w:rsid w:val="0F6B719B"/>
    <w:rsid w:val="10D359EE"/>
    <w:rsid w:val="1119B129"/>
    <w:rsid w:val="11C86E77"/>
    <w:rsid w:val="11DE47CC"/>
    <w:rsid w:val="12481A6F"/>
    <w:rsid w:val="129288B2"/>
    <w:rsid w:val="12D58373"/>
    <w:rsid w:val="1350F202"/>
    <w:rsid w:val="137003DB"/>
    <w:rsid w:val="13BF27AD"/>
    <w:rsid w:val="15C3CCA5"/>
    <w:rsid w:val="15D6B940"/>
    <w:rsid w:val="1659BD11"/>
    <w:rsid w:val="16E8369C"/>
    <w:rsid w:val="1707CEDE"/>
    <w:rsid w:val="170A0A25"/>
    <w:rsid w:val="1721A567"/>
    <w:rsid w:val="177149C8"/>
    <w:rsid w:val="177DD15C"/>
    <w:rsid w:val="17C32B5F"/>
    <w:rsid w:val="18492874"/>
    <w:rsid w:val="18A5D800"/>
    <w:rsid w:val="1907097D"/>
    <w:rsid w:val="1966EB78"/>
    <w:rsid w:val="19ED484B"/>
    <w:rsid w:val="1A1D81CC"/>
    <w:rsid w:val="1A25235F"/>
    <w:rsid w:val="1A50C7C5"/>
    <w:rsid w:val="1B9DCD05"/>
    <w:rsid w:val="1D8BD5F8"/>
    <w:rsid w:val="1E42F6E5"/>
    <w:rsid w:val="1F6866B0"/>
    <w:rsid w:val="2050CC9D"/>
    <w:rsid w:val="217FEB50"/>
    <w:rsid w:val="22B022AC"/>
    <w:rsid w:val="22E334BB"/>
    <w:rsid w:val="2340E565"/>
    <w:rsid w:val="234EAFA7"/>
    <w:rsid w:val="23919074"/>
    <w:rsid w:val="239767A7"/>
    <w:rsid w:val="24057062"/>
    <w:rsid w:val="2442A676"/>
    <w:rsid w:val="246CFEDA"/>
    <w:rsid w:val="2472DBF6"/>
    <w:rsid w:val="25085113"/>
    <w:rsid w:val="25552E98"/>
    <w:rsid w:val="26237ED7"/>
    <w:rsid w:val="269D1DEA"/>
    <w:rsid w:val="26B62FF9"/>
    <w:rsid w:val="2711A623"/>
    <w:rsid w:val="27EBFA4A"/>
    <w:rsid w:val="27F21B94"/>
    <w:rsid w:val="28F8297D"/>
    <w:rsid w:val="29506B6B"/>
    <w:rsid w:val="2980F1AB"/>
    <w:rsid w:val="298CEBAC"/>
    <w:rsid w:val="2A1824F1"/>
    <w:rsid w:val="2A76D8E4"/>
    <w:rsid w:val="2AF4A28C"/>
    <w:rsid w:val="2B4965BA"/>
    <w:rsid w:val="2BAD3247"/>
    <w:rsid w:val="2BC25033"/>
    <w:rsid w:val="2C94A8FF"/>
    <w:rsid w:val="2C9A457F"/>
    <w:rsid w:val="2CA0E492"/>
    <w:rsid w:val="2D54B9E6"/>
    <w:rsid w:val="2D67F503"/>
    <w:rsid w:val="2D68BE10"/>
    <w:rsid w:val="2D960445"/>
    <w:rsid w:val="2DDB7EC3"/>
    <w:rsid w:val="2E38AE88"/>
    <w:rsid w:val="2ECF0484"/>
    <w:rsid w:val="2FF31CE8"/>
    <w:rsid w:val="304C9B2C"/>
    <w:rsid w:val="30FEC8F3"/>
    <w:rsid w:val="311FA39C"/>
    <w:rsid w:val="31BFE4CF"/>
    <w:rsid w:val="32A43DAB"/>
    <w:rsid w:val="337CFE18"/>
    <w:rsid w:val="34125B13"/>
    <w:rsid w:val="3489F491"/>
    <w:rsid w:val="34D5A64C"/>
    <w:rsid w:val="3593DB09"/>
    <w:rsid w:val="364E4E20"/>
    <w:rsid w:val="3698A52D"/>
    <w:rsid w:val="370EB894"/>
    <w:rsid w:val="3741A45C"/>
    <w:rsid w:val="379121C2"/>
    <w:rsid w:val="37D03F1E"/>
    <w:rsid w:val="3863B8A0"/>
    <w:rsid w:val="386BFEC5"/>
    <w:rsid w:val="38940514"/>
    <w:rsid w:val="38E22F76"/>
    <w:rsid w:val="398EFF37"/>
    <w:rsid w:val="3B0589A3"/>
    <w:rsid w:val="3BD14616"/>
    <w:rsid w:val="3BE11BF8"/>
    <w:rsid w:val="3CFDFFBA"/>
    <w:rsid w:val="3D2912FD"/>
    <w:rsid w:val="3D4354E7"/>
    <w:rsid w:val="3E61792C"/>
    <w:rsid w:val="3E6A5D14"/>
    <w:rsid w:val="3EAD033D"/>
    <w:rsid w:val="3F232C9B"/>
    <w:rsid w:val="3F647247"/>
    <w:rsid w:val="3F66117C"/>
    <w:rsid w:val="3F7D2024"/>
    <w:rsid w:val="3FBBF8BB"/>
    <w:rsid w:val="3FE5ADC7"/>
    <w:rsid w:val="40449B52"/>
    <w:rsid w:val="40617E9A"/>
    <w:rsid w:val="406DBBDD"/>
    <w:rsid w:val="40C841C5"/>
    <w:rsid w:val="40FCFF08"/>
    <w:rsid w:val="41463248"/>
    <w:rsid w:val="41C7E6B3"/>
    <w:rsid w:val="423D35E2"/>
    <w:rsid w:val="429C0467"/>
    <w:rsid w:val="43676777"/>
    <w:rsid w:val="43EA8714"/>
    <w:rsid w:val="4449834F"/>
    <w:rsid w:val="44CF0771"/>
    <w:rsid w:val="44F29C96"/>
    <w:rsid w:val="44F8E866"/>
    <w:rsid w:val="45960D3F"/>
    <w:rsid w:val="473BC6EC"/>
    <w:rsid w:val="47BE9C9C"/>
    <w:rsid w:val="47C2EC72"/>
    <w:rsid w:val="4885CCE6"/>
    <w:rsid w:val="48EF177C"/>
    <w:rsid w:val="495AEB56"/>
    <w:rsid w:val="4A6F1F16"/>
    <w:rsid w:val="4BAEEDF9"/>
    <w:rsid w:val="4C105D51"/>
    <w:rsid w:val="4C6D1348"/>
    <w:rsid w:val="4DDFD859"/>
    <w:rsid w:val="4E143F6F"/>
    <w:rsid w:val="4E1E8066"/>
    <w:rsid w:val="4F02CA9C"/>
    <w:rsid w:val="4F3BB6E3"/>
    <w:rsid w:val="4F56DF37"/>
    <w:rsid w:val="4F8AEC15"/>
    <w:rsid w:val="4F8F3D84"/>
    <w:rsid w:val="4FBA073C"/>
    <w:rsid w:val="500CC30D"/>
    <w:rsid w:val="501633B4"/>
    <w:rsid w:val="50DCE05B"/>
    <w:rsid w:val="51764A38"/>
    <w:rsid w:val="518E3098"/>
    <w:rsid w:val="51F516C6"/>
    <w:rsid w:val="522F9ABD"/>
    <w:rsid w:val="52CEFB60"/>
    <w:rsid w:val="52FA33B1"/>
    <w:rsid w:val="53EDEF86"/>
    <w:rsid w:val="54DE3D5E"/>
    <w:rsid w:val="554387F5"/>
    <w:rsid w:val="5546CA9C"/>
    <w:rsid w:val="55DDA0B5"/>
    <w:rsid w:val="5609E676"/>
    <w:rsid w:val="5665D6D6"/>
    <w:rsid w:val="567DBDA3"/>
    <w:rsid w:val="57928533"/>
    <w:rsid w:val="57E7C560"/>
    <w:rsid w:val="580A1611"/>
    <w:rsid w:val="581E76DD"/>
    <w:rsid w:val="58846C6B"/>
    <w:rsid w:val="5936ADE6"/>
    <w:rsid w:val="59627C2E"/>
    <w:rsid w:val="59BAB085"/>
    <w:rsid w:val="5A2ACD65"/>
    <w:rsid w:val="5B3460D6"/>
    <w:rsid w:val="5B61DFF0"/>
    <w:rsid w:val="5CBE5334"/>
    <w:rsid w:val="5CD8BA19"/>
    <w:rsid w:val="5CEB72E4"/>
    <w:rsid w:val="5CF0A0E0"/>
    <w:rsid w:val="5D8D5EBE"/>
    <w:rsid w:val="5E268B87"/>
    <w:rsid w:val="5F6792A0"/>
    <w:rsid w:val="5FA17C3D"/>
    <w:rsid w:val="61CC4788"/>
    <w:rsid w:val="620B7440"/>
    <w:rsid w:val="6228AC55"/>
    <w:rsid w:val="622B9457"/>
    <w:rsid w:val="62CB600A"/>
    <w:rsid w:val="6307F25C"/>
    <w:rsid w:val="63A1E5A9"/>
    <w:rsid w:val="64D63087"/>
    <w:rsid w:val="656C2122"/>
    <w:rsid w:val="65DB06BE"/>
    <w:rsid w:val="667A1268"/>
    <w:rsid w:val="6722C70E"/>
    <w:rsid w:val="673431E5"/>
    <w:rsid w:val="67984BA3"/>
    <w:rsid w:val="67D2B0D4"/>
    <w:rsid w:val="67DE0C09"/>
    <w:rsid w:val="680A5C14"/>
    <w:rsid w:val="68370D52"/>
    <w:rsid w:val="68B55F62"/>
    <w:rsid w:val="691F90EA"/>
    <w:rsid w:val="695A802A"/>
    <w:rsid w:val="69A73444"/>
    <w:rsid w:val="6A5DBE4A"/>
    <w:rsid w:val="6AB42F05"/>
    <w:rsid w:val="6B6DA880"/>
    <w:rsid w:val="6D120374"/>
    <w:rsid w:val="6D187627"/>
    <w:rsid w:val="6DF2F5A9"/>
    <w:rsid w:val="6E8A6EAB"/>
    <w:rsid w:val="6E90E77F"/>
    <w:rsid w:val="6EB74AA9"/>
    <w:rsid w:val="6EBD1ADA"/>
    <w:rsid w:val="6ECECC4A"/>
    <w:rsid w:val="6EE1D455"/>
    <w:rsid w:val="6EE4D148"/>
    <w:rsid w:val="6F9AC963"/>
    <w:rsid w:val="6F9D7EB9"/>
    <w:rsid w:val="6FCD7BDB"/>
    <w:rsid w:val="6FFACBE4"/>
    <w:rsid w:val="701B864B"/>
    <w:rsid w:val="70B7417A"/>
    <w:rsid w:val="70BC520C"/>
    <w:rsid w:val="70DF405F"/>
    <w:rsid w:val="729C64DA"/>
    <w:rsid w:val="72CCEC20"/>
    <w:rsid w:val="7412CCAC"/>
    <w:rsid w:val="741A25F4"/>
    <w:rsid w:val="744DF7CA"/>
    <w:rsid w:val="749F43BB"/>
    <w:rsid w:val="74D419F3"/>
    <w:rsid w:val="751CE93A"/>
    <w:rsid w:val="7521F7F7"/>
    <w:rsid w:val="7633DF3E"/>
    <w:rsid w:val="7673FBD4"/>
    <w:rsid w:val="777D6A96"/>
    <w:rsid w:val="7784924B"/>
    <w:rsid w:val="77854D4C"/>
    <w:rsid w:val="78A8B505"/>
    <w:rsid w:val="78F017FF"/>
    <w:rsid w:val="792FB091"/>
    <w:rsid w:val="793D6BAB"/>
    <w:rsid w:val="798C5B78"/>
    <w:rsid w:val="79D3A95E"/>
    <w:rsid w:val="7AC47EA5"/>
    <w:rsid w:val="7BD83E14"/>
    <w:rsid w:val="7DFA38A0"/>
    <w:rsid w:val="7E8341EB"/>
    <w:rsid w:val="7F76955E"/>
    <w:rsid w:val="7F83C5C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481EF61"/>
  <w15:docId w15:val="{FB5173E6-78B3-48B0-A7CF-23E3D7D7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styleId="EndnoteTextChar" w:customStyle="1">
    <w:name w:val="Endnote Text Char"/>
    <w:link w:val="EndnoteText"/>
    <w:uiPriority w:val="99"/>
    <w:semiHidden/>
    <w:unhideWhenUsed/>
    <w:rPr>
      <w:sz w:val="20"/>
      <w:szCs w:val="20"/>
    </w:rPr>
  </w:style>
  <w:style w:type="paragraph" w:styleId="TOC1">
    <w:name w:val="toc 1"/>
    <w:basedOn w:val="Normal"/>
    <w:next w:val="Normal"/>
    <w:uiPriority w:val="39"/>
    <w:unhideWhenUsed/>
    <w:rsid w:val="0030085E"/>
    <w:pPr>
      <w:spacing w:after="100"/>
    </w:pPr>
  </w:style>
  <w:style w:type="paragraph" w:styleId="TOC2">
    <w:name w:val="toc 2"/>
    <w:basedOn w:val="Normal"/>
    <w:next w:val="Normal"/>
    <w:uiPriority w:val="39"/>
    <w:unhideWhenUsed/>
    <w:rsid w:val="0030085E"/>
    <w:pPr>
      <w:spacing w:after="100"/>
      <w:ind w:left="220"/>
    </w:pPr>
  </w:style>
  <w:style w:type="paragraph" w:styleId="TOC3">
    <w:name w:val="toc 3"/>
    <w:basedOn w:val="Normal"/>
    <w:next w:val="Normal"/>
    <w:uiPriority w:val="39"/>
    <w:unhideWhenUsed/>
    <w:rsid w:val="0030085E"/>
    <w:pPr>
      <w:spacing w:after="100"/>
      <w:ind w:left="440"/>
    </w:pPr>
  </w:style>
  <w:style w:type="paragraph" w:styleId="paragraph" w:customStyle="1">
    <w:name w:val="paragraph"/>
    <w:basedOn w:val="Normal"/>
    <w:rsid w:val="00F169D4"/>
    <w:pPr>
      <w:spacing w:before="100" w:beforeAutospacing="1" w:after="100" w:afterAutospacing="1"/>
    </w:pPr>
    <w:rPr>
      <w:rFonts w:eastAsiaTheme="minorEastAsia"/>
      <w:sz w:val="24"/>
      <w:szCs w:val="24"/>
    </w:rPr>
  </w:style>
  <w:style w:type="character" w:styleId="normaltextrun" w:customStyle="1">
    <w:name w:val="normaltextrun"/>
    <w:basedOn w:val="DefaultParagraphFont"/>
    <w:rsid w:val="00F169D4"/>
  </w:style>
  <w:style w:type="character" w:styleId="eop" w:customStyle="1">
    <w:name w:val="eop"/>
    <w:basedOn w:val="DefaultParagraphFont"/>
    <w:rsid w:val="00F16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Un-named</dc:creator>
  <keywords/>
  <lastModifiedBy>Ousman Bobb (2331955)</lastModifiedBy>
  <revision>3</revision>
  <dcterms:created xsi:type="dcterms:W3CDTF">2026-07-16T18:53:00.0000000Z</dcterms:created>
  <dcterms:modified xsi:type="dcterms:W3CDTF">2026-07-16T21:31:54.5862267Z</dcterms:modified>
</coreProperties>
</file>