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03A747C4"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4B4C7E">
              <w:rPr>
                <w:rFonts w:ascii="Tahoma" w:hAnsi="Tahoma" w:cs="Tahoma"/>
                <w:b/>
                <w:sz w:val="20"/>
                <w:szCs w:val="20"/>
              </w:rPr>
              <w:t xml:space="preserve">Syed </w:t>
            </w:r>
            <w:proofErr w:type="spellStart"/>
            <w:r w:rsidR="004B4C7E">
              <w:rPr>
                <w:rFonts w:ascii="Tahoma" w:hAnsi="Tahoma" w:cs="Tahoma"/>
                <w:b/>
                <w:sz w:val="20"/>
                <w:szCs w:val="20"/>
              </w:rPr>
              <w:t>Nazar</w:t>
            </w:r>
            <w:proofErr w:type="spellEnd"/>
            <w:r w:rsidR="004B4C7E">
              <w:rPr>
                <w:rFonts w:ascii="Tahoma" w:hAnsi="Tahoma" w:cs="Tahoma"/>
                <w:b/>
                <w:sz w:val="20"/>
                <w:szCs w:val="20"/>
              </w:rPr>
              <w:t xml:space="preserve"> Uddin</w:t>
            </w:r>
          </w:p>
          <w:p w14:paraId="498F0B10" w14:textId="77777777" w:rsidR="001B69C8" w:rsidRPr="003C3341" w:rsidRDefault="001B69C8">
            <w:pPr>
              <w:rPr>
                <w:rFonts w:ascii="Tahoma" w:hAnsi="Tahoma" w:cs="Tahoma"/>
                <w:b/>
                <w:sz w:val="20"/>
                <w:szCs w:val="20"/>
              </w:rPr>
            </w:pPr>
          </w:p>
          <w:p w14:paraId="69E1F0CF" w14:textId="1D9B0428"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282184">
              <w:rPr>
                <w:rFonts w:ascii="Tahoma" w:hAnsi="Tahoma" w:cs="Tahoma"/>
                <w:b/>
                <w:sz w:val="20"/>
                <w:szCs w:val="20"/>
              </w:rPr>
              <w:t>2013498</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3DBD6C3F"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282184">
              <w:rPr>
                <w:rFonts w:ascii="Tahoma" w:hAnsi="Tahoma" w:cs="Tahoma"/>
                <w:b/>
                <w:sz w:val="20"/>
                <w:szCs w:val="20"/>
              </w:rPr>
              <w:t>Food and Beverages</w:t>
            </w:r>
          </w:p>
          <w:p w14:paraId="2019D1B6" w14:textId="77777777" w:rsidR="00B21F2E" w:rsidRDefault="00B21F2E" w:rsidP="00B21F2E">
            <w:pPr>
              <w:rPr>
                <w:rFonts w:ascii="Tahoma" w:hAnsi="Tahoma" w:cs="Tahoma"/>
                <w:b/>
                <w:sz w:val="20"/>
                <w:szCs w:val="20"/>
              </w:rPr>
            </w:pPr>
          </w:p>
          <w:p w14:paraId="450FE136" w14:textId="28EA49AC"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282184">
              <w:rPr>
                <w:rFonts w:ascii="Tahoma" w:hAnsi="Tahoma" w:cs="Tahoma"/>
                <w:b/>
                <w:sz w:val="20"/>
                <w:szCs w:val="20"/>
              </w:rPr>
              <w:t>Mary Needham</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7A4A31FC"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282184">
              <w:rPr>
                <w:rFonts w:ascii="Tahoma" w:hAnsi="Tahoma" w:cs="Tahoma"/>
                <w:b/>
                <w:sz w:val="20"/>
                <w:szCs w:val="20"/>
              </w:rPr>
              <w:t>Allergies and     Intolerances</w:t>
            </w:r>
          </w:p>
        </w:tc>
        <w:tc>
          <w:tcPr>
            <w:tcW w:w="7199" w:type="dxa"/>
            <w:shd w:val="clear" w:color="auto" w:fill="FBD4B4" w:themeFill="accent6" w:themeFillTint="66"/>
          </w:tcPr>
          <w:p w14:paraId="46D7ECC8" w14:textId="4B151587"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5B6BDF36" w14:textId="541FB0A2" w:rsidR="00282184" w:rsidRDefault="007C1BF5" w:rsidP="00282184">
            <w:pPr>
              <w:spacing w:line="360" w:lineRule="auto"/>
              <w:jc w:val="both"/>
              <w:rPr>
                <w:rFonts w:ascii="Arial" w:hAnsi="Arial" w:cs="Arial"/>
                <w:szCs w:val="20"/>
              </w:rPr>
            </w:pPr>
            <w:r w:rsidRPr="007C1BF5">
              <w:rPr>
                <w:rFonts w:ascii="Arial" w:hAnsi="Arial" w:cs="Arial"/>
                <w:szCs w:val="20"/>
              </w:rPr>
              <w:t>Allergies,</w:t>
            </w:r>
            <w:r>
              <w:rPr>
                <w:rFonts w:ascii="Arial" w:hAnsi="Arial" w:cs="Arial"/>
                <w:szCs w:val="20"/>
              </w:rPr>
              <w:t xml:space="preserve"> where the immune system reacts negatively to certain foods, </w:t>
            </w:r>
            <w:r w:rsidRPr="007C1BF5">
              <w:rPr>
                <w:rFonts w:ascii="Arial" w:hAnsi="Arial" w:cs="Arial"/>
                <w:szCs w:val="20"/>
              </w:rPr>
              <w:t>and</w:t>
            </w:r>
            <w:r w:rsidR="00282184" w:rsidRPr="007C1BF5">
              <w:rPr>
                <w:rFonts w:ascii="Arial" w:hAnsi="Arial" w:cs="Arial"/>
                <w:szCs w:val="20"/>
              </w:rPr>
              <w:t xml:space="preserve"> intolerances,</w:t>
            </w:r>
            <w:r>
              <w:rPr>
                <w:rFonts w:ascii="Arial" w:hAnsi="Arial" w:cs="Arial"/>
                <w:szCs w:val="20"/>
              </w:rPr>
              <w:t xml:space="preserve"> the bod</w:t>
            </w:r>
            <w:r w:rsidR="00B04730">
              <w:rPr>
                <w:rFonts w:ascii="Arial" w:hAnsi="Arial" w:cs="Arial"/>
                <w:szCs w:val="20"/>
              </w:rPr>
              <w:t>y’</w:t>
            </w:r>
            <w:r>
              <w:rPr>
                <w:rFonts w:ascii="Arial" w:hAnsi="Arial" w:cs="Arial"/>
                <w:szCs w:val="20"/>
              </w:rPr>
              <w:t>s inability to</w:t>
            </w:r>
            <w:r w:rsidR="00282184" w:rsidRPr="007C1BF5">
              <w:rPr>
                <w:rFonts w:ascii="Arial" w:hAnsi="Arial" w:cs="Arial"/>
                <w:szCs w:val="20"/>
              </w:rPr>
              <w:t xml:space="preserve"> </w:t>
            </w:r>
            <w:r>
              <w:rPr>
                <w:rFonts w:ascii="Arial" w:hAnsi="Arial" w:cs="Arial"/>
                <w:szCs w:val="20"/>
              </w:rPr>
              <w:t>digest certain foods</w:t>
            </w:r>
            <w:r w:rsidRPr="007C1BF5">
              <w:rPr>
                <w:rFonts w:ascii="Arial" w:hAnsi="Arial" w:cs="Arial"/>
                <w:szCs w:val="20"/>
              </w:rPr>
              <w:t>,</w:t>
            </w:r>
            <w:r>
              <w:rPr>
                <w:rFonts w:ascii="Arial" w:hAnsi="Arial" w:cs="Arial"/>
                <w:szCs w:val="20"/>
              </w:rPr>
              <w:t xml:space="preserve"> </w:t>
            </w:r>
            <w:r w:rsidRPr="007C1BF5">
              <w:rPr>
                <w:rFonts w:ascii="Arial" w:hAnsi="Arial" w:cs="Arial"/>
                <w:szCs w:val="20"/>
              </w:rPr>
              <w:t>(James T C Li, M.D., Ph.D. (</w:t>
            </w:r>
            <w:r>
              <w:rPr>
                <w:rFonts w:ascii="Arial" w:hAnsi="Arial" w:cs="Arial"/>
                <w:szCs w:val="20"/>
              </w:rPr>
              <w:t>2020</w:t>
            </w:r>
            <w:r w:rsidRPr="007C1BF5">
              <w:rPr>
                <w:rFonts w:ascii="Arial" w:hAnsi="Arial" w:cs="Arial"/>
                <w:szCs w:val="20"/>
              </w:rPr>
              <w:t>))</w:t>
            </w:r>
            <w:r>
              <w:rPr>
                <w:rFonts w:ascii="Arial" w:hAnsi="Arial" w:cs="Arial"/>
                <w:szCs w:val="20"/>
              </w:rPr>
              <w:t xml:space="preserve"> </w:t>
            </w:r>
            <w:r w:rsidR="00282184" w:rsidRPr="007C1BF5">
              <w:rPr>
                <w:rFonts w:ascii="Arial" w:hAnsi="Arial" w:cs="Arial"/>
                <w:szCs w:val="20"/>
              </w:rPr>
              <w:t xml:space="preserve">are two very important things to look out for as a hotel industry that provides food for its guests, whether in restaurants or complimentary breakfasts. Many </w:t>
            </w:r>
            <w:r w:rsidR="0062422C">
              <w:rPr>
                <w:rFonts w:ascii="Arial" w:hAnsi="Arial" w:cs="Arial"/>
                <w:szCs w:val="20"/>
              </w:rPr>
              <w:t>problems and</w:t>
            </w:r>
            <w:r w:rsidR="008316D1" w:rsidRPr="007C1BF5">
              <w:rPr>
                <w:rFonts w:ascii="Arial" w:hAnsi="Arial" w:cs="Arial"/>
                <w:szCs w:val="20"/>
              </w:rPr>
              <w:t xml:space="preserve"> dangers </w:t>
            </w:r>
            <w:r w:rsidR="00282184" w:rsidRPr="007C1BF5">
              <w:rPr>
                <w:rFonts w:ascii="Arial" w:hAnsi="Arial" w:cs="Arial"/>
                <w:szCs w:val="20"/>
              </w:rPr>
              <w:t xml:space="preserve">can </w:t>
            </w:r>
            <w:r w:rsidR="008316D1" w:rsidRPr="007C1BF5">
              <w:rPr>
                <w:rFonts w:ascii="Arial" w:hAnsi="Arial" w:cs="Arial"/>
                <w:szCs w:val="20"/>
              </w:rPr>
              <w:t>arise</w:t>
            </w:r>
            <w:r w:rsidR="00282184" w:rsidRPr="007C1BF5">
              <w:rPr>
                <w:rFonts w:ascii="Arial" w:hAnsi="Arial" w:cs="Arial"/>
                <w:szCs w:val="20"/>
              </w:rPr>
              <w:t xml:space="preserve"> if these aren’t understood properly and can </w:t>
            </w:r>
            <w:r w:rsidR="008316D1" w:rsidRPr="007C1BF5">
              <w:rPr>
                <w:rFonts w:ascii="Arial" w:hAnsi="Arial" w:cs="Arial"/>
                <w:szCs w:val="20"/>
              </w:rPr>
              <w:t>quickly ruin</w:t>
            </w:r>
            <w:r w:rsidR="00282184" w:rsidRPr="007C1BF5">
              <w:rPr>
                <w:rFonts w:ascii="Arial" w:hAnsi="Arial" w:cs="Arial"/>
                <w:szCs w:val="20"/>
              </w:rPr>
              <w:t xml:space="preserve"> the reputation of a hotel.</w:t>
            </w:r>
            <w:r w:rsidR="009F06AF">
              <w:rPr>
                <w:rFonts w:ascii="Arial" w:hAnsi="Arial" w:cs="Arial"/>
                <w:szCs w:val="20"/>
              </w:rPr>
              <w:t xml:space="preserve"> Intolerances are less serious than allergies, most of the time, so using methods for preventing allergies works with intolerances also.</w:t>
            </w:r>
          </w:p>
          <w:p w14:paraId="3398A408" w14:textId="77777777" w:rsidR="007C1BF5" w:rsidRPr="007C1BF5" w:rsidRDefault="007C1BF5" w:rsidP="00282184">
            <w:pPr>
              <w:spacing w:line="360" w:lineRule="auto"/>
              <w:jc w:val="both"/>
              <w:rPr>
                <w:rFonts w:ascii="Arial" w:hAnsi="Arial" w:cs="Arial"/>
                <w:szCs w:val="20"/>
              </w:rPr>
            </w:pPr>
          </w:p>
          <w:p w14:paraId="38BA8881" w14:textId="290DD167" w:rsidR="008316D1" w:rsidRDefault="002B2BCF" w:rsidP="00282184">
            <w:pPr>
              <w:spacing w:line="360" w:lineRule="auto"/>
              <w:jc w:val="both"/>
              <w:rPr>
                <w:rFonts w:ascii="Arial" w:hAnsi="Arial" w:cs="Arial"/>
                <w:szCs w:val="20"/>
              </w:rPr>
            </w:pPr>
            <w:r w:rsidRPr="007C1BF5">
              <w:rPr>
                <w:rFonts w:ascii="Arial" w:hAnsi="Arial" w:cs="Arial"/>
                <w:szCs w:val="20"/>
              </w:rPr>
              <w:t>The main issue is danger towards guests who have foods they can’t eat. If they specify that they can’t eat a certain ingredient it is the hotel’s responsibility to make sure this doesn’t reach their plate, as if it did, the guest could have a severe reaction. This may lead to death at times, as with Natasha, who had an allergy to sesame seeds, which the labelling on a sandwich she ate from Pret a mange</w:t>
            </w:r>
            <w:r w:rsidR="00067152">
              <w:rPr>
                <w:rFonts w:ascii="Arial" w:hAnsi="Arial" w:cs="Arial"/>
                <w:szCs w:val="20"/>
              </w:rPr>
              <w:t>r</w:t>
            </w:r>
            <w:r w:rsidRPr="007C1BF5">
              <w:rPr>
                <w:rFonts w:ascii="Arial" w:hAnsi="Arial" w:cs="Arial"/>
                <w:szCs w:val="20"/>
              </w:rPr>
              <w:t>, had not mentioned</w:t>
            </w:r>
            <w:r w:rsidR="0076325C">
              <w:rPr>
                <w:rFonts w:ascii="Arial" w:hAnsi="Arial" w:cs="Arial"/>
                <w:szCs w:val="20"/>
              </w:rPr>
              <w:t>, (</w:t>
            </w:r>
            <w:r w:rsidR="00E14F75">
              <w:rPr>
                <w:rFonts w:ascii="Arial" w:hAnsi="Arial" w:cs="Arial"/>
                <w:szCs w:val="20"/>
              </w:rPr>
              <w:t xml:space="preserve">Doward. J </w:t>
            </w:r>
            <w:r w:rsidR="0076325C">
              <w:rPr>
                <w:rFonts w:ascii="Arial" w:hAnsi="Arial" w:cs="Arial"/>
                <w:szCs w:val="20"/>
              </w:rPr>
              <w:t>(</w:t>
            </w:r>
            <w:r w:rsidR="00E14F75">
              <w:rPr>
                <w:rFonts w:ascii="Arial" w:hAnsi="Arial" w:cs="Arial"/>
                <w:szCs w:val="20"/>
              </w:rPr>
              <w:t>2018</w:t>
            </w:r>
            <w:r w:rsidR="0076325C">
              <w:rPr>
                <w:rFonts w:ascii="Arial" w:hAnsi="Arial" w:cs="Arial"/>
                <w:szCs w:val="20"/>
              </w:rPr>
              <w:t>))</w:t>
            </w:r>
            <w:r w:rsidRPr="007C1BF5">
              <w:rPr>
                <w:rFonts w:ascii="Arial" w:hAnsi="Arial" w:cs="Arial"/>
                <w:szCs w:val="20"/>
              </w:rPr>
              <w:t xml:space="preserve">. This type of reaction is anaphylaxis and leads to death within minutes if not treated fast enough, with an epi-pen. </w:t>
            </w:r>
            <w:r w:rsidR="00067152">
              <w:rPr>
                <w:rFonts w:ascii="Arial" w:hAnsi="Arial" w:cs="Arial"/>
                <w:szCs w:val="20"/>
              </w:rPr>
              <w:t>The epi-pen injects adrenaline into one facing a reaction and the ambulance must be informed immediately (Anaphylaxis Campaign (2020))</w:t>
            </w:r>
            <w:r w:rsidRPr="007C1BF5">
              <w:rPr>
                <w:rFonts w:ascii="Arial" w:hAnsi="Arial" w:cs="Arial"/>
                <w:szCs w:val="20"/>
              </w:rPr>
              <w:t xml:space="preserve">. Here it is essential for hotel staff to be trained for emergency first aid, as they will need to know the steps to protecting a guest, if they, for example, have stopped breathing </w:t>
            </w:r>
            <w:r w:rsidR="00936A58">
              <w:rPr>
                <w:rFonts w:ascii="Arial" w:hAnsi="Arial" w:cs="Arial"/>
                <w:szCs w:val="20"/>
              </w:rPr>
              <w:t>from</w:t>
            </w:r>
            <w:r w:rsidRPr="007C1BF5">
              <w:rPr>
                <w:rFonts w:ascii="Arial" w:hAnsi="Arial" w:cs="Arial"/>
                <w:szCs w:val="20"/>
              </w:rPr>
              <w:t xml:space="preserve"> having an allergic reaction</w:t>
            </w:r>
            <w:r w:rsidR="0062422C">
              <w:rPr>
                <w:rFonts w:ascii="Arial" w:hAnsi="Arial" w:cs="Arial"/>
                <w:szCs w:val="20"/>
              </w:rPr>
              <w:t>, or to be able to administer an anaphylactic shot if the guest can’t do so themselves</w:t>
            </w:r>
            <w:r w:rsidRPr="007C1BF5">
              <w:rPr>
                <w:rFonts w:ascii="Arial" w:hAnsi="Arial" w:cs="Arial"/>
                <w:szCs w:val="20"/>
              </w:rPr>
              <w:t xml:space="preserve">. CPR, the recovery position and how to use an epi-pen may be </w:t>
            </w:r>
            <w:r w:rsidR="00E963E6" w:rsidRPr="007C1BF5">
              <w:rPr>
                <w:rFonts w:ascii="Arial" w:hAnsi="Arial" w:cs="Arial"/>
                <w:szCs w:val="20"/>
              </w:rPr>
              <w:t xml:space="preserve">involved in emergency preservation of life. </w:t>
            </w:r>
            <w:r w:rsidR="00902CCD">
              <w:rPr>
                <w:rFonts w:ascii="Arial" w:hAnsi="Arial" w:cs="Arial"/>
                <w:szCs w:val="20"/>
              </w:rPr>
              <w:t xml:space="preserve">Hotels should also train any staff, especially </w:t>
            </w:r>
            <w:r w:rsidR="00902CCD">
              <w:rPr>
                <w:rFonts w:ascii="Arial" w:hAnsi="Arial" w:cs="Arial"/>
                <w:szCs w:val="20"/>
              </w:rPr>
              <w:lastRenderedPageBreak/>
              <w:t xml:space="preserve">those working directly in the restaurant, to be able to recognise symptoms of allergic reactions, such as swelling of the tongue, difficulty breathing or </w:t>
            </w:r>
            <w:r w:rsidR="009012AC">
              <w:rPr>
                <w:rFonts w:ascii="Arial" w:hAnsi="Arial" w:cs="Arial"/>
                <w:szCs w:val="20"/>
              </w:rPr>
              <w:t xml:space="preserve">a </w:t>
            </w:r>
            <w:r w:rsidR="005C6B01">
              <w:rPr>
                <w:rFonts w:ascii="Arial" w:hAnsi="Arial" w:cs="Arial"/>
                <w:szCs w:val="20"/>
              </w:rPr>
              <w:t xml:space="preserve">new skin problem. Taking notice of these fast, after food has already been served, could at least let the guest have a chance at survival if the reaction hasn’t been prevented in the first place. Other symptoms can be internal, such as a </w:t>
            </w:r>
            <w:proofErr w:type="gramStart"/>
            <w:r w:rsidR="005C6B01">
              <w:rPr>
                <w:rFonts w:ascii="Arial" w:hAnsi="Arial" w:cs="Arial"/>
                <w:szCs w:val="20"/>
              </w:rPr>
              <w:t>drop in</w:t>
            </w:r>
            <w:proofErr w:type="gramEnd"/>
            <w:r w:rsidR="005C6B01">
              <w:rPr>
                <w:rFonts w:ascii="Arial" w:hAnsi="Arial" w:cs="Arial"/>
                <w:szCs w:val="20"/>
              </w:rPr>
              <w:t xml:space="preserve"> blood pressure,</w:t>
            </w:r>
            <w:r w:rsidR="0062422C">
              <w:rPr>
                <w:rFonts w:ascii="Arial" w:hAnsi="Arial" w:cs="Arial"/>
                <w:szCs w:val="20"/>
              </w:rPr>
              <w:t xml:space="preserve"> </w:t>
            </w:r>
            <w:r w:rsidR="005C6B01">
              <w:rPr>
                <w:rFonts w:ascii="Arial" w:hAnsi="Arial" w:cs="Arial"/>
                <w:szCs w:val="20"/>
              </w:rPr>
              <w:t xml:space="preserve">these won’t be noticeable so being trained in looking out for physical symptoms and providing emergency treatment is the best staff can do in these events. </w:t>
            </w:r>
            <w:r w:rsidR="0062422C">
              <w:rPr>
                <w:rFonts w:ascii="Arial" w:hAnsi="Arial" w:cs="Arial"/>
                <w:szCs w:val="20"/>
              </w:rPr>
              <w:t>Calling an ambulance and notifying them that a guest is having an anaphylaxis reaction can urge them to arrive quicker, so the guest is safe.</w:t>
            </w:r>
          </w:p>
          <w:p w14:paraId="5AB5B3C1" w14:textId="77777777" w:rsidR="00FA2D7F" w:rsidRPr="007C1BF5" w:rsidRDefault="00FA2D7F" w:rsidP="00282184">
            <w:pPr>
              <w:spacing w:line="360" w:lineRule="auto"/>
              <w:jc w:val="both"/>
              <w:rPr>
                <w:rFonts w:ascii="Arial" w:hAnsi="Arial" w:cs="Arial"/>
                <w:szCs w:val="20"/>
              </w:rPr>
            </w:pPr>
          </w:p>
          <w:p w14:paraId="5D215620" w14:textId="07FFF253" w:rsidR="00E963E6" w:rsidRDefault="00E963E6" w:rsidP="00282184">
            <w:pPr>
              <w:spacing w:line="360" w:lineRule="auto"/>
              <w:jc w:val="both"/>
              <w:rPr>
                <w:rFonts w:ascii="Arial" w:hAnsi="Arial" w:cs="Arial"/>
                <w:color w:val="000000" w:themeColor="text1"/>
                <w:szCs w:val="20"/>
              </w:rPr>
            </w:pPr>
            <w:r w:rsidRPr="007C1BF5">
              <w:rPr>
                <w:rFonts w:ascii="Arial" w:hAnsi="Arial" w:cs="Arial"/>
                <w:color w:val="000000" w:themeColor="text1"/>
                <w:szCs w:val="20"/>
              </w:rPr>
              <w:t xml:space="preserve">Of course, a hotel would never want events like this to happen, as it can present the hotel as being incompetent </w:t>
            </w:r>
            <w:r w:rsidR="00936A58">
              <w:rPr>
                <w:rFonts w:ascii="Arial" w:hAnsi="Arial" w:cs="Arial"/>
                <w:color w:val="000000" w:themeColor="text1"/>
                <w:szCs w:val="20"/>
              </w:rPr>
              <w:t>and</w:t>
            </w:r>
            <w:r w:rsidRPr="007C1BF5">
              <w:rPr>
                <w:rFonts w:ascii="Arial" w:hAnsi="Arial" w:cs="Arial"/>
                <w:color w:val="000000" w:themeColor="text1"/>
                <w:szCs w:val="20"/>
              </w:rPr>
              <w:t xml:space="preserve"> </w:t>
            </w:r>
            <w:r w:rsidR="00936A58">
              <w:rPr>
                <w:rFonts w:ascii="Arial" w:hAnsi="Arial" w:cs="Arial"/>
                <w:color w:val="000000" w:themeColor="text1"/>
                <w:szCs w:val="20"/>
              </w:rPr>
              <w:t>they could face backlash from angry guests or customers, like with Pret a manger</w:t>
            </w:r>
            <w:r w:rsidRPr="007C1BF5">
              <w:rPr>
                <w:rFonts w:ascii="Arial" w:hAnsi="Arial" w:cs="Arial"/>
                <w:color w:val="000000" w:themeColor="text1"/>
                <w:szCs w:val="20"/>
              </w:rPr>
              <w:t xml:space="preserve">. This can happen for hotels or any business that sells food, made on site or pre-packaged, to consumers. </w:t>
            </w:r>
            <w:r w:rsidR="00FA2D7F">
              <w:rPr>
                <w:rFonts w:ascii="Arial" w:hAnsi="Arial" w:cs="Arial"/>
                <w:color w:val="000000" w:themeColor="text1"/>
                <w:szCs w:val="20"/>
              </w:rPr>
              <w:t>Natasha’s law has been implemented to make sure food caterers are p</w:t>
            </w:r>
            <w:r w:rsidRPr="007C1BF5">
              <w:rPr>
                <w:rFonts w:ascii="Arial" w:hAnsi="Arial" w:cs="Arial"/>
                <w:color w:val="000000" w:themeColor="text1"/>
                <w:szCs w:val="20"/>
              </w:rPr>
              <w:t>roviding a</w:t>
            </w:r>
            <w:r w:rsidR="00FA2D7F">
              <w:rPr>
                <w:rFonts w:ascii="Arial" w:hAnsi="Arial" w:cs="Arial"/>
                <w:color w:val="000000" w:themeColor="text1"/>
                <w:szCs w:val="20"/>
              </w:rPr>
              <w:t xml:space="preserve"> full</w:t>
            </w:r>
            <w:r w:rsidR="00FA2D7F" w:rsidRPr="007C1BF5">
              <w:rPr>
                <w:rFonts w:ascii="Arial" w:hAnsi="Arial" w:cs="Arial"/>
                <w:color w:val="000000" w:themeColor="text1"/>
                <w:szCs w:val="20"/>
              </w:rPr>
              <w:t xml:space="preserve"> ingredient</w:t>
            </w:r>
            <w:r w:rsidR="00FA2D7F">
              <w:rPr>
                <w:rFonts w:ascii="Arial" w:hAnsi="Arial" w:cs="Arial"/>
                <w:color w:val="000000" w:themeColor="text1"/>
                <w:szCs w:val="20"/>
              </w:rPr>
              <w:t>s</w:t>
            </w:r>
            <w:r w:rsidRPr="007C1BF5">
              <w:rPr>
                <w:rFonts w:ascii="Arial" w:hAnsi="Arial" w:cs="Arial"/>
                <w:color w:val="000000" w:themeColor="text1"/>
                <w:szCs w:val="20"/>
              </w:rPr>
              <w:t xml:space="preserve"> list</w:t>
            </w:r>
            <w:r w:rsidR="00FA2D7F">
              <w:rPr>
                <w:rFonts w:ascii="Arial" w:hAnsi="Arial" w:cs="Arial"/>
                <w:color w:val="000000" w:themeColor="text1"/>
                <w:szCs w:val="20"/>
              </w:rPr>
              <w:t xml:space="preserve"> with the 14 major allergens in bold onto packaging, to</w:t>
            </w:r>
            <w:r w:rsidRPr="007C1BF5">
              <w:rPr>
                <w:rFonts w:ascii="Arial" w:hAnsi="Arial" w:cs="Arial"/>
                <w:color w:val="000000" w:themeColor="text1"/>
                <w:szCs w:val="20"/>
              </w:rPr>
              <w:t xml:space="preserve"> help ease this issue</w:t>
            </w:r>
            <w:r w:rsidR="00B37553">
              <w:rPr>
                <w:rFonts w:ascii="Arial" w:hAnsi="Arial" w:cs="Arial"/>
                <w:color w:val="000000" w:themeColor="text1"/>
                <w:szCs w:val="20"/>
              </w:rPr>
              <w:t xml:space="preserve"> (</w:t>
            </w:r>
            <w:r w:rsidR="00E14F75">
              <w:rPr>
                <w:rFonts w:ascii="Arial" w:hAnsi="Arial" w:cs="Arial"/>
                <w:color w:val="000000" w:themeColor="text1"/>
                <w:szCs w:val="20"/>
              </w:rPr>
              <w:t xml:space="preserve">Good Morning Britain </w:t>
            </w:r>
            <w:r w:rsidR="00B37553">
              <w:rPr>
                <w:rFonts w:ascii="Arial" w:hAnsi="Arial" w:cs="Arial"/>
                <w:color w:val="000000" w:themeColor="text1"/>
                <w:szCs w:val="20"/>
              </w:rPr>
              <w:t>(</w:t>
            </w:r>
            <w:r w:rsidR="00EA3030">
              <w:rPr>
                <w:rFonts w:ascii="Arial" w:hAnsi="Arial" w:cs="Arial"/>
                <w:color w:val="000000" w:themeColor="text1"/>
                <w:szCs w:val="20"/>
              </w:rPr>
              <w:t>2021</w:t>
            </w:r>
            <w:r w:rsidR="00B37553">
              <w:rPr>
                <w:rFonts w:ascii="Arial" w:hAnsi="Arial" w:cs="Arial"/>
                <w:color w:val="000000" w:themeColor="text1"/>
                <w:szCs w:val="20"/>
              </w:rPr>
              <w:t>))</w:t>
            </w:r>
            <w:r w:rsidR="00FA2D7F">
              <w:rPr>
                <w:rFonts w:ascii="Arial" w:hAnsi="Arial" w:cs="Arial"/>
                <w:color w:val="000000" w:themeColor="text1"/>
                <w:szCs w:val="20"/>
              </w:rPr>
              <w:t xml:space="preserve">. </w:t>
            </w:r>
            <w:r w:rsidR="00B37553">
              <w:rPr>
                <w:rFonts w:ascii="Arial" w:hAnsi="Arial" w:cs="Arial"/>
                <w:color w:val="000000" w:themeColor="text1"/>
                <w:szCs w:val="20"/>
              </w:rPr>
              <w:t>This way consumers can make better informed decisions on the foods they choose outside of their homes.</w:t>
            </w:r>
            <w:r w:rsidR="002511DA">
              <w:rPr>
                <w:rFonts w:ascii="Arial" w:hAnsi="Arial" w:cs="Arial"/>
                <w:color w:val="000000" w:themeColor="text1"/>
                <w:szCs w:val="20"/>
              </w:rPr>
              <w:t xml:space="preserve"> Additionally, hotels should regularly check if ingredients supplied by suppliers have any changes in ingredients used as well as constantly review current meals with new allergen information (if there is any) and be careful when substituting ingredients for personalised meals for those with allergies and intolerances</w:t>
            </w:r>
            <w:r w:rsidR="006B02DA">
              <w:rPr>
                <w:rFonts w:ascii="Arial" w:hAnsi="Arial" w:cs="Arial"/>
                <w:color w:val="000000" w:themeColor="text1"/>
                <w:szCs w:val="20"/>
              </w:rPr>
              <w:t xml:space="preserve"> (Heart Foundation (2021)).</w:t>
            </w:r>
          </w:p>
          <w:p w14:paraId="17EAF8A0" w14:textId="77777777" w:rsidR="00FA2D7F" w:rsidRPr="007C1BF5" w:rsidRDefault="00FA2D7F" w:rsidP="00282184">
            <w:pPr>
              <w:spacing w:line="360" w:lineRule="auto"/>
              <w:jc w:val="both"/>
              <w:rPr>
                <w:rFonts w:ascii="Arial" w:hAnsi="Arial" w:cs="Arial"/>
                <w:color w:val="000000" w:themeColor="text1"/>
                <w:szCs w:val="20"/>
              </w:rPr>
            </w:pPr>
          </w:p>
          <w:p w14:paraId="0E89AF9C" w14:textId="5DD0E149" w:rsidR="00251871" w:rsidRDefault="00251871" w:rsidP="00282184">
            <w:pPr>
              <w:spacing w:line="360" w:lineRule="auto"/>
              <w:jc w:val="both"/>
              <w:rPr>
                <w:rFonts w:ascii="Arial" w:hAnsi="Arial" w:cs="Arial"/>
                <w:color w:val="000000" w:themeColor="text1"/>
                <w:szCs w:val="20"/>
              </w:rPr>
            </w:pPr>
            <w:r w:rsidRPr="007C1BF5">
              <w:rPr>
                <w:rFonts w:ascii="Arial" w:hAnsi="Arial" w:cs="Arial"/>
                <w:color w:val="000000" w:themeColor="text1"/>
                <w:szCs w:val="20"/>
              </w:rPr>
              <w:t>Managing cross contamination between meals if food is being made on site is a great way to keep customers safe. Keeping yourself, your clothes and you</w:t>
            </w:r>
            <w:r w:rsidR="006B02DA">
              <w:rPr>
                <w:rFonts w:ascii="Arial" w:hAnsi="Arial" w:cs="Arial"/>
                <w:color w:val="000000" w:themeColor="text1"/>
                <w:szCs w:val="20"/>
              </w:rPr>
              <w:t>r</w:t>
            </w:r>
            <w:r w:rsidRPr="007C1BF5">
              <w:rPr>
                <w:rFonts w:ascii="Arial" w:hAnsi="Arial" w:cs="Arial"/>
                <w:color w:val="000000" w:themeColor="text1"/>
                <w:szCs w:val="20"/>
              </w:rPr>
              <w:t xml:space="preserve"> work station and utensils clean with each meal makes sure traces of allergens used for one dish </w:t>
            </w:r>
            <w:r w:rsidR="006B02DA">
              <w:rPr>
                <w:rFonts w:ascii="Arial" w:hAnsi="Arial" w:cs="Arial"/>
                <w:color w:val="000000" w:themeColor="text1"/>
                <w:szCs w:val="20"/>
              </w:rPr>
              <w:t>aren’t</w:t>
            </w:r>
            <w:r w:rsidRPr="007C1BF5">
              <w:rPr>
                <w:rFonts w:ascii="Arial" w:hAnsi="Arial" w:cs="Arial"/>
                <w:color w:val="000000" w:themeColor="text1"/>
                <w:szCs w:val="20"/>
              </w:rPr>
              <w:t xml:space="preserve"> present on another. Businesses may have separate coloured chopping boards, for example, to cut different types of meat or fish on, where neither will be used for the other’s purpose</w:t>
            </w:r>
            <w:r w:rsidR="005125C1">
              <w:rPr>
                <w:rFonts w:ascii="Arial" w:hAnsi="Arial" w:cs="Arial"/>
                <w:color w:val="000000" w:themeColor="text1"/>
                <w:szCs w:val="20"/>
              </w:rPr>
              <w:t>, as present in my previous workplace</w:t>
            </w:r>
            <w:r w:rsidRPr="007C1BF5">
              <w:rPr>
                <w:rFonts w:ascii="Arial" w:hAnsi="Arial" w:cs="Arial"/>
                <w:color w:val="000000" w:themeColor="text1"/>
                <w:szCs w:val="20"/>
              </w:rPr>
              <w:t>.</w:t>
            </w:r>
            <w:r w:rsidR="009F06AF">
              <w:rPr>
                <w:rFonts w:ascii="Arial" w:hAnsi="Arial" w:cs="Arial"/>
                <w:color w:val="000000" w:themeColor="text1"/>
                <w:szCs w:val="20"/>
              </w:rPr>
              <w:t xml:space="preserve"> Cleansing the table where a customer will be seated is also essential, so no contaminants from the previous guests, react with the current guests, this is done before seating them. </w:t>
            </w:r>
            <w:r w:rsidR="00902CCD">
              <w:rPr>
                <w:rFonts w:ascii="Arial" w:hAnsi="Arial" w:cs="Arial"/>
                <w:color w:val="000000" w:themeColor="text1"/>
                <w:szCs w:val="20"/>
              </w:rPr>
              <w:t>This can be done as an extra step since the table would usually be cleaned anyway after any guests leave, but this is to ensure no risks are taken when dealing with these special type customers.</w:t>
            </w:r>
          </w:p>
          <w:p w14:paraId="601148B2" w14:textId="77777777" w:rsidR="009F06AF" w:rsidRDefault="009F06AF" w:rsidP="00282184">
            <w:pPr>
              <w:spacing w:line="360" w:lineRule="auto"/>
              <w:jc w:val="both"/>
              <w:rPr>
                <w:rFonts w:ascii="Arial" w:hAnsi="Arial" w:cs="Arial"/>
                <w:color w:val="000000" w:themeColor="text1"/>
                <w:szCs w:val="20"/>
              </w:rPr>
            </w:pPr>
          </w:p>
          <w:p w14:paraId="2AEE9EEE" w14:textId="0985AA66" w:rsidR="009F06AF" w:rsidRDefault="009F06AF" w:rsidP="00282184">
            <w:pPr>
              <w:spacing w:line="360" w:lineRule="auto"/>
              <w:jc w:val="both"/>
              <w:rPr>
                <w:rFonts w:ascii="Arial" w:hAnsi="Arial" w:cs="Arial"/>
                <w:color w:val="000000" w:themeColor="text1"/>
                <w:szCs w:val="20"/>
              </w:rPr>
            </w:pPr>
            <w:r>
              <w:rPr>
                <w:rFonts w:ascii="Arial" w:hAnsi="Arial" w:cs="Arial"/>
                <w:color w:val="000000" w:themeColor="text1"/>
                <w:szCs w:val="20"/>
              </w:rPr>
              <w:t xml:space="preserve">I’ve learnt the severity of allergies and intolerances and the measures to take against serious allergic reactions. </w:t>
            </w:r>
            <w:r>
              <w:rPr>
                <w:rFonts w:ascii="Arial" w:hAnsi="Arial" w:cs="Arial"/>
                <w:color w:val="000000" w:themeColor="text1"/>
                <w:szCs w:val="20"/>
              </w:rPr>
              <w:t>Overall, keeping customers safe will benefit any food industry</w:t>
            </w:r>
            <w:r>
              <w:rPr>
                <w:rFonts w:ascii="Arial" w:hAnsi="Arial" w:cs="Arial"/>
                <w:color w:val="000000" w:themeColor="text1"/>
                <w:szCs w:val="20"/>
              </w:rPr>
              <w:t>, guests happy with the allergen management plan of a restaurant may recommend it to friends and family, promoting it and improving its status in the hotel industry</w:t>
            </w:r>
            <w:r w:rsidR="005C6B01">
              <w:rPr>
                <w:rFonts w:ascii="Arial" w:hAnsi="Arial" w:cs="Arial"/>
                <w:color w:val="000000" w:themeColor="text1"/>
                <w:szCs w:val="20"/>
              </w:rPr>
              <w:t>. In unfortunate cases where a guest having a reaction</w:t>
            </w:r>
            <w:r w:rsidR="00902CCD">
              <w:rPr>
                <w:rFonts w:ascii="Arial" w:hAnsi="Arial" w:cs="Arial"/>
                <w:color w:val="000000" w:themeColor="text1"/>
                <w:szCs w:val="20"/>
              </w:rPr>
              <w:t xml:space="preserve"> </w:t>
            </w:r>
            <w:r w:rsidR="005C6B01">
              <w:rPr>
                <w:rFonts w:ascii="Arial" w:hAnsi="Arial" w:cs="Arial"/>
                <w:color w:val="000000" w:themeColor="text1"/>
                <w:szCs w:val="20"/>
              </w:rPr>
              <w:t xml:space="preserve">occurs, after all the </w:t>
            </w:r>
            <w:r w:rsidR="005C6B01">
              <w:rPr>
                <w:rFonts w:ascii="Arial" w:hAnsi="Arial" w:cs="Arial"/>
                <w:color w:val="000000" w:themeColor="text1"/>
                <w:szCs w:val="20"/>
              </w:rPr>
              <w:lastRenderedPageBreak/>
              <w:t xml:space="preserve">necessary steps to protect them have been done, management should assess the handling of the situation and take note of what can be done to further prevent this from happening, to examine its effectiveness and efficiency </w:t>
            </w:r>
            <w:r w:rsidR="00902CCD">
              <w:rPr>
                <w:rFonts w:ascii="Arial" w:hAnsi="Arial" w:cs="Arial"/>
                <w:color w:val="000000" w:themeColor="text1"/>
                <w:szCs w:val="20"/>
              </w:rPr>
              <w:t>(</w:t>
            </w:r>
            <w:r w:rsidR="005C6B01">
              <w:rPr>
                <w:rFonts w:ascii="Arial" w:hAnsi="Arial" w:cs="Arial"/>
                <w:color w:val="000000" w:themeColor="text1"/>
                <w:szCs w:val="20"/>
              </w:rPr>
              <w:t xml:space="preserve">Allergy New Zealand </w:t>
            </w:r>
            <w:r w:rsidR="00902CCD">
              <w:rPr>
                <w:rFonts w:ascii="Arial" w:hAnsi="Arial" w:cs="Arial"/>
                <w:color w:val="000000" w:themeColor="text1"/>
                <w:szCs w:val="20"/>
              </w:rPr>
              <w:t>(</w:t>
            </w:r>
            <w:r w:rsidR="005C6B01">
              <w:rPr>
                <w:rFonts w:ascii="Arial" w:hAnsi="Arial" w:cs="Arial"/>
                <w:color w:val="000000" w:themeColor="text1"/>
                <w:szCs w:val="20"/>
              </w:rPr>
              <w:t>2016</w:t>
            </w:r>
            <w:r w:rsidR="00902CCD">
              <w:rPr>
                <w:rFonts w:ascii="Arial" w:hAnsi="Arial" w:cs="Arial"/>
                <w:color w:val="000000" w:themeColor="text1"/>
                <w:szCs w:val="20"/>
              </w:rPr>
              <w:t>))</w:t>
            </w:r>
            <w:r>
              <w:rPr>
                <w:rFonts w:ascii="Arial" w:hAnsi="Arial" w:cs="Arial"/>
                <w:color w:val="000000" w:themeColor="text1"/>
                <w:szCs w:val="20"/>
              </w:rPr>
              <w:t xml:space="preserve">. </w:t>
            </w:r>
          </w:p>
          <w:p w14:paraId="3B344F1E" w14:textId="4F66D5C5" w:rsidR="00375882" w:rsidRPr="007C1BF5" w:rsidRDefault="00375882" w:rsidP="00447AEC">
            <w:pPr>
              <w:jc w:val="both"/>
              <w:rPr>
                <w:rFonts w:ascii="Tahoma" w:hAnsi="Tahoma" w:cs="Tahoma"/>
                <w:color w:val="000000" w:themeColor="text1"/>
                <w:sz w:val="20"/>
                <w:szCs w:val="20"/>
              </w:rPr>
            </w:pPr>
          </w:p>
        </w:tc>
        <w:bookmarkStart w:id="0" w:name="_GoBack"/>
        <w:bookmarkEnd w:id="0"/>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0C95989E" w14:textId="620CA037" w:rsidR="00AB06BF" w:rsidRPr="00B04730" w:rsidRDefault="007C1BF5" w:rsidP="007F6692">
            <w:pPr>
              <w:spacing w:line="360" w:lineRule="auto"/>
              <w:jc w:val="both"/>
              <w:rPr>
                <w:rFonts w:ascii="Arial" w:hAnsi="Arial" w:cs="Arial"/>
                <w:szCs w:val="20"/>
              </w:rPr>
            </w:pPr>
            <w:r w:rsidRPr="007C1BF5">
              <w:rPr>
                <w:rFonts w:ascii="Arial" w:hAnsi="Arial" w:cs="Arial"/>
                <w:szCs w:val="20"/>
              </w:rPr>
              <w:t>James T C Li, M.D., Ph.D. (</w:t>
            </w:r>
            <w:r>
              <w:rPr>
                <w:rFonts w:ascii="Arial" w:hAnsi="Arial" w:cs="Arial"/>
                <w:szCs w:val="20"/>
              </w:rPr>
              <w:t>2020</w:t>
            </w:r>
            <w:r w:rsidRPr="007C1BF5">
              <w:rPr>
                <w:rFonts w:ascii="Arial" w:hAnsi="Arial" w:cs="Arial"/>
                <w:szCs w:val="20"/>
              </w:rPr>
              <w:t>)</w:t>
            </w:r>
            <w:r>
              <w:rPr>
                <w:rFonts w:ascii="Arial" w:hAnsi="Arial" w:cs="Arial"/>
                <w:szCs w:val="20"/>
              </w:rPr>
              <w:t xml:space="preserve">, </w:t>
            </w:r>
            <w:r>
              <w:rPr>
                <w:rFonts w:ascii="Arial" w:hAnsi="Arial" w:cs="Arial"/>
                <w:i/>
                <w:szCs w:val="20"/>
              </w:rPr>
              <w:t xml:space="preserve">Food allergy vs. food intolerance: What’s the </w:t>
            </w:r>
            <w:r w:rsidR="00B04730">
              <w:rPr>
                <w:rFonts w:ascii="Arial" w:hAnsi="Arial" w:cs="Arial"/>
                <w:i/>
                <w:szCs w:val="20"/>
              </w:rPr>
              <w:t>difference?</w:t>
            </w:r>
            <w:r>
              <w:rPr>
                <w:rFonts w:ascii="Arial" w:hAnsi="Arial" w:cs="Arial"/>
                <w:i/>
                <w:szCs w:val="20"/>
              </w:rPr>
              <w:t xml:space="preserve"> </w:t>
            </w:r>
            <w:r w:rsidR="00B04730">
              <w:rPr>
                <w:rFonts w:ascii="Arial" w:hAnsi="Arial" w:cs="Arial"/>
                <w:szCs w:val="20"/>
              </w:rPr>
              <w:t xml:space="preserve">mayoclinic.org. Available at: </w:t>
            </w:r>
            <w:hyperlink r:id="rId7" w:history="1">
              <w:r w:rsidR="00AB06BF" w:rsidRPr="00E67916">
                <w:rPr>
                  <w:rStyle w:val="Hyperlink"/>
                  <w:rFonts w:ascii="Arial" w:hAnsi="Arial" w:cs="Arial"/>
                  <w:szCs w:val="20"/>
                </w:rPr>
                <w:t>https://www.mayoclinic.org/diseases-conditions/food-allergy/expert-answers/food-allergy/faq-2005853</w:t>
              </w:r>
            </w:hyperlink>
          </w:p>
          <w:p w14:paraId="4C6DEC4D" w14:textId="065EF8A3" w:rsidR="00375882" w:rsidRDefault="00E14F75" w:rsidP="007F6692">
            <w:pPr>
              <w:spacing w:line="360" w:lineRule="auto"/>
              <w:jc w:val="both"/>
              <w:rPr>
                <w:rFonts w:ascii="Arial" w:hAnsi="Arial" w:cs="Arial"/>
              </w:rPr>
            </w:pPr>
            <w:r>
              <w:rPr>
                <w:rFonts w:ascii="Arial" w:hAnsi="Arial" w:cs="Arial"/>
              </w:rPr>
              <w:t xml:space="preserve">Doward. J (2018), </w:t>
            </w:r>
            <w:r>
              <w:rPr>
                <w:rFonts w:ascii="Arial" w:hAnsi="Arial" w:cs="Arial"/>
                <w:i/>
              </w:rPr>
              <w:t xml:space="preserve">Pret allergy death: parents describe final moments with their </w:t>
            </w:r>
            <w:r w:rsidR="00AB06BF">
              <w:rPr>
                <w:rFonts w:ascii="Arial" w:hAnsi="Arial" w:cs="Arial"/>
                <w:i/>
              </w:rPr>
              <w:t xml:space="preserve">daughter. </w:t>
            </w:r>
            <w:r w:rsidR="00AB06BF">
              <w:rPr>
                <w:rFonts w:ascii="Arial" w:hAnsi="Arial" w:cs="Arial"/>
              </w:rPr>
              <w:t>The Guardian. Available at:</w:t>
            </w:r>
            <w:r w:rsidR="00AB06BF">
              <w:t xml:space="preserve"> </w:t>
            </w:r>
            <w:hyperlink r:id="rId8" w:history="1">
              <w:r w:rsidR="00AB06BF" w:rsidRPr="00E67916">
                <w:rPr>
                  <w:rStyle w:val="Hyperlink"/>
                  <w:rFonts w:ascii="Arial" w:hAnsi="Arial" w:cs="Arial"/>
                </w:rPr>
                <w:t>https://www.theguardian.com/society/2018/sep/29/pret-allergy-death-parents-demand-label-laws</w:t>
              </w:r>
            </w:hyperlink>
            <w:r w:rsidR="00AB06BF">
              <w:rPr>
                <w:rFonts w:ascii="Arial" w:hAnsi="Arial" w:cs="Arial"/>
              </w:rPr>
              <w:t xml:space="preserve"> (Accessed: 3 October 2021)</w:t>
            </w:r>
          </w:p>
          <w:p w14:paraId="3701A32D" w14:textId="1C934BE5" w:rsidR="00375882" w:rsidRDefault="00067152" w:rsidP="007F6692">
            <w:pPr>
              <w:spacing w:line="360" w:lineRule="auto"/>
              <w:jc w:val="both"/>
              <w:rPr>
                <w:rFonts w:ascii="Arial" w:hAnsi="Arial" w:cs="Arial"/>
              </w:rPr>
            </w:pPr>
            <w:r>
              <w:rPr>
                <w:rFonts w:ascii="Arial" w:hAnsi="Arial" w:cs="Arial"/>
              </w:rPr>
              <w:t xml:space="preserve">Anaphylaxis Campaign (2020) </w:t>
            </w:r>
            <w:r>
              <w:rPr>
                <w:rFonts w:ascii="Arial" w:hAnsi="Arial" w:cs="Arial"/>
                <w:i/>
              </w:rPr>
              <w:t>Signs and symptoms.</w:t>
            </w:r>
            <w:r w:rsidR="00936A58">
              <w:rPr>
                <w:rFonts w:ascii="Arial" w:hAnsi="Arial" w:cs="Arial"/>
                <w:i/>
              </w:rPr>
              <w:t xml:space="preserve"> What is anaphylaxis?</w:t>
            </w:r>
            <w:r>
              <w:rPr>
                <w:rFonts w:ascii="Arial" w:hAnsi="Arial" w:cs="Arial"/>
                <w:i/>
              </w:rPr>
              <w:t xml:space="preserve"> </w:t>
            </w:r>
            <w:r>
              <w:rPr>
                <w:rFonts w:ascii="Arial" w:hAnsi="Arial" w:cs="Arial"/>
              </w:rPr>
              <w:t>Available at:</w:t>
            </w:r>
            <w:r>
              <w:t xml:space="preserve"> </w:t>
            </w:r>
            <w:hyperlink r:id="rId9" w:history="1">
              <w:r w:rsidRPr="00E67916">
                <w:rPr>
                  <w:rStyle w:val="Hyperlink"/>
                  <w:rFonts w:ascii="Arial" w:hAnsi="Arial" w:cs="Arial"/>
                </w:rPr>
                <w:t>https://www.anaphylaxis.org.uk/what-is-anaphylaxis/patient-signs-and-symptoms/?gclid=EAIaIQobChMI3_3_peau8wIVmaSyCh00Cw5UEAAYASAAEgIUgfD_BwE</w:t>
              </w:r>
            </w:hyperlink>
          </w:p>
          <w:p w14:paraId="3A70FB30" w14:textId="69E9DE71" w:rsidR="005125C1" w:rsidRPr="005125C1" w:rsidRDefault="005125C1" w:rsidP="005125C1">
            <w:pPr>
              <w:pStyle w:val="Heading1"/>
              <w:shd w:val="clear" w:color="auto" w:fill="F9F9F9"/>
              <w:spacing w:before="0" w:beforeAutospacing="0" w:after="0" w:afterAutospacing="0"/>
              <w:rPr>
                <w:rFonts w:ascii="Arial" w:hAnsi="Arial" w:cs="Arial"/>
                <w:b w:val="0"/>
                <w:bCs w:val="0"/>
                <w:sz w:val="24"/>
              </w:rPr>
            </w:pPr>
            <w:r w:rsidRPr="005125C1">
              <w:rPr>
                <w:rFonts w:ascii="Arial" w:hAnsi="Arial" w:cs="Arial"/>
                <w:b w:val="0"/>
                <w:sz w:val="24"/>
              </w:rPr>
              <w:t xml:space="preserve">Good Morning Britain (2021), </w:t>
            </w:r>
            <w:r w:rsidRPr="005125C1">
              <w:rPr>
                <w:rFonts w:ascii="Arial" w:hAnsi="Arial" w:cs="Arial"/>
                <w:b w:val="0"/>
                <w:bCs w:val="0"/>
                <w:i/>
                <w:sz w:val="24"/>
              </w:rPr>
              <w:t xml:space="preserve">Parents </w:t>
            </w:r>
            <w:proofErr w:type="gramStart"/>
            <w:r w:rsidRPr="005125C1">
              <w:rPr>
                <w:rFonts w:ascii="Arial" w:hAnsi="Arial" w:cs="Arial"/>
                <w:b w:val="0"/>
                <w:bCs w:val="0"/>
                <w:i/>
                <w:sz w:val="24"/>
              </w:rPr>
              <w:t>Of</w:t>
            </w:r>
            <w:proofErr w:type="gramEnd"/>
            <w:r w:rsidRPr="005125C1">
              <w:rPr>
                <w:rFonts w:ascii="Arial" w:hAnsi="Arial" w:cs="Arial"/>
                <w:b w:val="0"/>
                <w:bCs w:val="0"/>
                <w:i/>
                <w:sz w:val="24"/>
              </w:rPr>
              <w:t xml:space="preserve"> Natasha Who Died After An Allergic Reaction On A Plane Discuss Law Named After Her | GMB</w:t>
            </w:r>
            <w:r w:rsidRPr="005125C1">
              <w:rPr>
                <w:rFonts w:ascii="Arial" w:hAnsi="Arial" w:cs="Arial"/>
                <w:b w:val="0"/>
                <w:bCs w:val="0"/>
                <w:i/>
                <w:sz w:val="24"/>
              </w:rPr>
              <w:t xml:space="preserve">. </w:t>
            </w:r>
            <w:r w:rsidRPr="005125C1">
              <w:rPr>
                <w:rFonts w:ascii="Arial" w:hAnsi="Arial" w:cs="Arial"/>
                <w:b w:val="0"/>
                <w:bCs w:val="0"/>
                <w:sz w:val="24"/>
              </w:rPr>
              <w:t xml:space="preserve">[Video] Available at: </w:t>
            </w:r>
            <w:hyperlink r:id="rId10" w:history="1">
              <w:r w:rsidRPr="005125C1">
                <w:rPr>
                  <w:rStyle w:val="Hyperlink"/>
                  <w:rFonts w:ascii="Arial" w:hAnsi="Arial" w:cs="Arial"/>
                  <w:b w:val="0"/>
                  <w:bCs w:val="0"/>
                  <w:sz w:val="24"/>
                </w:rPr>
                <w:t>https://www.youtube.com/watch?v=i7pt8yECFAw</w:t>
              </w:r>
            </w:hyperlink>
            <w:r w:rsidRPr="005125C1">
              <w:rPr>
                <w:rFonts w:ascii="Arial" w:hAnsi="Arial" w:cs="Arial"/>
                <w:b w:val="0"/>
                <w:bCs w:val="0"/>
                <w:sz w:val="24"/>
              </w:rPr>
              <w:t xml:space="preserve"> (Accessed: 3 October 2021)</w:t>
            </w:r>
            <w:r>
              <w:rPr>
                <w:rFonts w:ascii="Arial" w:hAnsi="Arial" w:cs="Arial"/>
                <w:b w:val="0"/>
                <w:bCs w:val="0"/>
                <w:sz w:val="24"/>
              </w:rPr>
              <w:t xml:space="preserve"> </w:t>
            </w:r>
          </w:p>
          <w:p w14:paraId="29F3351A" w14:textId="4ACC1989" w:rsidR="006B02DA" w:rsidRDefault="006B02DA" w:rsidP="007F6692">
            <w:pPr>
              <w:jc w:val="both"/>
              <w:rPr>
                <w:rFonts w:ascii="Tahoma" w:hAnsi="Tahoma" w:cs="Tahoma"/>
              </w:rPr>
            </w:pPr>
            <w:r>
              <w:rPr>
                <w:rFonts w:ascii="Tahoma" w:hAnsi="Tahoma" w:cs="Tahoma"/>
              </w:rPr>
              <w:t xml:space="preserve">Heart Foundation (2021), </w:t>
            </w:r>
            <w:r>
              <w:rPr>
                <w:rFonts w:ascii="Tahoma" w:hAnsi="Tahoma" w:cs="Tahoma"/>
                <w:i/>
              </w:rPr>
              <w:t xml:space="preserve">Be allergy aware, </w:t>
            </w:r>
            <w:r>
              <w:rPr>
                <w:rFonts w:ascii="Tahoma" w:hAnsi="Tahoma" w:cs="Tahoma"/>
              </w:rPr>
              <w:t>Available at:</w:t>
            </w:r>
            <w:r>
              <w:t xml:space="preserve"> </w:t>
            </w:r>
            <w:hyperlink r:id="rId11" w:history="1">
              <w:r w:rsidRPr="00E67916">
                <w:rPr>
                  <w:rStyle w:val="Hyperlink"/>
                  <w:rFonts w:ascii="Tahoma" w:hAnsi="Tahoma" w:cs="Tahoma"/>
                </w:rPr>
                <w:t>https://www.heartfoundation.org.nz/professionals/food-industry-and-hospitality/hospitality-hub/be-allergy-aware</w:t>
              </w:r>
            </w:hyperlink>
          </w:p>
          <w:p w14:paraId="47FB6995" w14:textId="1A335B9F" w:rsidR="00375882" w:rsidRPr="0062422C" w:rsidRDefault="005C6B01" w:rsidP="007F6692">
            <w:pPr>
              <w:jc w:val="both"/>
              <w:rPr>
                <w:rFonts w:ascii="Tahoma" w:hAnsi="Tahoma" w:cs="Tahoma"/>
              </w:rPr>
            </w:pPr>
            <w:r>
              <w:rPr>
                <w:rFonts w:ascii="Tahoma" w:hAnsi="Tahoma" w:cs="Tahoma"/>
              </w:rPr>
              <w:t xml:space="preserve">Allergy New </w:t>
            </w:r>
            <w:r w:rsidR="0062422C">
              <w:rPr>
                <w:rFonts w:ascii="Tahoma" w:hAnsi="Tahoma" w:cs="Tahoma"/>
              </w:rPr>
              <w:t xml:space="preserve">Zealand (2016), </w:t>
            </w:r>
            <w:r w:rsidR="0062422C">
              <w:rPr>
                <w:rFonts w:ascii="Tahoma" w:hAnsi="Tahoma" w:cs="Tahoma"/>
                <w:i/>
              </w:rPr>
              <w:t xml:space="preserve">Allergy hospitality training video, </w:t>
            </w:r>
            <w:r w:rsidR="0062422C">
              <w:rPr>
                <w:rFonts w:ascii="Tahoma" w:hAnsi="Tahoma" w:cs="Tahoma"/>
              </w:rPr>
              <w:t>[Video] Available at:</w:t>
            </w:r>
            <w:r w:rsidR="0062422C">
              <w:t xml:space="preserve"> </w:t>
            </w:r>
            <w:hyperlink r:id="rId12" w:history="1">
              <w:r w:rsidR="0062422C" w:rsidRPr="00E67916">
                <w:rPr>
                  <w:rStyle w:val="Hyperlink"/>
                  <w:rFonts w:ascii="Tahoma" w:hAnsi="Tahoma" w:cs="Tahoma"/>
                </w:rPr>
                <w:t>https://www.youtube.com/watch?v=RLD5N37waVI</w:t>
              </w:r>
            </w:hyperlink>
            <w:r w:rsidR="0062422C">
              <w:rPr>
                <w:rFonts w:ascii="Tahoma" w:hAnsi="Tahoma" w:cs="Tahoma"/>
              </w:rPr>
              <w:t xml:space="preserve"> (Accessed: 3 October 2021)</w:t>
            </w:r>
            <w:r w:rsidR="006B02DA">
              <w:rPr>
                <w:rFonts w:ascii="Tahoma" w:hAnsi="Tahoma" w:cs="Tahoma"/>
                <w:i/>
              </w:rPr>
              <w:t xml:space="preserve"> </w:t>
            </w: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3"/>
      <w:footerReference w:type="default" r:id="rId14"/>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D29B84" w14:textId="77777777" w:rsidR="007A1750" w:rsidRDefault="007A1750">
      <w:r>
        <w:separator/>
      </w:r>
    </w:p>
  </w:endnote>
  <w:endnote w:type="continuationSeparator" w:id="0">
    <w:p w14:paraId="30CA6101" w14:textId="77777777" w:rsidR="007A1750" w:rsidRDefault="007A17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6DA559" w14:textId="77777777" w:rsidR="007A1750" w:rsidRDefault="007A1750">
      <w:r>
        <w:separator/>
      </w:r>
    </w:p>
  </w:footnote>
  <w:footnote w:type="continuationSeparator" w:id="0">
    <w:p w14:paraId="6410B384" w14:textId="77777777" w:rsidR="007A1750" w:rsidRDefault="007A175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zoom w:percent="13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67152"/>
    <w:rsid w:val="00076F40"/>
    <w:rsid w:val="00077E55"/>
    <w:rsid w:val="00085CFD"/>
    <w:rsid w:val="000A0C53"/>
    <w:rsid w:val="000B2F4F"/>
    <w:rsid w:val="000F2E7C"/>
    <w:rsid w:val="00112CE0"/>
    <w:rsid w:val="00162FE2"/>
    <w:rsid w:val="001703BD"/>
    <w:rsid w:val="00170A87"/>
    <w:rsid w:val="0018449A"/>
    <w:rsid w:val="001A59E7"/>
    <w:rsid w:val="001B6317"/>
    <w:rsid w:val="001B69C8"/>
    <w:rsid w:val="001B6DB4"/>
    <w:rsid w:val="001C5C4E"/>
    <w:rsid w:val="001D4719"/>
    <w:rsid w:val="001E720E"/>
    <w:rsid w:val="00202878"/>
    <w:rsid w:val="002314D4"/>
    <w:rsid w:val="002430D4"/>
    <w:rsid w:val="00244B89"/>
    <w:rsid w:val="00244F84"/>
    <w:rsid w:val="002511DA"/>
    <w:rsid w:val="00251871"/>
    <w:rsid w:val="002659F5"/>
    <w:rsid w:val="00282184"/>
    <w:rsid w:val="00283BE2"/>
    <w:rsid w:val="00294842"/>
    <w:rsid w:val="002B2BCF"/>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B4C7E"/>
    <w:rsid w:val="004C08E2"/>
    <w:rsid w:val="004C7E23"/>
    <w:rsid w:val="005036DE"/>
    <w:rsid w:val="005125C1"/>
    <w:rsid w:val="00517154"/>
    <w:rsid w:val="00522B05"/>
    <w:rsid w:val="00542C5B"/>
    <w:rsid w:val="00552EED"/>
    <w:rsid w:val="00566333"/>
    <w:rsid w:val="005C6352"/>
    <w:rsid w:val="005C6B01"/>
    <w:rsid w:val="005D0DDE"/>
    <w:rsid w:val="005D5D0B"/>
    <w:rsid w:val="0062012D"/>
    <w:rsid w:val="0062422C"/>
    <w:rsid w:val="00643CB9"/>
    <w:rsid w:val="0066732A"/>
    <w:rsid w:val="00677D1F"/>
    <w:rsid w:val="00697481"/>
    <w:rsid w:val="006A4F97"/>
    <w:rsid w:val="006B02DA"/>
    <w:rsid w:val="006C4640"/>
    <w:rsid w:val="006F4FB6"/>
    <w:rsid w:val="006F501B"/>
    <w:rsid w:val="00702077"/>
    <w:rsid w:val="00725F0E"/>
    <w:rsid w:val="00734189"/>
    <w:rsid w:val="00735BB1"/>
    <w:rsid w:val="00744482"/>
    <w:rsid w:val="007451E8"/>
    <w:rsid w:val="0076325C"/>
    <w:rsid w:val="0078654A"/>
    <w:rsid w:val="0079230B"/>
    <w:rsid w:val="00797115"/>
    <w:rsid w:val="007A1750"/>
    <w:rsid w:val="007A5E44"/>
    <w:rsid w:val="007C1BF5"/>
    <w:rsid w:val="007D18CA"/>
    <w:rsid w:val="007E500C"/>
    <w:rsid w:val="007E7BB4"/>
    <w:rsid w:val="007F055A"/>
    <w:rsid w:val="007F418B"/>
    <w:rsid w:val="00814801"/>
    <w:rsid w:val="0082407E"/>
    <w:rsid w:val="00826699"/>
    <w:rsid w:val="008316D1"/>
    <w:rsid w:val="00895843"/>
    <w:rsid w:val="008B4B9C"/>
    <w:rsid w:val="008B534C"/>
    <w:rsid w:val="008E2A5A"/>
    <w:rsid w:val="008F0B0D"/>
    <w:rsid w:val="008F0D83"/>
    <w:rsid w:val="009012AC"/>
    <w:rsid w:val="00902CCD"/>
    <w:rsid w:val="00911C43"/>
    <w:rsid w:val="009139BF"/>
    <w:rsid w:val="00923E76"/>
    <w:rsid w:val="00936A58"/>
    <w:rsid w:val="009448FE"/>
    <w:rsid w:val="00946B23"/>
    <w:rsid w:val="00985CF1"/>
    <w:rsid w:val="009B1D87"/>
    <w:rsid w:val="009C438C"/>
    <w:rsid w:val="009C6CAE"/>
    <w:rsid w:val="009D0DDA"/>
    <w:rsid w:val="009E1B8A"/>
    <w:rsid w:val="009F06AF"/>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B06BF"/>
    <w:rsid w:val="00AC67EF"/>
    <w:rsid w:val="00AD310F"/>
    <w:rsid w:val="00AE467F"/>
    <w:rsid w:val="00AE799D"/>
    <w:rsid w:val="00B00678"/>
    <w:rsid w:val="00B03469"/>
    <w:rsid w:val="00B04730"/>
    <w:rsid w:val="00B10EAB"/>
    <w:rsid w:val="00B11E4B"/>
    <w:rsid w:val="00B21F2E"/>
    <w:rsid w:val="00B348D1"/>
    <w:rsid w:val="00B37553"/>
    <w:rsid w:val="00B44B68"/>
    <w:rsid w:val="00B60FDF"/>
    <w:rsid w:val="00B61256"/>
    <w:rsid w:val="00B73A1C"/>
    <w:rsid w:val="00B945EA"/>
    <w:rsid w:val="00B949BC"/>
    <w:rsid w:val="00BA53CD"/>
    <w:rsid w:val="00BB5FB3"/>
    <w:rsid w:val="00BC4D17"/>
    <w:rsid w:val="00BC7F1B"/>
    <w:rsid w:val="00BE2584"/>
    <w:rsid w:val="00C10069"/>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D1657F"/>
    <w:rsid w:val="00D80D6E"/>
    <w:rsid w:val="00D833FD"/>
    <w:rsid w:val="00D95816"/>
    <w:rsid w:val="00DA007A"/>
    <w:rsid w:val="00DA09FA"/>
    <w:rsid w:val="00DD00CB"/>
    <w:rsid w:val="00DE6434"/>
    <w:rsid w:val="00E00580"/>
    <w:rsid w:val="00E14F75"/>
    <w:rsid w:val="00E17413"/>
    <w:rsid w:val="00E26639"/>
    <w:rsid w:val="00E30C3C"/>
    <w:rsid w:val="00E42568"/>
    <w:rsid w:val="00E672A4"/>
    <w:rsid w:val="00E963E6"/>
    <w:rsid w:val="00EA3030"/>
    <w:rsid w:val="00EB1AD3"/>
    <w:rsid w:val="00EB4BAF"/>
    <w:rsid w:val="00EC294D"/>
    <w:rsid w:val="00ED52B6"/>
    <w:rsid w:val="00ED5696"/>
    <w:rsid w:val="00EF41E3"/>
    <w:rsid w:val="00F007E2"/>
    <w:rsid w:val="00F118EC"/>
    <w:rsid w:val="00F34E01"/>
    <w:rsid w:val="00F37A71"/>
    <w:rsid w:val="00F43CED"/>
    <w:rsid w:val="00F51904"/>
    <w:rsid w:val="00F537E9"/>
    <w:rsid w:val="00F720CF"/>
    <w:rsid w:val="00FA2D7F"/>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3478CE"/>
    <w:rPr>
      <w:sz w:val="24"/>
      <w:szCs w:val="24"/>
    </w:rPr>
  </w:style>
  <w:style w:type="paragraph" w:styleId="Heading1">
    <w:name w:val="heading 1"/>
    <w:basedOn w:val="Normal"/>
    <w:link w:val="Heading1Char"/>
    <w:uiPriority w:val="9"/>
    <w:qFormat/>
    <w:rsid w:val="005125C1"/>
    <w:pPr>
      <w:spacing w:before="100" w:beforeAutospacing="1" w:after="100" w:afterAutospacing="1"/>
      <w:outlineLvl w:val="0"/>
    </w:pPr>
    <w:rPr>
      <w:b/>
      <w:bCs/>
      <w:kern w:val="36"/>
      <w:sz w:val="48"/>
      <w:szCs w:val="4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B04730"/>
    <w:rPr>
      <w:color w:val="0000FF" w:themeColor="hyperlink"/>
      <w:u w:val="single"/>
    </w:rPr>
  </w:style>
  <w:style w:type="character" w:styleId="UnresolvedMention">
    <w:name w:val="Unresolved Mention"/>
    <w:basedOn w:val="DefaultParagraphFont"/>
    <w:uiPriority w:val="99"/>
    <w:semiHidden/>
    <w:unhideWhenUsed/>
    <w:rsid w:val="00B04730"/>
    <w:rPr>
      <w:color w:val="605E5C"/>
      <w:shd w:val="clear" w:color="auto" w:fill="E1DFDD"/>
    </w:rPr>
  </w:style>
  <w:style w:type="character" w:customStyle="1" w:styleId="Heading1Char">
    <w:name w:val="Heading 1 Char"/>
    <w:basedOn w:val="DefaultParagraphFont"/>
    <w:link w:val="Heading1"/>
    <w:uiPriority w:val="9"/>
    <w:rsid w:val="005125C1"/>
    <w:rPr>
      <w:b/>
      <w:bCs/>
      <w:kern w:val="36"/>
      <w:sz w:val="48"/>
      <w:szCs w:val="4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064647657">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818848">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18/sep/29/pret-allergy-death-parents-demand-label-law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mayoclinic.org/diseases-conditions/food-allergy/expert-answers/food-allergy/faq-2005853" TargetMode="External"/><Relationship Id="rId12" Type="http://schemas.openxmlformats.org/officeDocument/2006/relationships/hyperlink" Target="https://www.youtube.com/watch?v=RLD5N37waVI"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rtfoundation.org.nz/professionals/food-industry-and-hospitality/hospitality-hub/be-allergy-awar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youtube.com/watch?v=i7pt8yECFAw" TargetMode="External"/><Relationship Id="rId4" Type="http://schemas.openxmlformats.org/officeDocument/2006/relationships/webSettings" Target="webSettings.xml"/><Relationship Id="rId9" Type="http://schemas.openxmlformats.org/officeDocument/2006/relationships/hyperlink" Target="https://www.anaphylaxis.org.uk/what-is-anaphylaxis/patient-signs-and-symptoms/?gclid=EAIaIQobChMI3_3_peau8wIVmaSyCh00Cw5UEAAYASAAEgIUgfD_BwE"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1135</Words>
  <Characters>6476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Syed Nazar Uddin (2013498)</cp:lastModifiedBy>
  <cp:revision>2</cp:revision>
  <cp:lastPrinted>2020-09-28T20:53:00Z</cp:lastPrinted>
  <dcterms:created xsi:type="dcterms:W3CDTF">2021-10-03T22:11:00Z</dcterms:created>
  <dcterms:modified xsi:type="dcterms:W3CDTF">2021-10-03T22:11:00Z</dcterms:modified>
</cp:coreProperties>
</file>