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ajorHAnsi" w:eastAsiaTheme="majorEastAsia" w:hAnsiTheme="majorHAnsi" w:cstheme="majorBidi"/>
          <w:b/>
          <w:bCs/>
          <w:color w:val="2F5496" w:themeColor="accent1" w:themeShade="BF"/>
          <w:sz w:val="28"/>
          <w:szCs w:val="28"/>
          <w:lang w:val="en-GB"/>
        </w:rPr>
        <w:id w:val="993300106"/>
        <w:docPartObj>
          <w:docPartGallery w:val="Cover Pages"/>
          <w:docPartUnique/>
        </w:docPartObj>
      </w:sdtPr>
      <w:sdtEndPr>
        <w:rPr>
          <w:rFonts w:ascii="Times New Roman" w:eastAsiaTheme="minorHAnsi" w:hAnsi="Times New Roman" w:cs="Times New Roman"/>
          <w:b w:val="0"/>
          <w:bCs w:val="0"/>
          <w:color w:val="auto"/>
          <w:sz w:val="24"/>
          <w:szCs w:val="24"/>
          <w:lang w:val="en-US"/>
        </w:rPr>
      </w:sdtEndPr>
      <w:sdtContent>
        <w:p w14:paraId="54D0F3B2" w14:textId="77777777" w:rsidR="00E2659D" w:rsidRDefault="004F0757">
          <w:r>
            <w:rPr>
              <w:noProof/>
            </w:rPr>
            <mc:AlternateContent>
              <mc:Choice Requires="wpg">
                <w:drawing>
                  <wp:anchor distT="0" distB="0" distL="114300" distR="114300" simplePos="0" relativeHeight="251659264" behindDoc="1" locked="0" layoutInCell="1" allowOverlap="1" wp14:anchorId="6F21C6D5" wp14:editId="0AA607DF">
                    <wp:simplePos x="0" y="0"/>
                    <wp:positionH relativeFrom="page">
                      <wp:posOffset>-66675</wp:posOffset>
                    </wp:positionH>
                    <wp:positionV relativeFrom="page">
                      <wp:posOffset>257175</wp:posOffset>
                    </wp:positionV>
                    <wp:extent cx="7553325" cy="9719310"/>
                    <wp:effectExtent l="0" t="0" r="0" b="0"/>
                    <wp:wrapNone/>
                    <wp:docPr id="119" name="Group 119"/>
                    <wp:cNvGraphicFramePr/>
                    <a:graphic xmlns:a="http://schemas.openxmlformats.org/drawingml/2006/main">
                      <a:graphicData uri="http://schemas.microsoft.com/office/word/2010/wordprocessingGroup">
                        <wpg:wgp>
                          <wpg:cNvGrpSpPr/>
                          <wpg:grpSpPr>
                            <a:xfrm>
                              <a:off x="0" y="0"/>
                              <a:ext cx="7553325" cy="9719310"/>
                              <a:chOff x="-419100" y="-447671"/>
                              <a:chExt cx="7553325" cy="9719421"/>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35A87283" w14:textId="1F0AF636" w:rsidR="00E2659D" w:rsidRDefault="00E2659D">
                                      <w:pPr>
                                        <w:pStyle w:val="NoSpacing"/>
                                        <w:rPr>
                                          <w:color w:val="FFFFFF" w:themeColor="background1"/>
                                          <w:sz w:val="32"/>
                                          <w:szCs w:val="32"/>
                                        </w:rPr>
                                      </w:pPr>
                                      <w:r>
                                        <w:rPr>
                                          <w:color w:val="FFFFFF" w:themeColor="background1"/>
                                          <w:sz w:val="32"/>
                                          <w:szCs w:val="32"/>
                                        </w:rPr>
                                        <w:t>MD R Ahmed</w:t>
                                      </w:r>
                                    </w:p>
                                  </w:sdtContent>
                                </w:sdt>
                                <w:p w14:paraId="1A3DE309" w14:textId="280C9F88" w:rsidR="00E2659D" w:rsidRDefault="003E4231">
                                  <w:pPr>
                                    <w:pStyle w:val="NoSpacing"/>
                                    <w:rPr>
                                      <w:caps/>
                                      <w:color w:val="FFFFFF" w:themeColor="background1"/>
                                    </w:rPr>
                                  </w:pPr>
                                  <w:sdt>
                                    <w:sdtPr>
                                      <w:rPr>
                                        <w:caps/>
                                        <w:color w:val="FFFFFF" w:themeColor="background1"/>
                                      </w:rPr>
                                      <w:alias w:val="Company"/>
                                      <w:tag w:val=""/>
                                      <w:id w:val="922067218"/>
                                      <w:showingPlcHdr/>
                                      <w:dataBinding w:prefixMappings="xmlns:ns0='http://schemas.openxmlformats.org/officeDocument/2006/extended-properties' " w:xpath="/ns0:Properties[1]/ns0:Company[1]" w:storeItemID="{6668398D-A668-4E3E-A5EB-62B293D839F1}"/>
                                      <w:text/>
                                    </w:sdtPr>
                                    <w:sdtEndPr/>
                                    <w:sdtContent>
                                      <w:r w:rsidR="00E2659D">
                                        <w:rPr>
                                          <w:caps/>
                                          <w:color w:val="FFFFFF" w:themeColor="background1"/>
                                        </w:rPr>
                                        <w:t xml:space="preserve">     </w:t>
                                      </w:r>
                                    </w:sdtContent>
                                  </w:sdt>
                                  <w:r w:rsidR="00E2659D">
                                    <w:rPr>
                                      <w:caps/>
                                      <w:color w:val="FFFFFF" w:themeColor="background1"/>
                                    </w:rPr>
                                    <w:t xml:space="preserve"> </w:t>
                                  </w:r>
                                  <w:r w:rsidR="00073D7A">
                                    <w:rPr>
                                      <w:caps/>
                                      <w:color w:val="FFFFFF" w:themeColor="background1"/>
                                    </w:rPr>
                                    <w:t>2022</w:t>
                                  </w:r>
                                  <w:sdt>
                                    <w:sdtPr>
                                      <w:rPr>
                                        <w:caps/>
                                        <w:color w:val="FFFFFF" w:themeColor="background1"/>
                                      </w:rPr>
                                      <w:alias w:val="Address"/>
                                      <w:tag w:val=""/>
                                      <w:id w:val="2113163453"/>
                                      <w:showingPlcHdr/>
                                      <w:dataBinding w:prefixMappings="xmlns:ns0='http://schemas.microsoft.com/office/2006/coverPageProps' " w:xpath="/ns0:CoverPageProperties[1]/ns0:CompanyAddress[1]" w:storeItemID="{55AF091B-3C7A-41E3-B477-F2FDAA23CFDA}"/>
                                      <w:text/>
                                    </w:sdtPr>
                                    <w:sdtEndPr/>
                                    <w:sdtContent>
                                      <w:r w:rsidR="00E2659D">
                                        <w:rPr>
                                          <w:caps/>
                                          <w:color w:val="FFFFFF" w:themeColor="background1"/>
                                        </w:rPr>
                                        <w:t xml:space="preserve">     </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419100" y="-447671"/>
                                <a:ext cx="7553325" cy="387671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33B82C5" w14:textId="4590B616" w:rsidR="00E2659D" w:rsidRPr="00E2659D" w:rsidRDefault="003E4231" w:rsidP="00E2659D">
                                  <w:pPr>
                                    <w:pStyle w:val="NoSpacing"/>
                                    <w:pBdr>
                                      <w:bottom w:val="single" w:sz="6" w:space="4" w:color="7F7F7F" w:themeColor="text1" w:themeTint="80"/>
                                    </w:pBdr>
                                    <w:jc w:val="center"/>
                                    <w:rPr>
                                      <w:rFonts w:ascii="Times New Roman" w:eastAsiaTheme="majorEastAsia" w:hAnsi="Times New Roman" w:cs="Times New Roman"/>
                                      <w:color w:val="70AD47" w:themeColor="accent6"/>
                                      <w:sz w:val="72"/>
                                      <w:szCs w:val="72"/>
                                    </w:rPr>
                                  </w:pPr>
                                  <w:sdt>
                                    <w:sdtPr>
                                      <w:rPr>
                                        <w:rFonts w:ascii="Times New Roman" w:eastAsiaTheme="majorEastAsia" w:hAnsi="Times New Roman" w:cs="Times New Roman"/>
                                        <w:color w:val="70AD47" w:themeColor="accent6"/>
                                        <w:sz w:val="72"/>
                                        <w:szCs w:val="72"/>
                                      </w:rPr>
                                      <w:alias w:val="Title"/>
                                      <w:tag w:val=""/>
                                      <w:id w:val="-1476986296"/>
                                      <w:showingPlcHdr/>
                                      <w:dataBinding w:prefixMappings="xmlns:ns0='http://purl.org/dc/elements/1.1/' xmlns:ns1='http://schemas.openxmlformats.org/package/2006/metadata/core-properties' " w:xpath="/ns1:coreProperties[1]/ns0:title[1]" w:storeItemID="{6C3C8BC8-F283-45AE-878A-BAB7291924A1}"/>
                                      <w:text/>
                                    </w:sdtPr>
                                    <w:sdtEndPr/>
                                    <w:sdtContent>
                                      <w:r w:rsidR="007F0EEF">
                                        <w:rPr>
                                          <w:rFonts w:ascii="Times New Roman" w:eastAsiaTheme="majorEastAsia" w:hAnsi="Times New Roman" w:cs="Times New Roman"/>
                                          <w:color w:val="70AD47" w:themeColor="accent6"/>
                                          <w:sz w:val="72"/>
                                          <w:szCs w:val="72"/>
                                        </w:rPr>
                                        <w:t xml:space="preserve">     </w:t>
                                      </w:r>
                                    </w:sdtContent>
                                  </w:sdt>
                                  <w:r w:rsidR="003D20D9">
                                    <w:rPr>
                                      <w:rFonts w:ascii="Times New Roman" w:eastAsiaTheme="majorEastAsia" w:hAnsi="Times New Roman" w:cs="Times New Roman"/>
                                      <w:color w:val="70AD47" w:themeColor="accent6"/>
                                      <w:sz w:val="72"/>
                                      <w:szCs w:val="72"/>
                                    </w:rPr>
                                    <w:t>L</w:t>
                                  </w:r>
                                  <w:r w:rsidR="007F0EEF">
                                    <w:rPr>
                                      <w:rFonts w:ascii="Times New Roman" w:eastAsiaTheme="majorEastAsia" w:hAnsi="Times New Roman" w:cs="Times New Roman"/>
                                      <w:color w:val="70AD47" w:themeColor="accent6"/>
                                      <w:sz w:val="72"/>
                                      <w:szCs w:val="72"/>
                                    </w:rPr>
                                    <w:t>LB</w:t>
                                  </w:r>
                                  <w:r w:rsidR="003D20D9">
                                    <w:rPr>
                                      <w:rFonts w:ascii="Times New Roman" w:eastAsiaTheme="majorEastAsia" w:hAnsi="Times New Roman" w:cs="Times New Roman"/>
                                      <w:color w:val="70AD47" w:themeColor="accent6"/>
                                      <w:sz w:val="72"/>
                                      <w:szCs w:val="72"/>
                                    </w:rPr>
                                    <w:t xml:space="preserve"> Law and Legal Practice</w:t>
                                  </w:r>
                                </w:p>
                                <w:sdt>
                                  <w:sdtPr>
                                    <w:rPr>
                                      <w:rFonts w:ascii="Times New Roman" w:hAnsi="Times New Roman" w:cs="Times New Roman"/>
                                      <w:caps/>
                                      <w:color w:val="4472C4" w:themeColor="accent1"/>
                                      <w:sz w:val="28"/>
                                      <w:szCs w:val="28"/>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2D14A9BE" w14:textId="62197748" w:rsidR="00E2659D" w:rsidRPr="00E2659D" w:rsidRDefault="00034938" w:rsidP="00E2659D">
                                      <w:pPr>
                                        <w:pStyle w:val="NoSpacing"/>
                                        <w:spacing w:before="240"/>
                                        <w:jc w:val="center"/>
                                        <w:rPr>
                                          <w:rFonts w:ascii="Times New Roman" w:hAnsi="Times New Roman" w:cs="Times New Roman"/>
                                          <w:caps/>
                                          <w:color w:val="4472C4" w:themeColor="accent1"/>
                                          <w:sz w:val="28"/>
                                          <w:szCs w:val="28"/>
                                        </w:rPr>
                                      </w:pPr>
                                      <w:r w:rsidRPr="00E2659D">
                                        <w:rPr>
                                          <w:rFonts w:ascii="Times New Roman" w:hAnsi="Times New Roman" w:cs="Times New Roman"/>
                                          <w:caps/>
                                          <w:color w:val="4472C4" w:themeColor="accent1"/>
                                          <w:sz w:val="28"/>
                                          <w:szCs w:val="28"/>
                                        </w:rPr>
                                        <w:t xml:space="preserve">Assignment </w:t>
                                      </w:r>
                                      <w:r>
                                        <w:rPr>
                                          <w:rFonts w:ascii="Times New Roman" w:hAnsi="Times New Roman" w:cs="Times New Roman"/>
                                          <w:caps/>
                                          <w:color w:val="4472C4" w:themeColor="accent1"/>
                                          <w:sz w:val="28"/>
                                          <w:szCs w:val="28"/>
                                        </w:rPr>
                                        <w:t xml:space="preserve">– 2: </w:t>
                                      </w:r>
                                      <w:r w:rsidR="00FF36C6">
                                        <w:rPr>
                                          <w:rFonts w:ascii="Times New Roman" w:hAnsi="Times New Roman" w:cs="Times New Roman"/>
                                          <w:caps/>
                                          <w:color w:val="4472C4" w:themeColor="accent1"/>
                                          <w:sz w:val="28"/>
                                          <w:szCs w:val="28"/>
                                        </w:rPr>
                                        <w:t>Contract law</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6F21C6D5" id="Group 119" o:spid="_x0000_s1026" style="position:absolute;margin-left:-5.25pt;margin-top:20.25pt;width:594.75pt;height:765.3pt;z-index:-251657216;mso-position-horizontal-relative:page;mso-position-vertical-relative:page" coordorigin="-4191,-4476" coordsize="75533,9719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35A87283" w14:textId="1F0AF636" w:rsidR="00E2659D" w:rsidRDefault="00E2659D">
                                <w:pPr>
                                  <w:pStyle w:val="NoSpacing"/>
                                  <w:rPr>
                                    <w:color w:val="FFFFFF" w:themeColor="background1"/>
                                    <w:sz w:val="32"/>
                                    <w:szCs w:val="32"/>
                                  </w:rPr>
                                </w:pPr>
                                <w:r>
                                  <w:rPr>
                                    <w:color w:val="FFFFFF" w:themeColor="background1"/>
                                    <w:sz w:val="32"/>
                                    <w:szCs w:val="32"/>
                                  </w:rPr>
                                  <w:t>MD R Ahmed</w:t>
                                </w:r>
                              </w:p>
                            </w:sdtContent>
                          </w:sdt>
                          <w:p w14:paraId="1A3DE309" w14:textId="280C9F88" w:rsidR="00E2659D" w:rsidRDefault="003E4231">
                            <w:pPr>
                              <w:pStyle w:val="NoSpacing"/>
                              <w:rPr>
                                <w:caps/>
                                <w:color w:val="FFFFFF" w:themeColor="background1"/>
                              </w:rPr>
                            </w:pPr>
                            <w:sdt>
                              <w:sdtPr>
                                <w:rPr>
                                  <w:caps/>
                                  <w:color w:val="FFFFFF" w:themeColor="background1"/>
                                </w:rPr>
                                <w:alias w:val="Company"/>
                                <w:tag w:val=""/>
                                <w:id w:val="922067218"/>
                                <w:showingPlcHdr/>
                                <w:dataBinding w:prefixMappings="xmlns:ns0='http://schemas.openxmlformats.org/officeDocument/2006/extended-properties' " w:xpath="/ns0:Properties[1]/ns0:Company[1]" w:storeItemID="{6668398D-A668-4E3E-A5EB-62B293D839F1}"/>
                                <w:text/>
                              </w:sdtPr>
                              <w:sdtEndPr/>
                              <w:sdtContent>
                                <w:r w:rsidR="00E2659D">
                                  <w:rPr>
                                    <w:caps/>
                                    <w:color w:val="FFFFFF" w:themeColor="background1"/>
                                  </w:rPr>
                                  <w:t xml:space="preserve">     </w:t>
                                </w:r>
                              </w:sdtContent>
                            </w:sdt>
                            <w:r w:rsidR="00E2659D">
                              <w:rPr>
                                <w:caps/>
                                <w:color w:val="FFFFFF" w:themeColor="background1"/>
                              </w:rPr>
                              <w:t xml:space="preserve"> </w:t>
                            </w:r>
                            <w:r w:rsidR="00073D7A">
                              <w:rPr>
                                <w:caps/>
                                <w:color w:val="FFFFFF" w:themeColor="background1"/>
                              </w:rPr>
                              <w:t>2022</w:t>
                            </w:r>
                            <w:sdt>
                              <w:sdtPr>
                                <w:rPr>
                                  <w:caps/>
                                  <w:color w:val="FFFFFF" w:themeColor="background1"/>
                                </w:rPr>
                                <w:alias w:val="Address"/>
                                <w:tag w:val=""/>
                                <w:id w:val="2113163453"/>
                                <w:showingPlcHdr/>
                                <w:dataBinding w:prefixMappings="xmlns:ns0='http://schemas.microsoft.com/office/2006/coverPageProps' " w:xpath="/ns0:CoverPageProperties[1]/ns0:CompanyAddress[1]" w:storeItemID="{55AF091B-3C7A-41E3-B477-F2FDAA23CFDA}"/>
                                <w:text/>
                              </w:sdtPr>
                              <w:sdtEndPr/>
                              <w:sdtContent>
                                <w:r w:rsidR="00E2659D">
                                  <w:rPr>
                                    <w:caps/>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left:-4191;top:-4476;width:75533;height:3876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p w14:paraId="533B82C5" w14:textId="4590B616" w:rsidR="00E2659D" w:rsidRPr="00E2659D" w:rsidRDefault="003E4231" w:rsidP="00E2659D">
                            <w:pPr>
                              <w:pStyle w:val="NoSpacing"/>
                              <w:pBdr>
                                <w:bottom w:val="single" w:sz="6" w:space="4" w:color="7F7F7F" w:themeColor="text1" w:themeTint="80"/>
                              </w:pBdr>
                              <w:jc w:val="center"/>
                              <w:rPr>
                                <w:rFonts w:ascii="Times New Roman" w:eastAsiaTheme="majorEastAsia" w:hAnsi="Times New Roman" w:cs="Times New Roman"/>
                                <w:color w:val="70AD47" w:themeColor="accent6"/>
                                <w:sz w:val="72"/>
                                <w:szCs w:val="72"/>
                              </w:rPr>
                            </w:pPr>
                            <w:sdt>
                              <w:sdtPr>
                                <w:rPr>
                                  <w:rFonts w:ascii="Times New Roman" w:eastAsiaTheme="majorEastAsia" w:hAnsi="Times New Roman" w:cs="Times New Roman"/>
                                  <w:color w:val="70AD47" w:themeColor="accent6"/>
                                  <w:sz w:val="72"/>
                                  <w:szCs w:val="72"/>
                                </w:rPr>
                                <w:alias w:val="Title"/>
                                <w:tag w:val=""/>
                                <w:id w:val="-1476986296"/>
                                <w:showingPlcHdr/>
                                <w:dataBinding w:prefixMappings="xmlns:ns0='http://purl.org/dc/elements/1.1/' xmlns:ns1='http://schemas.openxmlformats.org/package/2006/metadata/core-properties' " w:xpath="/ns1:coreProperties[1]/ns0:title[1]" w:storeItemID="{6C3C8BC8-F283-45AE-878A-BAB7291924A1}"/>
                                <w:text/>
                              </w:sdtPr>
                              <w:sdtEndPr/>
                              <w:sdtContent>
                                <w:r w:rsidR="007F0EEF">
                                  <w:rPr>
                                    <w:rFonts w:ascii="Times New Roman" w:eastAsiaTheme="majorEastAsia" w:hAnsi="Times New Roman" w:cs="Times New Roman"/>
                                    <w:color w:val="70AD47" w:themeColor="accent6"/>
                                    <w:sz w:val="72"/>
                                    <w:szCs w:val="72"/>
                                  </w:rPr>
                                  <w:t xml:space="preserve">     </w:t>
                                </w:r>
                              </w:sdtContent>
                            </w:sdt>
                            <w:r w:rsidR="003D20D9">
                              <w:rPr>
                                <w:rFonts w:ascii="Times New Roman" w:eastAsiaTheme="majorEastAsia" w:hAnsi="Times New Roman" w:cs="Times New Roman"/>
                                <w:color w:val="70AD47" w:themeColor="accent6"/>
                                <w:sz w:val="72"/>
                                <w:szCs w:val="72"/>
                              </w:rPr>
                              <w:t>L</w:t>
                            </w:r>
                            <w:r w:rsidR="007F0EEF">
                              <w:rPr>
                                <w:rFonts w:ascii="Times New Roman" w:eastAsiaTheme="majorEastAsia" w:hAnsi="Times New Roman" w:cs="Times New Roman"/>
                                <w:color w:val="70AD47" w:themeColor="accent6"/>
                                <w:sz w:val="72"/>
                                <w:szCs w:val="72"/>
                              </w:rPr>
                              <w:t>LB</w:t>
                            </w:r>
                            <w:r w:rsidR="003D20D9">
                              <w:rPr>
                                <w:rFonts w:ascii="Times New Roman" w:eastAsiaTheme="majorEastAsia" w:hAnsi="Times New Roman" w:cs="Times New Roman"/>
                                <w:color w:val="70AD47" w:themeColor="accent6"/>
                                <w:sz w:val="72"/>
                                <w:szCs w:val="72"/>
                              </w:rPr>
                              <w:t xml:space="preserve"> Law and Legal Practice</w:t>
                            </w:r>
                          </w:p>
                          <w:sdt>
                            <w:sdtPr>
                              <w:rPr>
                                <w:rFonts w:ascii="Times New Roman" w:hAnsi="Times New Roman" w:cs="Times New Roman"/>
                                <w:caps/>
                                <w:color w:val="4472C4" w:themeColor="accent1"/>
                                <w:sz w:val="28"/>
                                <w:szCs w:val="28"/>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2D14A9BE" w14:textId="62197748" w:rsidR="00E2659D" w:rsidRPr="00E2659D" w:rsidRDefault="00034938" w:rsidP="00E2659D">
                                <w:pPr>
                                  <w:pStyle w:val="NoSpacing"/>
                                  <w:spacing w:before="240"/>
                                  <w:jc w:val="center"/>
                                  <w:rPr>
                                    <w:rFonts w:ascii="Times New Roman" w:hAnsi="Times New Roman" w:cs="Times New Roman"/>
                                    <w:caps/>
                                    <w:color w:val="4472C4" w:themeColor="accent1"/>
                                    <w:sz w:val="28"/>
                                    <w:szCs w:val="28"/>
                                  </w:rPr>
                                </w:pPr>
                                <w:r w:rsidRPr="00E2659D">
                                  <w:rPr>
                                    <w:rFonts w:ascii="Times New Roman" w:hAnsi="Times New Roman" w:cs="Times New Roman"/>
                                    <w:caps/>
                                    <w:color w:val="4472C4" w:themeColor="accent1"/>
                                    <w:sz w:val="28"/>
                                    <w:szCs w:val="28"/>
                                  </w:rPr>
                                  <w:t xml:space="preserve">Assignment </w:t>
                                </w:r>
                                <w:r>
                                  <w:rPr>
                                    <w:rFonts w:ascii="Times New Roman" w:hAnsi="Times New Roman" w:cs="Times New Roman"/>
                                    <w:caps/>
                                    <w:color w:val="4472C4" w:themeColor="accent1"/>
                                    <w:sz w:val="28"/>
                                    <w:szCs w:val="28"/>
                                  </w:rPr>
                                  <w:t xml:space="preserve">– 2: </w:t>
                                </w:r>
                                <w:r w:rsidR="00FF36C6">
                                  <w:rPr>
                                    <w:rFonts w:ascii="Times New Roman" w:hAnsi="Times New Roman" w:cs="Times New Roman"/>
                                    <w:caps/>
                                    <w:color w:val="4472C4" w:themeColor="accent1"/>
                                    <w:sz w:val="28"/>
                                    <w:szCs w:val="28"/>
                                  </w:rPr>
                                  <w:t>Contract law</w:t>
                                </w:r>
                              </w:p>
                            </w:sdtContent>
                          </w:sdt>
                        </w:txbxContent>
                      </v:textbox>
                    </v:shape>
                    <w10:wrap anchorx="page" anchory="page"/>
                  </v:group>
                </w:pict>
              </mc:Fallback>
            </mc:AlternateContent>
          </w:r>
          <w:r w:rsidRPr="00A406E5">
            <w:rPr>
              <w:rFonts w:ascii="Arial" w:hAnsi="Arial" w:cs="Arial"/>
              <w:noProof/>
            </w:rPr>
            <w:drawing>
              <wp:anchor distT="0" distB="0" distL="114300" distR="114300" simplePos="0" relativeHeight="251661312" behindDoc="0" locked="0" layoutInCell="1" allowOverlap="1" wp14:anchorId="7BB1E4E5" wp14:editId="22DD5A1A">
                <wp:simplePos x="0" y="0"/>
                <wp:positionH relativeFrom="margin">
                  <wp:align>left</wp:align>
                </wp:positionH>
                <wp:positionV relativeFrom="paragraph">
                  <wp:posOffset>9525</wp:posOffset>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7149104A" w14:textId="77777777" w:rsidR="007629CD" w:rsidRDefault="00357783" w:rsidP="007629CD">
          <w:pPr>
            <w:spacing w:after="0" w:line="480" w:lineRule="auto"/>
            <w:jc w:val="both"/>
            <w:rPr>
              <w:rFonts w:ascii="Times New Roman" w:hAnsi="Times New Roman"/>
            </w:rPr>
          </w:pPr>
          <w:r w:rsidRPr="00357783">
            <w:rPr>
              <w:rFonts w:asciiTheme="minorHAnsi" w:hAnsiTheme="minorHAnsi" w:cstheme="minorBidi"/>
              <w:noProof/>
              <w:sz w:val="22"/>
              <w:szCs w:val="22"/>
            </w:rPr>
            <mc:AlternateContent>
              <mc:Choice Requires="wps">
                <w:drawing>
                  <wp:anchor distT="0" distB="0" distL="114300" distR="114300" simplePos="0" relativeHeight="251663360" behindDoc="0" locked="0" layoutInCell="1" allowOverlap="1" wp14:anchorId="4A2F6A95" wp14:editId="5461CF1B">
                    <wp:simplePos x="0" y="0"/>
                    <wp:positionH relativeFrom="margin">
                      <wp:align>right</wp:align>
                    </wp:positionH>
                    <wp:positionV relativeFrom="paragraph">
                      <wp:posOffset>2183130</wp:posOffset>
                    </wp:positionV>
                    <wp:extent cx="5467350" cy="3133725"/>
                    <wp:effectExtent l="76200" t="57150" r="76200" b="123825"/>
                    <wp:wrapNone/>
                    <wp:docPr id="3" name="Rectangle 3"/>
                    <wp:cNvGraphicFramePr/>
                    <a:graphic xmlns:a="http://schemas.openxmlformats.org/drawingml/2006/main">
                      <a:graphicData uri="http://schemas.microsoft.com/office/word/2010/wordprocessingShape">
                        <wps:wsp>
                          <wps:cNvSpPr/>
                          <wps:spPr>
                            <a:xfrm>
                              <a:off x="0" y="0"/>
                              <a:ext cx="5467350" cy="3133725"/>
                            </a:xfrm>
                            <a:prstGeom prst="rect">
                              <a:avLst/>
                            </a:prstGeom>
                            <a:solidFill>
                              <a:srgbClr val="FFC000">
                                <a:lumMod val="60000"/>
                                <a:lumOff val="40000"/>
                              </a:srgbClr>
                            </a:solidFill>
                            <a:ln w="6350" cap="flat" cmpd="sng" algn="ctr">
                              <a:noFill/>
                              <a:prstDash val="solid"/>
                              <a:miter lim="800000"/>
                            </a:ln>
                            <a:effectLst>
                              <a:outerShdw blurRad="44450" dist="27940" dir="5400000" algn="ctr">
                                <a:srgbClr val="000000">
                                  <a:alpha val="32000"/>
                                </a:srgbClr>
                              </a:outerShdw>
                            </a:effectLst>
                            <a:scene3d>
                              <a:camera prst="orthographicFront">
                                <a:rot lat="0" lon="0" rev="0"/>
                              </a:camera>
                              <a:lightRig rig="balanced" dir="t">
                                <a:rot lat="0" lon="0" rev="8700000"/>
                              </a:lightRig>
                            </a:scene3d>
                            <a:sp3d>
                              <a:bevelT w="190500" h="38100"/>
                            </a:sp3d>
                          </wps:spPr>
                          <wps:txbx>
                            <w:txbxContent>
                              <w:p w14:paraId="35D99AA2" w14:textId="77777777" w:rsidR="00357783" w:rsidRPr="00357783" w:rsidRDefault="00357783" w:rsidP="00357783">
                                <w:pPr>
                                  <w:jc w:val="both"/>
                                  <w:rPr>
                                    <w:rFonts w:ascii="Times New Roman" w:hAnsi="Times New Roman"/>
                                    <w:b/>
                                    <w:sz w:val="32"/>
                                    <w:szCs w:val="32"/>
                                  </w:rPr>
                                </w:pPr>
                                <w:r w:rsidRPr="00357783">
                                  <w:rPr>
                                    <w:rFonts w:ascii="Times New Roman" w:hAnsi="Times New Roman"/>
                                    <w:b/>
                                    <w:sz w:val="32"/>
                                    <w:szCs w:val="32"/>
                                  </w:rPr>
                                  <w:t>Student Name: MD ROSHID AHMED</w:t>
                                </w:r>
                              </w:p>
                              <w:p w14:paraId="780E129D" w14:textId="77777777" w:rsidR="00357783" w:rsidRPr="00357783" w:rsidRDefault="00357783" w:rsidP="00357783">
                                <w:pPr>
                                  <w:jc w:val="both"/>
                                  <w:rPr>
                                    <w:rFonts w:ascii="Times New Roman" w:hAnsi="Times New Roman"/>
                                    <w:b/>
                                    <w:sz w:val="32"/>
                                    <w:szCs w:val="32"/>
                                  </w:rPr>
                                </w:pPr>
                                <w:r w:rsidRPr="00357783">
                                  <w:rPr>
                                    <w:rFonts w:ascii="Times New Roman" w:hAnsi="Times New Roman"/>
                                    <w:b/>
                                    <w:sz w:val="32"/>
                                    <w:szCs w:val="32"/>
                                  </w:rPr>
                                  <w:t>Student ID: 1922561</w:t>
                                </w:r>
                              </w:p>
                              <w:p w14:paraId="4EED0D91" w14:textId="4F03B536" w:rsidR="00357783" w:rsidRPr="00357783" w:rsidRDefault="00357783" w:rsidP="00357783">
                                <w:pPr>
                                  <w:jc w:val="both"/>
                                  <w:rPr>
                                    <w:rFonts w:ascii="Times New Roman" w:hAnsi="Times New Roman"/>
                                    <w:b/>
                                    <w:sz w:val="32"/>
                                    <w:szCs w:val="32"/>
                                  </w:rPr>
                                </w:pPr>
                                <w:r w:rsidRPr="00357783">
                                  <w:rPr>
                                    <w:rFonts w:ascii="Times New Roman" w:hAnsi="Times New Roman"/>
                                    <w:b/>
                                    <w:sz w:val="32"/>
                                    <w:szCs w:val="32"/>
                                  </w:rPr>
                                  <w:t>Course Lecturer:</w:t>
                                </w:r>
                                <w:r w:rsidR="009E47E5">
                                  <w:rPr>
                                    <w:rFonts w:ascii="Times New Roman" w:hAnsi="Times New Roman"/>
                                    <w:b/>
                                    <w:sz w:val="32"/>
                                    <w:szCs w:val="32"/>
                                  </w:rPr>
                                  <w:t xml:space="preserve"> Laura Knight </w:t>
                                </w:r>
                                <w:r w:rsidRPr="00357783">
                                  <w:rPr>
                                    <w:rFonts w:ascii="Times New Roman" w:hAnsi="Times New Roman"/>
                                    <w:b/>
                                    <w:sz w:val="32"/>
                                    <w:szCs w:val="32"/>
                                  </w:rPr>
                                  <w:t xml:space="preserve"> </w:t>
                                </w:r>
                              </w:p>
                              <w:p w14:paraId="772E4951" w14:textId="510E5D4E" w:rsidR="00357783" w:rsidRPr="00357783" w:rsidRDefault="00357783" w:rsidP="00357783">
                                <w:pPr>
                                  <w:jc w:val="both"/>
                                  <w:rPr>
                                    <w:rFonts w:ascii="Times New Roman" w:hAnsi="Times New Roman"/>
                                    <w:b/>
                                    <w:sz w:val="32"/>
                                    <w:szCs w:val="32"/>
                                  </w:rPr>
                                </w:pPr>
                                <w:r w:rsidRPr="00357783">
                                  <w:rPr>
                                    <w:rFonts w:ascii="Times New Roman" w:hAnsi="Times New Roman"/>
                                    <w:b/>
                                    <w:sz w:val="32"/>
                                    <w:szCs w:val="32"/>
                                  </w:rPr>
                                  <w:t>Course Module:</w:t>
                                </w:r>
                                <w:r>
                                  <w:rPr>
                                    <w:rFonts w:ascii="Times New Roman" w:hAnsi="Times New Roman"/>
                                    <w:b/>
                                    <w:sz w:val="32"/>
                                    <w:szCs w:val="32"/>
                                  </w:rPr>
                                  <w:t xml:space="preserve"> </w:t>
                                </w:r>
                                <w:r w:rsidR="00FF36C6">
                                  <w:rPr>
                                    <w:rFonts w:ascii="Times New Roman" w:hAnsi="Times New Roman"/>
                                    <w:b/>
                                    <w:sz w:val="32"/>
                                    <w:szCs w:val="32"/>
                                  </w:rPr>
                                  <w:t>Contract Law</w:t>
                                </w:r>
                                <w:r w:rsidR="00FB340A">
                                  <w:rPr>
                                    <w:rFonts w:ascii="Times New Roman" w:hAnsi="Times New Roman"/>
                                    <w:b/>
                                    <w:sz w:val="32"/>
                                    <w:szCs w:val="32"/>
                                  </w:rPr>
                                  <w:t xml:space="preserve"> </w:t>
                                </w:r>
                              </w:p>
                              <w:p w14:paraId="45BF99DE" w14:textId="38FF4160" w:rsidR="00357783" w:rsidRPr="00357783" w:rsidRDefault="00357783" w:rsidP="00357783">
                                <w:pPr>
                                  <w:jc w:val="both"/>
                                  <w:rPr>
                                    <w:rFonts w:ascii="Times New Roman" w:hAnsi="Times New Roman"/>
                                    <w:b/>
                                    <w:sz w:val="32"/>
                                    <w:szCs w:val="32"/>
                                  </w:rPr>
                                </w:pPr>
                                <w:r w:rsidRPr="00357783">
                                  <w:rPr>
                                    <w:rFonts w:ascii="Times New Roman" w:hAnsi="Times New Roman"/>
                                    <w:b/>
                                    <w:sz w:val="32"/>
                                    <w:szCs w:val="32"/>
                                  </w:rPr>
                                  <w:t xml:space="preserve">Course Code: </w:t>
                                </w:r>
                                <w:r w:rsidR="000778BB">
                                  <w:rPr>
                                    <w:rFonts w:ascii="Times New Roman" w:hAnsi="Times New Roman"/>
                                    <w:b/>
                                    <w:sz w:val="32"/>
                                    <w:szCs w:val="32"/>
                                  </w:rPr>
                                  <w:t>BMLW5004</w:t>
                                </w:r>
                              </w:p>
                              <w:p w14:paraId="627EB3C9" w14:textId="60E43608" w:rsidR="00357783" w:rsidRPr="00357783" w:rsidRDefault="00357783" w:rsidP="00357783">
                                <w:pPr>
                                  <w:jc w:val="both"/>
                                  <w:rPr>
                                    <w:rFonts w:ascii="Times New Roman" w:hAnsi="Times New Roman"/>
                                    <w:b/>
                                    <w:sz w:val="32"/>
                                    <w:szCs w:val="32"/>
                                  </w:rPr>
                                </w:pPr>
                                <w:r w:rsidRPr="00357783">
                                  <w:rPr>
                                    <w:rFonts w:ascii="Times New Roman" w:hAnsi="Times New Roman"/>
                                    <w:b/>
                                    <w:sz w:val="32"/>
                                    <w:szCs w:val="32"/>
                                  </w:rPr>
                                  <w:t xml:space="preserve">Submission Deadline: </w:t>
                                </w:r>
                                <w:r w:rsidR="00A56C73">
                                  <w:rPr>
                                    <w:rFonts w:ascii="Times New Roman" w:hAnsi="Times New Roman"/>
                                    <w:b/>
                                    <w:sz w:val="32"/>
                                    <w:szCs w:val="32"/>
                                  </w:rPr>
                                  <w:t>6</w:t>
                                </w:r>
                                <w:r w:rsidR="00A267B7" w:rsidRPr="00A267B7">
                                  <w:rPr>
                                    <w:rFonts w:ascii="Times New Roman" w:hAnsi="Times New Roman"/>
                                    <w:b/>
                                    <w:sz w:val="32"/>
                                    <w:szCs w:val="32"/>
                                    <w:vertAlign w:val="superscript"/>
                                  </w:rPr>
                                  <w:t>th</w:t>
                                </w:r>
                                <w:r w:rsidR="00A267B7">
                                  <w:rPr>
                                    <w:rFonts w:ascii="Times New Roman" w:hAnsi="Times New Roman"/>
                                    <w:b/>
                                    <w:sz w:val="32"/>
                                    <w:szCs w:val="32"/>
                                  </w:rPr>
                                  <w:t xml:space="preserve"> Ma</w:t>
                                </w:r>
                                <w:r w:rsidR="00A56C73">
                                  <w:rPr>
                                    <w:rFonts w:ascii="Times New Roman" w:hAnsi="Times New Roman"/>
                                    <w:b/>
                                    <w:sz w:val="32"/>
                                    <w:szCs w:val="32"/>
                                  </w:rPr>
                                  <w:t>y</w:t>
                                </w:r>
                                <w:r w:rsidR="00A267B7">
                                  <w:rPr>
                                    <w:rFonts w:ascii="Times New Roman" w:hAnsi="Times New Roman"/>
                                    <w:b/>
                                    <w:sz w:val="32"/>
                                    <w:szCs w:val="32"/>
                                  </w:rPr>
                                  <w:t xml:space="preserve"> 2022.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A2F6A95" id="Rectangle 3" o:spid="_x0000_s1030" style="position:absolute;left:0;text-align:left;margin-left:379.3pt;margin-top:171.9pt;width:430.5pt;height:246.75pt;z-index:25166336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" fillcolor="#ffd966" stroked="f" strokeweight=".5pt">
                    <v:shadow on="t" color="black" opacity="20971f" offset="0,2.2pt"/>
                    <v:textbox>
                      <w:txbxContent>
                        <w:p w14:paraId="35D99AA2" w14:textId="77777777" w:rsidR="00357783" w:rsidRPr="00357783" w:rsidRDefault="00357783" w:rsidP="00357783">
                          <w:pPr>
                            <w:jc w:val="both"/>
                            <w:rPr>
                              <w:rFonts w:ascii="Times New Roman" w:hAnsi="Times New Roman"/>
                              <w:b/>
                              <w:sz w:val="32"/>
                              <w:szCs w:val="32"/>
                            </w:rPr>
                          </w:pPr>
                          <w:r w:rsidRPr="00357783">
                            <w:rPr>
                              <w:rFonts w:ascii="Times New Roman" w:hAnsi="Times New Roman"/>
                              <w:b/>
                              <w:sz w:val="32"/>
                              <w:szCs w:val="32"/>
                            </w:rPr>
                            <w:t>Student Name: MD ROSHID AHMED</w:t>
                          </w:r>
                        </w:p>
                        <w:p w14:paraId="780E129D" w14:textId="77777777" w:rsidR="00357783" w:rsidRPr="00357783" w:rsidRDefault="00357783" w:rsidP="00357783">
                          <w:pPr>
                            <w:jc w:val="both"/>
                            <w:rPr>
                              <w:rFonts w:ascii="Times New Roman" w:hAnsi="Times New Roman"/>
                              <w:b/>
                              <w:sz w:val="32"/>
                              <w:szCs w:val="32"/>
                            </w:rPr>
                          </w:pPr>
                          <w:r w:rsidRPr="00357783">
                            <w:rPr>
                              <w:rFonts w:ascii="Times New Roman" w:hAnsi="Times New Roman"/>
                              <w:b/>
                              <w:sz w:val="32"/>
                              <w:szCs w:val="32"/>
                            </w:rPr>
                            <w:t>Student ID: 1922561</w:t>
                          </w:r>
                        </w:p>
                        <w:p w14:paraId="4EED0D91" w14:textId="4F03B536" w:rsidR="00357783" w:rsidRPr="00357783" w:rsidRDefault="00357783" w:rsidP="00357783">
                          <w:pPr>
                            <w:jc w:val="both"/>
                            <w:rPr>
                              <w:rFonts w:ascii="Times New Roman" w:hAnsi="Times New Roman"/>
                              <w:b/>
                              <w:sz w:val="32"/>
                              <w:szCs w:val="32"/>
                            </w:rPr>
                          </w:pPr>
                          <w:r w:rsidRPr="00357783">
                            <w:rPr>
                              <w:rFonts w:ascii="Times New Roman" w:hAnsi="Times New Roman"/>
                              <w:b/>
                              <w:sz w:val="32"/>
                              <w:szCs w:val="32"/>
                            </w:rPr>
                            <w:t>Course Lecturer:</w:t>
                          </w:r>
                          <w:r w:rsidR="009E47E5">
                            <w:rPr>
                              <w:rFonts w:ascii="Times New Roman" w:hAnsi="Times New Roman"/>
                              <w:b/>
                              <w:sz w:val="32"/>
                              <w:szCs w:val="32"/>
                            </w:rPr>
                            <w:t xml:space="preserve"> Laura Knight </w:t>
                          </w:r>
                          <w:r w:rsidRPr="00357783">
                            <w:rPr>
                              <w:rFonts w:ascii="Times New Roman" w:hAnsi="Times New Roman"/>
                              <w:b/>
                              <w:sz w:val="32"/>
                              <w:szCs w:val="32"/>
                            </w:rPr>
                            <w:t xml:space="preserve"> </w:t>
                          </w:r>
                        </w:p>
                        <w:p w14:paraId="772E4951" w14:textId="510E5D4E" w:rsidR="00357783" w:rsidRPr="00357783" w:rsidRDefault="00357783" w:rsidP="00357783">
                          <w:pPr>
                            <w:jc w:val="both"/>
                            <w:rPr>
                              <w:rFonts w:ascii="Times New Roman" w:hAnsi="Times New Roman"/>
                              <w:b/>
                              <w:sz w:val="32"/>
                              <w:szCs w:val="32"/>
                            </w:rPr>
                          </w:pPr>
                          <w:r w:rsidRPr="00357783">
                            <w:rPr>
                              <w:rFonts w:ascii="Times New Roman" w:hAnsi="Times New Roman"/>
                              <w:b/>
                              <w:sz w:val="32"/>
                              <w:szCs w:val="32"/>
                            </w:rPr>
                            <w:t>Course Module:</w:t>
                          </w:r>
                          <w:r>
                            <w:rPr>
                              <w:rFonts w:ascii="Times New Roman" w:hAnsi="Times New Roman"/>
                              <w:b/>
                              <w:sz w:val="32"/>
                              <w:szCs w:val="32"/>
                            </w:rPr>
                            <w:t xml:space="preserve"> </w:t>
                          </w:r>
                          <w:r w:rsidR="00FF36C6">
                            <w:rPr>
                              <w:rFonts w:ascii="Times New Roman" w:hAnsi="Times New Roman"/>
                              <w:b/>
                              <w:sz w:val="32"/>
                              <w:szCs w:val="32"/>
                            </w:rPr>
                            <w:t>Contract Law</w:t>
                          </w:r>
                          <w:r w:rsidR="00FB340A">
                            <w:rPr>
                              <w:rFonts w:ascii="Times New Roman" w:hAnsi="Times New Roman"/>
                              <w:b/>
                              <w:sz w:val="32"/>
                              <w:szCs w:val="32"/>
                            </w:rPr>
                            <w:t xml:space="preserve"> </w:t>
                          </w:r>
                        </w:p>
                        <w:p w14:paraId="45BF99DE" w14:textId="38FF4160" w:rsidR="00357783" w:rsidRPr="00357783" w:rsidRDefault="00357783" w:rsidP="00357783">
                          <w:pPr>
                            <w:jc w:val="both"/>
                            <w:rPr>
                              <w:rFonts w:ascii="Times New Roman" w:hAnsi="Times New Roman"/>
                              <w:b/>
                              <w:sz w:val="32"/>
                              <w:szCs w:val="32"/>
                            </w:rPr>
                          </w:pPr>
                          <w:r w:rsidRPr="00357783">
                            <w:rPr>
                              <w:rFonts w:ascii="Times New Roman" w:hAnsi="Times New Roman"/>
                              <w:b/>
                              <w:sz w:val="32"/>
                              <w:szCs w:val="32"/>
                            </w:rPr>
                            <w:t xml:space="preserve">Course Code: </w:t>
                          </w:r>
                          <w:r w:rsidR="000778BB">
                            <w:rPr>
                              <w:rFonts w:ascii="Times New Roman" w:hAnsi="Times New Roman"/>
                              <w:b/>
                              <w:sz w:val="32"/>
                              <w:szCs w:val="32"/>
                            </w:rPr>
                            <w:t>BMLW5004</w:t>
                          </w:r>
                        </w:p>
                        <w:p w14:paraId="627EB3C9" w14:textId="60E43608" w:rsidR="00357783" w:rsidRPr="00357783" w:rsidRDefault="00357783" w:rsidP="00357783">
                          <w:pPr>
                            <w:jc w:val="both"/>
                            <w:rPr>
                              <w:rFonts w:ascii="Times New Roman" w:hAnsi="Times New Roman"/>
                              <w:b/>
                              <w:sz w:val="32"/>
                              <w:szCs w:val="32"/>
                            </w:rPr>
                          </w:pPr>
                          <w:r w:rsidRPr="00357783">
                            <w:rPr>
                              <w:rFonts w:ascii="Times New Roman" w:hAnsi="Times New Roman"/>
                              <w:b/>
                              <w:sz w:val="32"/>
                              <w:szCs w:val="32"/>
                            </w:rPr>
                            <w:t xml:space="preserve">Submission Deadline: </w:t>
                          </w:r>
                          <w:r w:rsidR="00A56C73">
                            <w:rPr>
                              <w:rFonts w:ascii="Times New Roman" w:hAnsi="Times New Roman"/>
                              <w:b/>
                              <w:sz w:val="32"/>
                              <w:szCs w:val="32"/>
                            </w:rPr>
                            <w:t>6</w:t>
                          </w:r>
                          <w:r w:rsidR="00A267B7" w:rsidRPr="00A267B7">
                            <w:rPr>
                              <w:rFonts w:ascii="Times New Roman" w:hAnsi="Times New Roman"/>
                              <w:b/>
                              <w:sz w:val="32"/>
                              <w:szCs w:val="32"/>
                              <w:vertAlign w:val="superscript"/>
                            </w:rPr>
                            <w:t>th</w:t>
                          </w:r>
                          <w:r w:rsidR="00A267B7">
                            <w:rPr>
                              <w:rFonts w:ascii="Times New Roman" w:hAnsi="Times New Roman"/>
                              <w:b/>
                              <w:sz w:val="32"/>
                              <w:szCs w:val="32"/>
                            </w:rPr>
                            <w:t xml:space="preserve"> Ma</w:t>
                          </w:r>
                          <w:r w:rsidR="00A56C73">
                            <w:rPr>
                              <w:rFonts w:ascii="Times New Roman" w:hAnsi="Times New Roman"/>
                              <w:b/>
                              <w:sz w:val="32"/>
                              <w:szCs w:val="32"/>
                            </w:rPr>
                            <w:t>y</w:t>
                          </w:r>
                          <w:r w:rsidR="00A267B7">
                            <w:rPr>
                              <w:rFonts w:ascii="Times New Roman" w:hAnsi="Times New Roman"/>
                              <w:b/>
                              <w:sz w:val="32"/>
                              <w:szCs w:val="32"/>
                            </w:rPr>
                            <w:t xml:space="preserve"> 2022. </w:t>
                          </w:r>
                        </w:p>
                      </w:txbxContent>
                    </v:textbox>
                    <w10:wrap anchorx="margin"/>
                  </v:rect>
                </w:pict>
              </mc:Fallback>
            </mc:AlternateContent>
          </w:r>
          <w:r w:rsidR="00E2659D">
            <w:rPr>
              <w:rFonts w:ascii="Times New Roman" w:hAnsi="Times New Roman"/>
            </w:rPr>
            <w:br w:type="page"/>
          </w:r>
        </w:p>
      </w:sdtContent>
    </w:sdt>
    <w:bookmarkStart w:id="0" w:name="_Toc98612490" w:displacedByCustomXml="prev"/>
    <w:p w14:paraId="0AEB63E2" w14:textId="3DACAAE5" w:rsidR="007629CD" w:rsidRPr="005D01E8" w:rsidRDefault="007629CD" w:rsidP="007629CD">
      <w:pPr>
        <w:spacing w:after="0" w:line="480" w:lineRule="auto"/>
        <w:jc w:val="both"/>
        <w:rPr>
          <w:rFonts w:ascii="Times New Roman" w:hAnsi="Times New Roman"/>
          <w:sz w:val="28"/>
          <w:szCs w:val="28"/>
          <w:lang w:val="en-GB"/>
        </w:rPr>
      </w:pPr>
      <w:r w:rsidRPr="005D01E8">
        <w:rPr>
          <w:rFonts w:ascii="Times New Roman" w:hAnsi="Times New Roman"/>
          <w:sz w:val="28"/>
          <w:szCs w:val="28"/>
          <w:lang w:val="en-GB"/>
        </w:rPr>
        <w:lastRenderedPageBreak/>
        <w:t xml:space="preserve"> The Consumer Rights Act (CRA) 2015 is defined in the legislation of the United Kingdom (UK) for amending the laws related to the preservation of the rights of the consumers as well as protecting their interests. Part 1 and Part 2, defined under the CRA 2015, is focused on covering the interests and rights of consumers under the condition of a trade agreement between the consumers as well as the related traders in order to deliver the digital content, </w:t>
      </w:r>
      <w:r w:rsidR="00823C02" w:rsidRPr="005D01E8">
        <w:rPr>
          <w:rFonts w:ascii="Times New Roman" w:hAnsi="Times New Roman"/>
          <w:sz w:val="28"/>
          <w:szCs w:val="28"/>
          <w:lang w:val="en-GB"/>
        </w:rPr>
        <w:t>services,</w:t>
      </w:r>
      <w:r w:rsidRPr="005D01E8">
        <w:rPr>
          <w:rFonts w:ascii="Times New Roman" w:hAnsi="Times New Roman"/>
          <w:sz w:val="28"/>
          <w:szCs w:val="28"/>
          <w:lang w:val="en-GB"/>
        </w:rPr>
        <w:t xml:space="preserve"> or specific goods </w:t>
      </w:r>
      <w:r w:rsidRPr="00823C02">
        <w:rPr>
          <w:rFonts w:ascii="Times New Roman" w:hAnsi="Times New Roman"/>
          <w:i/>
          <w:iCs/>
          <w:sz w:val="28"/>
          <w:szCs w:val="28"/>
          <w:lang w:val="en-GB"/>
        </w:rPr>
        <w:t>(Rodger, 2015; TSO, 2015).</w:t>
      </w:r>
      <w:r w:rsidRPr="005D01E8">
        <w:rPr>
          <w:rFonts w:ascii="Times New Roman" w:hAnsi="Times New Roman"/>
          <w:sz w:val="28"/>
          <w:szCs w:val="28"/>
          <w:lang w:val="en-GB"/>
        </w:rPr>
        <w:t xml:space="preserve"> In this regard, the present focuses on performing a critical assessment of the advantages and disadvantages of the CRA 2015 along with its critical comparison with other acts.     </w:t>
      </w:r>
    </w:p>
    <w:p w14:paraId="036379E5" w14:textId="77777777" w:rsidR="007629CD" w:rsidRPr="00D75500" w:rsidRDefault="007629CD" w:rsidP="007629CD">
      <w:pPr>
        <w:spacing w:after="0" w:line="480" w:lineRule="auto"/>
        <w:jc w:val="both"/>
        <w:rPr>
          <w:rFonts w:ascii="Times New Roman" w:hAnsi="Times New Roman"/>
          <w:i/>
          <w:iCs/>
          <w:sz w:val="28"/>
          <w:szCs w:val="28"/>
          <w:lang w:val="en-GB"/>
        </w:rPr>
      </w:pPr>
      <w:r w:rsidRPr="005D01E8">
        <w:rPr>
          <w:rFonts w:ascii="Times New Roman" w:hAnsi="Times New Roman"/>
          <w:sz w:val="28"/>
          <w:szCs w:val="28"/>
          <w:lang w:val="en-GB"/>
        </w:rPr>
        <w:tab/>
        <w:t xml:space="preserve">It is analysed that the CRA 2015 applies in relation to the key trade-related contracts that are in association with the consumers in order to promote sales of goods, required services as well as digital content. CRA 2015 is also applicable in need of managing the rights as well as remedies during buying of the digital content, services, as well as any product. Moreover, CRA 2015 can be applied for managing the cases of unfair terms and to depict powers related to consumer enforcement as well as private proceedings identified in competition law </w:t>
      </w:r>
      <w:r w:rsidRPr="00D75500">
        <w:rPr>
          <w:rFonts w:ascii="Times New Roman" w:hAnsi="Times New Roman"/>
          <w:i/>
          <w:iCs/>
          <w:sz w:val="28"/>
          <w:szCs w:val="28"/>
          <w:lang w:val="en-GB"/>
        </w:rPr>
        <w:t xml:space="preserve">(Stevens and Bolton, 2020).  </w:t>
      </w:r>
    </w:p>
    <w:p w14:paraId="1A4800CA" w14:textId="77777777" w:rsidR="007629CD" w:rsidRPr="000173C2" w:rsidRDefault="007629CD" w:rsidP="007629CD">
      <w:pPr>
        <w:spacing w:after="0" w:line="480" w:lineRule="auto"/>
        <w:jc w:val="both"/>
        <w:rPr>
          <w:rFonts w:ascii="Times New Roman" w:hAnsi="Times New Roman"/>
          <w:i/>
          <w:iCs/>
          <w:sz w:val="28"/>
          <w:szCs w:val="28"/>
          <w:lang w:val="en-GB"/>
        </w:rPr>
      </w:pPr>
      <w:r w:rsidRPr="005D01E8">
        <w:rPr>
          <w:rFonts w:ascii="Times New Roman" w:hAnsi="Times New Roman"/>
          <w:sz w:val="28"/>
          <w:szCs w:val="28"/>
          <w:lang w:val="en-GB"/>
        </w:rPr>
        <w:tab/>
        <w:t xml:space="preserve">Further, the CRA 2015 is identified as the modern framework for the management of consumer rights in order to increase the confidence levels of consumers towards the legislation </w:t>
      </w:r>
      <w:r w:rsidRPr="00D75500">
        <w:rPr>
          <w:rFonts w:ascii="Times New Roman" w:hAnsi="Times New Roman"/>
          <w:i/>
          <w:iCs/>
          <w:sz w:val="28"/>
          <w:szCs w:val="28"/>
          <w:lang w:val="en-GB"/>
        </w:rPr>
        <w:t>(TSO, 2015).</w:t>
      </w:r>
      <w:r w:rsidRPr="005D01E8">
        <w:rPr>
          <w:rFonts w:ascii="Times New Roman" w:hAnsi="Times New Roman"/>
          <w:sz w:val="28"/>
          <w:szCs w:val="28"/>
          <w:lang w:val="en-GB"/>
        </w:rPr>
        <w:t xml:space="preserve"> The CRA 2015 comprises of several main aims that are focussed towards consolidating every form of consumer right encompassing the consumer contracts for goods, services, as well as digital content delivery through Part 1. Further, another aim of CRA 2015 is focussed towards making reforms as well </w:t>
      </w:r>
      <w:r w:rsidRPr="005D01E8">
        <w:rPr>
          <w:rFonts w:ascii="Times New Roman" w:hAnsi="Times New Roman"/>
          <w:sz w:val="28"/>
          <w:szCs w:val="28"/>
          <w:lang w:val="en-GB"/>
        </w:rPr>
        <w:lastRenderedPageBreak/>
        <w:t xml:space="preserve">as combining the laws surrounding unfair terms within consumer contracts as per Part 2. Moreover, another aim is directed to simplify as well as consolidate the authorities of the enforcer for detecting violation of the consumer law according to Part 3 </w:t>
      </w:r>
      <w:r w:rsidRPr="000173C2">
        <w:rPr>
          <w:rFonts w:ascii="Times New Roman" w:hAnsi="Times New Roman"/>
          <w:i/>
          <w:iCs/>
          <w:sz w:val="28"/>
          <w:szCs w:val="28"/>
          <w:lang w:val="en-GB"/>
        </w:rPr>
        <w:t xml:space="preserve">(TSO, 2015). </w:t>
      </w:r>
    </w:p>
    <w:p w14:paraId="5752FA82" w14:textId="77777777" w:rsidR="007629CD" w:rsidRPr="005D01E8" w:rsidRDefault="007629CD" w:rsidP="007629CD">
      <w:pPr>
        <w:spacing w:after="0" w:line="480" w:lineRule="auto"/>
        <w:jc w:val="both"/>
        <w:rPr>
          <w:rFonts w:ascii="Times New Roman" w:hAnsi="Times New Roman"/>
          <w:sz w:val="28"/>
          <w:szCs w:val="28"/>
          <w:lang w:val="en-GB"/>
        </w:rPr>
      </w:pPr>
      <w:r w:rsidRPr="005D01E8">
        <w:rPr>
          <w:rFonts w:ascii="Times New Roman" w:hAnsi="Times New Roman"/>
          <w:sz w:val="28"/>
          <w:szCs w:val="28"/>
          <w:lang w:val="en-GB"/>
        </w:rPr>
        <w:tab/>
        <w:t xml:space="preserve">Moreover, Part 1 of the CRA covers the consumer contracts that are drafted for acquiring digital content, services as well as goods. Part 1 tends to cover the case of a contractual agreement between the consumer as well as the trader for the purpose of supplying products, digital goods as well as services </w:t>
      </w:r>
      <w:r w:rsidRPr="000173C2">
        <w:rPr>
          <w:rFonts w:ascii="Times New Roman" w:hAnsi="Times New Roman"/>
          <w:i/>
          <w:iCs/>
          <w:sz w:val="28"/>
          <w:szCs w:val="28"/>
          <w:lang w:val="en-GB"/>
        </w:rPr>
        <w:t>(TSO, 2015).</w:t>
      </w:r>
      <w:r w:rsidRPr="005D01E8">
        <w:rPr>
          <w:rFonts w:ascii="Times New Roman" w:hAnsi="Times New Roman"/>
          <w:sz w:val="28"/>
          <w:szCs w:val="28"/>
          <w:lang w:val="en-GB"/>
        </w:rPr>
        <w:t xml:space="preserve"> On the other hand, the CRA 2015 has also introduced important new changes in the form of Part 1 relating to digital content. In the previous acts such as SGA 1979, the intangible form of digital property was not regarded as goods. For instance, a song, when purchased in the form of a CD from a music store in the UK, was considered as "goods". However, whenever a song is downloaded from a website, it is not regarded under the category of "goods". Hence, the songs purchased previously in an online manner by the virtual retailers are not subject to regulation under the SGA 1979. In the new changes of CRA, a new chapter is dedicated to the protection of consumer rights in the case of digital content (Lei </w:t>
      </w:r>
      <w:r w:rsidRPr="005D01E8">
        <w:rPr>
          <w:rFonts w:ascii="Times New Roman" w:hAnsi="Times New Roman"/>
          <w:i/>
          <w:iCs/>
          <w:sz w:val="28"/>
          <w:szCs w:val="28"/>
          <w:lang w:val="en-GB"/>
        </w:rPr>
        <w:t>et al</w:t>
      </w:r>
      <w:r w:rsidRPr="005D01E8">
        <w:rPr>
          <w:rFonts w:ascii="Times New Roman" w:hAnsi="Times New Roman"/>
          <w:sz w:val="28"/>
          <w:szCs w:val="28"/>
          <w:lang w:val="en-GB"/>
        </w:rPr>
        <w:t xml:space="preserve">., 2017). </w:t>
      </w:r>
    </w:p>
    <w:p w14:paraId="25611EC0" w14:textId="77777777" w:rsidR="007629CD" w:rsidRPr="005D01E8" w:rsidRDefault="007629CD" w:rsidP="007629CD">
      <w:pPr>
        <w:spacing w:after="0" w:line="480" w:lineRule="auto"/>
        <w:jc w:val="both"/>
        <w:rPr>
          <w:rFonts w:ascii="Times New Roman" w:hAnsi="Times New Roman"/>
          <w:sz w:val="28"/>
          <w:szCs w:val="28"/>
          <w:lang w:val="en-GB"/>
        </w:rPr>
      </w:pPr>
      <w:r w:rsidRPr="005D01E8">
        <w:rPr>
          <w:rFonts w:ascii="Times New Roman" w:hAnsi="Times New Roman"/>
          <w:sz w:val="28"/>
          <w:szCs w:val="28"/>
          <w:lang w:val="en-GB"/>
        </w:rPr>
        <w:tab/>
        <w:t xml:space="preserve">It is further analysed that Part 1, stated under the CRA 2015, is identified as a replacement of the Sale of Goods Act (SGA) (1979). The CRA 2015 tends to replicate a large proportion of the legal terms in close relationship with the quality of provided goods as covered under the SGA 1979 </w:t>
      </w:r>
      <w:r w:rsidRPr="006A641D">
        <w:rPr>
          <w:rFonts w:ascii="Times New Roman" w:hAnsi="Times New Roman"/>
          <w:i/>
          <w:iCs/>
          <w:sz w:val="28"/>
          <w:szCs w:val="28"/>
          <w:lang w:val="en-GB"/>
        </w:rPr>
        <w:t>(</w:t>
      </w:r>
      <w:proofErr w:type="spellStart"/>
      <w:r w:rsidRPr="006A641D">
        <w:rPr>
          <w:rFonts w:ascii="Times New Roman" w:hAnsi="Times New Roman"/>
          <w:i/>
          <w:iCs/>
          <w:sz w:val="28"/>
          <w:szCs w:val="28"/>
          <w:lang w:val="en-GB"/>
        </w:rPr>
        <w:t>Giliker</w:t>
      </w:r>
      <w:proofErr w:type="spellEnd"/>
      <w:r w:rsidRPr="006A641D">
        <w:rPr>
          <w:rFonts w:ascii="Times New Roman" w:hAnsi="Times New Roman"/>
          <w:i/>
          <w:iCs/>
          <w:sz w:val="28"/>
          <w:szCs w:val="28"/>
          <w:lang w:val="en-GB"/>
        </w:rPr>
        <w:t>, 2017).</w:t>
      </w:r>
      <w:r w:rsidRPr="005D01E8">
        <w:rPr>
          <w:rFonts w:ascii="Times New Roman" w:hAnsi="Times New Roman"/>
          <w:sz w:val="28"/>
          <w:szCs w:val="28"/>
          <w:lang w:val="en-GB"/>
        </w:rPr>
        <w:t xml:space="preserve"> Under the CRA 2015 Part 1, section 9(2) has stated that the goods are required to be of suitable quality as per the </w:t>
      </w:r>
      <w:r w:rsidRPr="005D01E8">
        <w:rPr>
          <w:rFonts w:ascii="Times New Roman" w:hAnsi="Times New Roman"/>
          <w:sz w:val="28"/>
          <w:szCs w:val="28"/>
          <w:lang w:val="en-GB"/>
        </w:rPr>
        <w:lastRenderedPageBreak/>
        <w:t xml:space="preserve">quality standards of a reasonable person. Furthermore, according to section 11(1), the goods are also required to suit the purpose for which they are being supplied as well as match the provided description in the form of product samples </w:t>
      </w:r>
      <w:r w:rsidRPr="006A641D">
        <w:rPr>
          <w:rFonts w:ascii="Times New Roman" w:hAnsi="Times New Roman"/>
          <w:i/>
          <w:iCs/>
          <w:sz w:val="28"/>
          <w:szCs w:val="28"/>
          <w:lang w:val="en-GB"/>
        </w:rPr>
        <w:t>(</w:t>
      </w:r>
      <w:proofErr w:type="spellStart"/>
      <w:r w:rsidRPr="006A641D">
        <w:rPr>
          <w:rFonts w:ascii="Times New Roman" w:hAnsi="Times New Roman"/>
          <w:i/>
          <w:iCs/>
          <w:sz w:val="28"/>
          <w:szCs w:val="28"/>
          <w:lang w:val="en-GB"/>
        </w:rPr>
        <w:t>Fieldfisher</w:t>
      </w:r>
      <w:proofErr w:type="spellEnd"/>
      <w:r w:rsidRPr="006A641D">
        <w:rPr>
          <w:rFonts w:ascii="Times New Roman" w:hAnsi="Times New Roman"/>
          <w:i/>
          <w:iCs/>
          <w:sz w:val="28"/>
          <w:szCs w:val="28"/>
          <w:lang w:val="en-GB"/>
        </w:rPr>
        <w:t>, 2015).</w:t>
      </w:r>
      <w:r w:rsidRPr="005D01E8">
        <w:rPr>
          <w:rFonts w:ascii="Times New Roman" w:hAnsi="Times New Roman"/>
          <w:sz w:val="28"/>
          <w:szCs w:val="28"/>
          <w:lang w:val="en-GB"/>
        </w:rPr>
        <w:t xml:space="preserve"> Thus, changes in terms of matching the supplied products with the clear description of product sample are introduced in comparison to the previous legislation.</w:t>
      </w:r>
    </w:p>
    <w:p w14:paraId="19E57735" w14:textId="77777777" w:rsidR="007629CD" w:rsidRPr="005D01E8" w:rsidRDefault="007629CD" w:rsidP="007629CD">
      <w:pPr>
        <w:spacing w:after="0" w:line="480" w:lineRule="auto"/>
        <w:jc w:val="both"/>
        <w:rPr>
          <w:rFonts w:ascii="Times New Roman" w:hAnsi="Times New Roman"/>
          <w:sz w:val="28"/>
          <w:szCs w:val="28"/>
          <w:lang w:val="en-GB"/>
        </w:rPr>
      </w:pPr>
      <w:r w:rsidRPr="005D01E8">
        <w:rPr>
          <w:rFonts w:ascii="Times New Roman" w:hAnsi="Times New Roman"/>
          <w:sz w:val="28"/>
          <w:szCs w:val="28"/>
          <w:lang w:val="en-GB"/>
        </w:rPr>
        <w:tab/>
        <w:t xml:space="preserve">Apart from the above, it is further analysed that under the former legislation, legislative acts such as the SGA as well as Supply of Goods and Services Act (SGSA) (1982) are applied on the basis of a condition that whether or not goods are transferred under a definite sale or a service contract </w:t>
      </w:r>
      <w:r w:rsidRPr="006A641D">
        <w:rPr>
          <w:rFonts w:ascii="Times New Roman" w:hAnsi="Times New Roman"/>
          <w:i/>
          <w:iCs/>
          <w:sz w:val="28"/>
          <w:szCs w:val="28"/>
          <w:lang w:val="en-GB"/>
        </w:rPr>
        <w:t>(</w:t>
      </w:r>
      <w:proofErr w:type="spellStart"/>
      <w:r w:rsidRPr="006A641D">
        <w:rPr>
          <w:rFonts w:ascii="Times New Roman" w:hAnsi="Times New Roman"/>
          <w:i/>
          <w:iCs/>
          <w:sz w:val="28"/>
          <w:szCs w:val="28"/>
          <w:lang w:val="en-GB"/>
        </w:rPr>
        <w:t>Hojnik</w:t>
      </w:r>
      <w:proofErr w:type="spellEnd"/>
      <w:r w:rsidRPr="006A641D">
        <w:rPr>
          <w:rFonts w:ascii="Times New Roman" w:hAnsi="Times New Roman"/>
          <w:i/>
          <w:iCs/>
          <w:sz w:val="28"/>
          <w:szCs w:val="28"/>
          <w:lang w:val="en-GB"/>
        </w:rPr>
        <w:t>, 2017).</w:t>
      </w:r>
      <w:r w:rsidRPr="005D01E8">
        <w:rPr>
          <w:rFonts w:ascii="Times New Roman" w:hAnsi="Times New Roman"/>
          <w:sz w:val="28"/>
          <w:szCs w:val="28"/>
          <w:lang w:val="en-GB"/>
        </w:rPr>
        <w:t xml:space="preserve"> In contrast to the above, CRA 2015 is much simpler as the goods-related provisions in the CRA 2015 are applied to only goods, and the provisions of digital content and services are applied to their respective provisions. Hence, CRA 2015 is capable of covering a mixture of contracts offering a mixed supply of digital content, services, as well as goods. The consumer is also granted key bespoke statutory remedies under the CRA 2015, where an individual is allowed to return the faulty product within 30 days of its purchase. Further, if the digital content is not in line with the implied terms, then statutory remedies surrounding the replacement and repair along with the price reduction on unavailability of return are present </w:t>
      </w:r>
      <w:r w:rsidRPr="006A641D">
        <w:rPr>
          <w:rFonts w:ascii="Times New Roman" w:hAnsi="Times New Roman"/>
          <w:i/>
          <w:iCs/>
          <w:sz w:val="28"/>
          <w:szCs w:val="28"/>
          <w:lang w:val="en-GB"/>
        </w:rPr>
        <w:t>(House of Commons, 2021).</w:t>
      </w:r>
      <w:r w:rsidRPr="005D01E8">
        <w:rPr>
          <w:rFonts w:ascii="Times New Roman" w:hAnsi="Times New Roman"/>
          <w:sz w:val="28"/>
          <w:szCs w:val="28"/>
          <w:lang w:val="en-GB"/>
        </w:rPr>
        <w:t xml:space="preserve"> </w:t>
      </w:r>
    </w:p>
    <w:p w14:paraId="131ADC5C" w14:textId="77777777" w:rsidR="007629CD" w:rsidRPr="005D01E8" w:rsidRDefault="007629CD" w:rsidP="007629CD">
      <w:pPr>
        <w:spacing w:after="0" w:line="480" w:lineRule="auto"/>
        <w:jc w:val="both"/>
        <w:rPr>
          <w:rFonts w:ascii="Times New Roman" w:hAnsi="Times New Roman"/>
          <w:sz w:val="28"/>
          <w:szCs w:val="28"/>
          <w:lang w:val="en-GB"/>
        </w:rPr>
      </w:pPr>
      <w:r w:rsidRPr="005D01E8">
        <w:rPr>
          <w:rFonts w:ascii="Times New Roman" w:hAnsi="Times New Roman"/>
          <w:sz w:val="28"/>
          <w:szCs w:val="28"/>
          <w:lang w:val="en-GB"/>
        </w:rPr>
        <w:tab/>
        <w:t xml:space="preserve">On the other hand, it is further reviewed that acts such as SGSA 1982 tend to have a less clearly developed definition of reasonableness as there is a need of employing an additional expert team for offering a judgement for the related business-to-business cases. In addition to the above, the buyer is also required to take actions as </w:t>
      </w:r>
      <w:r w:rsidRPr="005D01E8">
        <w:rPr>
          <w:rFonts w:ascii="Times New Roman" w:hAnsi="Times New Roman"/>
          <w:sz w:val="28"/>
          <w:szCs w:val="28"/>
          <w:lang w:val="en-GB"/>
        </w:rPr>
        <w:lastRenderedPageBreak/>
        <w:t xml:space="preserve">per the reasonable grounds for allowing the service providers to make the right decisions for the identified problems. Hence, SGSA 1982 tends to be complex and is replaced by CRA 2015 for management of the consumer-to-consumer as well as business-to-business contractual agreements </w:t>
      </w:r>
      <w:r w:rsidRPr="00881027">
        <w:rPr>
          <w:rFonts w:ascii="Times New Roman" w:hAnsi="Times New Roman"/>
          <w:i/>
          <w:iCs/>
          <w:sz w:val="28"/>
          <w:szCs w:val="28"/>
          <w:lang w:val="en-GB"/>
        </w:rPr>
        <w:t>(</w:t>
      </w:r>
      <w:proofErr w:type="spellStart"/>
      <w:r w:rsidRPr="00881027">
        <w:rPr>
          <w:rFonts w:ascii="Times New Roman" w:hAnsi="Times New Roman"/>
          <w:i/>
          <w:iCs/>
          <w:sz w:val="28"/>
          <w:szCs w:val="28"/>
          <w:lang w:val="en-GB"/>
        </w:rPr>
        <w:t>Baskind</w:t>
      </w:r>
      <w:proofErr w:type="spellEnd"/>
      <w:r w:rsidRPr="00881027">
        <w:rPr>
          <w:rFonts w:ascii="Times New Roman" w:hAnsi="Times New Roman"/>
          <w:i/>
          <w:iCs/>
          <w:sz w:val="28"/>
          <w:szCs w:val="28"/>
          <w:lang w:val="en-GB"/>
        </w:rPr>
        <w:t>, Osborne and Roach, 2016).</w:t>
      </w:r>
      <w:r w:rsidRPr="005D01E8">
        <w:rPr>
          <w:rFonts w:ascii="Times New Roman" w:hAnsi="Times New Roman"/>
          <w:sz w:val="28"/>
          <w:szCs w:val="28"/>
          <w:lang w:val="en-GB"/>
        </w:rPr>
        <w:t xml:space="preserve"> </w:t>
      </w:r>
    </w:p>
    <w:p w14:paraId="0884806E" w14:textId="77777777" w:rsidR="007629CD" w:rsidRPr="005D01E8" w:rsidRDefault="007629CD" w:rsidP="007629CD">
      <w:pPr>
        <w:spacing w:after="0" w:line="480" w:lineRule="auto"/>
        <w:jc w:val="both"/>
        <w:rPr>
          <w:rFonts w:ascii="Times New Roman" w:hAnsi="Times New Roman"/>
          <w:sz w:val="28"/>
          <w:szCs w:val="28"/>
          <w:lang w:val="en-GB"/>
        </w:rPr>
      </w:pPr>
      <w:r w:rsidRPr="005D01E8">
        <w:rPr>
          <w:rFonts w:ascii="Times New Roman" w:hAnsi="Times New Roman"/>
          <w:sz w:val="28"/>
          <w:szCs w:val="28"/>
          <w:lang w:val="en-GB"/>
        </w:rPr>
        <w:tab/>
        <w:t xml:space="preserve">On the other side, in accordance with the new changes in Part 2 of CRA 2015 and Unfair Contract Terms Act (UCTA) (1977), it is analysed that the UCTA 1977 tends to cover the current law under the unfair terms for where there is an inclusion of fairness tests to incorporate the provision for assisting the parties such as traders and consumer to evaluate the meaning of the term "fair" </w:t>
      </w:r>
      <w:r w:rsidRPr="00881027">
        <w:rPr>
          <w:rFonts w:ascii="Times New Roman" w:hAnsi="Times New Roman"/>
          <w:i/>
          <w:iCs/>
          <w:sz w:val="28"/>
          <w:szCs w:val="28"/>
          <w:lang w:val="en-GB"/>
        </w:rPr>
        <w:t>(</w:t>
      </w:r>
      <w:proofErr w:type="spellStart"/>
      <w:r w:rsidRPr="00881027">
        <w:rPr>
          <w:rFonts w:ascii="Times New Roman" w:hAnsi="Times New Roman"/>
          <w:i/>
          <w:iCs/>
          <w:sz w:val="28"/>
          <w:szCs w:val="28"/>
          <w:lang w:val="en-GB"/>
        </w:rPr>
        <w:t>Yidana</w:t>
      </w:r>
      <w:proofErr w:type="spellEnd"/>
      <w:r w:rsidRPr="00881027">
        <w:rPr>
          <w:rFonts w:ascii="Times New Roman" w:hAnsi="Times New Roman"/>
          <w:i/>
          <w:iCs/>
          <w:sz w:val="28"/>
          <w:szCs w:val="28"/>
          <w:lang w:val="en-GB"/>
        </w:rPr>
        <w:t>, 2020).</w:t>
      </w:r>
      <w:r w:rsidRPr="005D01E8">
        <w:rPr>
          <w:rFonts w:ascii="Times New Roman" w:hAnsi="Times New Roman"/>
          <w:sz w:val="28"/>
          <w:szCs w:val="28"/>
          <w:lang w:val="en-GB"/>
        </w:rPr>
        <w:t xml:space="preserve"> However, the current CRA 2015 tends to introduce simplification in the fairness testing process by the adoption of singular as well as a uniform test for fairness. Under CRA 2015, any term within the consumer contract is regarded as unfair in the case where it generates inequality in the rights of the parties as well as key obligations of the CRA 2015 </w:t>
      </w:r>
      <w:r w:rsidRPr="00881027">
        <w:rPr>
          <w:rFonts w:ascii="Times New Roman" w:hAnsi="Times New Roman"/>
          <w:i/>
          <w:iCs/>
          <w:sz w:val="28"/>
          <w:szCs w:val="28"/>
          <w:lang w:val="en-GB"/>
        </w:rPr>
        <w:t>(</w:t>
      </w:r>
      <w:proofErr w:type="spellStart"/>
      <w:r w:rsidRPr="00881027">
        <w:rPr>
          <w:rFonts w:ascii="Times New Roman" w:hAnsi="Times New Roman"/>
          <w:i/>
          <w:iCs/>
          <w:sz w:val="28"/>
          <w:szCs w:val="28"/>
          <w:lang w:val="en-GB"/>
        </w:rPr>
        <w:t>Torkar</w:t>
      </w:r>
      <w:proofErr w:type="spellEnd"/>
      <w:r w:rsidRPr="00881027">
        <w:rPr>
          <w:rFonts w:ascii="Times New Roman" w:hAnsi="Times New Roman"/>
          <w:i/>
          <w:iCs/>
          <w:sz w:val="28"/>
          <w:szCs w:val="28"/>
          <w:lang w:val="en-GB"/>
        </w:rPr>
        <w:t>, 2015).</w:t>
      </w:r>
    </w:p>
    <w:p w14:paraId="5E3FA89E" w14:textId="77777777" w:rsidR="007629CD" w:rsidRPr="005D01E8" w:rsidRDefault="007629CD" w:rsidP="007629CD">
      <w:pPr>
        <w:spacing w:after="0" w:line="480" w:lineRule="auto"/>
        <w:jc w:val="both"/>
        <w:rPr>
          <w:rFonts w:ascii="Times New Roman" w:hAnsi="Times New Roman"/>
          <w:sz w:val="28"/>
          <w:szCs w:val="28"/>
          <w:lang w:val="en-GB"/>
        </w:rPr>
      </w:pPr>
      <w:r w:rsidRPr="005D01E8">
        <w:rPr>
          <w:rFonts w:ascii="Times New Roman" w:hAnsi="Times New Roman"/>
          <w:sz w:val="28"/>
          <w:szCs w:val="28"/>
          <w:lang w:val="en-GB"/>
        </w:rPr>
        <w:tab/>
        <w:t xml:space="preserve">Moreover, unlike the legislation, namely UCTA 1977, CRA 2015 further comprises a provision of black-listed terms that are automatically considered to be unfair. These terms include restricting the liability for failure in offering reasonable care and skills, exclusion of the liability of unsatisfactory or poor-quality goods, limiting the liability of death or personal injury caused by the negligence of trader as well as limiting the liability to show compliance with constitutional terms </w:t>
      </w:r>
      <w:r w:rsidRPr="00881027">
        <w:rPr>
          <w:rFonts w:ascii="Times New Roman" w:hAnsi="Times New Roman"/>
          <w:i/>
          <w:iCs/>
          <w:sz w:val="28"/>
          <w:szCs w:val="28"/>
          <w:lang w:val="en-GB"/>
        </w:rPr>
        <w:t xml:space="preserve">(Roach, 2016; Stoop, 2015). </w:t>
      </w:r>
      <w:r w:rsidRPr="005D01E8">
        <w:rPr>
          <w:rFonts w:ascii="Times New Roman" w:hAnsi="Times New Roman"/>
          <w:sz w:val="28"/>
          <w:szCs w:val="28"/>
          <w:lang w:val="en-GB"/>
        </w:rPr>
        <w:t xml:space="preserve">Therefore, it can be evaluated that the liability is limited and has not been extended. </w:t>
      </w:r>
    </w:p>
    <w:p w14:paraId="4B349921" w14:textId="77777777" w:rsidR="007629CD" w:rsidRPr="005D01E8" w:rsidRDefault="007629CD" w:rsidP="007629CD">
      <w:pPr>
        <w:spacing w:after="0" w:line="480" w:lineRule="auto"/>
        <w:jc w:val="both"/>
        <w:rPr>
          <w:rFonts w:ascii="Times New Roman" w:hAnsi="Times New Roman"/>
          <w:sz w:val="28"/>
          <w:szCs w:val="28"/>
          <w:lang w:val="en-GB"/>
        </w:rPr>
      </w:pPr>
      <w:r w:rsidRPr="005D01E8">
        <w:rPr>
          <w:rFonts w:ascii="Times New Roman" w:hAnsi="Times New Roman"/>
          <w:sz w:val="28"/>
          <w:szCs w:val="28"/>
          <w:lang w:val="en-GB"/>
        </w:rPr>
        <w:lastRenderedPageBreak/>
        <w:tab/>
        <w:t xml:space="preserve">On the other hand, the key role of Part 2 that is defined under the CRA (2015) is that Part 2 is applicable to the contract prevailing between the consumer as well as the trader, and it is not responsible for covering the contracts defined for employment as well as the notices related to the obligations, liabilities as well as the rights between the employee and an employer. Part 2 of the CRA 2015 is further identified to test the fairness of the notice as per section 62(2), where the notice is identified to cause a noticeable disparity between the obligations and rights held by the two parties </w:t>
      </w:r>
      <w:r w:rsidRPr="00881027">
        <w:rPr>
          <w:rFonts w:ascii="Times New Roman" w:hAnsi="Times New Roman"/>
          <w:i/>
          <w:iCs/>
          <w:sz w:val="28"/>
          <w:szCs w:val="28"/>
          <w:lang w:val="en-GB"/>
        </w:rPr>
        <w:t>(legislation.gov.uk., 2015).</w:t>
      </w:r>
      <w:r w:rsidRPr="005D01E8">
        <w:rPr>
          <w:rFonts w:ascii="Times New Roman" w:hAnsi="Times New Roman"/>
          <w:sz w:val="28"/>
          <w:szCs w:val="28"/>
          <w:lang w:val="en-GB"/>
        </w:rPr>
        <w:t xml:space="preserve"> Furthermore, a new test is also introduced in section 62(4) of Part 2 in CRA 2015, which states that a term can be considered unfair if contrasting to the need of good faith, the term tends to cause an imbalance in the rights as well as duties of the parties defined under the contract to the harm of the consumers </w:t>
      </w:r>
      <w:r w:rsidRPr="00881027">
        <w:rPr>
          <w:rFonts w:ascii="Times New Roman" w:hAnsi="Times New Roman"/>
          <w:i/>
          <w:iCs/>
          <w:sz w:val="28"/>
          <w:szCs w:val="28"/>
          <w:lang w:val="en-GB"/>
        </w:rPr>
        <w:t>(legislation.gov.uk., 2015a).</w:t>
      </w:r>
      <w:r w:rsidRPr="005D01E8">
        <w:rPr>
          <w:rFonts w:ascii="Times New Roman" w:hAnsi="Times New Roman"/>
          <w:sz w:val="28"/>
          <w:szCs w:val="28"/>
          <w:lang w:val="en-GB"/>
        </w:rPr>
        <w:t xml:space="preserve"> Further, according to section 63 of Part 2 in CRA 2015, grey list of unfair terms is defined which deals with specific nature of financial service-related agreements. The terms defined under the grey list are prominent as well as transparent according to section 64 </w:t>
      </w:r>
      <w:r w:rsidRPr="00881027">
        <w:rPr>
          <w:rFonts w:ascii="Times New Roman" w:hAnsi="Times New Roman"/>
          <w:i/>
          <w:iCs/>
          <w:sz w:val="28"/>
          <w:szCs w:val="28"/>
          <w:lang w:val="en-GB"/>
        </w:rPr>
        <w:t>(legislation.gov.uk., 2015b).</w:t>
      </w:r>
      <w:r w:rsidRPr="005D01E8">
        <w:rPr>
          <w:rFonts w:ascii="Times New Roman" w:hAnsi="Times New Roman"/>
          <w:sz w:val="28"/>
          <w:szCs w:val="28"/>
          <w:lang w:val="en-GB"/>
        </w:rPr>
        <w:t xml:space="preserve"> </w:t>
      </w:r>
    </w:p>
    <w:p w14:paraId="3BE357C3" w14:textId="77777777" w:rsidR="007629CD" w:rsidRPr="005D01E8" w:rsidRDefault="007629CD" w:rsidP="007629CD">
      <w:pPr>
        <w:spacing w:after="0" w:line="480" w:lineRule="auto"/>
        <w:jc w:val="both"/>
        <w:rPr>
          <w:rFonts w:ascii="Times New Roman" w:hAnsi="Times New Roman"/>
          <w:sz w:val="28"/>
          <w:szCs w:val="28"/>
          <w:lang w:val="en-GB"/>
        </w:rPr>
      </w:pPr>
      <w:r w:rsidRPr="005D01E8">
        <w:rPr>
          <w:rFonts w:ascii="Times New Roman" w:hAnsi="Times New Roman"/>
          <w:sz w:val="28"/>
          <w:szCs w:val="28"/>
          <w:lang w:val="en-GB"/>
        </w:rPr>
        <w:tab/>
        <w:t xml:space="preserve">However, according to the new changes introduced in the CRA 2015, an extension of the rules surrounding the enforceability of the unfair contractual terms is observed. This change is introduced to cover the notices up to the extent so that they prevail in relationship with the rights and obligations of the parties under the contract for exclusion of liability of the trader </w:t>
      </w:r>
      <w:r w:rsidRPr="006004CC">
        <w:rPr>
          <w:rFonts w:ascii="Times New Roman" w:hAnsi="Times New Roman"/>
          <w:i/>
          <w:iCs/>
          <w:sz w:val="28"/>
          <w:szCs w:val="28"/>
          <w:lang w:val="en-GB"/>
        </w:rPr>
        <w:t>(Poole, 2016).</w:t>
      </w:r>
      <w:r w:rsidRPr="005D01E8">
        <w:rPr>
          <w:rFonts w:ascii="Times New Roman" w:hAnsi="Times New Roman"/>
          <w:sz w:val="28"/>
          <w:szCs w:val="28"/>
          <w:lang w:val="en-GB"/>
        </w:rPr>
        <w:t xml:space="preserve"> </w:t>
      </w:r>
    </w:p>
    <w:p w14:paraId="1BAAA657" w14:textId="77777777" w:rsidR="007629CD" w:rsidRPr="006004CC" w:rsidRDefault="007629CD" w:rsidP="007629CD">
      <w:pPr>
        <w:spacing w:after="0" w:line="480" w:lineRule="auto"/>
        <w:jc w:val="both"/>
        <w:rPr>
          <w:rFonts w:ascii="Times New Roman" w:hAnsi="Times New Roman"/>
          <w:i/>
          <w:iCs/>
          <w:sz w:val="28"/>
          <w:szCs w:val="28"/>
          <w:lang w:val="en-GB"/>
        </w:rPr>
      </w:pPr>
      <w:r w:rsidRPr="005D01E8">
        <w:rPr>
          <w:rFonts w:ascii="Times New Roman" w:hAnsi="Times New Roman"/>
          <w:sz w:val="28"/>
          <w:szCs w:val="28"/>
          <w:lang w:val="en-GB"/>
        </w:rPr>
        <w:tab/>
        <w:t xml:space="preserve">In this regard, the CRA has introduced new changes as compared with the previous legislation where the rights of the consumer against the trader are limited in </w:t>
      </w:r>
      <w:r w:rsidRPr="005D01E8">
        <w:rPr>
          <w:rFonts w:ascii="Times New Roman" w:hAnsi="Times New Roman"/>
          <w:sz w:val="28"/>
          <w:szCs w:val="28"/>
          <w:lang w:val="en-GB"/>
        </w:rPr>
        <w:lastRenderedPageBreak/>
        <w:t xml:space="preserve">the case of a non-performance contract. CRA 2015 is also identified to eliminate the caveat prevalent under the old legislative regime under which a term cannot be considered unfair if it is negotiated on individual grounds. The regime of unfair terms was directed at the standard business terms only in the previous regime, such as UCTA 1977 </w:t>
      </w:r>
      <w:r w:rsidRPr="006004CC">
        <w:rPr>
          <w:rFonts w:ascii="Times New Roman" w:hAnsi="Times New Roman"/>
          <w:i/>
          <w:iCs/>
          <w:sz w:val="28"/>
          <w:szCs w:val="28"/>
          <w:lang w:val="en-GB"/>
        </w:rPr>
        <w:t>(</w:t>
      </w:r>
      <w:proofErr w:type="spellStart"/>
      <w:r w:rsidRPr="006004CC">
        <w:rPr>
          <w:rFonts w:ascii="Times New Roman" w:hAnsi="Times New Roman"/>
          <w:i/>
          <w:iCs/>
          <w:sz w:val="28"/>
          <w:szCs w:val="28"/>
          <w:lang w:val="en-GB"/>
        </w:rPr>
        <w:t>Fairgrieve</w:t>
      </w:r>
      <w:proofErr w:type="spellEnd"/>
      <w:r w:rsidRPr="006004CC">
        <w:rPr>
          <w:rFonts w:ascii="Times New Roman" w:hAnsi="Times New Roman"/>
          <w:i/>
          <w:iCs/>
          <w:sz w:val="28"/>
          <w:szCs w:val="28"/>
          <w:lang w:val="en-GB"/>
        </w:rPr>
        <w:t xml:space="preserve"> and Goldberg, 2020). </w:t>
      </w:r>
    </w:p>
    <w:p w14:paraId="7CBC0A8E" w14:textId="77777777" w:rsidR="007629CD" w:rsidRPr="005D01E8" w:rsidRDefault="007629CD" w:rsidP="007629CD">
      <w:pPr>
        <w:spacing w:after="0" w:line="480" w:lineRule="auto"/>
        <w:jc w:val="both"/>
        <w:rPr>
          <w:rFonts w:ascii="Times New Roman" w:hAnsi="Times New Roman"/>
          <w:sz w:val="28"/>
          <w:szCs w:val="28"/>
          <w:lang w:val="en-GB"/>
        </w:rPr>
      </w:pPr>
      <w:r w:rsidRPr="005D01E8">
        <w:rPr>
          <w:rFonts w:ascii="Times New Roman" w:hAnsi="Times New Roman"/>
          <w:sz w:val="28"/>
          <w:szCs w:val="28"/>
          <w:lang w:val="en-GB"/>
        </w:rPr>
        <w:tab/>
        <w:t xml:space="preserve">In contrast to the changes in SGA 1979, the CRA 2015 has also introduced changes in SGSA in terms of consumer contracts. In order to manage the contracts between the business as well as consumers, the provisions enlisted in the previous legislations like SGSA 1982 are changed by CRA 2015 in such a way that they are capable of covering both the consumers as well as business-related contractual agreements </w:t>
      </w:r>
      <w:r w:rsidRPr="006004CC">
        <w:rPr>
          <w:rFonts w:ascii="Times New Roman" w:hAnsi="Times New Roman"/>
          <w:i/>
          <w:iCs/>
          <w:sz w:val="28"/>
          <w:szCs w:val="28"/>
          <w:lang w:val="en-GB"/>
        </w:rPr>
        <w:t>(</w:t>
      </w:r>
      <w:proofErr w:type="spellStart"/>
      <w:r w:rsidRPr="006004CC">
        <w:rPr>
          <w:rFonts w:ascii="Times New Roman" w:hAnsi="Times New Roman"/>
          <w:i/>
          <w:iCs/>
          <w:sz w:val="28"/>
          <w:szCs w:val="28"/>
          <w:lang w:val="en-GB"/>
        </w:rPr>
        <w:t>Baskind</w:t>
      </w:r>
      <w:proofErr w:type="spellEnd"/>
      <w:r w:rsidRPr="006004CC">
        <w:rPr>
          <w:rFonts w:ascii="Times New Roman" w:hAnsi="Times New Roman"/>
          <w:i/>
          <w:iCs/>
          <w:sz w:val="28"/>
          <w:szCs w:val="28"/>
          <w:lang w:val="en-GB"/>
        </w:rPr>
        <w:t>, Osborne and Roach, 2016).</w:t>
      </w:r>
      <w:r w:rsidRPr="005D01E8">
        <w:rPr>
          <w:rFonts w:ascii="Times New Roman" w:hAnsi="Times New Roman"/>
          <w:sz w:val="28"/>
          <w:szCs w:val="28"/>
          <w:lang w:val="en-GB"/>
        </w:rPr>
        <w:t xml:space="preserve"> It is further analysed that the sections numbered from 49 to 51 in the CRA 2015 are similar in application to section 13 to section 15 under the SGSA 1982 </w:t>
      </w:r>
      <w:r w:rsidRPr="006004CC">
        <w:rPr>
          <w:rFonts w:ascii="Times New Roman" w:hAnsi="Times New Roman"/>
          <w:i/>
          <w:iCs/>
          <w:sz w:val="28"/>
          <w:szCs w:val="28"/>
          <w:lang w:val="en-GB"/>
        </w:rPr>
        <w:t>(</w:t>
      </w:r>
      <w:proofErr w:type="spellStart"/>
      <w:r w:rsidRPr="006004CC">
        <w:rPr>
          <w:rFonts w:ascii="Times New Roman" w:hAnsi="Times New Roman"/>
          <w:i/>
          <w:iCs/>
          <w:sz w:val="28"/>
          <w:szCs w:val="28"/>
          <w:lang w:val="en-GB"/>
        </w:rPr>
        <w:t>MacIntyre</w:t>
      </w:r>
      <w:proofErr w:type="spellEnd"/>
      <w:r w:rsidRPr="006004CC">
        <w:rPr>
          <w:rFonts w:ascii="Times New Roman" w:hAnsi="Times New Roman"/>
          <w:i/>
          <w:iCs/>
          <w:sz w:val="28"/>
          <w:szCs w:val="28"/>
          <w:lang w:val="en-GB"/>
        </w:rPr>
        <w:t>, 2018).</w:t>
      </w:r>
    </w:p>
    <w:p w14:paraId="54EDD735" w14:textId="77777777" w:rsidR="007629CD" w:rsidRPr="006004CC" w:rsidRDefault="007629CD" w:rsidP="007629CD">
      <w:pPr>
        <w:spacing w:after="0" w:line="480" w:lineRule="auto"/>
        <w:jc w:val="both"/>
        <w:rPr>
          <w:rFonts w:ascii="Times New Roman" w:hAnsi="Times New Roman"/>
          <w:i/>
          <w:iCs/>
          <w:sz w:val="28"/>
          <w:szCs w:val="28"/>
          <w:lang w:val="en-GB"/>
        </w:rPr>
      </w:pPr>
      <w:r w:rsidRPr="005D01E8">
        <w:rPr>
          <w:rFonts w:ascii="Times New Roman" w:hAnsi="Times New Roman"/>
          <w:sz w:val="28"/>
          <w:szCs w:val="28"/>
          <w:lang w:val="en-GB"/>
        </w:rPr>
        <w:tab/>
        <w:t xml:space="preserve">It is further analysed that the main advantage of CRA 2015 is helpful for aligning as well as strengthening the consumer-related remedies for the management of the substandard commodities. CRA 2015 has also helped in the introduction of the new consumer insight for digital content. Furthermore, whenever the trader seeks to install a certain type of product, CRA re-enforces the remedies for goods by allowing the customers to have a 30-day right for rejecting the substandard goods as well as procure a complete refund. It also offers the customers the right of having a complete replacement as well as the right to rejection of price as per section 42(2). Moreover, a final right towards refund for certain products is also granted under section 42(5). It is </w:t>
      </w:r>
      <w:r w:rsidRPr="005D01E8">
        <w:rPr>
          <w:rFonts w:ascii="Times New Roman" w:hAnsi="Times New Roman"/>
          <w:sz w:val="28"/>
          <w:szCs w:val="28"/>
          <w:lang w:val="en-GB"/>
        </w:rPr>
        <w:lastRenderedPageBreak/>
        <w:t xml:space="preserve">further examined by the help of applying the case law of </w:t>
      </w:r>
      <w:r w:rsidRPr="005D01E8">
        <w:rPr>
          <w:rFonts w:ascii="Times New Roman" w:hAnsi="Times New Roman"/>
          <w:i/>
          <w:iCs/>
          <w:sz w:val="28"/>
          <w:szCs w:val="28"/>
          <w:lang w:val="en-GB"/>
        </w:rPr>
        <w:t xml:space="preserve">Rowland v. </w:t>
      </w:r>
      <w:proofErr w:type="spellStart"/>
      <w:r w:rsidRPr="005D01E8">
        <w:rPr>
          <w:rFonts w:ascii="Times New Roman" w:hAnsi="Times New Roman"/>
          <w:i/>
          <w:iCs/>
          <w:sz w:val="28"/>
          <w:szCs w:val="28"/>
          <w:lang w:val="en-GB"/>
        </w:rPr>
        <w:t>Dival</w:t>
      </w:r>
      <w:proofErr w:type="spellEnd"/>
      <w:r w:rsidRPr="005D01E8">
        <w:rPr>
          <w:rFonts w:ascii="Times New Roman" w:hAnsi="Times New Roman"/>
          <w:sz w:val="28"/>
          <w:szCs w:val="28"/>
          <w:lang w:val="en-GB"/>
        </w:rPr>
        <w:t xml:space="preserve"> (1923), where under section 12(1) of the SGA 1979 as well as section 17(1) of the CRA 2015, the rejection of goods is found to violate the legislation of the UK. CRA 2015 section 17(1) enables the buyer to recover the full price of the purchased goods in such cases </w:t>
      </w:r>
      <w:r w:rsidRPr="006004CC">
        <w:rPr>
          <w:rFonts w:ascii="Times New Roman" w:hAnsi="Times New Roman"/>
          <w:i/>
          <w:iCs/>
          <w:sz w:val="28"/>
          <w:szCs w:val="28"/>
          <w:lang w:val="en-GB"/>
        </w:rPr>
        <w:t>(</w:t>
      </w:r>
      <w:proofErr w:type="spellStart"/>
      <w:r w:rsidRPr="006004CC">
        <w:rPr>
          <w:rFonts w:ascii="Times New Roman" w:hAnsi="Times New Roman"/>
          <w:i/>
          <w:iCs/>
          <w:sz w:val="28"/>
          <w:szCs w:val="28"/>
          <w:lang w:val="en-GB"/>
        </w:rPr>
        <w:t>MacIntyre</w:t>
      </w:r>
      <w:proofErr w:type="spellEnd"/>
      <w:r w:rsidRPr="006004CC">
        <w:rPr>
          <w:rFonts w:ascii="Times New Roman" w:hAnsi="Times New Roman"/>
          <w:i/>
          <w:iCs/>
          <w:sz w:val="28"/>
          <w:szCs w:val="28"/>
          <w:lang w:val="en-GB"/>
        </w:rPr>
        <w:t>, 2018).</w:t>
      </w:r>
      <w:r w:rsidRPr="005D01E8">
        <w:rPr>
          <w:rFonts w:ascii="Times New Roman" w:hAnsi="Times New Roman"/>
          <w:sz w:val="28"/>
          <w:szCs w:val="28"/>
          <w:lang w:val="en-GB"/>
        </w:rPr>
        <w:t xml:space="preserve"> In addition to above, CRA 2015 can also be used for making opt-in claims as defined in the case of </w:t>
      </w:r>
      <w:proofErr w:type="spellStart"/>
      <w:r w:rsidRPr="005D01E8">
        <w:rPr>
          <w:rFonts w:ascii="Times New Roman" w:hAnsi="Times New Roman"/>
          <w:i/>
          <w:iCs/>
          <w:sz w:val="28"/>
          <w:szCs w:val="28"/>
          <w:lang w:val="en-GB"/>
        </w:rPr>
        <w:t>Merricks</w:t>
      </w:r>
      <w:proofErr w:type="spellEnd"/>
      <w:r w:rsidRPr="005D01E8">
        <w:rPr>
          <w:rFonts w:ascii="Times New Roman" w:hAnsi="Times New Roman"/>
          <w:i/>
          <w:iCs/>
          <w:sz w:val="28"/>
          <w:szCs w:val="28"/>
          <w:lang w:val="en-GB"/>
        </w:rPr>
        <w:t xml:space="preserve"> v Mastercard</w:t>
      </w:r>
      <w:r w:rsidRPr="005D01E8">
        <w:rPr>
          <w:rFonts w:ascii="Times New Roman" w:hAnsi="Times New Roman"/>
          <w:sz w:val="28"/>
          <w:szCs w:val="28"/>
          <w:lang w:val="en-GB"/>
        </w:rPr>
        <w:t xml:space="preserve"> case in 2021 </w:t>
      </w:r>
      <w:r w:rsidRPr="006004CC">
        <w:rPr>
          <w:rFonts w:ascii="Times New Roman" w:hAnsi="Times New Roman"/>
          <w:i/>
          <w:iCs/>
          <w:sz w:val="28"/>
          <w:szCs w:val="28"/>
          <w:lang w:val="en-GB"/>
        </w:rPr>
        <w:t>(GIBSON DUNN, 2021).</w:t>
      </w:r>
    </w:p>
    <w:p w14:paraId="4365DC34" w14:textId="77777777" w:rsidR="007629CD" w:rsidRPr="005D01E8" w:rsidRDefault="007629CD" w:rsidP="007629CD">
      <w:pPr>
        <w:spacing w:after="0" w:line="480" w:lineRule="auto"/>
        <w:jc w:val="both"/>
        <w:rPr>
          <w:rFonts w:ascii="Times New Roman" w:hAnsi="Times New Roman"/>
          <w:sz w:val="28"/>
          <w:szCs w:val="28"/>
          <w:lang w:val="en-GB"/>
        </w:rPr>
      </w:pPr>
      <w:r w:rsidRPr="005D01E8">
        <w:rPr>
          <w:rFonts w:ascii="Times New Roman" w:hAnsi="Times New Roman"/>
          <w:sz w:val="28"/>
          <w:szCs w:val="28"/>
          <w:lang w:val="en-GB"/>
        </w:rPr>
        <w:tab/>
        <w:t xml:space="preserve">However, the CRA 2015 also comprises certain disadvantages in terms of handling the problems of credit agreements. For instance, the short-limited right named as the "right to reject" enables the consumers to show legal rejection for goods that are not capable of showing conformity with the contractual agreement for the time period of 30 days after receiving the delivery of the product. The newly launched CRA 2015 is not capable of addressing the key liabilities of the creditor that is observed to finance a sale transaction in the name of the debtor-creditor as well as supplier-based agreement. Under this type of agreement, the buyer is identified to show rejection for the goods that are under the constitutional right </w:t>
      </w:r>
      <w:r w:rsidRPr="006004CC">
        <w:rPr>
          <w:rFonts w:ascii="Times New Roman" w:hAnsi="Times New Roman"/>
          <w:i/>
          <w:iCs/>
          <w:sz w:val="28"/>
          <w:szCs w:val="28"/>
          <w:lang w:val="en-GB"/>
        </w:rPr>
        <w:t>(Suleman, 2015).</w:t>
      </w:r>
      <w:r w:rsidRPr="005D01E8">
        <w:rPr>
          <w:rFonts w:ascii="Times New Roman" w:hAnsi="Times New Roman"/>
          <w:sz w:val="28"/>
          <w:szCs w:val="28"/>
          <w:lang w:val="en-GB"/>
        </w:rPr>
        <w:t xml:space="preserve"> </w:t>
      </w:r>
    </w:p>
    <w:p w14:paraId="35BD8976" w14:textId="77777777" w:rsidR="007629CD" w:rsidRPr="005D01E8" w:rsidRDefault="007629CD" w:rsidP="007629CD">
      <w:pPr>
        <w:spacing w:after="0" w:line="480" w:lineRule="auto"/>
        <w:jc w:val="both"/>
        <w:rPr>
          <w:rFonts w:ascii="Times New Roman" w:hAnsi="Times New Roman"/>
          <w:sz w:val="28"/>
          <w:szCs w:val="28"/>
          <w:lang w:val="en-GB"/>
        </w:rPr>
      </w:pPr>
      <w:r w:rsidRPr="005D01E8">
        <w:rPr>
          <w:rFonts w:ascii="Times New Roman" w:hAnsi="Times New Roman"/>
          <w:sz w:val="28"/>
          <w:szCs w:val="28"/>
          <w:lang w:val="en-GB"/>
        </w:rPr>
        <w:tab/>
        <w:t xml:space="preserve">Furthermore, the CRA has helped in understanding the consumer protection terms under the use of simple language with the help of the provisions enlisted in section 68. Section 68 of CRA 2015 describes that notice or any type of written term is required to be transparent, and it is also advised to express such notices and written agreements in simple language that are clearly </w:t>
      </w:r>
      <w:r w:rsidRPr="006004CC">
        <w:rPr>
          <w:rFonts w:ascii="Times New Roman" w:hAnsi="Times New Roman"/>
          <w:sz w:val="28"/>
          <w:szCs w:val="28"/>
          <w:lang w:val="en-GB"/>
        </w:rPr>
        <w:t>comprehensible</w:t>
      </w:r>
      <w:r w:rsidRPr="006004CC">
        <w:rPr>
          <w:rFonts w:ascii="Times New Roman" w:hAnsi="Times New Roman"/>
          <w:i/>
          <w:iCs/>
          <w:sz w:val="28"/>
          <w:szCs w:val="28"/>
          <w:lang w:val="en-GB"/>
        </w:rPr>
        <w:t xml:space="preserve"> (Bakar, Yasin and Razali, 2018; Conklin, Hyde and </w:t>
      </w:r>
      <w:proofErr w:type="spellStart"/>
      <w:r w:rsidRPr="006004CC">
        <w:rPr>
          <w:rFonts w:ascii="Times New Roman" w:hAnsi="Times New Roman"/>
          <w:i/>
          <w:iCs/>
          <w:sz w:val="28"/>
          <w:szCs w:val="28"/>
          <w:lang w:val="en-GB"/>
        </w:rPr>
        <w:t>Parente</w:t>
      </w:r>
      <w:proofErr w:type="spellEnd"/>
      <w:r w:rsidRPr="006004CC">
        <w:rPr>
          <w:rFonts w:ascii="Times New Roman" w:hAnsi="Times New Roman"/>
          <w:i/>
          <w:iCs/>
          <w:sz w:val="28"/>
          <w:szCs w:val="28"/>
          <w:lang w:val="en-GB"/>
        </w:rPr>
        <w:t>, 2019).</w:t>
      </w:r>
      <w:r w:rsidRPr="005D01E8">
        <w:rPr>
          <w:rFonts w:ascii="Times New Roman" w:hAnsi="Times New Roman"/>
          <w:sz w:val="28"/>
          <w:szCs w:val="28"/>
          <w:lang w:val="en-GB"/>
        </w:rPr>
        <w:t xml:space="preserve"> Hence, it is analysed that the main </w:t>
      </w:r>
      <w:r w:rsidRPr="005D01E8">
        <w:rPr>
          <w:rFonts w:ascii="Times New Roman" w:hAnsi="Times New Roman"/>
          <w:sz w:val="28"/>
          <w:szCs w:val="28"/>
          <w:lang w:val="en-GB"/>
        </w:rPr>
        <w:lastRenderedPageBreak/>
        <w:t xml:space="preserve">aims identified in the CRA 2015 are met as it has introduced a new legislative scope for covering the consumer rights on the digital content as well as offering the right to the consumer to seek a complete monetary refund on receiving a product that is unfair as per the standards of the contract </w:t>
      </w:r>
      <w:r w:rsidRPr="00F83B26">
        <w:rPr>
          <w:rFonts w:ascii="Times New Roman" w:hAnsi="Times New Roman"/>
          <w:i/>
          <w:iCs/>
          <w:sz w:val="28"/>
          <w:szCs w:val="28"/>
          <w:lang w:val="en-GB"/>
        </w:rPr>
        <w:t>(Rodger, 2015).</w:t>
      </w:r>
    </w:p>
    <w:p w14:paraId="434F5426" w14:textId="77777777" w:rsidR="007629CD" w:rsidRPr="005D01E8" w:rsidRDefault="007629CD" w:rsidP="007629CD">
      <w:pPr>
        <w:spacing w:after="0" w:line="480" w:lineRule="auto"/>
        <w:jc w:val="both"/>
        <w:rPr>
          <w:rFonts w:ascii="Times New Roman" w:hAnsi="Times New Roman"/>
          <w:sz w:val="28"/>
          <w:szCs w:val="28"/>
          <w:lang w:val="en-GB"/>
        </w:rPr>
      </w:pPr>
      <w:r w:rsidRPr="005D01E8">
        <w:rPr>
          <w:rFonts w:ascii="Times New Roman" w:hAnsi="Times New Roman"/>
          <w:sz w:val="28"/>
          <w:szCs w:val="28"/>
          <w:lang w:val="en-GB"/>
        </w:rPr>
        <w:tab/>
        <w:t xml:space="preserve">However, in order to make improvements in the CRA 2015 for enhancing its usefulness for the future applications, it is recommended to the legislative heads as well as consumer rights policymakers of the UK to draft provisions for granting monetary return to the customers for usage of their consumer-specific data. Further, it is also recommended to make new improvements by launching new provisions in the areas of handling the consumer rights for virtual currencies </w:t>
      </w:r>
      <w:r w:rsidRPr="00F83B26">
        <w:rPr>
          <w:rFonts w:ascii="Times New Roman" w:hAnsi="Times New Roman"/>
          <w:i/>
          <w:iCs/>
          <w:sz w:val="28"/>
          <w:szCs w:val="28"/>
          <w:lang w:val="en-GB"/>
        </w:rPr>
        <w:t>(UK Parliament, 2022).</w:t>
      </w:r>
    </w:p>
    <w:p w14:paraId="555C1F4E" w14:textId="77777777" w:rsidR="007629CD" w:rsidRPr="005D01E8" w:rsidRDefault="007629CD" w:rsidP="007629CD">
      <w:pPr>
        <w:spacing w:after="0" w:line="480" w:lineRule="auto"/>
        <w:jc w:val="both"/>
        <w:rPr>
          <w:rFonts w:ascii="Times New Roman" w:hAnsi="Times New Roman"/>
          <w:sz w:val="28"/>
          <w:szCs w:val="28"/>
          <w:lang w:val="en-GB"/>
        </w:rPr>
      </w:pPr>
      <w:r w:rsidRPr="005D01E8">
        <w:rPr>
          <w:rFonts w:ascii="Times New Roman" w:hAnsi="Times New Roman"/>
          <w:b/>
          <w:bCs/>
          <w:sz w:val="28"/>
          <w:szCs w:val="28"/>
          <w:lang w:val="en-GB"/>
        </w:rPr>
        <w:tab/>
      </w:r>
      <w:r w:rsidRPr="005D01E8">
        <w:rPr>
          <w:rFonts w:ascii="Times New Roman" w:hAnsi="Times New Roman"/>
          <w:sz w:val="28"/>
          <w:szCs w:val="28"/>
          <w:lang w:val="en-GB"/>
        </w:rPr>
        <w:t>It is deduced that the CRA 2015 has played an integral role in consolidating the consumer and human rights regimes by combining the significant legal sections of the SGA 1979, SGSA 1982, as well as the UCTA 1977. The CRA 2015 has changed the previous acts in terms of opening new provisions for testing fairness and handling digital content. However, new improvements can be made by adding provisions for the management of return on consumer-specific data and virtual currencies.</w:t>
      </w:r>
    </w:p>
    <w:p w14:paraId="4A29C395" w14:textId="77777777" w:rsidR="007629CD" w:rsidRPr="005D01E8" w:rsidRDefault="007629CD" w:rsidP="007629CD">
      <w:pPr>
        <w:spacing w:after="0" w:line="480" w:lineRule="auto"/>
        <w:rPr>
          <w:rFonts w:ascii="Times New Roman" w:hAnsi="Times New Roman"/>
          <w:sz w:val="28"/>
          <w:szCs w:val="28"/>
          <w:lang w:val="en-GB"/>
        </w:rPr>
      </w:pPr>
      <w:r w:rsidRPr="005D01E8">
        <w:rPr>
          <w:rFonts w:ascii="Times New Roman" w:hAnsi="Times New Roman"/>
          <w:sz w:val="28"/>
          <w:szCs w:val="28"/>
          <w:lang w:val="en-GB"/>
        </w:rPr>
        <w:br w:type="page"/>
      </w:r>
    </w:p>
    <w:p w14:paraId="3F411993" w14:textId="77777777" w:rsidR="007629CD" w:rsidRPr="00CF7D28" w:rsidRDefault="007629CD" w:rsidP="007629CD">
      <w:pPr>
        <w:pStyle w:val="Heading1"/>
        <w:spacing w:before="0" w:line="480" w:lineRule="auto"/>
        <w:rPr>
          <w:rFonts w:ascii="Times New Roman" w:hAnsi="Times New Roman" w:cs="Times New Roman"/>
          <w:color w:val="auto"/>
          <w:sz w:val="24"/>
          <w:szCs w:val="24"/>
        </w:rPr>
      </w:pPr>
      <w:bookmarkStart w:id="1" w:name="_Toc98612493"/>
      <w:r w:rsidRPr="00CF7D28">
        <w:rPr>
          <w:rFonts w:ascii="Times New Roman" w:hAnsi="Times New Roman" w:cs="Times New Roman"/>
          <w:color w:val="auto"/>
          <w:sz w:val="24"/>
          <w:szCs w:val="24"/>
        </w:rPr>
        <w:lastRenderedPageBreak/>
        <w:t>References</w:t>
      </w:r>
      <w:bookmarkEnd w:id="1"/>
    </w:p>
    <w:p w14:paraId="3F7EEC34" w14:textId="77777777" w:rsidR="007629CD" w:rsidRPr="00CF7D28" w:rsidRDefault="007629CD" w:rsidP="007629CD">
      <w:pPr>
        <w:spacing w:line="480" w:lineRule="auto"/>
        <w:ind w:left="720" w:hanging="720"/>
        <w:rPr>
          <w:rFonts w:ascii="Times New Roman" w:hAnsi="Times New Roman"/>
          <w:lang w:val="en-GB"/>
        </w:rPr>
      </w:pPr>
      <w:r w:rsidRPr="00CF7D28">
        <w:rPr>
          <w:rFonts w:ascii="Times New Roman" w:hAnsi="Times New Roman"/>
          <w:lang w:val="en-GB"/>
        </w:rPr>
        <w:t xml:space="preserve">Bakar, N.M.A., Yasin, N.M. and Razali, S.S. 2018. Consumer Rights Act 2015 (United Kingdom): Is it a Good Model in Protecting Banking Consumers from Unfair Terms in Islamic Banking Consumer Contracts in </w:t>
      </w:r>
      <w:proofErr w:type="gramStart"/>
      <w:r w:rsidRPr="00CF7D28">
        <w:rPr>
          <w:rFonts w:ascii="Times New Roman" w:hAnsi="Times New Roman"/>
          <w:lang w:val="en-GB"/>
        </w:rPr>
        <w:t>Malaysia?.</w:t>
      </w:r>
      <w:proofErr w:type="gramEnd"/>
      <w:r w:rsidRPr="00CF7D28">
        <w:rPr>
          <w:rFonts w:ascii="Times New Roman" w:hAnsi="Times New Roman"/>
          <w:lang w:val="en-GB"/>
        </w:rPr>
        <w:t> </w:t>
      </w:r>
      <w:proofErr w:type="spellStart"/>
      <w:r w:rsidRPr="00CF7D28">
        <w:rPr>
          <w:rFonts w:ascii="Times New Roman" w:hAnsi="Times New Roman"/>
          <w:i/>
          <w:iCs/>
          <w:lang w:val="en-GB"/>
        </w:rPr>
        <w:t>JurnalUndang-undangdanMasyarakat</w:t>
      </w:r>
      <w:proofErr w:type="spellEnd"/>
      <w:r w:rsidRPr="00CF7D28">
        <w:rPr>
          <w:rFonts w:ascii="Times New Roman" w:hAnsi="Times New Roman"/>
          <w:lang w:val="en-GB"/>
        </w:rPr>
        <w:t xml:space="preserve"> 22, p.21.</w:t>
      </w:r>
    </w:p>
    <w:p w14:paraId="03384B87" w14:textId="77777777" w:rsidR="007629CD" w:rsidRPr="00CF7D28" w:rsidRDefault="007629CD" w:rsidP="007629CD">
      <w:pPr>
        <w:spacing w:line="480" w:lineRule="auto"/>
        <w:ind w:left="720" w:hanging="720"/>
        <w:rPr>
          <w:rFonts w:ascii="Times New Roman" w:hAnsi="Times New Roman"/>
          <w:lang w:val="en-GB"/>
        </w:rPr>
      </w:pPr>
      <w:proofErr w:type="spellStart"/>
      <w:r w:rsidRPr="00CF7D28">
        <w:rPr>
          <w:rFonts w:ascii="Times New Roman" w:hAnsi="Times New Roman"/>
          <w:lang w:val="en-GB"/>
        </w:rPr>
        <w:t>Baskind</w:t>
      </w:r>
      <w:proofErr w:type="spellEnd"/>
      <w:r w:rsidRPr="00CF7D28">
        <w:rPr>
          <w:rFonts w:ascii="Times New Roman" w:hAnsi="Times New Roman"/>
          <w:lang w:val="en-GB"/>
        </w:rPr>
        <w:t xml:space="preserve">, E., Osborne, G. and Roach, L. 2016. </w:t>
      </w:r>
      <w:r w:rsidRPr="00CF7D28">
        <w:rPr>
          <w:rFonts w:ascii="Times New Roman" w:hAnsi="Times New Roman"/>
          <w:i/>
          <w:iCs/>
          <w:lang w:val="en-GB"/>
        </w:rPr>
        <w:t>Commercial Law</w:t>
      </w:r>
      <w:r w:rsidRPr="00CF7D28">
        <w:rPr>
          <w:rFonts w:ascii="Times New Roman" w:hAnsi="Times New Roman"/>
          <w:lang w:val="en-GB"/>
        </w:rPr>
        <w:t>. Oxford University Press.</w:t>
      </w:r>
    </w:p>
    <w:p w14:paraId="21B63C35" w14:textId="77777777" w:rsidR="007629CD" w:rsidRPr="00CF7D28" w:rsidRDefault="007629CD" w:rsidP="007629CD">
      <w:pPr>
        <w:spacing w:line="480" w:lineRule="auto"/>
        <w:ind w:left="720" w:hanging="720"/>
        <w:rPr>
          <w:rFonts w:ascii="Times New Roman" w:hAnsi="Times New Roman"/>
          <w:lang w:val="en-GB"/>
        </w:rPr>
      </w:pPr>
      <w:r w:rsidRPr="00CF7D28">
        <w:rPr>
          <w:rFonts w:ascii="Times New Roman" w:hAnsi="Times New Roman"/>
          <w:lang w:val="en-GB"/>
        </w:rPr>
        <w:t xml:space="preserve">Conklin, K., Hyde, R. and </w:t>
      </w:r>
      <w:proofErr w:type="spellStart"/>
      <w:r w:rsidRPr="00CF7D28">
        <w:rPr>
          <w:rFonts w:ascii="Times New Roman" w:hAnsi="Times New Roman"/>
          <w:lang w:val="en-GB"/>
        </w:rPr>
        <w:t>Parente</w:t>
      </w:r>
      <w:proofErr w:type="spellEnd"/>
      <w:r w:rsidRPr="00CF7D28">
        <w:rPr>
          <w:rFonts w:ascii="Times New Roman" w:hAnsi="Times New Roman"/>
          <w:lang w:val="en-GB"/>
        </w:rPr>
        <w:t xml:space="preserve">, F. 2019. Assessing plain and intelligible language in the Consumer Rights Act: a role for reading </w:t>
      </w:r>
      <w:proofErr w:type="gramStart"/>
      <w:r w:rsidRPr="00CF7D28">
        <w:rPr>
          <w:rFonts w:ascii="Times New Roman" w:hAnsi="Times New Roman"/>
          <w:lang w:val="en-GB"/>
        </w:rPr>
        <w:t>scores?.</w:t>
      </w:r>
      <w:proofErr w:type="gramEnd"/>
      <w:r w:rsidRPr="00CF7D28">
        <w:rPr>
          <w:rFonts w:ascii="Times New Roman" w:hAnsi="Times New Roman"/>
          <w:lang w:val="en-GB"/>
        </w:rPr>
        <w:t> </w:t>
      </w:r>
      <w:r w:rsidRPr="00CF7D28">
        <w:rPr>
          <w:rFonts w:ascii="Times New Roman" w:hAnsi="Times New Roman"/>
          <w:i/>
          <w:iCs/>
          <w:lang w:val="en-GB"/>
        </w:rPr>
        <w:t>Legal Studies</w:t>
      </w:r>
      <w:r w:rsidRPr="00CF7D28">
        <w:rPr>
          <w:rFonts w:ascii="Times New Roman" w:hAnsi="Times New Roman"/>
          <w:lang w:val="en-GB"/>
        </w:rPr>
        <w:t>39(3), pp.378-397.</w:t>
      </w:r>
    </w:p>
    <w:p w14:paraId="67307FA4" w14:textId="77777777" w:rsidR="007629CD" w:rsidRPr="00CF7D28" w:rsidRDefault="007629CD" w:rsidP="007629CD">
      <w:pPr>
        <w:spacing w:line="480" w:lineRule="auto"/>
        <w:ind w:left="720" w:hanging="720"/>
        <w:rPr>
          <w:rFonts w:ascii="Times New Roman" w:hAnsi="Times New Roman"/>
          <w:lang w:val="en-GB"/>
        </w:rPr>
      </w:pPr>
      <w:proofErr w:type="spellStart"/>
      <w:r w:rsidRPr="00CF7D28">
        <w:rPr>
          <w:rFonts w:ascii="Times New Roman" w:hAnsi="Times New Roman"/>
          <w:lang w:val="en-GB"/>
        </w:rPr>
        <w:t>Fairgrieve</w:t>
      </w:r>
      <w:proofErr w:type="spellEnd"/>
      <w:r w:rsidRPr="00CF7D28">
        <w:rPr>
          <w:rFonts w:ascii="Times New Roman" w:hAnsi="Times New Roman"/>
          <w:lang w:val="en-GB"/>
        </w:rPr>
        <w:t xml:space="preserve">, </w:t>
      </w:r>
      <w:proofErr w:type="gramStart"/>
      <w:r w:rsidRPr="00CF7D28">
        <w:rPr>
          <w:rFonts w:ascii="Times New Roman" w:hAnsi="Times New Roman"/>
          <w:lang w:val="en-GB"/>
        </w:rPr>
        <w:t>D.</w:t>
      </w:r>
      <w:proofErr w:type="gramEnd"/>
      <w:r w:rsidRPr="00CF7D28">
        <w:rPr>
          <w:rFonts w:ascii="Times New Roman" w:hAnsi="Times New Roman"/>
          <w:lang w:val="en-GB"/>
        </w:rPr>
        <w:t xml:space="preserve"> and Goldberg, R.S. 2020. </w:t>
      </w:r>
      <w:r w:rsidRPr="00CF7D28">
        <w:rPr>
          <w:rFonts w:ascii="Times New Roman" w:hAnsi="Times New Roman"/>
          <w:i/>
          <w:iCs/>
          <w:lang w:val="en-GB"/>
        </w:rPr>
        <w:t>Product Liability</w:t>
      </w:r>
      <w:r w:rsidRPr="00CF7D28">
        <w:rPr>
          <w:rFonts w:ascii="Times New Roman" w:hAnsi="Times New Roman"/>
          <w:lang w:val="en-GB"/>
        </w:rPr>
        <w:t>. OUP Oxford.</w:t>
      </w:r>
    </w:p>
    <w:p w14:paraId="4A9DA4DF" w14:textId="77777777" w:rsidR="007629CD" w:rsidRPr="00CF7D28" w:rsidRDefault="007629CD" w:rsidP="007629CD">
      <w:pPr>
        <w:spacing w:line="480" w:lineRule="auto"/>
        <w:ind w:left="720" w:hanging="720"/>
        <w:rPr>
          <w:rFonts w:ascii="Times New Roman" w:hAnsi="Times New Roman"/>
          <w:lang w:val="en-GB"/>
        </w:rPr>
      </w:pPr>
      <w:proofErr w:type="spellStart"/>
      <w:r w:rsidRPr="00CF7D28">
        <w:rPr>
          <w:rFonts w:ascii="Times New Roman" w:hAnsi="Times New Roman"/>
          <w:lang w:val="en-GB"/>
        </w:rPr>
        <w:t>Fieldfisher</w:t>
      </w:r>
      <w:proofErr w:type="spellEnd"/>
      <w:r w:rsidRPr="00CF7D28">
        <w:rPr>
          <w:rFonts w:ascii="Times New Roman" w:hAnsi="Times New Roman"/>
          <w:lang w:val="en-GB"/>
        </w:rPr>
        <w:t xml:space="preserve">. 2015. Consumer Rights Act 2015: What has </w:t>
      </w:r>
      <w:proofErr w:type="gramStart"/>
      <w:r w:rsidRPr="00CF7D28">
        <w:rPr>
          <w:rFonts w:ascii="Times New Roman" w:hAnsi="Times New Roman"/>
          <w:lang w:val="en-GB"/>
        </w:rPr>
        <w:t>changed?.</w:t>
      </w:r>
      <w:proofErr w:type="gramEnd"/>
      <w:r w:rsidRPr="00CF7D28">
        <w:rPr>
          <w:rFonts w:ascii="Times New Roman" w:hAnsi="Times New Roman"/>
          <w:lang w:val="en-GB"/>
        </w:rPr>
        <w:t xml:space="preserve"> [Online]. Available at: https://www.fieldfisher.com/en/insights/consumer-rights-act-2015-what-has-changed [Accessed on: 21April 2022].</w:t>
      </w:r>
    </w:p>
    <w:p w14:paraId="1CCAE73D" w14:textId="77777777" w:rsidR="007629CD" w:rsidRPr="00CF7D28" w:rsidRDefault="007629CD" w:rsidP="007629CD">
      <w:pPr>
        <w:spacing w:line="480" w:lineRule="auto"/>
        <w:ind w:left="720" w:hanging="720"/>
        <w:rPr>
          <w:rFonts w:ascii="Times New Roman" w:hAnsi="Times New Roman"/>
          <w:lang w:val="en-GB"/>
        </w:rPr>
      </w:pPr>
      <w:r w:rsidRPr="00CF7D28">
        <w:rPr>
          <w:rFonts w:ascii="Times New Roman" w:hAnsi="Times New Roman"/>
          <w:lang w:val="en-GB"/>
        </w:rPr>
        <w:t>GIBSON DUNN. 2021. UK Supreme Court Overturns Court of Appeal to Disallow Google Data Privacy Class Action. [Online]. Available at: https://www.gibsondunn.com/uk-supreme-court-overturns-court-of-appeal-to-disallow-google-data-privacy-class-action/ [Accessed on: 27 March 2022].</w:t>
      </w:r>
    </w:p>
    <w:p w14:paraId="2F15DC0A" w14:textId="77777777" w:rsidR="007629CD" w:rsidRPr="00CF7D28" w:rsidRDefault="007629CD" w:rsidP="007629CD">
      <w:pPr>
        <w:spacing w:line="480" w:lineRule="auto"/>
        <w:ind w:left="720" w:hanging="720"/>
        <w:rPr>
          <w:rFonts w:ascii="Times New Roman" w:hAnsi="Times New Roman"/>
          <w:lang w:val="en-GB"/>
        </w:rPr>
      </w:pPr>
      <w:proofErr w:type="spellStart"/>
      <w:r w:rsidRPr="00CF7D28">
        <w:rPr>
          <w:rFonts w:ascii="Times New Roman" w:hAnsi="Times New Roman"/>
          <w:lang w:val="en-GB"/>
        </w:rPr>
        <w:t>Giliker</w:t>
      </w:r>
      <w:proofErr w:type="spellEnd"/>
      <w:r w:rsidRPr="00CF7D28">
        <w:rPr>
          <w:rFonts w:ascii="Times New Roman" w:hAnsi="Times New Roman"/>
          <w:lang w:val="en-GB"/>
        </w:rPr>
        <w:t xml:space="preserve">, P. 2017. The Consumer Rights Act 2015–a bastion of European consumer </w:t>
      </w:r>
      <w:proofErr w:type="gramStart"/>
      <w:r w:rsidRPr="00CF7D28">
        <w:rPr>
          <w:rFonts w:ascii="Times New Roman" w:hAnsi="Times New Roman"/>
          <w:lang w:val="en-GB"/>
        </w:rPr>
        <w:t>rights?.</w:t>
      </w:r>
      <w:proofErr w:type="gramEnd"/>
      <w:r w:rsidRPr="00CF7D28">
        <w:rPr>
          <w:rFonts w:ascii="Times New Roman" w:hAnsi="Times New Roman"/>
          <w:lang w:val="en-GB"/>
        </w:rPr>
        <w:t> </w:t>
      </w:r>
      <w:r w:rsidRPr="00CF7D28">
        <w:rPr>
          <w:rFonts w:ascii="Times New Roman" w:hAnsi="Times New Roman"/>
          <w:i/>
          <w:iCs/>
          <w:lang w:val="en-GB"/>
        </w:rPr>
        <w:t>Legal Studies</w:t>
      </w:r>
      <w:r w:rsidRPr="00CF7D28">
        <w:rPr>
          <w:rFonts w:ascii="Times New Roman" w:hAnsi="Times New Roman"/>
          <w:lang w:val="en-GB"/>
        </w:rPr>
        <w:t>37(1), pp.78-102.</w:t>
      </w:r>
    </w:p>
    <w:p w14:paraId="74A72D0B" w14:textId="77777777" w:rsidR="007629CD" w:rsidRPr="00CF7D28" w:rsidRDefault="007629CD" w:rsidP="007629CD">
      <w:pPr>
        <w:spacing w:line="480" w:lineRule="auto"/>
        <w:ind w:left="720" w:hanging="720"/>
        <w:rPr>
          <w:rFonts w:ascii="Times New Roman" w:hAnsi="Times New Roman"/>
          <w:lang w:val="en-GB"/>
        </w:rPr>
      </w:pPr>
      <w:proofErr w:type="spellStart"/>
      <w:r w:rsidRPr="00CF7D28">
        <w:rPr>
          <w:rFonts w:ascii="Times New Roman" w:hAnsi="Times New Roman"/>
          <w:lang w:val="en-GB"/>
        </w:rPr>
        <w:t>Hojnik</w:t>
      </w:r>
      <w:proofErr w:type="spellEnd"/>
      <w:r w:rsidRPr="00CF7D28">
        <w:rPr>
          <w:rFonts w:ascii="Times New Roman" w:hAnsi="Times New Roman"/>
          <w:lang w:val="en-GB"/>
        </w:rPr>
        <w:t>, J. 2017. Technology neutral EU law: digital goods within the traditional goods/services distinction. </w:t>
      </w:r>
      <w:r w:rsidRPr="00CF7D28">
        <w:rPr>
          <w:rFonts w:ascii="Times New Roman" w:hAnsi="Times New Roman"/>
          <w:i/>
          <w:iCs/>
          <w:lang w:val="en-GB"/>
        </w:rPr>
        <w:t>International Journal of Law and Information Technology</w:t>
      </w:r>
      <w:r w:rsidRPr="00CF7D28">
        <w:rPr>
          <w:rFonts w:ascii="Times New Roman" w:hAnsi="Times New Roman"/>
          <w:lang w:val="en-GB"/>
        </w:rPr>
        <w:t>25(1), pp.63-84.</w:t>
      </w:r>
    </w:p>
    <w:p w14:paraId="4C77EECA" w14:textId="77777777" w:rsidR="007629CD" w:rsidRPr="00CF7D28" w:rsidRDefault="007629CD" w:rsidP="007629CD">
      <w:pPr>
        <w:spacing w:line="480" w:lineRule="auto"/>
        <w:ind w:left="720" w:hanging="720"/>
        <w:rPr>
          <w:rFonts w:ascii="Times New Roman" w:hAnsi="Times New Roman"/>
          <w:lang w:val="en-GB"/>
        </w:rPr>
      </w:pPr>
      <w:r w:rsidRPr="00CF7D28">
        <w:rPr>
          <w:rFonts w:ascii="Times New Roman" w:hAnsi="Times New Roman"/>
          <w:lang w:val="en-GB"/>
        </w:rPr>
        <w:t xml:space="preserve">House of Commons. 2021. Consumer Rights Act 2015. [Online]. Available at: https://researchbriefings.files.parliament.uk/documents/SN06588/SN06588.pdf [Accessed on: 22April 2022]. </w:t>
      </w:r>
    </w:p>
    <w:p w14:paraId="30109586" w14:textId="77777777" w:rsidR="007629CD" w:rsidRPr="00CF7D28" w:rsidRDefault="007629CD" w:rsidP="007629CD">
      <w:pPr>
        <w:spacing w:line="480" w:lineRule="auto"/>
        <w:ind w:left="720" w:hanging="720"/>
        <w:rPr>
          <w:rFonts w:ascii="Times New Roman" w:hAnsi="Times New Roman"/>
          <w:lang w:val="en-GB"/>
        </w:rPr>
      </w:pPr>
      <w:r w:rsidRPr="00CF7D28">
        <w:rPr>
          <w:rFonts w:ascii="Times New Roman" w:hAnsi="Times New Roman"/>
          <w:lang w:val="en-GB"/>
        </w:rPr>
        <w:lastRenderedPageBreak/>
        <w:t>legislation.gov.uk. 2015. Consumer Rights Act 2015. [Online]. Available at: https://www.legislation.gov.uk/ukpga/2015/15/part/2/enacted [Accessed on: 27 March 2022].</w:t>
      </w:r>
    </w:p>
    <w:p w14:paraId="0744FCDE" w14:textId="77777777" w:rsidR="007629CD" w:rsidRPr="00CF7D28" w:rsidRDefault="007629CD" w:rsidP="007629CD">
      <w:pPr>
        <w:spacing w:line="480" w:lineRule="auto"/>
        <w:ind w:left="720" w:hanging="720"/>
        <w:rPr>
          <w:rFonts w:ascii="Times New Roman" w:hAnsi="Times New Roman"/>
          <w:lang w:val="en-GB"/>
        </w:rPr>
      </w:pPr>
      <w:r w:rsidRPr="00CF7D28">
        <w:rPr>
          <w:rFonts w:ascii="Times New Roman" w:hAnsi="Times New Roman"/>
          <w:lang w:val="en-GB"/>
        </w:rPr>
        <w:t>legislation.gov.uk. 2015a. Consumer Rights Act 2015: Part 2: Unfair Terms. [Online]. Available at: https://www.legislation.gov.uk/ukpga/2015/15/section/63/notes [Accessed on: 29 April 2022].</w:t>
      </w:r>
    </w:p>
    <w:p w14:paraId="7CA57330" w14:textId="77777777" w:rsidR="007629CD" w:rsidRPr="00CF7D28" w:rsidRDefault="007629CD" w:rsidP="007629CD">
      <w:pPr>
        <w:spacing w:line="480" w:lineRule="auto"/>
        <w:ind w:left="720" w:hanging="720"/>
        <w:rPr>
          <w:rFonts w:ascii="Times New Roman" w:hAnsi="Times New Roman"/>
          <w:lang w:val="en-GB"/>
        </w:rPr>
      </w:pPr>
      <w:r w:rsidRPr="00CF7D28">
        <w:rPr>
          <w:rFonts w:ascii="Times New Roman" w:hAnsi="Times New Roman"/>
          <w:lang w:val="en-GB"/>
        </w:rPr>
        <w:t>legislation.gov.uk. 2015b. Consumer Rights Act 2015. [Online]. Available at: https://www.legislation.gov.uk/ukpga/2015/15/section/62 [Accessed on: 29 April 2022].</w:t>
      </w:r>
    </w:p>
    <w:p w14:paraId="7240EE86" w14:textId="77777777" w:rsidR="007629CD" w:rsidRPr="00CF7D28" w:rsidRDefault="007629CD" w:rsidP="007629CD">
      <w:pPr>
        <w:spacing w:line="480" w:lineRule="auto"/>
        <w:ind w:left="720" w:hanging="720"/>
        <w:rPr>
          <w:rFonts w:ascii="Times New Roman" w:hAnsi="Times New Roman"/>
          <w:lang w:val="en-GB"/>
        </w:rPr>
      </w:pPr>
      <w:r w:rsidRPr="00CF7D28">
        <w:rPr>
          <w:rFonts w:ascii="Times New Roman" w:hAnsi="Times New Roman"/>
          <w:lang w:val="en-GB"/>
        </w:rPr>
        <w:t>Lei, C., Twigg-</w:t>
      </w:r>
      <w:proofErr w:type="spellStart"/>
      <w:r w:rsidRPr="00CF7D28">
        <w:rPr>
          <w:rFonts w:ascii="Times New Roman" w:hAnsi="Times New Roman"/>
          <w:lang w:val="en-GB"/>
        </w:rPr>
        <w:t>Flesner</w:t>
      </w:r>
      <w:proofErr w:type="spellEnd"/>
      <w:r w:rsidRPr="00CF7D28">
        <w:rPr>
          <w:rFonts w:ascii="Times New Roman" w:hAnsi="Times New Roman"/>
          <w:lang w:val="en-GB"/>
        </w:rPr>
        <w:t xml:space="preserve">, C., Howells, G. and </w:t>
      </w:r>
      <w:proofErr w:type="spellStart"/>
      <w:r w:rsidRPr="00CF7D28">
        <w:rPr>
          <w:rFonts w:ascii="Times New Roman" w:hAnsi="Times New Roman"/>
          <w:lang w:val="en-GB"/>
        </w:rPr>
        <w:t>Micklitz</w:t>
      </w:r>
      <w:proofErr w:type="spellEnd"/>
      <w:r w:rsidRPr="00CF7D28">
        <w:rPr>
          <w:rFonts w:ascii="Times New Roman" w:hAnsi="Times New Roman"/>
          <w:lang w:val="en-GB"/>
        </w:rPr>
        <w:t>, H.W. 2017.</w:t>
      </w:r>
      <w:r w:rsidRPr="00CF7D28">
        <w:rPr>
          <w:rFonts w:ascii="Times New Roman" w:hAnsi="Times New Roman"/>
          <w:i/>
          <w:iCs/>
          <w:lang w:val="en-GB"/>
        </w:rPr>
        <w:t>Comparative Consumer Sales Law</w:t>
      </w:r>
      <w:r w:rsidRPr="00CF7D28">
        <w:rPr>
          <w:rFonts w:ascii="Times New Roman" w:hAnsi="Times New Roman"/>
          <w:lang w:val="en-GB"/>
        </w:rPr>
        <w:t>. Taylor &amp; Francis.</w:t>
      </w:r>
    </w:p>
    <w:p w14:paraId="400B6EB6" w14:textId="77777777" w:rsidR="007629CD" w:rsidRPr="00CF7D28" w:rsidRDefault="007629CD" w:rsidP="007629CD">
      <w:pPr>
        <w:spacing w:line="480" w:lineRule="auto"/>
        <w:ind w:left="720" w:hanging="720"/>
        <w:rPr>
          <w:rFonts w:ascii="Times New Roman" w:hAnsi="Times New Roman"/>
          <w:lang w:val="en-GB"/>
        </w:rPr>
      </w:pPr>
      <w:proofErr w:type="spellStart"/>
      <w:r w:rsidRPr="00CF7D28">
        <w:rPr>
          <w:rFonts w:ascii="Times New Roman" w:hAnsi="Times New Roman"/>
          <w:lang w:val="en-GB"/>
        </w:rPr>
        <w:t>MacIntyre</w:t>
      </w:r>
      <w:proofErr w:type="spellEnd"/>
      <w:r w:rsidRPr="00CF7D28">
        <w:rPr>
          <w:rFonts w:ascii="Times New Roman" w:hAnsi="Times New Roman"/>
          <w:lang w:val="en-GB"/>
        </w:rPr>
        <w:t xml:space="preserve">, E. 2018. </w:t>
      </w:r>
      <w:r w:rsidRPr="00CF7D28">
        <w:rPr>
          <w:rFonts w:ascii="Times New Roman" w:hAnsi="Times New Roman"/>
          <w:i/>
          <w:iCs/>
          <w:lang w:val="en-GB"/>
        </w:rPr>
        <w:t>Essentials of Business Law</w:t>
      </w:r>
      <w:r w:rsidRPr="00CF7D28">
        <w:rPr>
          <w:rFonts w:ascii="Times New Roman" w:hAnsi="Times New Roman"/>
          <w:lang w:val="en-GB"/>
        </w:rPr>
        <w:t>. Pearson Education Limited.</w:t>
      </w:r>
    </w:p>
    <w:p w14:paraId="11A3027A" w14:textId="77777777" w:rsidR="007629CD" w:rsidRPr="00CF7D28" w:rsidRDefault="007629CD" w:rsidP="007629CD">
      <w:pPr>
        <w:spacing w:line="480" w:lineRule="auto"/>
        <w:ind w:left="720" w:hanging="720"/>
        <w:rPr>
          <w:rFonts w:ascii="Times New Roman" w:hAnsi="Times New Roman"/>
          <w:lang w:val="en-GB"/>
        </w:rPr>
      </w:pPr>
      <w:r w:rsidRPr="00CF7D28">
        <w:rPr>
          <w:rFonts w:ascii="Times New Roman" w:hAnsi="Times New Roman"/>
          <w:lang w:val="en-GB"/>
        </w:rPr>
        <w:t>Poole, J. 2016. </w:t>
      </w:r>
      <w:r w:rsidRPr="00CF7D28">
        <w:rPr>
          <w:rFonts w:ascii="Times New Roman" w:hAnsi="Times New Roman"/>
          <w:i/>
          <w:iCs/>
          <w:lang w:val="en-GB"/>
        </w:rPr>
        <w:t>Casebook on contract law</w:t>
      </w:r>
      <w:r w:rsidRPr="00CF7D28">
        <w:rPr>
          <w:rFonts w:ascii="Times New Roman" w:hAnsi="Times New Roman"/>
          <w:lang w:val="en-GB"/>
        </w:rPr>
        <w:t>. Oxford University Press, USA.</w:t>
      </w:r>
    </w:p>
    <w:p w14:paraId="35A2CB4D" w14:textId="77777777" w:rsidR="007629CD" w:rsidRPr="00CF7D28" w:rsidRDefault="007629CD" w:rsidP="007629CD">
      <w:pPr>
        <w:tabs>
          <w:tab w:val="left" w:pos="17280"/>
        </w:tabs>
        <w:spacing w:line="480" w:lineRule="auto"/>
        <w:ind w:left="720" w:hanging="720"/>
        <w:rPr>
          <w:rFonts w:ascii="Times New Roman" w:hAnsi="Times New Roman"/>
          <w:lang w:val="en-GB"/>
        </w:rPr>
      </w:pPr>
      <w:r w:rsidRPr="00CF7D28">
        <w:rPr>
          <w:rFonts w:ascii="Times New Roman" w:hAnsi="Times New Roman"/>
          <w:lang w:val="en-GB"/>
        </w:rPr>
        <w:t>Roach, L. 2016. </w:t>
      </w:r>
      <w:r w:rsidRPr="00CF7D28">
        <w:rPr>
          <w:rFonts w:ascii="Times New Roman" w:hAnsi="Times New Roman"/>
          <w:i/>
          <w:iCs/>
          <w:lang w:val="en-GB"/>
        </w:rPr>
        <w:t>Card and James' Business Law</w:t>
      </w:r>
      <w:r w:rsidRPr="00CF7D28">
        <w:rPr>
          <w:rFonts w:ascii="Times New Roman" w:hAnsi="Times New Roman"/>
          <w:lang w:val="en-GB"/>
        </w:rPr>
        <w:t>. Oxford University Press.</w:t>
      </w:r>
    </w:p>
    <w:p w14:paraId="415E1FAA" w14:textId="77777777" w:rsidR="007629CD" w:rsidRPr="00CF7D28" w:rsidRDefault="007629CD" w:rsidP="007629CD">
      <w:pPr>
        <w:spacing w:line="480" w:lineRule="auto"/>
        <w:ind w:left="720" w:hanging="720"/>
        <w:rPr>
          <w:rFonts w:ascii="Times New Roman" w:hAnsi="Times New Roman"/>
          <w:lang w:val="en-GB"/>
        </w:rPr>
      </w:pPr>
      <w:r w:rsidRPr="00CF7D28">
        <w:rPr>
          <w:rFonts w:ascii="Times New Roman" w:hAnsi="Times New Roman"/>
          <w:lang w:val="en-GB"/>
        </w:rPr>
        <w:t xml:space="preserve">Rodger, B.J. 2015. The Consumer Rights Act 2015 and collective redress for competition law infringements in the UK: a class </w:t>
      </w:r>
      <w:proofErr w:type="gramStart"/>
      <w:r w:rsidRPr="00CF7D28">
        <w:rPr>
          <w:rFonts w:ascii="Times New Roman" w:hAnsi="Times New Roman"/>
          <w:lang w:val="en-GB"/>
        </w:rPr>
        <w:t>act?.</w:t>
      </w:r>
      <w:proofErr w:type="gramEnd"/>
      <w:r w:rsidRPr="00CF7D28">
        <w:rPr>
          <w:rFonts w:ascii="Times New Roman" w:hAnsi="Times New Roman"/>
          <w:lang w:val="en-GB"/>
        </w:rPr>
        <w:t> </w:t>
      </w:r>
      <w:r w:rsidRPr="00CF7D28">
        <w:rPr>
          <w:rFonts w:ascii="Times New Roman" w:hAnsi="Times New Roman"/>
          <w:i/>
          <w:iCs/>
          <w:lang w:val="en-GB"/>
        </w:rPr>
        <w:t>Journal of Antitrust Enforcement</w:t>
      </w:r>
      <w:r w:rsidRPr="00CF7D28">
        <w:rPr>
          <w:rFonts w:ascii="Times New Roman" w:hAnsi="Times New Roman"/>
          <w:lang w:val="en-GB"/>
        </w:rPr>
        <w:t>3(2), pp.258-286.</w:t>
      </w:r>
    </w:p>
    <w:p w14:paraId="52F19CAA" w14:textId="77777777" w:rsidR="007629CD" w:rsidRPr="00CF7D28" w:rsidRDefault="007629CD" w:rsidP="007629CD">
      <w:pPr>
        <w:spacing w:line="480" w:lineRule="auto"/>
        <w:ind w:left="720" w:hanging="720"/>
        <w:rPr>
          <w:rFonts w:ascii="Times New Roman" w:hAnsi="Times New Roman"/>
          <w:lang w:val="en-GB"/>
        </w:rPr>
      </w:pPr>
      <w:r w:rsidRPr="00CF7D28">
        <w:rPr>
          <w:rFonts w:ascii="Times New Roman" w:hAnsi="Times New Roman"/>
          <w:i/>
          <w:iCs/>
          <w:lang w:val="en-GB"/>
        </w:rPr>
        <w:t xml:space="preserve">Rowland v </w:t>
      </w:r>
      <w:proofErr w:type="spellStart"/>
      <w:r w:rsidRPr="00CF7D28">
        <w:rPr>
          <w:rFonts w:ascii="Times New Roman" w:hAnsi="Times New Roman"/>
          <w:i/>
          <w:iCs/>
          <w:lang w:val="en-GB"/>
        </w:rPr>
        <w:t>Divall</w:t>
      </w:r>
      <w:proofErr w:type="spellEnd"/>
      <w:r w:rsidRPr="00CF7D28">
        <w:rPr>
          <w:rFonts w:ascii="Times New Roman" w:hAnsi="Times New Roman"/>
          <w:lang w:val="en-GB"/>
        </w:rPr>
        <w:t> (1923) 2 KB 500</w:t>
      </w:r>
    </w:p>
    <w:p w14:paraId="1A1412C8" w14:textId="77777777" w:rsidR="007629CD" w:rsidRPr="00CF7D28" w:rsidRDefault="007629CD" w:rsidP="007629CD">
      <w:pPr>
        <w:spacing w:line="480" w:lineRule="auto"/>
        <w:ind w:left="720" w:hanging="720"/>
        <w:rPr>
          <w:rFonts w:ascii="Times New Roman" w:hAnsi="Times New Roman"/>
          <w:lang w:val="en-GB"/>
        </w:rPr>
      </w:pPr>
      <w:r w:rsidRPr="00CF7D28">
        <w:rPr>
          <w:rFonts w:ascii="Times New Roman" w:hAnsi="Times New Roman"/>
          <w:lang w:val="en-GB"/>
        </w:rPr>
        <w:t>Stevens &amp; Bolton. 2020. CONSUMER RIGHTS ACT 2015. [Online]. Available at: https://www.stevens-bolton.com/site/insights/briefing-notes/changes-to-consumer-law-in-the-uk-consumer-rights-act-2015 [Accessed on: 21April 2022].</w:t>
      </w:r>
    </w:p>
    <w:p w14:paraId="0F214126" w14:textId="77777777" w:rsidR="007629CD" w:rsidRPr="00CF7D28" w:rsidRDefault="007629CD" w:rsidP="007629CD">
      <w:pPr>
        <w:spacing w:line="480" w:lineRule="auto"/>
        <w:ind w:left="720" w:hanging="720"/>
        <w:rPr>
          <w:rFonts w:ascii="Times New Roman" w:hAnsi="Times New Roman"/>
          <w:lang w:val="en-GB"/>
        </w:rPr>
      </w:pPr>
      <w:r w:rsidRPr="00CF7D28">
        <w:rPr>
          <w:rFonts w:ascii="Times New Roman" w:hAnsi="Times New Roman"/>
          <w:lang w:val="en-GB"/>
        </w:rPr>
        <w:t>Stoop, P.N. 2015. The Consumer Protection Act 68 of 2008 and procedural fairness in consumer contracts. </w:t>
      </w:r>
      <w:r w:rsidRPr="00CF7D28">
        <w:rPr>
          <w:rFonts w:ascii="Times New Roman" w:hAnsi="Times New Roman"/>
          <w:i/>
          <w:iCs/>
          <w:lang w:val="en-GB"/>
        </w:rPr>
        <w:t>Potchefstroom Electronic Law Journal</w:t>
      </w:r>
      <w:r w:rsidRPr="00CF7D28">
        <w:rPr>
          <w:rFonts w:ascii="Times New Roman" w:hAnsi="Times New Roman"/>
          <w:lang w:val="en-GB"/>
        </w:rPr>
        <w:t>18(4), pp.1091-1124.</w:t>
      </w:r>
    </w:p>
    <w:p w14:paraId="09CD1504" w14:textId="77777777" w:rsidR="007629CD" w:rsidRPr="00CF7D28" w:rsidRDefault="007629CD" w:rsidP="007629CD">
      <w:pPr>
        <w:spacing w:line="480" w:lineRule="auto"/>
        <w:ind w:left="720" w:hanging="720"/>
        <w:rPr>
          <w:rFonts w:ascii="Times New Roman" w:hAnsi="Times New Roman"/>
          <w:lang w:val="en-GB"/>
        </w:rPr>
      </w:pPr>
      <w:r w:rsidRPr="00CF7D28">
        <w:rPr>
          <w:rFonts w:ascii="Times New Roman" w:hAnsi="Times New Roman"/>
          <w:lang w:val="en-GB"/>
        </w:rPr>
        <w:lastRenderedPageBreak/>
        <w:t>Suleman, S.A. 2015. The Consumer Rights Act 2015: what businesses in the UK need to know. [Online]. Available at: https://www.reedsmith.com/en/perspectives/2015/10/the-consumer-rights-act-2015-what-businesses-in-th [Accessed on: 19 April 2022].</w:t>
      </w:r>
    </w:p>
    <w:p w14:paraId="1BABF580" w14:textId="77777777" w:rsidR="007629CD" w:rsidRPr="00CF7D28" w:rsidRDefault="007629CD" w:rsidP="007629CD">
      <w:pPr>
        <w:spacing w:line="480" w:lineRule="auto"/>
        <w:ind w:left="720" w:hanging="720"/>
        <w:rPr>
          <w:rFonts w:ascii="Times New Roman" w:hAnsi="Times New Roman"/>
          <w:lang w:val="en-GB"/>
        </w:rPr>
      </w:pPr>
      <w:proofErr w:type="spellStart"/>
      <w:r w:rsidRPr="00CF7D28">
        <w:rPr>
          <w:rFonts w:ascii="Times New Roman" w:hAnsi="Times New Roman"/>
          <w:lang w:val="en-GB"/>
        </w:rPr>
        <w:t>Torkar</w:t>
      </w:r>
      <w:proofErr w:type="spellEnd"/>
      <w:r w:rsidRPr="00CF7D28">
        <w:rPr>
          <w:rFonts w:ascii="Times New Roman" w:hAnsi="Times New Roman"/>
          <w:lang w:val="en-GB"/>
        </w:rPr>
        <w:t>, T. 2015. Guide to the Consumer Rights Act 2015, Part 1 - Unfair Terms. [Online]. Available at: https://www.michelmores.com/news-views/news/guide-consumer-rights-act-2015-part-1-unfair-terms [Accessed on: 29 March 2022].</w:t>
      </w:r>
    </w:p>
    <w:p w14:paraId="2EF5E812" w14:textId="77777777" w:rsidR="007629CD" w:rsidRPr="00CF7D28" w:rsidRDefault="007629CD" w:rsidP="007629CD">
      <w:pPr>
        <w:spacing w:line="480" w:lineRule="auto"/>
        <w:ind w:left="720" w:hanging="720"/>
        <w:rPr>
          <w:rFonts w:ascii="Times New Roman" w:hAnsi="Times New Roman"/>
          <w:lang w:val="en-GB"/>
        </w:rPr>
      </w:pPr>
      <w:r w:rsidRPr="00CF7D28">
        <w:rPr>
          <w:rFonts w:ascii="Times New Roman" w:hAnsi="Times New Roman"/>
          <w:lang w:val="en-GB"/>
        </w:rPr>
        <w:t>TSO. 2015. Consumer Rights Act 2015. [Online]. Available at: https://www.legislation.gov.uk/ukpga/2015/15/pdfs/ukpga_20150015_en.pdf [Accessed on: 19 April 2022].</w:t>
      </w:r>
    </w:p>
    <w:p w14:paraId="2AD4D9B3" w14:textId="77777777" w:rsidR="007629CD" w:rsidRPr="00CF7D28" w:rsidRDefault="007629CD" w:rsidP="007629CD">
      <w:pPr>
        <w:spacing w:line="480" w:lineRule="auto"/>
        <w:ind w:left="720" w:hanging="720"/>
        <w:rPr>
          <w:rFonts w:ascii="Times New Roman" w:hAnsi="Times New Roman"/>
          <w:lang w:val="en-GB"/>
        </w:rPr>
      </w:pPr>
      <w:r w:rsidRPr="00CF7D28">
        <w:rPr>
          <w:rFonts w:ascii="Times New Roman" w:hAnsi="Times New Roman"/>
          <w:lang w:val="en-GB"/>
        </w:rPr>
        <w:t>UK Parliament. 2022. Changes to Consumer rights: Key Issues for the 2015 Parliament. [Online]. Available at: https://www.parliament.uk/business/publications/research/key-issues-parliament-2015/consumers-personal-finance/changes-to-consumer-rights/ [Accessed on: 19 April 2022].</w:t>
      </w:r>
    </w:p>
    <w:p w14:paraId="42B075BA" w14:textId="77777777" w:rsidR="007629CD" w:rsidRPr="00CF7D28" w:rsidRDefault="007629CD" w:rsidP="007629CD">
      <w:pPr>
        <w:spacing w:line="480" w:lineRule="auto"/>
        <w:ind w:left="720" w:hanging="720"/>
        <w:rPr>
          <w:rFonts w:ascii="Times New Roman" w:hAnsi="Times New Roman"/>
          <w:lang w:val="en-GB"/>
        </w:rPr>
      </w:pPr>
      <w:proofErr w:type="spellStart"/>
      <w:r w:rsidRPr="00CF7D28">
        <w:rPr>
          <w:rFonts w:ascii="Times New Roman" w:hAnsi="Times New Roman"/>
          <w:lang w:val="en-GB"/>
        </w:rPr>
        <w:t>Yidana</w:t>
      </w:r>
      <w:proofErr w:type="spellEnd"/>
      <w:r w:rsidRPr="00CF7D28">
        <w:rPr>
          <w:rFonts w:ascii="Times New Roman" w:hAnsi="Times New Roman"/>
          <w:lang w:val="en-GB"/>
        </w:rPr>
        <w:t>, N. 2020. Enacting a Consumer Protection Law in Ghana: Possible lessons from the UK Consumer Rights Act 2015. </w:t>
      </w:r>
      <w:r w:rsidRPr="00CF7D28">
        <w:rPr>
          <w:rFonts w:ascii="Times New Roman" w:hAnsi="Times New Roman"/>
          <w:i/>
          <w:iCs/>
          <w:lang w:val="en-GB"/>
        </w:rPr>
        <w:t>Law Research Review Quarterly</w:t>
      </w:r>
      <w:r w:rsidRPr="00CF7D28">
        <w:rPr>
          <w:rFonts w:ascii="Times New Roman" w:hAnsi="Times New Roman"/>
          <w:lang w:val="en-GB"/>
        </w:rPr>
        <w:t>6(4), pp.323-342.</w:t>
      </w:r>
    </w:p>
    <w:bookmarkEnd w:id="0"/>
    <w:p w14:paraId="6484BF6E" w14:textId="06A14846" w:rsidR="00AF024B" w:rsidRPr="00CF7D28" w:rsidRDefault="00AF024B" w:rsidP="00AF024B">
      <w:pPr>
        <w:pStyle w:val="Heading1"/>
        <w:spacing w:before="0" w:line="480" w:lineRule="auto"/>
        <w:rPr>
          <w:rFonts w:ascii="Times New Roman" w:hAnsi="Times New Roman" w:cs="Times New Roman"/>
          <w:color w:val="auto"/>
          <w:sz w:val="24"/>
          <w:szCs w:val="24"/>
        </w:rPr>
      </w:pPr>
    </w:p>
    <w:sectPr w:rsidR="00AF024B" w:rsidRPr="00CF7D28" w:rsidSect="00C42F45">
      <w:footerReference w:type="default" r:id="rId10"/>
      <w:pgSz w:w="11906" w:h="16838"/>
      <w:pgMar w:top="1134" w:right="1134" w:bottom="1134"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0C8441" w14:textId="77777777" w:rsidR="003E4231" w:rsidRDefault="003E4231" w:rsidP="00DB01DD">
      <w:pPr>
        <w:spacing w:after="0" w:line="240" w:lineRule="auto"/>
      </w:pPr>
      <w:r>
        <w:separator/>
      </w:r>
    </w:p>
  </w:endnote>
  <w:endnote w:type="continuationSeparator" w:id="0">
    <w:p w14:paraId="3DE74611" w14:textId="77777777" w:rsidR="003E4231" w:rsidRDefault="003E4231" w:rsidP="00DB01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jc w:val="center"/>
      <w:tblCellMar>
        <w:top w:w="144" w:type="dxa"/>
        <w:left w:w="115" w:type="dxa"/>
        <w:bottom w:w="144" w:type="dxa"/>
        <w:right w:w="115" w:type="dxa"/>
      </w:tblCellMar>
      <w:tblLook w:val="04A0" w:firstRow="1" w:lastRow="0" w:firstColumn="1" w:lastColumn="0" w:noHBand="0" w:noVBand="1"/>
    </w:tblPr>
    <w:tblGrid>
      <w:gridCol w:w="4825"/>
      <w:gridCol w:w="4813"/>
    </w:tblGrid>
    <w:tr w:rsidR="009B6E64" w14:paraId="2F47DC72" w14:textId="77777777">
      <w:trPr>
        <w:trHeight w:hRule="exact" w:val="115"/>
        <w:jc w:val="center"/>
      </w:trPr>
      <w:tc>
        <w:tcPr>
          <w:tcW w:w="4686" w:type="dxa"/>
          <w:shd w:val="clear" w:color="auto" w:fill="4472C4" w:themeFill="accent1"/>
          <w:tcMar>
            <w:top w:w="0" w:type="dxa"/>
            <w:bottom w:w="0" w:type="dxa"/>
          </w:tcMar>
        </w:tcPr>
        <w:p w14:paraId="7CF79616" w14:textId="77777777" w:rsidR="009B6E64" w:rsidRDefault="009B6E64">
          <w:pPr>
            <w:pStyle w:val="Header"/>
            <w:rPr>
              <w:caps/>
              <w:sz w:val="18"/>
            </w:rPr>
          </w:pPr>
        </w:p>
      </w:tc>
      <w:tc>
        <w:tcPr>
          <w:tcW w:w="4674" w:type="dxa"/>
          <w:shd w:val="clear" w:color="auto" w:fill="4472C4" w:themeFill="accent1"/>
          <w:tcMar>
            <w:top w:w="0" w:type="dxa"/>
            <w:bottom w:w="0" w:type="dxa"/>
          </w:tcMar>
        </w:tcPr>
        <w:p w14:paraId="4145D6A2" w14:textId="77777777" w:rsidR="009B6E64" w:rsidRDefault="009B6E64">
          <w:pPr>
            <w:pStyle w:val="Header"/>
            <w:jc w:val="right"/>
            <w:rPr>
              <w:caps/>
              <w:sz w:val="18"/>
            </w:rPr>
          </w:pPr>
        </w:p>
      </w:tc>
    </w:tr>
    <w:tr w:rsidR="009B6E64" w14:paraId="5D80770C" w14:textId="77777777">
      <w:trPr>
        <w:jc w:val="center"/>
      </w:trPr>
      <w:sdt>
        <w:sdtPr>
          <w:rPr>
            <w:caps/>
            <w:color w:val="808080" w:themeColor="background1" w:themeShade="80"/>
            <w:sz w:val="18"/>
            <w:szCs w:val="18"/>
          </w:rPr>
          <w:alias w:val="Author"/>
          <w:tag w:val=""/>
          <w:id w:val="1534151868"/>
          <w:placeholder>
            <w:docPart w:val="67BDB04E893542F9AAE06116C3920B49"/>
          </w:placeholder>
          <w:dataBinding w:prefixMappings="xmlns:ns0='http://purl.org/dc/elements/1.1/' xmlns:ns1='http://schemas.openxmlformats.org/package/2006/metadata/core-properties' " w:xpath="/ns1:coreProperties[1]/ns0:creator[1]" w:storeItemID="{6C3C8BC8-F283-45AE-878A-BAB7291924A1}"/>
          <w:text/>
        </w:sdtPr>
        <w:sdtEndPr/>
        <w:sdtContent>
          <w:tc>
            <w:tcPr>
              <w:tcW w:w="4686" w:type="dxa"/>
              <w:shd w:val="clear" w:color="auto" w:fill="auto"/>
              <w:vAlign w:val="center"/>
            </w:tcPr>
            <w:p w14:paraId="72E0C1DA" w14:textId="4032A4BE" w:rsidR="009B6E64" w:rsidRDefault="009B6E64">
              <w:pPr>
                <w:pStyle w:val="Footer"/>
                <w:rPr>
                  <w:caps/>
                  <w:color w:val="808080" w:themeColor="background1" w:themeShade="80"/>
                  <w:sz w:val="18"/>
                  <w:szCs w:val="18"/>
                </w:rPr>
              </w:pPr>
              <w:r>
                <w:rPr>
                  <w:caps/>
                  <w:color w:val="808080" w:themeColor="background1" w:themeShade="80"/>
                  <w:sz w:val="18"/>
                  <w:szCs w:val="18"/>
                </w:rPr>
                <w:t>MD R Ahmed</w:t>
              </w:r>
            </w:p>
          </w:tc>
        </w:sdtContent>
      </w:sdt>
      <w:tc>
        <w:tcPr>
          <w:tcW w:w="4674" w:type="dxa"/>
          <w:shd w:val="clear" w:color="auto" w:fill="auto"/>
          <w:vAlign w:val="center"/>
        </w:tcPr>
        <w:p w14:paraId="3379AA21" w14:textId="77777777" w:rsidR="009B6E64" w:rsidRDefault="009B6E64">
          <w:pPr>
            <w:pStyle w:val="Footer"/>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Pr>
              <w:caps/>
              <w:noProof/>
              <w:color w:val="808080" w:themeColor="background1" w:themeShade="80"/>
              <w:sz w:val="18"/>
              <w:szCs w:val="18"/>
            </w:rPr>
            <w:t>2</w:t>
          </w:r>
          <w:r>
            <w:rPr>
              <w:caps/>
              <w:noProof/>
              <w:color w:val="808080" w:themeColor="background1" w:themeShade="80"/>
              <w:sz w:val="18"/>
              <w:szCs w:val="18"/>
            </w:rPr>
            <w:fldChar w:fldCharType="end"/>
          </w:r>
        </w:p>
      </w:tc>
    </w:tr>
  </w:tbl>
  <w:p w14:paraId="5A05EDCF" w14:textId="77777777" w:rsidR="009B6E64" w:rsidRDefault="009B6E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6B1EE3" w14:textId="77777777" w:rsidR="003E4231" w:rsidRDefault="003E4231" w:rsidP="00DB01DD">
      <w:pPr>
        <w:spacing w:after="0" w:line="240" w:lineRule="auto"/>
      </w:pPr>
      <w:r>
        <w:separator/>
      </w:r>
    </w:p>
  </w:footnote>
  <w:footnote w:type="continuationSeparator" w:id="0">
    <w:p w14:paraId="582F313D" w14:textId="77777777" w:rsidR="003E4231" w:rsidRDefault="003E4231" w:rsidP="00DB01D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3CC70B3"/>
    <w:multiLevelType w:val="hybridMultilevel"/>
    <w:tmpl w:val="A5E828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D16324B"/>
    <w:multiLevelType w:val="hybridMultilevel"/>
    <w:tmpl w:val="A44A49AC"/>
    <w:lvl w:ilvl="0" w:tplc="CEBA5E78">
      <w:start w:val="4"/>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37A5C6D"/>
    <w:multiLevelType w:val="multilevel"/>
    <w:tmpl w:val="737A5C6D"/>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1051535359">
    <w:abstractNumId w:val="0"/>
  </w:num>
  <w:num w:numId="2" w16cid:durableId="1803110250">
    <w:abstractNumId w:val="1"/>
  </w:num>
  <w:num w:numId="3" w16cid:durableId="85938989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2583"/>
    <w:rsid w:val="000050C7"/>
    <w:rsid w:val="0001701F"/>
    <w:rsid w:val="000173C2"/>
    <w:rsid w:val="00017ACF"/>
    <w:rsid w:val="00031A0F"/>
    <w:rsid w:val="00034938"/>
    <w:rsid w:val="00064BE4"/>
    <w:rsid w:val="00064CE4"/>
    <w:rsid w:val="00073D7A"/>
    <w:rsid w:val="000778BB"/>
    <w:rsid w:val="00083161"/>
    <w:rsid w:val="000866B3"/>
    <w:rsid w:val="000916A7"/>
    <w:rsid w:val="00093034"/>
    <w:rsid w:val="000A2FF0"/>
    <w:rsid w:val="000D1E5B"/>
    <w:rsid w:val="000E0D3B"/>
    <w:rsid w:val="000E6CC8"/>
    <w:rsid w:val="00111452"/>
    <w:rsid w:val="00113479"/>
    <w:rsid w:val="001370F8"/>
    <w:rsid w:val="00140E1D"/>
    <w:rsid w:val="00142308"/>
    <w:rsid w:val="001439F2"/>
    <w:rsid w:val="00144C76"/>
    <w:rsid w:val="00152884"/>
    <w:rsid w:val="001700EC"/>
    <w:rsid w:val="00181629"/>
    <w:rsid w:val="00191C96"/>
    <w:rsid w:val="001B6D6A"/>
    <w:rsid w:val="001C4293"/>
    <w:rsid w:val="001D2979"/>
    <w:rsid w:val="001D69F0"/>
    <w:rsid w:val="001E5747"/>
    <w:rsid w:val="002216F0"/>
    <w:rsid w:val="00222017"/>
    <w:rsid w:val="002271B8"/>
    <w:rsid w:val="00227F68"/>
    <w:rsid w:val="00250267"/>
    <w:rsid w:val="00260120"/>
    <w:rsid w:val="00274FA6"/>
    <w:rsid w:val="00284846"/>
    <w:rsid w:val="00286BD4"/>
    <w:rsid w:val="0029713F"/>
    <w:rsid w:val="002B27C5"/>
    <w:rsid w:val="002C6915"/>
    <w:rsid w:val="002C795E"/>
    <w:rsid w:val="002F1DEB"/>
    <w:rsid w:val="002F30D7"/>
    <w:rsid w:val="00314F86"/>
    <w:rsid w:val="00317001"/>
    <w:rsid w:val="00337937"/>
    <w:rsid w:val="00344D81"/>
    <w:rsid w:val="00354C42"/>
    <w:rsid w:val="00357783"/>
    <w:rsid w:val="003719E1"/>
    <w:rsid w:val="003874B8"/>
    <w:rsid w:val="0039391B"/>
    <w:rsid w:val="00393E98"/>
    <w:rsid w:val="003A22A4"/>
    <w:rsid w:val="003B3452"/>
    <w:rsid w:val="003B7FDF"/>
    <w:rsid w:val="003D20D9"/>
    <w:rsid w:val="003E4231"/>
    <w:rsid w:val="003E5153"/>
    <w:rsid w:val="00437D41"/>
    <w:rsid w:val="0044098F"/>
    <w:rsid w:val="00443199"/>
    <w:rsid w:val="00450C1D"/>
    <w:rsid w:val="00463E10"/>
    <w:rsid w:val="004764D2"/>
    <w:rsid w:val="0048464E"/>
    <w:rsid w:val="00494D1B"/>
    <w:rsid w:val="004A72F6"/>
    <w:rsid w:val="004B5EF2"/>
    <w:rsid w:val="004C1EE3"/>
    <w:rsid w:val="004E0B04"/>
    <w:rsid w:val="004F0757"/>
    <w:rsid w:val="00503BEC"/>
    <w:rsid w:val="005061CA"/>
    <w:rsid w:val="00594EC8"/>
    <w:rsid w:val="005A218F"/>
    <w:rsid w:val="005B5205"/>
    <w:rsid w:val="005C2850"/>
    <w:rsid w:val="005D01E8"/>
    <w:rsid w:val="005D52D2"/>
    <w:rsid w:val="005E6FF2"/>
    <w:rsid w:val="006004CC"/>
    <w:rsid w:val="006028E6"/>
    <w:rsid w:val="006052AB"/>
    <w:rsid w:val="00606378"/>
    <w:rsid w:val="00630C99"/>
    <w:rsid w:val="00635076"/>
    <w:rsid w:val="00636E0A"/>
    <w:rsid w:val="00687A8E"/>
    <w:rsid w:val="006A0319"/>
    <w:rsid w:val="006A641D"/>
    <w:rsid w:val="006C6C7B"/>
    <w:rsid w:val="006D055B"/>
    <w:rsid w:val="0074775A"/>
    <w:rsid w:val="0076006D"/>
    <w:rsid w:val="007629CD"/>
    <w:rsid w:val="00766151"/>
    <w:rsid w:val="007B2C54"/>
    <w:rsid w:val="007B3294"/>
    <w:rsid w:val="007C0861"/>
    <w:rsid w:val="007D78BA"/>
    <w:rsid w:val="007D7E7F"/>
    <w:rsid w:val="007E6961"/>
    <w:rsid w:val="007F0EEF"/>
    <w:rsid w:val="007F286D"/>
    <w:rsid w:val="00805885"/>
    <w:rsid w:val="00807E16"/>
    <w:rsid w:val="00821867"/>
    <w:rsid w:val="00823C02"/>
    <w:rsid w:val="00835A6A"/>
    <w:rsid w:val="00837DEE"/>
    <w:rsid w:val="008527E0"/>
    <w:rsid w:val="008645BC"/>
    <w:rsid w:val="0086637C"/>
    <w:rsid w:val="008716CE"/>
    <w:rsid w:val="00881027"/>
    <w:rsid w:val="008819F5"/>
    <w:rsid w:val="008D7EE4"/>
    <w:rsid w:val="008E0664"/>
    <w:rsid w:val="008E5B96"/>
    <w:rsid w:val="008F571C"/>
    <w:rsid w:val="008F78DB"/>
    <w:rsid w:val="00933296"/>
    <w:rsid w:val="00944434"/>
    <w:rsid w:val="009837BF"/>
    <w:rsid w:val="009A7ABE"/>
    <w:rsid w:val="009B6E64"/>
    <w:rsid w:val="009E446A"/>
    <w:rsid w:val="009E47E5"/>
    <w:rsid w:val="009E6B9B"/>
    <w:rsid w:val="00A00D96"/>
    <w:rsid w:val="00A12942"/>
    <w:rsid w:val="00A255C6"/>
    <w:rsid w:val="00A267B7"/>
    <w:rsid w:val="00A56C73"/>
    <w:rsid w:val="00A67DB2"/>
    <w:rsid w:val="00A75857"/>
    <w:rsid w:val="00A85F0B"/>
    <w:rsid w:val="00AA2558"/>
    <w:rsid w:val="00AC3100"/>
    <w:rsid w:val="00AC79F4"/>
    <w:rsid w:val="00AE464C"/>
    <w:rsid w:val="00AF024B"/>
    <w:rsid w:val="00B24969"/>
    <w:rsid w:val="00B31938"/>
    <w:rsid w:val="00B53990"/>
    <w:rsid w:val="00B74123"/>
    <w:rsid w:val="00BA1350"/>
    <w:rsid w:val="00BA62D3"/>
    <w:rsid w:val="00BB1890"/>
    <w:rsid w:val="00BB2583"/>
    <w:rsid w:val="00C0077A"/>
    <w:rsid w:val="00C042A6"/>
    <w:rsid w:val="00C06915"/>
    <w:rsid w:val="00C41EB7"/>
    <w:rsid w:val="00C42F45"/>
    <w:rsid w:val="00C43F9A"/>
    <w:rsid w:val="00C54742"/>
    <w:rsid w:val="00C57658"/>
    <w:rsid w:val="00C769FC"/>
    <w:rsid w:val="00C76DE1"/>
    <w:rsid w:val="00C8789D"/>
    <w:rsid w:val="00CD0203"/>
    <w:rsid w:val="00CE1C83"/>
    <w:rsid w:val="00CF5A43"/>
    <w:rsid w:val="00CF7D28"/>
    <w:rsid w:val="00D2605A"/>
    <w:rsid w:val="00D34770"/>
    <w:rsid w:val="00D41C30"/>
    <w:rsid w:val="00D47C9A"/>
    <w:rsid w:val="00D50247"/>
    <w:rsid w:val="00D57504"/>
    <w:rsid w:val="00D75500"/>
    <w:rsid w:val="00DA4D7C"/>
    <w:rsid w:val="00DB01DD"/>
    <w:rsid w:val="00DE27EB"/>
    <w:rsid w:val="00E13A19"/>
    <w:rsid w:val="00E16D66"/>
    <w:rsid w:val="00E20281"/>
    <w:rsid w:val="00E2170A"/>
    <w:rsid w:val="00E2659D"/>
    <w:rsid w:val="00E458C0"/>
    <w:rsid w:val="00E472F4"/>
    <w:rsid w:val="00E505EF"/>
    <w:rsid w:val="00E65C17"/>
    <w:rsid w:val="00E7268D"/>
    <w:rsid w:val="00E75D0E"/>
    <w:rsid w:val="00E95074"/>
    <w:rsid w:val="00EA0E42"/>
    <w:rsid w:val="00EB121A"/>
    <w:rsid w:val="00EB140E"/>
    <w:rsid w:val="00EB5204"/>
    <w:rsid w:val="00EC0E9A"/>
    <w:rsid w:val="00EC2EA9"/>
    <w:rsid w:val="00EC395F"/>
    <w:rsid w:val="00EE3A13"/>
    <w:rsid w:val="00F15A55"/>
    <w:rsid w:val="00F6053E"/>
    <w:rsid w:val="00F63759"/>
    <w:rsid w:val="00F65771"/>
    <w:rsid w:val="00F724F0"/>
    <w:rsid w:val="00F83B26"/>
    <w:rsid w:val="00F90FFE"/>
    <w:rsid w:val="00F912B9"/>
    <w:rsid w:val="00FA5EE6"/>
    <w:rsid w:val="00FB340A"/>
    <w:rsid w:val="00FC20D3"/>
    <w:rsid w:val="00FC3B34"/>
    <w:rsid w:val="00FF0E4E"/>
    <w:rsid w:val="00FF36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733604"/>
  <w15:chartTrackingRefBased/>
  <w15:docId w15:val="{FD7E8376-398F-4909-9675-CAAC5180F7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2583"/>
    <w:pPr>
      <w:spacing w:after="200" w:line="276" w:lineRule="auto"/>
    </w:pPr>
    <w:rPr>
      <w:rFonts w:ascii="Calibri Light" w:hAnsi="Calibri Light" w:cs="Times New Roman"/>
      <w:sz w:val="24"/>
      <w:szCs w:val="24"/>
      <w:lang w:val="en-US"/>
    </w:rPr>
  </w:style>
  <w:style w:type="paragraph" w:styleId="Heading1">
    <w:name w:val="heading 1"/>
    <w:basedOn w:val="Normal"/>
    <w:next w:val="Normal"/>
    <w:link w:val="Heading1Char"/>
    <w:uiPriority w:val="9"/>
    <w:qFormat/>
    <w:rsid w:val="003874B8"/>
    <w:pPr>
      <w:keepNext/>
      <w:keepLines/>
      <w:spacing w:before="480" w:after="0"/>
      <w:outlineLvl w:val="0"/>
    </w:pPr>
    <w:rPr>
      <w:rFonts w:asciiTheme="majorHAnsi" w:eastAsiaTheme="majorEastAsia" w:hAnsiTheme="majorHAnsi" w:cstheme="majorBidi"/>
      <w:b/>
      <w:bCs/>
      <w:color w:val="2F5496" w:themeColor="accent1" w:themeShade="BF"/>
      <w:sz w:val="28"/>
      <w:szCs w:val="28"/>
      <w:lang w:val="en-GB"/>
    </w:rPr>
  </w:style>
  <w:style w:type="paragraph" w:styleId="Heading2">
    <w:name w:val="heading 2"/>
    <w:basedOn w:val="Normal"/>
    <w:next w:val="Normal"/>
    <w:link w:val="Heading2Char"/>
    <w:uiPriority w:val="9"/>
    <w:unhideWhenUsed/>
    <w:qFormat/>
    <w:rsid w:val="003874B8"/>
    <w:pPr>
      <w:keepNext/>
      <w:keepLines/>
      <w:spacing w:before="200" w:after="0"/>
      <w:outlineLvl w:val="1"/>
    </w:pPr>
    <w:rPr>
      <w:rFonts w:asciiTheme="majorHAnsi" w:eastAsiaTheme="majorEastAsia" w:hAnsiTheme="majorHAnsi" w:cstheme="majorBidi"/>
      <w:b/>
      <w:bCs/>
      <w:color w:val="4472C4" w:themeColor="accent1"/>
      <w:sz w:val="26"/>
      <w:szCs w:val="26"/>
      <w:lang w:val="en-GB"/>
    </w:rPr>
  </w:style>
  <w:style w:type="paragraph" w:styleId="Heading3">
    <w:name w:val="heading 3"/>
    <w:basedOn w:val="Normal"/>
    <w:next w:val="Normal"/>
    <w:link w:val="Heading3Char"/>
    <w:uiPriority w:val="9"/>
    <w:semiHidden/>
    <w:unhideWhenUsed/>
    <w:qFormat/>
    <w:rsid w:val="003874B8"/>
    <w:pPr>
      <w:keepNext/>
      <w:keepLines/>
      <w:spacing w:before="200" w:after="0"/>
      <w:outlineLvl w:val="2"/>
    </w:pPr>
    <w:rPr>
      <w:rFonts w:asciiTheme="majorHAnsi" w:eastAsiaTheme="majorEastAsia" w:hAnsiTheme="majorHAnsi" w:cstheme="majorBidi"/>
      <w:b/>
      <w:bCs/>
      <w:color w:val="4472C4" w:themeColor="accent1"/>
      <w:sz w:val="22"/>
      <w:szCs w:val="22"/>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BB2583"/>
    <w:pPr>
      <w:spacing w:after="0" w:line="240" w:lineRule="auto"/>
    </w:pPr>
    <w:rPr>
      <w:rFonts w:ascii="Calibri Light" w:hAnsi="Calibri Light" w:cs="Times New Roman"/>
      <w:sz w:val="24"/>
      <w:szCs w:val="24"/>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3874B8"/>
    <w:rPr>
      <w:rFonts w:asciiTheme="majorHAnsi" w:eastAsiaTheme="majorEastAsia" w:hAnsiTheme="majorHAnsi" w:cstheme="majorBidi"/>
      <w:b/>
      <w:bCs/>
      <w:color w:val="2F5496" w:themeColor="accent1" w:themeShade="BF"/>
      <w:sz w:val="28"/>
      <w:szCs w:val="28"/>
    </w:rPr>
  </w:style>
  <w:style w:type="character" w:customStyle="1" w:styleId="Heading2Char">
    <w:name w:val="Heading 2 Char"/>
    <w:basedOn w:val="DefaultParagraphFont"/>
    <w:link w:val="Heading2"/>
    <w:uiPriority w:val="9"/>
    <w:rsid w:val="003874B8"/>
    <w:rPr>
      <w:rFonts w:asciiTheme="majorHAnsi" w:eastAsiaTheme="majorEastAsia" w:hAnsiTheme="majorHAnsi" w:cstheme="majorBidi"/>
      <w:b/>
      <w:bCs/>
      <w:color w:val="4472C4" w:themeColor="accent1"/>
      <w:sz w:val="26"/>
      <w:szCs w:val="26"/>
    </w:rPr>
  </w:style>
  <w:style w:type="character" w:customStyle="1" w:styleId="Heading3Char">
    <w:name w:val="Heading 3 Char"/>
    <w:basedOn w:val="DefaultParagraphFont"/>
    <w:link w:val="Heading3"/>
    <w:uiPriority w:val="9"/>
    <w:semiHidden/>
    <w:rsid w:val="003874B8"/>
    <w:rPr>
      <w:rFonts w:asciiTheme="majorHAnsi" w:eastAsiaTheme="majorEastAsia" w:hAnsiTheme="majorHAnsi" w:cstheme="majorBidi"/>
      <w:b/>
      <w:bCs/>
      <w:color w:val="4472C4" w:themeColor="accent1"/>
    </w:rPr>
  </w:style>
  <w:style w:type="paragraph" w:customStyle="1" w:styleId="Note">
    <w:name w:val="Note"/>
    <w:basedOn w:val="Normal"/>
    <w:link w:val="NoteChar"/>
    <w:uiPriority w:val="99"/>
    <w:rsid w:val="003874B8"/>
    <w:pPr>
      <w:widowControl w:val="0"/>
      <w:autoSpaceDE w:val="0"/>
      <w:autoSpaceDN w:val="0"/>
      <w:adjustRightInd w:val="0"/>
      <w:spacing w:after="0" w:line="240" w:lineRule="auto"/>
    </w:pPr>
    <w:rPr>
      <w:rFonts w:ascii="Arial" w:eastAsia="Times New Roman" w:hAnsi="Arial" w:cs="Arial"/>
      <w:color w:val="000080"/>
      <w:sz w:val="12"/>
      <w:szCs w:val="12"/>
      <w:lang w:val="en-GB" w:eastAsia="en-GB"/>
    </w:rPr>
  </w:style>
  <w:style w:type="character" w:customStyle="1" w:styleId="NoteChar">
    <w:name w:val="Note Char"/>
    <w:basedOn w:val="DefaultParagraphFont"/>
    <w:link w:val="Note"/>
    <w:uiPriority w:val="99"/>
    <w:locked/>
    <w:rsid w:val="003874B8"/>
    <w:rPr>
      <w:rFonts w:ascii="Arial" w:eastAsia="Times New Roman" w:hAnsi="Arial" w:cs="Arial"/>
      <w:color w:val="000080"/>
      <w:sz w:val="12"/>
      <w:szCs w:val="12"/>
      <w:lang w:eastAsia="en-GB"/>
    </w:rPr>
  </w:style>
  <w:style w:type="paragraph" w:styleId="NoSpacing">
    <w:name w:val="No Spacing"/>
    <w:link w:val="NoSpacingChar"/>
    <w:uiPriority w:val="1"/>
    <w:qFormat/>
    <w:rsid w:val="003874B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874B8"/>
    <w:rPr>
      <w:rFonts w:eastAsiaTheme="minorEastAsia"/>
      <w:lang w:val="en-US"/>
    </w:rPr>
  </w:style>
  <w:style w:type="paragraph" w:styleId="ListParagraph">
    <w:name w:val="List Paragraph"/>
    <w:basedOn w:val="Normal"/>
    <w:uiPriority w:val="34"/>
    <w:qFormat/>
    <w:rsid w:val="003874B8"/>
    <w:pPr>
      <w:ind w:left="720"/>
      <w:contextualSpacing/>
    </w:pPr>
    <w:rPr>
      <w:rFonts w:asciiTheme="minorHAnsi" w:hAnsiTheme="minorHAnsi" w:cstheme="minorBidi"/>
      <w:sz w:val="22"/>
      <w:szCs w:val="22"/>
      <w:lang w:val="en-GB"/>
    </w:rPr>
  </w:style>
  <w:style w:type="paragraph" w:styleId="Header">
    <w:name w:val="header"/>
    <w:basedOn w:val="Normal"/>
    <w:link w:val="HeaderChar"/>
    <w:uiPriority w:val="99"/>
    <w:unhideWhenUsed/>
    <w:rsid w:val="00DB01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01DD"/>
    <w:rPr>
      <w:rFonts w:ascii="Calibri Light" w:hAnsi="Calibri Light" w:cs="Times New Roman"/>
      <w:sz w:val="24"/>
      <w:szCs w:val="24"/>
      <w:lang w:val="en-US"/>
    </w:rPr>
  </w:style>
  <w:style w:type="paragraph" w:styleId="Footer">
    <w:name w:val="footer"/>
    <w:basedOn w:val="Normal"/>
    <w:link w:val="FooterChar"/>
    <w:uiPriority w:val="99"/>
    <w:unhideWhenUsed/>
    <w:rsid w:val="00DB01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01DD"/>
    <w:rPr>
      <w:rFonts w:ascii="Calibri Light" w:hAnsi="Calibri Light" w:cs="Times New Roman"/>
      <w:sz w:val="24"/>
      <w:szCs w:val="24"/>
      <w:lang w:val="en-US"/>
    </w:rPr>
  </w:style>
  <w:style w:type="character" w:styleId="Hyperlink">
    <w:name w:val="Hyperlink"/>
    <w:basedOn w:val="DefaultParagraphFont"/>
    <w:uiPriority w:val="99"/>
    <w:unhideWhenUsed/>
    <w:rsid w:val="002F1DEB"/>
    <w:rPr>
      <w:color w:val="0563C1" w:themeColor="hyperlink"/>
      <w:u w:val="single"/>
    </w:rPr>
  </w:style>
  <w:style w:type="character" w:styleId="Emphasis">
    <w:name w:val="Emphasis"/>
    <w:basedOn w:val="DefaultParagraphFont"/>
    <w:qFormat/>
    <w:rsid w:val="008F78DB"/>
    <w:rPr>
      <w:i/>
      <w:iCs/>
    </w:rPr>
  </w:style>
  <w:style w:type="paragraph" w:styleId="NormalWeb">
    <w:name w:val="Normal (Web)"/>
    <w:rsid w:val="008F78DB"/>
    <w:pPr>
      <w:spacing w:beforeAutospacing="1" w:after="0" w:afterAutospacing="1" w:line="240" w:lineRule="auto"/>
    </w:pPr>
    <w:rPr>
      <w:rFonts w:ascii="Times New Roman" w:eastAsia="SimSun" w:hAnsi="Times New Roman" w:cs="Times New Roman"/>
      <w:sz w:val="24"/>
      <w:szCs w:val="24"/>
      <w:lang w:val="en-US" w:eastAsia="zh-CN"/>
    </w:rPr>
  </w:style>
  <w:style w:type="paragraph" w:styleId="TOC1">
    <w:name w:val="toc 1"/>
    <w:basedOn w:val="Normal"/>
    <w:next w:val="Normal"/>
    <w:autoRedefine/>
    <w:uiPriority w:val="39"/>
    <w:rsid w:val="008F78DB"/>
    <w:pPr>
      <w:spacing w:after="100" w:line="240" w:lineRule="auto"/>
    </w:pPr>
    <w:rPr>
      <w:rFonts w:asciiTheme="minorHAnsi" w:eastAsiaTheme="minorEastAsia" w:hAnsiTheme="minorHAnsi" w:cstheme="minorBidi"/>
      <w:sz w:val="20"/>
      <w:szCs w:val="20"/>
      <w:lang w:eastAsia="zh-CN"/>
    </w:rPr>
  </w:style>
  <w:style w:type="paragraph" w:styleId="FootnoteText">
    <w:name w:val="footnote text"/>
    <w:basedOn w:val="Normal"/>
    <w:link w:val="FootnoteTextChar"/>
    <w:uiPriority w:val="99"/>
    <w:semiHidden/>
    <w:unhideWhenUsed/>
    <w:rsid w:val="006C6C7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C6C7B"/>
    <w:rPr>
      <w:rFonts w:ascii="Calibri Light" w:hAnsi="Calibri Light" w:cs="Times New Roman"/>
      <w:sz w:val="20"/>
      <w:szCs w:val="20"/>
      <w:lang w:val="en-US"/>
    </w:rPr>
  </w:style>
  <w:style w:type="character" w:styleId="FootnoteReference">
    <w:name w:val="footnote reference"/>
    <w:uiPriority w:val="99"/>
    <w:semiHidden/>
    <w:unhideWhenUsed/>
    <w:rsid w:val="006C6C7B"/>
    <w:rPr>
      <w:vertAlign w:val="superscript"/>
    </w:rPr>
  </w:style>
  <w:style w:type="paragraph" w:styleId="TOC2">
    <w:name w:val="toc 2"/>
    <w:basedOn w:val="Normal"/>
    <w:next w:val="Normal"/>
    <w:autoRedefine/>
    <w:uiPriority w:val="39"/>
    <w:semiHidden/>
    <w:unhideWhenUsed/>
    <w:rsid w:val="0048464E"/>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690428">
      <w:bodyDiv w:val="1"/>
      <w:marLeft w:val="0"/>
      <w:marRight w:val="0"/>
      <w:marTop w:val="0"/>
      <w:marBottom w:val="0"/>
      <w:divBdr>
        <w:top w:val="none" w:sz="0" w:space="0" w:color="auto"/>
        <w:left w:val="none" w:sz="0" w:space="0" w:color="auto"/>
        <w:bottom w:val="none" w:sz="0" w:space="0" w:color="auto"/>
        <w:right w:val="none" w:sz="0" w:space="0" w:color="auto"/>
      </w:divBdr>
    </w:div>
    <w:div w:id="17077493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7BDB04E893542F9AAE06116C3920B49"/>
        <w:category>
          <w:name w:val="General"/>
          <w:gallery w:val="placeholder"/>
        </w:category>
        <w:types>
          <w:type w:val="bbPlcHdr"/>
        </w:types>
        <w:behaviors>
          <w:behavior w:val="content"/>
        </w:behaviors>
        <w:guid w:val="{21824429-D08C-4325-815A-8599557527C9}"/>
      </w:docPartPr>
      <w:docPartBody>
        <w:p w:rsidR="00533DD8" w:rsidRDefault="001C6CA2" w:rsidP="001C6CA2">
          <w:pPr>
            <w:pStyle w:val="67BDB04E893542F9AAE06116C3920B49"/>
          </w:pPr>
          <w:r>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6CA2"/>
    <w:rsid w:val="0004191E"/>
    <w:rsid w:val="000B4FB0"/>
    <w:rsid w:val="001C6CA2"/>
    <w:rsid w:val="00206975"/>
    <w:rsid w:val="002713D9"/>
    <w:rsid w:val="00402B44"/>
    <w:rsid w:val="004C7180"/>
    <w:rsid w:val="004E34B6"/>
    <w:rsid w:val="00533DD8"/>
    <w:rsid w:val="00597014"/>
    <w:rsid w:val="006F7A22"/>
    <w:rsid w:val="007B6D33"/>
    <w:rsid w:val="007D4E06"/>
    <w:rsid w:val="0094168A"/>
    <w:rsid w:val="00A45640"/>
    <w:rsid w:val="00B1106D"/>
    <w:rsid w:val="00B57BBE"/>
    <w:rsid w:val="00B63F4C"/>
    <w:rsid w:val="00C91ABB"/>
    <w:rsid w:val="00E710AE"/>
    <w:rsid w:val="00E90BA2"/>
    <w:rsid w:val="00E946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E34B6"/>
    <w:rPr>
      <w:color w:val="808080"/>
    </w:rPr>
  </w:style>
  <w:style w:type="paragraph" w:customStyle="1" w:styleId="67BDB04E893542F9AAE06116C3920B49">
    <w:name w:val="67BDB04E893542F9AAE06116C3920B49"/>
    <w:rsid w:val="001C6CA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68606F-864E-44D9-8360-D705437F79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643</TotalTime>
  <Pages>12</Pages>
  <Words>2649</Words>
  <Characters>15105</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Assignment – 2: Contract law</dc:subject>
  <dc:creator>MD R Ahmed</dc:creator>
  <cp:keywords/>
  <dc:description/>
  <cp:lastModifiedBy>Md Roshid Ahmed (1922561)</cp:lastModifiedBy>
  <cp:revision>198</cp:revision>
  <cp:lastPrinted>2021-01-15T14:40:00Z</cp:lastPrinted>
  <dcterms:created xsi:type="dcterms:W3CDTF">2021-01-04T14:46:00Z</dcterms:created>
  <dcterms:modified xsi:type="dcterms:W3CDTF">2022-04-29T10:17:00Z</dcterms:modified>
</cp:coreProperties>
</file>