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E846D53" w14:textId="32E2BCB9" w:rsidR="004F291B" w:rsidRDefault="00A47504" w:rsidP="004F291B">
      <w:r w:rsidRPr="00A47504">
        <w:rPr>
          <w:noProof/>
        </w:rPr>
        <w:drawing>
          <wp:inline distT="0" distB="0" distL="0" distR="0" wp14:anchorId="696BE15E" wp14:editId="63AB381D">
            <wp:extent cx="6461760" cy="3535680"/>
            <wp:effectExtent l="0" t="0" r="0" b="7620"/>
            <wp:docPr id="19587674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8767466" name=""/>
                    <pic:cNvPicPr/>
                  </pic:nvPicPr>
                  <pic:blipFill>
                    <a:blip r:embed="rId4"/>
                    <a:stretch>
                      <a:fillRect/>
                    </a:stretch>
                  </pic:blipFill>
                  <pic:spPr>
                    <a:xfrm>
                      <a:off x="0" y="0"/>
                      <a:ext cx="6461760" cy="3535680"/>
                    </a:xfrm>
                    <a:prstGeom prst="rect">
                      <a:avLst/>
                    </a:prstGeom>
                  </pic:spPr>
                </pic:pic>
              </a:graphicData>
            </a:graphic>
          </wp:inline>
        </w:drawing>
      </w:r>
    </w:p>
    <w:p w14:paraId="71AA9437" w14:textId="405AFE37" w:rsidR="004F291B" w:rsidRPr="004F291B" w:rsidRDefault="004F291B" w:rsidP="004F291B">
      <w:pPr>
        <w:rPr>
          <w:b/>
          <w:bCs/>
        </w:rPr>
      </w:pPr>
      <w:r w:rsidRPr="004F291B">
        <w:rPr>
          <w:b/>
          <w:bCs/>
        </w:rPr>
        <w:t>Slide 1 – Title and case introduction</w:t>
      </w:r>
    </w:p>
    <w:p w14:paraId="34230BF5" w14:textId="7A6D7F5A" w:rsidR="004F291B" w:rsidRDefault="004F291B" w:rsidP="004F291B">
      <w:r>
        <w:t>The case study of Green Haven Florists is an independent green floral shop located in Norwich and is the presented case today, and the business issues that the firm is struggling with in the environment of the UK retail business. The case also mentions the impact of dwindling performance in store sales on the financial capability and the future sustainability of the organisation. Green Haven Florists established itself as a reputable company whose products and services comprise custom-crafted floral designs and eco-friendly operations; the fluctuation in the market and change in consumer expectations have affected the company in terms of alteration in the company's structure. This presentation will delve deeper into the essence of these challenges and implement some tools of analysis to comprehend the roots of these issues better and find possible strategic solutions for the business in the future.</w:t>
      </w:r>
    </w:p>
    <w:p w14:paraId="10E9A039" w14:textId="461A3C0F" w:rsidR="004F291B" w:rsidRDefault="004F291B" w:rsidP="004F291B">
      <w:r>
        <w:rPr>
          <w:noProof/>
        </w:rPr>
        <w:lastRenderedPageBreak/>
        <w:drawing>
          <wp:inline distT="0" distB="0" distL="0" distR="0" wp14:anchorId="777EE104" wp14:editId="350BFD0D">
            <wp:extent cx="5943600" cy="3343275"/>
            <wp:effectExtent l="0" t="0" r="0" b="9525"/>
            <wp:docPr id="610285173"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0285173" name=""/>
                    <pic:cNvPicPr/>
                  </pic:nvPicPr>
                  <pic:blipFill>
                    <a:blip r:embed="rId5">
                      <a:extLst>
                        <a:ext uri="{96DAC541-7B7A-43D3-8B79-37D633B846F1}">
                          <asvg:svgBlip xmlns:asvg="http://schemas.microsoft.com/office/drawing/2016/SVG/main" r:embed="rId6"/>
                        </a:ext>
                      </a:extLst>
                    </a:blip>
                    <a:stretch>
                      <a:fillRect/>
                    </a:stretch>
                  </pic:blipFill>
                  <pic:spPr>
                    <a:xfrm>
                      <a:off x="0" y="0"/>
                      <a:ext cx="5943600" cy="3343275"/>
                    </a:xfrm>
                    <a:prstGeom prst="rect">
                      <a:avLst/>
                    </a:prstGeom>
                  </pic:spPr>
                </pic:pic>
              </a:graphicData>
            </a:graphic>
          </wp:inline>
        </w:drawing>
      </w:r>
    </w:p>
    <w:p w14:paraId="5C08B971" w14:textId="48745760" w:rsidR="004F291B" w:rsidRPr="004F291B" w:rsidRDefault="004F291B" w:rsidP="004F291B">
      <w:pPr>
        <w:rPr>
          <w:b/>
          <w:bCs/>
        </w:rPr>
      </w:pPr>
      <w:r w:rsidRPr="004F291B">
        <w:rPr>
          <w:b/>
          <w:bCs/>
        </w:rPr>
        <w:t>Slide 2 – Navigating the challenges: An overview</w:t>
      </w:r>
    </w:p>
    <w:p w14:paraId="55BEFB44" w14:textId="572AA29A" w:rsidR="004F291B" w:rsidRDefault="004F291B" w:rsidP="004F291B">
      <w:r>
        <w:t>This presentation will start by describing the environment of Green Haven Florists and the general business pressure that has been causing challenges to its performance. It then traces the main problems that lead to a drop in in-store sales, such as a decrease in footfall, misunderstood incremental costs and growth of online competition. Using the 5W2H model, the problem is organised in a systematic manner, and the PESTEL framework is used to evaluate the external environment, which impacts the business. Root causes are then analysed by a Fishbone Diagram. In conclusion, the challenges are outlined, and viable suggestions to assist Green Haven Florists to align with the new retailing environment are offered.</w:t>
      </w:r>
    </w:p>
    <w:p w14:paraId="1ABA4A07" w14:textId="14DD2B6F" w:rsidR="004F291B" w:rsidRDefault="004F291B" w:rsidP="004F291B">
      <w:r>
        <w:rPr>
          <w:noProof/>
        </w:rPr>
        <w:lastRenderedPageBreak/>
        <w:drawing>
          <wp:inline distT="0" distB="0" distL="0" distR="0" wp14:anchorId="03D80417" wp14:editId="25E373B5">
            <wp:extent cx="5943600" cy="3343275"/>
            <wp:effectExtent l="0" t="0" r="0" b="9525"/>
            <wp:docPr id="1810776304"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0776304" name=""/>
                    <pic:cNvPicPr/>
                  </pic:nvPicPr>
                  <pic:blipFill>
                    <a:blip r:embed="rId7">
                      <a:extLst>
                        <a:ext uri="{96DAC541-7B7A-43D3-8B79-37D633B846F1}">
                          <asvg:svgBlip xmlns:asvg="http://schemas.microsoft.com/office/drawing/2016/SVG/main" r:embed="rId8"/>
                        </a:ext>
                      </a:extLst>
                    </a:blip>
                    <a:stretch>
                      <a:fillRect/>
                    </a:stretch>
                  </pic:blipFill>
                  <pic:spPr>
                    <a:xfrm>
                      <a:off x="0" y="0"/>
                      <a:ext cx="5943600" cy="3343275"/>
                    </a:xfrm>
                    <a:prstGeom prst="rect">
                      <a:avLst/>
                    </a:prstGeom>
                  </pic:spPr>
                </pic:pic>
              </a:graphicData>
            </a:graphic>
          </wp:inline>
        </w:drawing>
      </w:r>
    </w:p>
    <w:p w14:paraId="38BF59F5" w14:textId="0F38372D" w:rsidR="004F291B" w:rsidRPr="004F291B" w:rsidRDefault="004F291B" w:rsidP="004F291B">
      <w:pPr>
        <w:rPr>
          <w:b/>
          <w:bCs/>
        </w:rPr>
      </w:pPr>
      <w:r w:rsidRPr="004F291B">
        <w:rPr>
          <w:b/>
          <w:bCs/>
        </w:rPr>
        <w:t>Slide 3 – The heart of the problem: Impacted business areas</w:t>
      </w:r>
    </w:p>
    <w:p w14:paraId="1FEAE000" w14:textId="41EAA4D9" w:rsidR="004F291B" w:rsidRDefault="004F291B" w:rsidP="004F291B">
      <w:r>
        <w:t xml:space="preserve">Green Haven Florists has been hit by a lack of footfall on the high street, a problem that has been highly experienced throughout the UK retailing industry. According to Lewis (2024), the number of physical stores whose customers are visiting continues to fall as the shopping behaviour changes. Another problem that the business is experiencing is the growing competition from online flower retailers, which have faster delivery and lower prices. Moreover, there has been an increase in the cost of running operations because of inflation and the increased price of imported goods, which has put pressure on profit levels. The consumer behaviour is also altered, as the customers are now more focused on convenience, online, digital purchases, which </w:t>
      </w:r>
      <w:proofErr w:type="spellStart"/>
      <w:r>
        <w:t>Awogbemi</w:t>
      </w:r>
      <w:proofErr w:type="spellEnd"/>
      <w:r>
        <w:t xml:space="preserve"> et al. (2025) list among the key factors that impact the performance of modern retail.</w:t>
      </w:r>
    </w:p>
    <w:p w14:paraId="10A02B3B" w14:textId="6575FF7C" w:rsidR="004F291B" w:rsidRDefault="004F291B" w:rsidP="004F291B">
      <w:r>
        <w:rPr>
          <w:noProof/>
        </w:rPr>
        <w:lastRenderedPageBreak/>
        <w:drawing>
          <wp:inline distT="0" distB="0" distL="0" distR="0" wp14:anchorId="7AD72ECE" wp14:editId="7D151A0A">
            <wp:extent cx="5943600" cy="3343275"/>
            <wp:effectExtent l="0" t="0" r="0" b="9525"/>
            <wp:docPr id="1636050886"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6050886" name=""/>
                    <pic:cNvPicPr/>
                  </pic:nvPicPr>
                  <pic:blipFill>
                    <a:blip r:embed="rId9">
                      <a:extLst>
                        <a:ext uri="{96DAC541-7B7A-43D3-8B79-37D633B846F1}">
                          <asvg:svgBlip xmlns:asvg="http://schemas.microsoft.com/office/drawing/2016/SVG/main" r:embed="rId10"/>
                        </a:ext>
                      </a:extLst>
                    </a:blip>
                    <a:stretch>
                      <a:fillRect/>
                    </a:stretch>
                  </pic:blipFill>
                  <pic:spPr>
                    <a:xfrm>
                      <a:off x="0" y="0"/>
                      <a:ext cx="5943600" cy="3343275"/>
                    </a:xfrm>
                    <a:prstGeom prst="rect">
                      <a:avLst/>
                    </a:prstGeom>
                  </pic:spPr>
                </pic:pic>
              </a:graphicData>
            </a:graphic>
          </wp:inline>
        </w:drawing>
      </w:r>
    </w:p>
    <w:p w14:paraId="091C0902" w14:textId="67549E83" w:rsidR="004F291B" w:rsidRDefault="004F291B" w:rsidP="004F291B">
      <w:r w:rsidRPr="004F291B">
        <w:rPr>
          <w:b/>
          <w:bCs/>
        </w:rPr>
        <w:t>Slide 4 – Deconstructing the challenge: The 5W2H model</w:t>
      </w:r>
    </w:p>
    <w:p w14:paraId="13923D6A" w14:textId="75FB1E6D" w:rsidR="004F291B" w:rsidRDefault="004F291B" w:rsidP="004F291B">
      <w:r>
        <w:t>The selection of the 5W2H model is a systematic way of determining the extent of challenges facing Green Haven Florists. The major problem is the drop in in-store sales, which has grown within one year since the Norwich store. It impacts the business proprietors and their regular customers as the low earnings jeopardise their existence in the long run. This reduction is motivated by heightened online competition, an upsurge in the cost and a lack of digital interaction. The fiscal implication is in the form of reduced profits and increased operating strain. According to Shukla (2023), the accelerated pace of e-commerce has altered consumer purchasing behaviour, causing clients to shift out of conventional retail stores into the online shopping platforms that provide them with more convenience.</w:t>
      </w:r>
    </w:p>
    <w:p w14:paraId="6C4ABB03" w14:textId="3FDE1707" w:rsidR="004F291B" w:rsidRDefault="004F291B" w:rsidP="004F291B">
      <w:r>
        <w:rPr>
          <w:noProof/>
        </w:rPr>
        <w:lastRenderedPageBreak/>
        <w:drawing>
          <wp:inline distT="0" distB="0" distL="0" distR="0" wp14:anchorId="462631A6" wp14:editId="55839261">
            <wp:extent cx="5943600" cy="3343275"/>
            <wp:effectExtent l="0" t="0" r="0" b="9525"/>
            <wp:docPr id="1127083736"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7083736" name=""/>
                    <pic:cNvPicPr/>
                  </pic:nvPicPr>
                  <pic:blipFill>
                    <a:blip r:embed="rId11">
                      <a:extLst>
                        <a:ext uri="{96DAC541-7B7A-43D3-8B79-37D633B846F1}">
                          <asvg:svgBlip xmlns:asvg="http://schemas.microsoft.com/office/drawing/2016/SVG/main" r:embed="rId12"/>
                        </a:ext>
                      </a:extLst>
                    </a:blip>
                    <a:stretch>
                      <a:fillRect/>
                    </a:stretch>
                  </pic:blipFill>
                  <pic:spPr>
                    <a:xfrm>
                      <a:off x="0" y="0"/>
                      <a:ext cx="5943600" cy="3343275"/>
                    </a:xfrm>
                    <a:prstGeom prst="rect">
                      <a:avLst/>
                    </a:prstGeom>
                  </pic:spPr>
                </pic:pic>
              </a:graphicData>
            </a:graphic>
          </wp:inline>
        </w:drawing>
      </w:r>
    </w:p>
    <w:p w14:paraId="20F4A09B" w14:textId="203B2793" w:rsidR="004F291B" w:rsidRDefault="004F291B" w:rsidP="004F291B">
      <w:r w:rsidRPr="004F291B">
        <w:rPr>
          <w:b/>
          <w:bCs/>
        </w:rPr>
        <w:t>Slide 5 – PESTEL framework: Understanding external forces</w:t>
      </w:r>
    </w:p>
    <w:p w14:paraId="63C21BA5" w14:textId="65903710" w:rsidR="004F291B" w:rsidRDefault="004F291B" w:rsidP="004F291B">
      <w:r>
        <w:t xml:space="preserve">PESTEL is a strategic management tool that is applied in order to investigate political, economic, social, technological, environmental, and legal factors affecting organisations. According to Crimmins (2025), this framework aids firms in carrying out a systematic study of external forces that influence the environment in which these firms operate. It is extensively used in strategy planning to determine the possible risks and opportunities that are beyond the control of the organisation. The strength of the framework is that it gives the general picture of the macro-environmental trends, including the change in technology and economic changes. </w:t>
      </w:r>
      <w:proofErr w:type="spellStart"/>
      <w:r>
        <w:t>Ramsudeen</w:t>
      </w:r>
      <w:proofErr w:type="spellEnd"/>
      <w:r>
        <w:t xml:space="preserve"> (2025), however, observes that PESTEL fails to provide direct solutions, and the consolidation of fundamental external factors needs additional analysis to prioritise the most critical ones. </w:t>
      </w:r>
      <w:r w:rsidRPr="004F291B">
        <w:t>PESTEL has strategic importance</w:t>
      </w:r>
      <w:r>
        <w:t>,</w:t>
      </w:r>
      <w:r w:rsidRPr="004F291B">
        <w:t xml:space="preserve"> especially to small retailers such as Green Haven Florists that deal with highly dynamic markets. As B2B International and Ormston (2025) note, businesses should be based on the knowledge of the external market forces to become more adaptive in their strategies. The second strength of PESTEL is that it can be used to do </w:t>
      </w:r>
      <w:r>
        <w:t>long-term</w:t>
      </w:r>
      <w:r w:rsidRPr="004F291B">
        <w:t xml:space="preserve"> planning, as it helps in recognising emerging trends. Nonetheless, it has a limitation of becoming too general unless it is adjusted to the unique organisational settings. The authors also opine that the environmental analyses have to be updated on a continuous basis since economic and technological landscapes </w:t>
      </w:r>
      <w:r w:rsidRPr="004F291B">
        <w:lastRenderedPageBreak/>
        <w:t>change rapidly</w:t>
      </w:r>
      <w:r>
        <w:t>,</w:t>
      </w:r>
      <w:r w:rsidRPr="004F291B">
        <w:t xml:space="preserve"> and this may overwhelm small </w:t>
      </w:r>
      <w:r>
        <w:t>businesses</w:t>
      </w:r>
      <w:r w:rsidRPr="004F291B">
        <w:t xml:space="preserve"> where resources are scarce (Olayiwola et al. 2025).</w:t>
      </w:r>
    </w:p>
    <w:p w14:paraId="28AB71C5" w14:textId="772A2ADA" w:rsidR="004F291B" w:rsidRDefault="004F291B" w:rsidP="004F291B">
      <w:r>
        <w:rPr>
          <w:noProof/>
        </w:rPr>
        <w:drawing>
          <wp:inline distT="0" distB="0" distL="0" distR="0" wp14:anchorId="27BADB44" wp14:editId="430A3C72">
            <wp:extent cx="5943600" cy="3343275"/>
            <wp:effectExtent l="0" t="0" r="0" b="9525"/>
            <wp:docPr id="1613531277"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3531277" name=""/>
                    <pic:cNvPicPr/>
                  </pic:nvPicPr>
                  <pic:blipFill>
                    <a:blip r:embed="rId13">
                      <a:extLst>
                        <a:ext uri="{96DAC541-7B7A-43D3-8B79-37D633B846F1}">
                          <asvg:svgBlip xmlns:asvg="http://schemas.microsoft.com/office/drawing/2016/SVG/main" r:embed="rId14"/>
                        </a:ext>
                      </a:extLst>
                    </a:blip>
                    <a:stretch>
                      <a:fillRect/>
                    </a:stretch>
                  </pic:blipFill>
                  <pic:spPr>
                    <a:xfrm>
                      <a:off x="0" y="0"/>
                      <a:ext cx="5943600" cy="3343275"/>
                    </a:xfrm>
                    <a:prstGeom prst="rect">
                      <a:avLst/>
                    </a:prstGeom>
                  </pic:spPr>
                </pic:pic>
              </a:graphicData>
            </a:graphic>
          </wp:inline>
        </w:drawing>
      </w:r>
    </w:p>
    <w:p w14:paraId="3EF04CD2" w14:textId="1384732B" w:rsidR="004F291B" w:rsidRDefault="004F291B" w:rsidP="004F291B">
      <w:r w:rsidRPr="004F291B">
        <w:rPr>
          <w:b/>
          <w:bCs/>
        </w:rPr>
        <w:t xml:space="preserve">Slide </w:t>
      </w:r>
      <w:r>
        <w:rPr>
          <w:b/>
          <w:bCs/>
        </w:rPr>
        <w:t>6</w:t>
      </w:r>
      <w:r w:rsidRPr="004F291B">
        <w:rPr>
          <w:b/>
          <w:bCs/>
        </w:rPr>
        <w:t xml:space="preserve"> – PESTEL analysis: Green Haven’s external landscape</w:t>
      </w:r>
    </w:p>
    <w:p w14:paraId="23BFD82D" w14:textId="73C63503" w:rsidR="004F291B" w:rsidRDefault="004F291B" w:rsidP="004F291B">
      <w:r>
        <w:t>Politically, government actions to rejuvenate high streets have the potential to affect business activity and consumer footfall trends in a local business area, as pointed out in direction guidance offered by CIPD (2025). Small retailers, in terms of economic issues and disruptions in their supply chains, have also increased their operational costs in significant ways, with Retail Sales Team (2026) indicating a reported increase in operating costs in the UK retail industry. Consumers are likewise becoming more socially inclined to use online shopping as a matter of convenience and price evaluation, and Man (2023) calls this a growing tendency in the buying behaviour of plants and flowers. Online florists can provide customised services and quick delivery with the help of high-technology digital platforms. Sustainability plans are expensive environmentally, and the taxation required by law has an administrative burden on the retail business, as Ward (2025) argues.</w:t>
      </w:r>
    </w:p>
    <w:p w14:paraId="347BE952" w14:textId="10B2B78C" w:rsidR="004F291B" w:rsidRDefault="004F291B" w:rsidP="004F291B">
      <w:r>
        <w:rPr>
          <w:noProof/>
        </w:rPr>
        <w:lastRenderedPageBreak/>
        <w:drawing>
          <wp:inline distT="0" distB="0" distL="0" distR="0" wp14:anchorId="333837A6" wp14:editId="79754CC0">
            <wp:extent cx="5943600" cy="3343275"/>
            <wp:effectExtent l="0" t="0" r="0" b="9525"/>
            <wp:docPr id="286654337"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6654337" name=""/>
                    <pic:cNvPicPr/>
                  </pic:nvPicPr>
                  <pic:blipFill>
                    <a:blip r:embed="rId15">
                      <a:extLst>
                        <a:ext uri="{96DAC541-7B7A-43D3-8B79-37D633B846F1}">
                          <asvg:svgBlip xmlns:asvg="http://schemas.microsoft.com/office/drawing/2016/SVG/main" r:embed="rId16"/>
                        </a:ext>
                      </a:extLst>
                    </a:blip>
                    <a:stretch>
                      <a:fillRect/>
                    </a:stretch>
                  </pic:blipFill>
                  <pic:spPr>
                    <a:xfrm>
                      <a:off x="0" y="0"/>
                      <a:ext cx="5943600" cy="3343275"/>
                    </a:xfrm>
                    <a:prstGeom prst="rect">
                      <a:avLst/>
                    </a:prstGeom>
                  </pic:spPr>
                </pic:pic>
              </a:graphicData>
            </a:graphic>
          </wp:inline>
        </w:drawing>
      </w:r>
    </w:p>
    <w:p w14:paraId="05D1DED7" w14:textId="5AF31DDD" w:rsidR="004F291B" w:rsidRDefault="004F291B" w:rsidP="004F291B">
      <w:r w:rsidRPr="004F291B">
        <w:rPr>
          <w:b/>
          <w:bCs/>
        </w:rPr>
        <w:t>Slide 8 – Root causes of declining sales: Fishbone analysis</w:t>
      </w:r>
    </w:p>
    <w:p w14:paraId="5F5E7F86" w14:textId="7BC37282" w:rsidR="004F291B" w:rsidRDefault="004F291B" w:rsidP="004F291B">
      <w:r>
        <w:t xml:space="preserve">The Fishbone Diagram identifies a number of related factors that lead to the deterioration of in-store sales in the Green Haven Florists. A significant level of competition is posed by online flower delivery service providers, which would be more convenient and cheaper. Lack of awareness and reach to customers is caused by the fact that the marketing weaknesses, such as having an old-fashioned website and having less use of social media, diminish awareness efforts. The increasing expenses associated with the price of flowers and sustainability operations also influence the level of profitability. Establishing change in customer behaviour has shifted the demand towards the online platform instead of the physical outlets. The business is further </w:t>
      </w:r>
      <w:proofErr w:type="spellStart"/>
      <w:r>
        <w:t>disfavored</w:t>
      </w:r>
      <w:proofErr w:type="spellEnd"/>
      <w:r>
        <w:t xml:space="preserve"> by operational restrictions in the form of limited delivery services. Abdullah (2025) states that these changes through digital marketing, such as artificial intelligence applications, have enabled online retailing companies to gain a competitive edge over business rivals that depend on conventional methods to attract customers.</w:t>
      </w:r>
    </w:p>
    <w:p w14:paraId="4AAD6375" w14:textId="78CD6A20" w:rsidR="004F291B" w:rsidRDefault="004F291B" w:rsidP="004F291B">
      <w:r>
        <w:rPr>
          <w:noProof/>
        </w:rPr>
        <w:lastRenderedPageBreak/>
        <w:drawing>
          <wp:inline distT="0" distB="0" distL="0" distR="0" wp14:anchorId="7B6D39AB" wp14:editId="1DE66362">
            <wp:extent cx="5943600" cy="3343275"/>
            <wp:effectExtent l="0" t="0" r="0" b="9525"/>
            <wp:docPr id="105359552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3595525" name=""/>
                    <pic:cNvPicPr/>
                  </pic:nvPicPr>
                  <pic:blipFill>
                    <a:blip r:embed="rId17">
                      <a:extLst>
                        <a:ext uri="{96DAC541-7B7A-43D3-8B79-37D633B846F1}">
                          <asvg:svgBlip xmlns:asvg="http://schemas.microsoft.com/office/drawing/2016/SVG/main" r:embed="rId18"/>
                        </a:ext>
                      </a:extLst>
                    </a:blip>
                    <a:stretch>
                      <a:fillRect/>
                    </a:stretch>
                  </pic:blipFill>
                  <pic:spPr>
                    <a:xfrm>
                      <a:off x="0" y="0"/>
                      <a:ext cx="5943600" cy="3343275"/>
                    </a:xfrm>
                    <a:prstGeom prst="rect">
                      <a:avLst/>
                    </a:prstGeom>
                  </pic:spPr>
                </pic:pic>
              </a:graphicData>
            </a:graphic>
          </wp:inline>
        </w:drawing>
      </w:r>
    </w:p>
    <w:p w14:paraId="73B9FAA4" w14:textId="4A461915" w:rsidR="004F291B" w:rsidRDefault="004F291B" w:rsidP="004F291B">
      <w:r w:rsidRPr="004F291B">
        <w:rPr>
          <w:b/>
          <w:bCs/>
        </w:rPr>
        <w:t>Slide 9 – Synthesis: Key challenges identified</w:t>
      </w:r>
    </w:p>
    <w:p w14:paraId="40D15C6A" w14:textId="3D876720" w:rsidR="004F291B" w:rsidRDefault="004F291B" w:rsidP="004F291B">
      <w:r>
        <w:t>Comprehensively, online shopping platforms have overtaken the physical stores to such an extent that businesses do not visit the physical shops as much as when shopping for their non-essential products. According to Partridge (2024), consumers are demanding greater convenience, quick delivery, and accommodating returns when they shop online. Increased operational costs have put Green Haven Florists in a shrinking profitability margin, thus making it difficult to maintain environmentally friendly practises. Another issue that the business will have is the extreme lack of digital visibility and the inability to compete with online stores. On top of this, there are wider patterns of alterations in retail, including ongoing depletion of high street activity, associated with the Retail Economics (2024), claiming the long-term changes in the direction of digital consumer behaviour within the UK retail industry.</w:t>
      </w:r>
    </w:p>
    <w:p w14:paraId="0EA81A08" w14:textId="61FB4F2A" w:rsidR="004F291B" w:rsidRDefault="004F291B" w:rsidP="004F291B">
      <w:r>
        <w:rPr>
          <w:noProof/>
        </w:rPr>
        <w:lastRenderedPageBreak/>
        <w:drawing>
          <wp:inline distT="0" distB="0" distL="0" distR="0" wp14:anchorId="0118E92F" wp14:editId="7459E50B">
            <wp:extent cx="5943600" cy="3343275"/>
            <wp:effectExtent l="0" t="0" r="0" b="9525"/>
            <wp:docPr id="1782771302"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2771302" name=""/>
                    <pic:cNvPicPr/>
                  </pic:nvPicPr>
                  <pic:blipFill>
                    <a:blip r:embed="rId19">
                      <a:extLst>
                        <a:ext uri="{96DAC541-7B7A-43D3-8B79-37D633B846F1}">
                          <asvg:svgBlip xmlns:asvg="http://schemas.microsoft.com/office/drawing/2016/SVG/main" r:embed="rId20"/>
                        </a:ext>
                      </a:extLst>
                    </a:blip>
                    <a:stretch>
                      <a:fillRect/>
                    </a:stretch>
                  </pic:blipFill>
                  <pic:spPr>
                    <a:xfrm>
                      <a:off x="0" y="0"/>
                      <a:ext cx="5943600" cy="3343275"/>
                    </a:xfrm>
                    <a:prstGeom prst="rect">
                      <a:avLst/>
                    </a:prstGeom>
                  </pic:spPr>
                </pic:pic>
              </a:graphicData>
            </a:graphic>
          </wp:inline>
        </w:drawing>
      </w:r>
    </w:p>
    <w:p w14:paraId="35EA22F1" w14:textId="4AF66093" w:rsidR="004F291B" w:rsidRPr="004F291B" w:rsidRDefault="004F291B" w:rsidP="004F291B">
      <w:pPr>
        <w:rPr>
          <w:b/>
          <w:bCs/>
        </w:rPr>
      </w:pPr>
      <w:r w:rsidRPr="004F291B">
        <w:rPr>
          <w:b/>
          <w:bCs/>
        </w:rPr>
        <w:t>Slide 10 – Path forward: Recommendations for Green Haven</w:t>
      </w:r>
    </w:p>
    <w:p w14:paraId="724B5642" w14:textId="4682C473" w:rsidR="004F291B" w:rsidRDefault="004F291B" w:rsidP="004F291B">
      <w:r>
        <w:t xml:space="preserve">To solve these problems, Green Haven Florists must focus on digital transformation and come up with an online ordering platform and delivery service. It would enhance customer reach by strengthening digital marketing by means of social media communication and optimising local searches. As it can be revealed by </w:t>
      </w:r>
      <w:proofErr w:type="spellStart"/>
      <w:r>
        <w:t>Ologunebi</w:t>
      </w:r>
      <w:proofErr w:type="spellEnd"/>
      <w:r>
        <w:t xml:space="preserve"> et al. (2024), the </w:t>
      </w:r>
      <w:proofErr w:type="spellStart"/>
      <w:r>
        <w:t>highintensity</w:t>
      </w:r>
      <w:proofErr w:type="spellEnd"/>
      <w:r>
        <w:t xml:space="preserve"> of digital engagement is a powerful factor in choosing to purchase something in e-commerce. Operational strategies include diversification of suppliers, which would help in alleviating the pressure of cost. The implementation of such new services, such as floral workshops and events, as well as subscription boxes, would help to attract customers to the shop. Value addition through improving the in-store experience would also be value addition that is difficult to establish online with the retailers.</w:t>
      </w:r>
    </w:p>
    <w:p w14:paraId="4F391298" w14:textId="38471477" w:rsidR="004F291B" w:rsidRDefault="004F291B" w:rsidP="004F291B">
      <w:r>
        <w:rPr>
          <w:noProof/>
        </w:rPr>
        <w:lastRenderedPageBreak/>
        <w:drawing>
          <wp:inline distT="0" distB="0" distL="0" distR="0" wp14:anchorId="19E8E7AF" wp14:editId="380A7AE4">
            <wp:extent cx="5943600" cy="3343275"/>
            <wp:effectExtent l="0" t="0" r="0" b="9525"/>
            <wp:docPr id="36115490"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115490" name=""/>
                    <pic:cNvPicPr/>
                  </pic:nvPicPr>
                  <pic:blipFill>
                    <a:blip r:embed="rId21">
                      <a:extLst>
                        <a:ext uri="{96DAC541-7B7A-43D3-8B79-37D633B846F1}">
                          <asvg:svgBlip xmlns:asvg="http://schemas.microsoft.com/office/drawing/2016/SVG/main" r:embed="rId22"/>
                        </a:ext>
                      </a:extLst>
                    </a:blip>
                    <a:stretch>
                      <a:fillRect/>
                    </a:stretch>
                  </pic:blipFill>
                  <pic:spPr>
                    <a:xfrm>
                      <a:off x="0" y="0"/>
                      <a:ext cx="5943600" cy="3343275"/>
                    </a:xfrm>
                    <a:prstGeom prst="rect">
                      <a:avLst/>
                    </a:prstGeom>
                  </pic:spPr>
                </pic:pic>
              </a:graphicData>
            </a:graphic>
          </wp:inline>
        </w:drawing>
      </w:r>
    </w:p>
    <w:p w14:paraId="050B2F9C" w14:textId="05194D88" w:rsidR="004F291B" w:rsidRPr="004F291B" w:rsidRDefault="004F291B" w:rsidP="004F291B">
      <w:pPr>
        <w:rPr>
          <w:b/>
          <w:bCs/>
        </w:rPr>
      </w:pPr>
      <w:r w:rsidRPr="004F291B">
        <w:rPr>
          <w:b/>
          <w:bCs/>
        </w:rPr>
        <w:t>Slide 11 – Conclusion</w:t>
      </w:r>
    </w:p>
    <w:p w14:paraId="1681705A" w14:textId="6A0D1456" w:rsidR="00072574" w:rsidRDefault="004F291B" w:rsidP="004F291B">
      <w:r>
        <w:t>To conclude, Green Haven Florists is experiencing severe challenges due to the changing consumer behaviour, escalating operational expenses, and augmented competition as a result of computerisation. Going through the usage of the 5W2H model, PESTEL framework, and the Fishbone Diagram has given a clear picture of external pressure and cause behind the dwindling in-store sales. The results demonstrate the necessity of carrying out the strategic adjustment based on digital interaction, operational enhancement, and new service provision. Green Haven Florists can sustainably operate in the evolving retailing sector by adopting modern business practises but still retaining its environmentally friendly image and be in a better position to counter the competition.</w:t>
      </w:r>
    </w:p>
    <w:p w14:paraId="7EBC6179" w14:textId="11CC29D0" w:rsidR="004F291B" w:rsidRDefault="004F291B" w:rsidP="004F291B">
      <w:r>
        <w:rPr>
          <w:noProof/>
        </w:rPr>
        <w:lastRenderedPageBreak/>
        <w:drawing>
          <wp:inline distT="0" distB="0" distL="0" distR="0" wp14:anchorId="606CDE1D" wp14:editId="3C7D6A87">
            <wp:extent cx="6629400" cy="7033260"/>
            <wp:effectExtent l="0" t="0" r="0" b="0"/>
            <wp:docPr id="2039272213"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9272213" name=""/>
                    <pic:cNvPicPr/>
                  </pic:nvPicPr>
                  <pic:blipFill>
                    <a:blip r:embed="rId23">
                      <a:extLst>
                        <a:ext uri="{96DAC541-7B7A-43D3-8B79-37D633B846F1}">
                          <asvg:svgBlip xmlns:asvg="http://schemas.microsoft.com/office/drawing/2016/SVG/main" r:embed="rId24"/>
                        </a:ext>
                      </a:extLst>
                    </a:blip>
                    <a:stretch>
                      <a:fillRect/>
                    </a:stretch>
                  </pic:blipFill>
                  <pic:spPr>
                    <a:xfrm>
                      <a:off x="0" y="0"/>
                      <a:ext cx="6629400" cy="7033260"/>
                    </a:xfrm>
                    <a:prstGeom prst="rect">
                      <a:avLst/>
                    </a:prstGeom>
                  </pic:spPr>
                </pic:pic>
              </a:graphicData>
            </a:graphic>
          </wp:inline>
        </w:drawing>
      </w:r>
    </w:p>
    <w:p w14:paraId="285DC31B" w14:textId="6D06E43C" w:rsidR="004F291B" w:rsidRPr="004F291B" w:rsidRDefault="004F291B" w:rsidP="004F291B">
      <w:pPr>
        <w:rPr>
          <w:lang w:val="en-US"/>
        </w:rPr>
      </w:pPr>
      <w:r w:rsidRPr="004F291B">
        <w:rPr>
          <w:lang w:val="en-US"/>
        </w:rPr>
        <w:t xml:space="preserve">Abdullah, S. </w:t>
      </w:r>
      <w:r>
        <w:rPr>
          <w:lang w:val="en-US"/>
        </w:rPr>
        <w:t>Abbas</w:t>
      </w:r>
      <w:r w:rsidRPr="004F291B">
        <w:rPr>
          <w:lang w:val="en-US"/>
        </w:rPr>
        <w:t xml:space="preserve"> (2025). </w:t>
      </w:r>
      <w:r w:rsidRPr="004F291B">
        <w:rPr>
          <w:i/>
          <w:iCs/>
          <w:lang w:val="en-US"/>
        </w:rPr>
        <w:t xml:space="preserve">Artificial intelligence (AI) techniques: a game-changer in Digital marketing for </w:t>
      </w:r>
      <w:r>
        <w:rPr>
          <w:i/>
          <w:iCs/>
          <w:lang w:val="en-US"/>
        </w:rPr>
        <w:t>shops</w:t>
      </w:r>
      <w:r w:rsidRPr="004F291B">
        <w:rPr>
          <w:lang w:val="en-US"/>
        </w:rPr>
        <w:t>. [online] arXiv.org. Available at: https://arxiv.org/abs/2508.11705.</w:t>
      </w:r>
    </w:p>
    <w:p w14:paraId="3012BBD3" w14:textId="77777777" w:rsidR="004F291B" w:rsidRPr="004F291B" w:rsidRDefault="004F291B" w:rsidP="004F291B">
      <w:pPr>
        <w:rPr>
          <w:lang w:val="en-US"/>
        </w:rPr>
      </w:pPr>
      <w:r w:rsidRPr="004F291B">
        <w:rPr>
          <w:lang w:val="en-US"/>
        </w:rPr>
        <w:lastRenderedPageBreak/>
        <w:t>Awogbemi, C.A., Ilori, A.K., Joseph-Ikughur, H.B. and Oyeyemi, G.M. (2025). Research on consumers’ behavior towards online shopping. </w:t>
      </w:r>
      <w:r w:rsidRPr="004F291B">
        <w:rPr>
          <w:i/>
          <w:iCs/>
          <w:lang w:val="en-US"/>
        </w:rPr>
        <w:t>Deleted Journal</w:t>
      </w:r>
      <w:r w:rsidRPr="004F291B">
        <w:rPr>
          <w:lang w:val="en-US"/>
        </w:rPr>
        <w:t xml:space="preserve">, 24(3), pp.301–310. </w:t>
      </w:r>
      <w:proofErr w:type="spellStart"/>
      <w:r w:rsidRPr="004F291B">
        <w:rPr>
          <w:lang w:val="en-US"/>
        </w:rPr>
        <w:t>doi:https</w:t>
      </w:r>
      <w:proofErr w:type="spellEnd"/>
      <w:r w:rsidRPr="004F291B">
        <w:rPr>
          <w:lang w:val="en-US"/>
        </w:rPr>
        <w:t>://doi.org/10.4314/sa.v24i3.28.</w:t>
      </w:r>
    </w:p>
    <w:p w14:paraId="59BC5F66" w14:textId="77777777" w:rsidR="004F291B" w:rsidRPr="004F291B" w:rsidRDefault="004F291B" w:rsidP="004F291B">
      <w:pPr>
        <w:rPr>
          <w:lang w:val="en-US"/>
        </w:rPr>
      </w:pPr>
      <w:r w:rsidRPr="004F291B">
        <w:rPr>
          <w:lang w:val="en-US"/>
        </w:rPr>
        <w:t>B2B International and Ormston, A. (2025). </w:t>
      </w:r>
      <w:r w:rsidRPr="004F291B">
        <w:rPr>
          <w:i/>
          <w:iCs/>
          <w:lang w:val="en-US"/>
        </w:rPr>
        <w:t>PESTLE Analysis: A Guide to Understanding Market Influences</w:t>
      </w:r>
      <w:r w:rsidRPr="004F291B">
        <w:rPr>
          <w:lang w:val="en-US"/>
        </w:rPr>
        <w:t>. [online] B2B International. Available at: https://www.b2binternational.com/2025/04/03/pestle-analysis.</w:t>
      </w:r>
    </w:p>
    <w:p w14:paraId="2AA4AC6A" w14:textId="77777777" w:rsidR="004F291B" w:rsidRPr="004F291B" w:rsidRDefault="004F291B" w:rsidP="004F291B">
      <w:pPr>
        <w:rPr>
          <w:lang w:val="en-US"/>
        </w:rPr>
      </w:pPr>
      <w:r w:rsidRPr="004F291B">
        <w:rPr>
          <w:lang w:val="en-US"/>
        </w:rPr>
        <w:t>CIPD (2025). </w:t>
      </w:r>
      <w:r w:rsidRPr="004F291B">
        <w:rPr>
          <w:i/>
          <w:iCs/>
          <w:lang w:val="en-US"/>
        </w:rPr>
        <w:t xml:space="preserve">External factors to consider Factors affected within my industry Importance to </w:t>
      </w:r>
      <w:proofErr w:type="spellStart"/>
      <w:r w:rsidRPr="004F291B">
        <w:rPr>
          <w:i/>
          <w:iCs/>
          <w:lang w:val="en-US"/>
        </w:rPr>
        <w:t>organisation</w:t>
      </w:r>
      <w:proofErr w:type="spellEnd"/>
      <w:r w:rsidRPr="004F291B">
        <w:rPr>
          <w:i/>
          <w:iCs/>
          <w:lang w:val="en-US"/>
        </w:rPr>
        <w:t xml:space="preserve"> POLITICAL Government policies Political stability Tax Industry regulations Global trade agreements and or restrictions</w:t>
      </w:r>
      <w:r w:rsidRPr="004F291B">
        <w:rPr>
          <w:lang w:val="en-US"/>
        </w:rPr>
        <w:t>. [online] Available at: https://www.cipd.org/globalassets/media/knowledge/knowledge-hub/factsheets/pdfs/completed-pestle-example-2025.pdf.</w:t>
      </w:r>
    </w:p>
    <w:p w14:paraId="0A77289E" w14:textId="77777777" w:rsidR="004F291B" w:rsidRPr="004F291B" w:rsidRDefault="004F291B" w:rsidP="004F291B">
      <w:pPr>
        <w:rPr>
          <w:lang w:val="en-US"/>
        </w:rPr>
      </w:pPr>
      <w:r w:rsidRPr="004F291B">
        <w:rPr>
          <w:lang w:val="en-US"/>
        </w:rPr>
        <w:t>Crimmins, C. (2025). </w:t>
      </w:r>
      <w:r w:rsidRPr="004F291B">
        <w:rPr>
          <w:i/>
          <w:iCs/>
          <w:lang w:val="en-US"/>
        </w:rPr>
        <w:t>PESTEL Analysis: A Complete Guide to Strategic Planning</w:t>
      </w:r>
      <w:r w:rsidRPr="004F291B">
        <w:rPr>
          <w:lang w:val="en-US"/>
        </w:rPr>
        <w:t>. [online] PESTEL Analysis: A Complete Guide to Strategic Planning. Available at: https://www.spiderstrategies.com/blog/pestel-analysis.</w:t>
      </w:r>
    </w:p>
    <w:p w14:paraId="185DDB2A" w14:textId="77777777" w:rsidR="004F291B" w:rsidRPr="004F291B" w:rsidRDefault="004F291B" w:rsidP="004F291B">
      <w:pPr>
        <w:rPr>
          <w:lang w:val="en-US"/>
        </w:rPr>
      </w:pPr>
      <w:r w:rsidRPr="004F291B">
        <w:rPr>
          <w:lang w:val="en-US"/>
        </w:rPr>
        <w:t>De Sousa, G.C. and Castañeda-Ayarza, J.A. (2022). PESTEL Analysis and the macro-environmental Factors That Influence the Development of the Electric and Hybrid Vehicles Industry in Brazil. </w:t>
      </w:r>
      <w:r w:rsidRPr="004F291B">
        <w:rPr>
          <w:i/>
          <w:iCs/>
          <w:lang w:val="en-US"/>
        </w:rPr>
        <w:t>Case Studies on Transport Policy</w:t>
      </w:r>
      <w:r w:rsidRPr="004F291B">
        <w:rPr>
          <w:lang w:val="en-US"/>
        </w:rPr>
        <w:t xml:space="preserve">, [online] 10(1), pp.686–699. </w:t>
      </w:r>
      <w:proofErr w:type="spellStart"/>
      <w:r w:rsidRPr="004F291B">
        <w:rPr>
          <w:lang w:val="en-US"/>
        </w:rPr>
        <w:t>doi:https</w:t>
      </w:r>
      <w:proofErr w:type="spellEnd"/>
      <w:r w:rsidRPr="004F291B">
        <w:rPr>
          <w:lang w:val="en-US"/>
        </w:rPr>
        <w:t>://doi.org/10.1016/j.cstp.2022.01.030.</w:t>
      </w:r>
    </w:p>
    <w:p w14:paraId="63ADA2B6" w14:textId="77777777" w:rsidR="004F291B" w:rsidRPr="004F291B" w:rsidRDefault="004F291B" w:rsidP="004F291B">
      <w:pPr>
        <w:rPr>
          <w:lang w:val="en-US"/>
        </w:rPr>
      </w:pPr>
      <w:r w:rsidRPr="004F291B">
        <w:rPr>
          <w:lang w:val="en-US"/>
        </w:rPr>
        <w:t>Goodier, M. and Halliday, J. (2026). </w:t>
      </w:r>
      <w:proofErr w:type="spellStart"/>
      <w:r w:rsidRPr="004F291B">
        <w:rPr>
          <w:i/>
          <w:iCs/>
          <w:lang w:val="en-US"/>
        </w:rPr>
        <w:t>Labour</w:t>
      </w:r>
      <w:proofErr w:type="spellEnd"/>
      <w:r w:rsidRPr="004F291B">
        <w:rPr>
          <w:i/>
          <w:iCs/>
          <w:lang w:val="en-US"/>
        </w:rPr>
        <w:t xml:space="preserve"> risks election wipeout unless it improves Britain’s high streets, study finds</w:t>
      </w:r>
      <w:r w:rsidRPr="004F291B">
        <w:rPr>
          <w:lang w:val="en-US"/>
        </w:rPr>
        <w:t>. [online] the Guardian. Available at: https://www.theguardian.com/society/2026/jan/28/labour-risks-election-wipeout-unless-it-improves-britain-high-streets-study-finds.</w:t>
      </w:r>
    </w:p>
    <w:p w14:paraId="174812C3" w14:textId="77777777" w:rsidR="004F291B" w:rsidRPr="004F291B" w:rsidRDefault="004F291B" w:rsidP="004F291B">
      <w:pPr>
        <w:rPr>
          <w:lang w:val="en-US"/>
        </w:rPr>
      </w:pPr>
      <w:r w:rsidRPr="004F291B">
        <w:rPr>
          <w:lang w:val="en-US"/>
        </w:rPr>
        <w:t>Lewis, R. (2024). </w:t>
      </w:r>
      <w:r w:rsidRPr="004F291B">
        <w:rPr>
          <w:i/>
          <w:iCs/>
          <w:lang w:val="en-US"/>
        </w:rPr>
        <w:t>Retail sales, Great Britain - Office for National Statistics</w:t>
      </w:r>
      <w:r w:rsidRPr="004F291B">
        <w:rPr>
          <w:lang w:val="en-US"/>
        </w:rPr>
        <w:t>. [online] www.ons.gov.uk. Available at: https://www.ons.gov.uk/businessindustryandtrade/retailindustry/bulletins/retailsales/december2023.</w:t>
      </w:r>
    </w:p>
    <w:p w14:paraId="430472DE" w14:textId="77777777" w:rsidR="004F291B" w:rsidRPr="004F291B" w:rsidRDefault="004F291B" w:rsidP="004F291B">
      <w:pPr>
        <w:rPr>
          <w:lang w:val="en-US"/>
        </w:rPr>
      </w:pPr>
      <w:r w:rsidRPr="004F291B">
        <w:rPr>
          <w:lang w:val="en-US"/>
        </w:rPr>
        <w:t>Man, N. (2023). Consumers’ Preference in Online Purchasing of Ornamental Plants in the Klang Valley, Malaysia. </w:t>
      </w:r>
      <w:r w:rsidRPr="004F291B">
        <w:rPr>
          <w:i/>
          <w:iCs/>
          <w:lang w:val="en-US"/>
        </w:rPr>
        <w:t>Deleted Journal</w:t>
      </w:r>
      <w:r w:rsidRPr="004F291B">
        <w:rPr>
          <w:lang w:val="en-US"/>
        </w:rPr>
        <w:t xml:space="preserve">. </w:t>
      </w:r>
      <w:proofErr w:type="spellStart"/>
      <w:r w:rsidRPr="004F291B">
        <w:rPr>
          <w:lang w:val="en-US"/>
        </w:rPr>
        <w:t>doi:https</w:t>
      </w:r>
      <w:proofErr w:type="spellEnd"/>
      <w:r w:rsidRPr="004F291B">
        <w:rPr>
          <w:lang w:val="en-US"/>
        </w:rPr>
        <w:t>://doi.org/10.36877/mjae.a0000436.</w:t>
      </w:r>
    </w:p>
    <w:p w14:paraId="1CB7990D" w14:textId="77777777" w:rsidR="004F291B" w:rsidRPr="004F291B" w:rsidRDefault="004F291B" w:rsidP="004F291B">
      <w:pPr>
        <w:rPr>
          <w:lang w:val="en-US"/>
        </w:rPr>
      </w:pPr>
      <w:r w:rsidRPr="004F291B">
        <w:rPr>
          <w:lang w:val="en-US"/>
        </w:rPr>
        <w:t xml:space="preserve">Olayiwola, K., Perera, S., </w:t>
      </w:r>
      <w:proofErr w:type="spellStart"/>
      <w:r w:rsidRPr="004F291B">
        <w:rPr>
          <w:lang w:val="en-US"/>
        </w:rPr>
        <w:t>Kagioglou</w:t>
      </w:r>
      <w:proofErr w:type="spellEnd"/>
      <w:r w:rsidRPr="004F291B">
        <w:rPr>
          <w:lang w:val="en-US"/>
        </w:rPr>
        <w:t xml:space="preserve">, M., Jin, X. and Sharafi, P. (2025). A PESTEL Analysis of Problems Associated with the Adoption of Offsite Construction: A Systematic Literature </w:t>
      </w:r>
      <w:r w:rsidRPr="004F291B">
        <w:rPr>
          <w:lang w:val="en-US"/>
        </w:rPr>
        <w:lastRenderedPageBreak/>
        <w:t>Review. </w:t>
      </w:r>
      <w:r w:rsidRPr="004F291B">
        <w:rPr>
          <w:i/>
          <w:iCs/>
          <w:lang w:val="en-US"/>
        </w:rPr>
        <w:t>Buildings</w:t>
      </w:r>
      <w:r w:rsidRPr="004F291B">
        <w:rPr>
          <w:lang w:val="en-US"/>
        </w:rPr>
        <w:t xml:space="preserve">, [online] 15(13), pp.2146–2146. </w:t>
      </w:r>
      <w:proofErr w:type="spellStart"/>
      <w:r w:rsidRPr="004F291B">
        <w:rPr>
          <w:lang w:val="en-US"/>
        </w:rPr>
        <w:t>doi:https</w:t>
      </w:r>
      <w:proofErr w:type="spellEnd"/>
      <w:r w:rsidRPr="004F291B">
        <w:rPr>
          <w:lang w:val="en-US"/>
        </w:rPr>
        <w:t>://doi.org/10.3390/buildings15132146.</w:t>
      </w:r>
    </w:p>
    <w:p w14:paraId="4A773880" w14:textId="77777777" w:rsidR="004F291B" w:rsidRPr="004F291B" w:rsidRDefault="004F291B" w:rsidP="004F291B">
      <w:pPr>
        <w:rPr>
          <w:lang w:val="en-US"/>
        </w:rPr>
      </w:pPr>
      <w:proofErr w:type="spellStart"/>
      <w:r w:rsidRPr="004F291B">
        <w:rPr>
          <w:lang w:val="en-US"/>
        </w:rPr>
        <w:t>Ologunebi</w:t>
      </w:r>
      <w:proofErr w:type="spellEnd"/>
      <w:r w:rsidRPr="004F291B">
        <w:rPr>
          <w:lang w:val="en-US"/>
        </w:rPr>
        <w:t>, J., All, E. and Kazeem (2024). </w:t>
      </w:r>
      <w:r w:rsidRPr="004F291B">
        <w:rPr>
          <w:i/>
          <w:iCs/>
          <w:lang w:val="en-US"/>
        </w:rPr>
        <w:t xml:space="preserve">M P RA Digital Consumer Behavior in E-commerce: A Study of Amazon and </w:t>
      </w:r>
      <w:proofErr w:type="spellStart"/>
      <w:r w:rsidRPr="004F291B">
        <w:rPr>
          <w:i/>
          <w:iCs/>
          <w:lang w:val="en-US"/>
        </w:rPr>
        <w:t>Temu’s</w:t>
      </w:r>
      <w:proofErr w:type="spellEnd"/>
      <w:r w:rsidRPr="004F291B">
        <w:rPr>
          <w:i/>
          <w:iCs/>
          <w:lang w:val="en-US"/>
        </w:rPr>
        <w:t xml:space="preserve"> Customer Purchase Decision-Making Processes in the UK and the USA</w:t>
      </w:r>
      <w:r w:rsidRPr="004F291B">
        <w:rPr>
          <w:lang w:val="en-US"/>
        </w:rPr>
        <w:t>. [online] Available at: https://mpra.ub.uni-muenchen.de/123096/1/MPRA_paper_123096.pdf.</w:t>
      </w:r>
    </w:p>
    <w:p w14:paraId="5ABF69DB" w14:textId="77777777" w:rsidR="004F291B" w:rsidRPr="004F291B" w:rsidRDefault="004F291B" w:rsidP="004F291B">
      <w:pPr>
        <w:rPr>
          <w:lang w:val="en-US"/>
        </w:rPr>
      </w:pPr>
      <w:r w:rsidRPr="004F291B">
        <w:rPr>
          <w:lang w:val="en-US"/>
        </w:rPr>
        <w:t>Partridge, J. (2024). </w:t>
      </w:r>
      <w:r w:rsidRPr="004F291B">
        <w:rPr>
          <w:i/>
          <w:iCs/>
          <w:lang w:val="en-US"/>
        </w:rPr>
        <w:t>Serial returners send back £6.6bn of online purchases a year in UK, report finds</w:t>
      </w:r>
      <w:r w:rsidRPr="004F291B">
        <w:rPr>
          <w:lang w:val="en-US"/>
        </w:rPr>
        <w:t>. [online] the Guardian. Available at: https://www.theguardian.com/business/2024/oct/21/serial-returners-send-back-66bn-of-online-purchases-a-year-in-uk-report-finds.</w:t>
      </w:r>
    </w:p>
    <w:p w14:paraId="7C4CCAD9" w14:textId="77777777" w:rsidR="004F291B" w:rsidRPr="004F291B" w:rsidRDefault="004F291B" w:rsidP="004F291B">
      <w:pPr>
        <w:rPr>
          <w:lang w:val="en-US"/>
        </w:rPr>
      </w:pPr>
      <w:proofErr w:type="spellStart"/>
      <w:r w:rsidRPr="004F291B">
        <w:rPr>
          <w:lang w:val="en-US"/>
        </w:rPr>
        <w:t>Ramsudeen</w:t>
      </w:r>
      <w:proofErr w:type="spellEnd"/>
      <w:r w:rsidRPr="004F291B">
        <w:rPr>
          <w:lang w:val="en-US"/>
        </w:rPr>
        <w:t>, R. (2025). A Theoretical, Diagnostic Review of SWOT, PESTLE, Porter’s 5 Five Forces Models, as a Strategic Analytical Planning Tools for the Business Environment. </w:t>
      </w:r>
      <w:proofErr w:type="spellStart"/>
      <w:r w:rsidRPr="004F291B">
        <w:rPr>
          <w:i/>
          <w:iCs/>
          <w:lang w:val="en-US"/>
        </w:rPr>
        <w:t>Texila</w:t>
      </w:r>
      <w:proofErr w:type="spellEnd"/>
      <w:r w:rsidRPr="004F291B">
        <w:rPr>
          <w:i/>
          <w:iCs/>
          <w:lang w:val="en-US"/>
        </w:rPr>
        <w:t xml:space="preserve"> International Journal of Management</w:t>
      </w:r>
      <w:r w:rsidRPr="004F291B">
        <w:rPr>
          <w:lang w:val="en-US"/>
        </w:rPr>
        <w:t xml:space="preserve">, [online] 11(02). </w:t>
      </w:r>
      <w:proofErr w:type="spellStart"/>
      <w:r w:rsidRPr="004F291B">
        <w:rPr>
          <w:lang w:val="en-US"/>
        </w:rPr>
        <w:t>doi:https</w:t>
      </w:r>
      <w:proofErr w:type="spellEnd"/>
      <w:r w:rsidRPr="004F291B">
        <w:rPr>
          <w:lang w:val="en-US"/>
        </w:rPr>
        <w:t>://doi.org/10.21522/tijmg.2015.11.02.art047.</w:t>
      </w:r>
    </w:p>
    <w:p w14:paraId="290EF44C" w14:textId="77777777" w:rsidR="004F291B" w:rsidRPr="004F291B" w:rsidRDefault="004F291B" w:rsidP="004F291B">
      <w:pPr>
        <w:rPr>
          <w:lang w:val="en-US"/>
        </w:rPr>
      </w:pPr>
      <w:r w:rsidRPr="004F291B">
        <w:rPr>
          <w:lang w:val="en-US"/>
        </w:rPr>
        <w:t>Retail Economics (2024). </w:t>
      </w:r>
      <w:r w:rsidRPr="004F291B">
        <w:rPr>
          <w:i/>
          <w:iCs/>
          <w:lang w:val="en-US"/>
        </w:rPr>
        <w:t>Taking Stock 2024 - Retail/Consumer Trends | Retail Economics</w:t>
      </w:r>
      <w:r w:rsidRPr="004F291B">
        <w:rPr>
          <w:lang w:val="en-US"/>
        </w:rPr>
        <w:t>. [online] www.retaileconomics.co.uk. Available at: https://www.retaileconomics.co.uk/retail-insights/thought-leadership-reports/Taking-Stock-2024-UK-Retail-and-Consumer-Trends.</w:t>
      </w:r>
    </w:p>
    <w:p w14:paraId="3DBEDF0D" w14:textId="77777777" w:rsidR="004F291B" w:rsidRPr="004F291B" w:rsidRDefault="004F291B" w:rsidP="004F291B">
      <w:pPr>
        <w:rPr>
          <w:lang w:val="en-US"/>
        </w:rPr>
      </w:pPr>
      <w:r w:rsidRPr="004F291B">
        <w:rPr>
          <w:lang w:val="en-US"/>
        </w:rPr>
        <w:t>Retail Sales team (2026). </w:t>
      </w:r>
      <w:r w:rsidRPr="004F291B">
        <w:rPr>
          <w:i/>
          <w:iCs/>
          <w:lang w:val="en-US"/>
        </w:rPr>
        <w:t>Retail sales, Great Britain</w:t>
      </w:r>
      <w:r w:rsidRPr="004F291B">
        <w:rPr>
          <w:lang w:val="en-US"/>
        </w:rPr>
        <w:t>. [online] Ons.gov.uk. Available at: https://www.ons.gov.uk/businessindustryandtrade/retailindustry/bulletins/retailsales/december2025.</w:t>
      </w:r>
    </w:p>
    <w:p w14:paraId="5E7FCE96" w14:textId="77777777" w:rsidR="004F291B" w:rsidRPr="004F291B" w:rsidRDefault="004F291B" w:rsidP="004F291B">
      <w:pPr>
        <w:rPr>
          <w:lang w:val="en-US"/>
        </w:rPr>
      </w:pPr>
      <w:r w:rsidRPr="004F291B">
        <w:rPr>
          <w:lang w:val="en-US"/>
        </w:rPr>
        <w:t>Shukla, B.N. (2023). E-Commerce Adoption and Consumer Behavior. </w:t>
      </w:r>
      <w:r w:rsidRPr="004F291B">
        <w:rPr>
          <w:i/>
          <w:iCs/>
          <w:lang w:val="en-US"/>
        </w:rPr>
        <w:t>Stallion Journal for Multidisciplinary Associated Research Studies</w:t>
      </w:r>
      <w:r w:rsidRPr="004F291B">
        <w:rPr>
          <w:lang w:val="en-US"/>
        </w:rPr>
        <w:t xml:space="preserve">, [online] 2(1), pp.16–20. </w:t>
      </w:r>
      <w:proofErr w:type="spellStart"/>
      <w:r w:rsidRPr="004F291B">
        <w:rPr>
          <w:lang w:val="en-US"/>
        </w:rPr>
        <w:t>doi:https</w:t>
      </w:r>
      <w:proofErr w:type="spellEnd"/>
      <w:r w:rsidRPr="004F291B">
        <w:rPr>
          <w:lang w:val="en-US"/>
        </w:rPr>
        <w:t>://doi.org/10.55544/sjmars.2.1.4.</w:t>
      </w:r>
    </w:p>
    <w:p w14:paraId="68253AAA" w14:textId="77777777" w:rsidR="004F291B" w:rsidRPr="004F291B" w:rsidRDefault="004F291B" w:rsidP="004F291B">
      <w:pPr>
        <w:rPr>
          <w:lang w:val="en-US"/>
        </w:rPr>
      </w:pPr>
      <w:r w:rsidRPr="004F291B">
        <w:rPr>
          <w:lang w:val="en-US"/>
        </w:rPr>
        <w:t>The Times of India (2025). </w:t>
      </w:r>
      <w:r w:rsidRPr="004F291B">
        <w:rPr>
          <w:i/>
          <w:iCs/>
          <w:lang w:val="en-US"/>
        </w:rPr>
        <w:t>Rakhi sales dip as online orders &amp; competing stalls hit vendors</w:t>
      </w:r>
      <w:r w:rsidRPr="004F291B">
        <w:rPr>
          <w:lang w:val="en-US"/>
        </w:rPr>
        <w:t>. [online] The Times of India. Available at: https://timesofindia.indiatimes.com/city/hyderabad/rakhi-sales-dip-as-online-orders-competing-stalls-hit-vendors/articleshow/123173917.cms.</w:t>
      </w:r>
    </w:p>
    <w:p w14:paraId="7748745B" w14:textId="77777777" w:rsidR="004F291B" w:rsidRPr="004F291B" w:rsidRDefault="004F291B" w:rsidP="004F291B">
      <w:pPr>
        <w:rPr>
          <w:lang w:val="en-US"/>
        </w:rPr>
      </w:pPr>
      <w:r w:rsidRPr="004F291B">
        <w:rPr>
          <w:lang w:val="en-US"/>
        </w:rPr>
        <w:t>Tseng, K.-S., Lee, K.-W. and Wang, Y.-C. (2024). Analysis of Consumer Behavior in Online Flower Shops: Study on Involvement and Influencing Factors. </w:t>
      </w:r>
      <w:r w:rsidRPr="004F291B">
        <w:rPr>
          <w:i/>
          <w:iCs/>
          <w:lang w:val="en-US"/>
        </w:rPr>
        <w:t>International Journal of Science, Engineering and Management (IJSEM)</w:t>
      </w:r>
      <w:r w:rsidRPr="004F291B">
        <w:rPr>
          <w:lang w:val="en-US"/>
        </w:rPr>
        <w:t>, [online] 11, pp.2456–1304. Available at: https://ijsem.org/article/8%20September%202024%20IJSEM.pdf.</w:t>
      </w:r>
    </w:p>
    <w:p w14:paraId="31A4B6C7" w14:textId="77777777" w:rsidR="004F291B" w:rsidRPr="004F291B" w:rsidRDefault="004F291B" w:rsidP="004F291B">
      <w:pPr>
        <w:rPr>
          <w:lang w:val="en-US"/>
        </w:rPr>
      </w:pPr>
      <w:r w:rsidRPr="004F291B">
        <w:rPr>
          <w:lang w:val="en-US"/>
        </w:rPr>
        <w:lastRenderedPageBreak/>
        <w:t>Ward, M. (2025). </w:t>
      </w:r>
      <w:r w:rsidRPr="004F291B">
        <w:rPr>
          <w:i/>
          <w:iCs/>
          <w:lang w:val="en-US"/>
        </w:rPr>
        <w:t>Retail Sector in the UK</w:t>
      </w:r>
      <w:r w:rsidRPr="004F291B">
        <w:rPr>
          <w:lang w:val="en-US"/>
        </w:rPr>
        <w:t>. [online] Parliament.UK. Available at: https://researchbriefings.files.parliament.uk/documents/SN06186/SN06186.pdf.</w:t>
      </w:r>
    </w:p>
    <w:p w14:paraId="7BAA6976" w14:textId="77777777" w:rsidR="004F291B" w:rsidRDefault="004F291B" w:rsidP="004F291B"/>
    <w:sectPr w:rsidR="004F291B">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291B"/>
    <w:rsid w:val="0000603A"/>
    <w:rsid w:val="0001775B"/>
    <w:rsid w:val="00025AAF"/>
    <w:rsid w:val="0006062A"/>
    <w:rsid w:val="000653E4"/>
    <w:rsid w:val="00072574"/>
    <w:rsid w:val="00092248"/>
    <w:rsid w:val="000A3D7A"/>
    <w:rsid w:val="000D5951"/>
    <w:rsid w:val="00116EE3"/>
    <w:rsid w:val="0015765F"/>
    <w:rsid w:val="00160C71"/>
    <w:rsid w:val="001626D6"/>
    <w:rsid w:val="00176A5F"/>
    <w:rsid w:val="001847B5"/>
    <w:rsid w:val="001A4930"/>
    <w:rsid w:val="001C0486"/>
    <w:rsid w:val="001F17C5"/>
    <w:rsid w:val="00215AF2"/>
    <w:rsid w:val="00243F3E"/>
    <w:rsid w:val="00261FC4"/>
    <w:rsid w:val="0026395D"/>
    <w:rsid w:val="002C3AA4"/>
    <w:rsid w:val="002F48C5"/>
    <w:rsid w:val="0033793C"/>
    <w:rsid w:val="00354819"/>
    <w:rsid w:val="003D415B"/>
    <w:rsid w:val="003D6681"/>
    <w:rsid w:val="003F4CB3"/>
    <w:rsid w:val="003F6555"/>
    <w:rsid w:val="00402069"/>
    <w:rsid w:val="0041009C"/>
    <w:rsid w:val="00425391"/>
    <w:rsid w:val="00446E72"/>
    <w:rsid w:val="004C471A"/>
    <w:rsid w:val="004D5431"/>
    <w:rsid w:val="004D6B43"/>
    <w:rsid w:val="004E5CDD"/>
    <w:rsid w:val="004F291B"/>
    <w:rsid w:val="005357F6"/>
    <w:rsid w:val="00553C30"/>
    <w:rsid w:val="005B150E"/>
    <w:rsid w:val="005C2144"/>
    <w:rsid w:val="005D1600"/>
    <w:rsid w:val="00602F75"/>
    <w:rsid w:val="0060715D"/>
    <w:rsid w:val="00613A02"/>
    <w:rsid w:val="00626F2C"/>
    <w:rsid w:val="00630F9D"/>
    <w:rsid w:val="00640E5B"/>
    <w:rsid w:val="00663C59"/>
    <w:rsid w:val="0068385D"/>
    <w:rsid w:val="006A663B"/>
    <w:rsid w:val="006B2F51"/>
    <w:rsid w:val="006B30E9"/>
    <w:rsid w:val="006B3C55"/>
    <w:rsid w:val="006F4D50"/>
    <w:rsid w:val="006F7A7D"/>
    <w:rsid w:val="00704E92"/>
    <w:rsid w:val="00761934"/>
    <w:rsid w:val="00765C14"/>
    <w:rsid w:val="007807CC"/>
    <w:rsid w:val="00797840"/>
    <w:rsid w:val="007C7341"/>
    <w:rsid w:val="007F7E5A"/>
    <w:rsid w:val="00821058"/>
    <w:rsid w:val="00830D27"/>
    <w:rsid w:val="0084000B"/>
    <w:rsid w:val="00855219"/>
    <w:rsid w:val="00866D1B"/>
    <w:rsid w:val="008804C7"/>
    <w:rsid w:val="00887273"/>
    <w:rsid w:val="008C456B"/>
    <w:rsid w:val="008D3A62"/>
    <w:rsid w:val="008E31B6"/>
    <w:rsid w:val="008F1E95"/>
    <w:rsid w:val="009306B3"/>
    <w:rsid w:val="0094338C"/>
    <w:rsid w:val="009B22EC"/>
    <w:rsid w:val="009C5C8D"/>
    <w:rsid w:val="00A04CD1"/>
    <w:rsid w:val="00A1212D"/>
    <w:rsid w:val="00A466AB"/>
    <w:rsid w:val="00A47504"/>
    <w:rsid w:val="00A867B8"/>
    <w:rsid w:val="00AD3835"/>
    <w:rsid w:val="00AE669F"/>
    <w:rsid w:val="00B328B7"/>
    <w:rsid w:val="00B763F9"/>
    <w:rsid w:val="00B96509"/>
    <w:rsid w:val="00BC593A"/>
    <w:rsid w:val="00C03C43"/>
    <w:rsid w:val="00C07F7C"/>
    <w:rsid w:val="00C2638A"/>
    <w:rsid w:val="00C8357C"/>
    <w:rsid w:val="00C915DE"/>
    <w:rsid w:val="00CA6AF3"/>
    <w:rsid w:val="00CB2627"/>
    <w:rsid w:val="00CB4737"/>
    <w:rsid w:val="00CC54EC"/>
    <w:rsid w:val="00CD47BC"/>
    <w:rsid w:val="00D24021"/>
    <w:rsid w:val="00D27465"/>
    <w:rsid w:val="00D344A8"/>
    <w:rsid w:val="00D75CD7"/>
    <w:rsid w:val="00DF2099"/>
    <w:rsid w:val="00E039E0"/>
    <w:rsid w:val="00E10F46"/>
    <w:rsid w:val="00E64FC2"/>
    <w:rsid w:val="00EC249B"/>
    <w:rsid w:val="00ED4BA3"/>
    <w:rsid w:val="00F00D48"/>
    <w:rsid w:val="00F32B92"/>
    <w:rsid w:val="00FC6D2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5F3319"/>
  <w15:chartTrackingRefBased/>
  <w15:docId w15:val="{E568BD33-71C3-4CC0-AE11-52043FD73A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F4D50"/>
    <w:pPr>
      <w:spacing w:after="0" w:line="360" w:lineRule="auto"/>
      <w:jc w:val="both"/>
    </w:pPr>
    <w:rPr>
      <w:rFonts w:ascii="Times New Roman" w:hAnsi="Times New Roman"/>
      <w:kern w:val="0"/>
      <w:szCs w:val="22"/>
      <w:lang w:val="en-GB"/>
    </w:rPr>
  </w:style>
  <w:style w:type="paragraph" w:styleId="Heading1">
    <w:name w:val="heading 1"/>
    <w:basedOn w:val="Normal"/>
    <w:next w:val="Normal"/>
    <w:link w:val="Heading1Char"/>
    <w:uiPriority w:val="9"/>
    <w:qFormat/>
    <w:rsid w:val="0001775B"/>
    <w:pPr>
      <w:spacing w:before="100" w:beforeAutospacing="1" w:after="100" w:afterAutospacing="1" w:line="240" w:lineRule="auto"/>
      <w:outlineLvl w:val="0"/>
    </w:pPr>
    <w:rPr>
      <w:b/>
      <w:kern w:val="2"/>
      <w:sz w:val="28"/>
      <w:szCs w:val="24"/>
      <w:lang w:val="en-US"/>
    </w:rPr>
  </w:style>
  <w:style w:type="paragraph" w:styleId="Heading2">
    <w:name w:val="heading 2"/>
    <w:basedOn w:val="Normal"/>
    <w:next w:val="Normal"/>
    <w:link w:val="Heading2Char"/>
    <w:uiPriority w:val="9"/>
    <w:unhideWhenUsed/>
    <w:qFormat/>
    <w:rsid w:val="006B3C55"/>
    <w:pPr>
      <w:keepNext/>
      <w:keepLines/>
      <w:spacing w:beforeAutospacing="1" w:afterAutospacing="1" w:line="240" w:lineRule="auto"/>
      <w:outlineLvl w:val="1"/>
    </w:pPr>
    <w:rPr>
      <w:rFonts w:eastAsiaTheme="majorEastAsia" w:cstheme="majorBidi"/>
      <w:b/>
      <w:kern w:val="2"/>
      <w:sz w:val="26"/>
      <w:szCs w:val="26"/>
      <w:lang w:val="en-US"/>
    </w:rPr>
  </w:style>
  <w:style w:type="paragraph" w:styleId="Heading3">
    <w:name w:val="heading 3"/>
    <w:basedOn w:val="Normal"/>
    <w:next w:val="Normal"/>
    <w:link w:val="Heading3Char"/>
    <w:uiPriority w:val="9"/>
    <w:unhideWhenUsed/>
    <w:qFormat/>
    <w:rsid w:val="001626D6"/>
    <w:pPr>
      <w:keepNext/>
      <w:keepLines/>
      <w:spacing w:before="80"/>
      <w:outlineLvl w:val="2"/>
    </w:pPr>
    <w:rPr>
      <w:rFonts w:eastAsiaTheme="majorEastAsia" w:cstheme="majorBidi"/>
      <w:b/>
      <w:i/>
      <w:kern w:val="2"/>
      <w:szCs w:val="24"/>
      <w:lang w:val="en-US"/>
    </w:rPr>
  </w:style>
  <w:style w:type="paragraph" w:styleId="Heading4">
    <w:name w:val="heading 4"/>
    <w:basedOn w:val="Normal"/>
    <w:next w:val="Normal"/>
    <w:link w:val="Heading4Char"/>
    <w:uiPriority w:val="9"/>
    <w:semiHidden/>
    <w:unhideWhenUsed/>
    <w:qFormat/>
    <w:rsid w:val="004F291B"/>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4F291B"/>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4F291B"/>
    <w:pPr>
      <w:keepNext/>
      <w:keepLines/>
      <w:spacing w:before="4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4F291B"/>
    <w:pPr>
      <w:keepNext/>
      <w:keepLines/>
      <w:spacing w:before="4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4F291B"/>
    <w:pPr>
      <w:keepNext/>
      <w:keepLines/>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4F291B"/>
    <w:pPr>
      <w:keepNext/>
      <w:keepLines/>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1775B"/>
    <w:rPr>
      <w:rFonts w:ascii="Times New Roman" w:hAnsi="Times New Roman"/>
      <w:b/>
      <w:sz w:val="28"/>
    </w:rPr>
  </w:style>
  <w:style w:type="character" w:customStyle="1" w:styleId="Heading2Char">
    <w:name w:val="Heading 2 Char"/>
    <w:basedOn w:val="DefaultParagraphFont"/>
    <w:link w:val="Heading2"/>
    <w:uiPriority w:val="9"/>
    <w:rsid w:val="006B3C55"/>
    <w:rPr>
      <w:rFonts w:ascii="Times New Roman" w:eastAsiaTheme="majorEastAsia" w:hAnsi="Times New Roman" w:cstheme="majorBidi"/>
      <w:b/>
      <w:sz w:val="26"/>
      <w:szCs w:val="26"/>
    </w:rPr>
  </w:style>
  <w:style w:type="character" w:customStyle="1" w:styleId="Heading3Char">
    <w:name w:val="Heading 3 Char"/>
    <w:basedOn w:val="DefaultParagraphFont"/>
    <w:link w:val="Heading3"/>
    <w:uiPriority w:val="9"/>
    <w:rsid w:val="001626D6"/>
    <w:rPr>
      <w:rFonts w:ascii="Times New Roman" w:eastAsiaTheme="majorEastAsia" w:hAnsi="Times New Roman" w:cstheme="majorBidi"/>
      <w:b/>
      <w:i/>
    </w:rPr>
  </w:style>
  <w:style w:type="character" w:customStyle="1" w:styleId="Heading4Char">
    <w:name w:val="Heading 4 Char"/>
    <w:basedOn w:val="DefaultParagraphFont"/>
    <w:link w:val="Heading4"/>
    <w:uiPriority w:val="9"/>
    <w:semiHidden/>
    <w:rsid w:val="004F291B"/>
    <w:rPr>
      <w:rFonts w:eastAsiaTheme="majorEastAsia" w:cstheme="majorBidi"/>
      <w:i/>
      <w:iCs/>
      <w:color w:val="0F4761" w:themeColor="accent1" w:themeShade="BF"/>
      <w:kern w:val="0"/>
      <w:szCs w:val="22"/>
      <w:lang w:val="en-GB"/>
    </w:rPr>
  </w:style>
  <w:style w:type="character" w:customStyle="1" w:styleId="Heading5Char">
    <w:name w:val="Heading 5 Char"/>
    <w:basedOn w:val="DefaultParagraphFont"/>
    <w:link w:val="Heading5"/>
    <w:uiPriority w:val="9"/>
    <w:semiHidden/>
    <w:rsid w:val="004F291B"/>
    <w:rPr>
      <w:rFonts w:eastAsiaTheme="majorEastAsia" w:cstheme="majorBidi"/>
      <w:color w:val="0F4761" w:themeColor="accent1" w:themeShade="BF"/>
      <w:kern w:val="0"/>
      <w:szCs w:val="22"/>
      <w:lang w:val="en-GB"/>
    </w:rPr>
  </w:style>
  <w:style w:type="character" w:customStyle="1" w:styleId="Heading6Char">
    <w:name w:val="Heading 6 Char"/>
    <w:basedOn w:val="DefaultParagraphFont"/>
    <w:link w:val="Heading6"/>
    <w:uiPriority w:val="9"/>
    <w:semiHidden/>
    <w:rsid w:val="004F291B"/>
    <w:rPr>
      <w:rFonts w:eastAsiaTheme="majorEastAsia" w:cstheme="majorBidi"/>
      <w:i/>
      <w:iCs/>
      <w:color w:val="595959" w:themeColor="text1" w:themeTint="A6"/>
      <w:kern w:val="0"/>
      <w:szCs w:val="22"/>
      <w:lang w:val="en-GB"/>
    </w:rPr>
  </w:style>
  <w:style w:type="character" w:customStyle="1" w:styleId="Heading7Char">
    <w:name w:val="Heading 7 Char"/>
    <w:basedOn w:val="DefaultParagraphFont"/>
    <w:link w:val="Heading7"/>
    <w:uiPriority w:val="9"/>
    <w:semiHidden/>
    <w:rsid w:val="004F291B"/>
    <w:rPr>
      <w:rFonts w:eastAsiaTheme="majorEastAsia" w:cstheme="majorBidi"/>
      <w:color w:val="595959" w:themeColor="text1" w:themeTint="A6"/>
      <w:kern w:val="0"/>
      <w:szCs w:val="22"/>
      <w:lang w:val="en-GB"/>
    </w:rPr>
  </w:style>
  <w:style w:type="character" w:customStyle="1" w:styleId="Heading8Char">
    <w:name w:val="Heading 8 Char"/>
    <w:basedOn w:val="DefaultParagraphFont"/>
    <w:link w:val="Heading8"/>
    <w:uiPriority w:val="9"/>
    <w:semiHidden/>
    <w:rsid w:val="004F291B"/>
    <w:rPr>
      <w:rFonts w:eastAsiaTheme="majorEastAsia" w:cstheme="majorBidi"/>
      <w:i/>
      <w:iCs/>
      <w:color w:val="272727" w:themeColor="text1" w:themeTint="D8"/>
      <w:kern w:val="0"/>
      <w:szCs w:val="22"/>
      <w:lang w:val="en-GB"/>
    </w:rPr>
  </w:style>
  <w:style w:type="character" w:customStyle="1" w:styleId="Heading9Char">
    <w:name w:val="Heading 9 Char"/>
    <w:basedOn w:val="DefaultParagraphFont"/>
    <w:link w:val="Heading9"/>
    <w:uiPriority w:val="9"/>
    <w:semiHidden/>
    <w:rsid w:val="004F291B"/>
    <w:rPr>
      <w:rFonts w:eastAsiaTheme="majorEastAsia" w:cstheme="majorBidi"/>
      <w:color w:val="272727" w:themeColor="text1" w:themeTint="D8"/>
      <w:kern w:val="0"/>
      <w:szCs w:val="22"/>
      <w:lang w:val="en-GB"/>
    </w:rPr>
  </w:style>
  <w:style w:type="paragraph" w:styleId="Title">
    <w:name w:val="Title"/>
    <w:basedOn w:val="Normal"/>
    <w:next w:val="Normal"/>
    <w:link w:val="TitleChar"/>
    <w:uiPriority w:val="10"/>
    <w:qFormat/>
    <w:rsid w:val="004F291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F291B"/>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4F291B"/>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F291B"/>
    <w:rPr>
      <w:rFonts w:eastAsiaTheme="majorEastAsia" w:cstheme="majorBidi"/>
      <w:color w:val="595959" w:themeColor="text1" w:themeTint="A6"/>
      <w:spacing w:val="15"/>
      <w:kern w:val="0"/>
      <w:sz w:val="28"/>
      <w:szCs w:val="28"/>
      <w:lang w:val="en-GB"/>
    </w:rPr>
  </w:style>
  <w:style w:type="paragraph" w:styleId="Quote">
    <w:name w:val="Quote"/>
    <w:basedOn w:val="Normal"/>
    <w:next w:val="Normal"/>
    <w:link w:val="QuoteChar"/>
    <w:uiPriority w:val="29"/>
    <w:qFormat/>
    <w:rsid w:val="004F291B"/>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4F291B"/>
    <w:rPr>
      <w:rFonts w:ascii="Times New Roman" w:hAnsi="Times New Roman"/>
      <w:i/>
      <w:iCs/>
      <w:color w:val="404040" w:themeColor="text1" w:themeTint="BF"/>
      <w:kern w:val="0"/>
      <w:szCs w:val="22"/>
      <w:lang w:val="en-GB"/>
    </w:rPr>
  </w:style>
  <w:style w:type="paragraph" w:styleId="ListParagraph">
    <w:name w:val="List Paragraph"/>
    <w:basedOn w:val="Normal"/>
    <w:uiPriority w:val="34"/>
    <w:qFormat/>
    <w:rsid w:val="004F291B"/>
    <w:pPr>
      <w:ind w:left="720"/>
      <w:contextualSpacing/>
    </w:pPr>
  </w:style>
  <w:style w:type="character" w:styleId="IntenseEmphasis">
    <w:name w:val="Intense Emphasis"/>
    <w:basedOn w:val="DefaultParagraphFont"/>
    <w:uiPriority w:val="21"/>
    <w:qFormat/>
    <w:rsid w:val="004F291B"/>
    <w:rPr>
      <w:i/>
      <w:iCs/>
      <w:color w:val="0F4761" w:themeColor="accent1" w:themeShade="BF"/>
    </w:rPr>
  </w:style>
  <w:style w:type="paragraph" w:styleId="IntenseQuote">
    <w:name w:val="Intense Quote"/>
    <w:basedOn w:val="Normal"/>
    <w:next w:val="Normal"/>
    <w:link w:val="IntenseQuoteChar"/>
    <w:uiPriority w:val="30"/>
    <w:qFormat/>
    <w:rsid w:val="004F291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F291B"/>
    <w:rPr>
      <w:rFonts w:ascii="Times New Roman" w:hAnsi="Times New Roman"/>
      <w:i/>
      <w:iCs/>
      <w:color w:val="0F4761" w:themeColor="accent1" w:themeShade="BF"/>
      <w:kern w:val="0"/>
      <w:szCs w:val="22"/>
      <w:lang w:val="en-GB"/>
    </w:rPr>
  </w:style>
  <w:style w:type="character" w:styleId="IntenseReference">
    <w:name w:val="Intense Reference"/>
    <w:basedOn w:val="DefaultParagraphFont"/>
    <w:uiPriority w:val="32"/>
    <w:qFormat/>
    <w:rsid w:val="004F291B"/>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67274849">
      <w:bodyDiv w:val="1"/>
      <w:marLeft w:val="0"/>
      <w:marRight w:val="0"/>
      <w:marTop w:val="0"/>
      <w:marBottom w:val="0"/>
      <w:divBdr>
        <w:top w:val="none" w:sz="0" w:space="0" w:color="auto"/>
        <w:left w:val="none" w:sz="0" w:space="0" w:color="auto"/>
        <w:bottom w:val="none" w:sz="0" w:space="0" w:color="auto"/>
        <w:right w:val="none" w:sz="0" w:space="0" w:color="auto"/>
      </w:divBdr>
    </w:div>
    <w:div w:id="20514118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svg"/><Relationship Id="rId13" Type="http://schemas.openxmlformats.org/officeDocument/2006/relationships/image" Target="media/image10.png"/><Relationship Id="rId18" Type="http://schemas.openxmlformats.org/officeDocument/2006/relationships/image" Target="media/image15.svg"/><Relationship Id="rId26" Type="http://schemas.openxmlformats.org/officeDocument/2006/relationships/theme" Target="theme/theme1.xml"/><Relationship Id="rId3" Type="http://schemas.openxmlformats.org/officeDocument/2006/relationships/webSettings" Target="webSettings.xml"/><Relationship Id="rId21" Type="http://schemas.openxmlformats.org/officeDocument/2006/relationships/image" Target="media/image18.png"/><Relationship Id="rId7" Type="http://schemas.openxmlformats.org/officeDocument/2006/relationships/image" Target="media/image4.png"/><Relationship Id="rId12" Type="http://schemas.openxmlformats.org/officeDocument/2006/relationships/image" Target="media/image9.svg"/><Relationship Id="rId17" Type="http://schemas.openxmlformats.org/officeDocument/2006/relationships/image" Target="media/image14.png"/><Relationship Id="rId25"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image" Target="media/image13.svg"/><Relationship Id="rId20" Type="http://schemas.openxmlformats.org/officeDocument/2006/relationships/image" Target="media/image17.svg"/><Relationship Id="rId1" Type="http://schemas.openxmlformats.org/officeDocument/2006/relationships/styles" Target="styles.xml"/><Relationship Id="rId6" Type="http://schemas.openxmlformats.org/officeDocument/2006/relationships/image" Target="media/image3.svg"/><Relationship Id="rId11" Type="http://schemas.openxmlformats.org/officeDocument/2006/relationships/image" Target="media/image8.png"/><Relationship Id="rId24" Type="http://schemas.openxmlformats.org/officeDocument/2006/relationships/image" Target="media/image21.svg"/><Relationship Id="rId5" Type="http://schemas.openxmlformats.org/officeDocument/2006/relationships/image" Target="media/image2.png"/><Relationship Id="rId15" Type="http://schemas.openxmlformats.org/officeDocument/2006/relationships/image" Target="media/image12.png"/><Relationship Id="rId23" Type="http://schemas.openxmlformats.org/officeDocument/2006/relationships/image" Target="media/image20.png"/><Relationship Id="rId10" Type="http://schemas.openxmlformats.org/officeDocument/2006/relationships/image" Target="media/image7.svg"/><Relationship Id="rId19" Type="http://schemas.openxmlformats.org/officeDocument/2006/relationships/image" Target="media/image16.png"/><Relationship Id="rId4" Type="http://schemas.openxmlformats.org/officeDocument/2006/relationships/image" Target="media/image1.emf"/><Relationship Id="rId9" Type="http://schemas.openxmlformats.org/officeDocument/2006/relationships/image" Target="media/image6.png"/><Relationship Id="rId14" Type="http://schemas.openxmlformats.org/officeDocument/2006/relationships/image" Target="media/image11.svg"/><Relationship Id="rId22" Type="http://schemas.openxmlformats.org/officeDocument/2006/relationships/image" Target="media/image19.sv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14</Pages>
  <Words>2200</Words>
  <Characters>12540</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Pranjol Dash</dc:creator>
  <cp:keywords/>
  <dc:description/>
  <cp:lastModifiedBy>Prince Isidahomen (2509813)</cp:lastModifiedBy>
  <cp:revision>2</cp:revision>
  <dcterms:created xsi:type="dcterms:W3CDTF">2026-02-07T12:20:00Z</dcterms:created>
  <dcterms:modified xsi:type="dcterms:W3CDTF">2026-02-07T12:20:00Z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8d524534-2571-428e-8c23-108af31df875</vt:lpwstr>
  </property>
  <property fmtid="{D5CDD505-2E9C-101B-9397-08002B2CF9AE}" pid="3" name="MSIP_Label_defa4170-0d19-0005-0004-bc88714345d2_Enabled">
    <vt:lpwstr>true</vt:lpwstr>
  </property>
  <property fmtid="{D5CDD505-2E9C-101B-9397-08002B2CF9AE}" pid="4" name="MSIP_Label_defa4170-0d19-0005-0004-bc88714345d2_SetDate">
    <vt:lpwstr>2026-01-31T17:25:16Z</vt:lpwstr>
  </property>
  <property fmtid="{D5CDD505-2E9C-101B-9397-08002B2CF9AE}" pid="5" name="MSIP_Label_defa4170-0d19-0005-0004-bc88714345d2_Method">
    <vt:lpwstr>Standard</vt:lpwstr>
  </property>
  <property fmtid="{D5CDD505-2E9C-101B-9397-08002B2CF9AE}" pid="6" name="MSIP_Label_defa4170-0d19-0005-0004-bc88714345d2_Name">
    <vt:lpwstr>defa4170-0d19-0005-0004-bc88714345d2</vt:lpwstr>
  </property>
  <property fmtid="{D5CDD505-2E9C-101B-9397-08002B2CF9AE}" pid="7" name="MSIP_Label_defa4170-0d19-0005-0004-bc88714345d2_SiteId">
    <vt:lpwstr>43bfd43f-1952-47ce-b956-d0c29c3dc983</vt:lpwstr>
  </property>
  <property fmtid="{D5CDD505-2E9C-101B-9397-08002B2CF9AE}" pid="8" name="MSIP_Label_defa4170-0d19-0005-0004-bc88714345d2_ActionId">
    <vt:lpwstr>aed6cf7d-78b1-4e54-877e-e96b15c301bb</vt:lpwstr>
  </property>
  <property fmtid="{D5CDD505-2E9C-101B-9397-08002B2CF9AE}" pid="9" name="MSIP_Label_defa4170-0d19-0005-0004-bc88714345d2_ContentBits">
    <vt:lpwstr>0</vt:lpwstr>
  </property>
  <property fmtid="{D5CDD505-2E9C-101B-9397-08002B2CF9AE}" pid="10" name="MSIP_Label_defa4170-0d19-0005-0004-bc88714345d2_Tag">
    <vt:lpwstr>10, 3, 0, 1</vt:lpwstr>
  </property>
</Properties>
</file>