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5D3DB6" w14:textId="238C5EC6" w:rsidR="00113E30" w:rsidRPr="00393D29" w:rsidRDefault="00C97BDD" w:rsidP="00B826A8">
      <w:pPr>
        <w:rPr>
          <w:rFonts w:asciiTheme="majorHAnsi" w:hAnsiTheme="majorHAnsi"/>
          <w:b/>
          <w:bCs/>
        </w:rPr>
      </w:pPr>
      <w:r>
        <w:rPr>
          <w:rFonts w:asciiTheme="majorHAnsi" w:hAnsiTheme="majorHAnsi"/>
          <w:b/>
          <w:bCs/>
        </w:rPr>
        <w:t>Writing for University</w:t>
      </w:r>
      <w:r w:rsidR="00853FC7">
        <w:rPr>
          <w:rFonts w:asciiTheme="majorHAnsi" w:hAnsiTheme="majorHAnsi"/>
          <w:b/>
          <w:bCs/>
        </w:rPr>
        <w:t xml:space="preserve"> </w:t>
      </w:r>
      <w:r w:rsidR="00113E30" w:rsidRPr="00393D29">
        <w:rPr>
          <w:rFonts w:asciiTheme="majorHAnsi" w:hAnsiTheme="majorHAnsi"/>
          <w:b/>
          <w:bCs/>
        </w:rPr>
        <w:t>(HPFY</w:t>
      </w:r>
      <w:r>
        <w:rPr>
          <w:rFonts w:asciiTheme="majorHAnsi" w:hAnsiTheme="majorHAnsi"/>
          <w:b/>
          <w:bCs/>
        </w:rPr>
        <w:t>3012</w:t>
      </w:r>
      <w:r w:rsidR="00113E30" w:rsidRPr="00393D29">
        <w:rPr>
          <w:rFonts w:asciiTheme="majorHAnsi" w:hAnsiTheme="majorHAnsi"/>
          <w:b/>
          <w:bCs/>
        </w:rPr>
        <w:t>)</w:t>
      </w:r>
    </w:p>
    <w:p w14:paraId="4CF519B9" w14:textId="3162336E" w:rsidR="005D7FDC" w:rsidRDefault="00113E30" w:rsidP="005D7FDC">
      <w:pPr>
        <w:rPr>
          <w:rFonts w:asciiTheme="majorHAnsi" w:hAnsiTheme="majorHAnsi"/>
          <w:b/>
          <w:bCs/>
        </w:rPr>
      </w:pPr>
      <w:r w:rsidRPr="00393D29">
        <w:rPr>
          <w:rFonts w:asciiTheme="majorHAnsi" w:hAnsiTheme="majorHAnsi"/>
          <w:b/>
          <w:bCs/>
        </w:rPr>
        <w:t xml:space="preserve">Assignment 1: </w:t>
      </w:r>
      <w:r w:rsidR="00484928">
        <w:rPr>
          <w:rFonts w:asciiTheme="majorHAnsi" w:hAnsiTheme="majorHAnsi"/>
          <w:b/>
          <w:bCs/>
        </w:rPr>
        <w:t xml:space="preserve">The </w:t>
      </w:r>
      <w:r w:rsidRPr="00393D29">
        <w:rPr>
          <w:rFonts w:asciiTheme="majorHAnsi" w:hAnsiTheme="majorHAnsi"/>
          <w:b/>
          <w:bCs/>
        </w:rPr>
        <w:t>Review</w:t>
      </w:r>
    </w:p>
    <w:p w14:paraId="0165F857" w14:textId="1BB369F8" w:rsidR="006F070C" w:rsidRPr="005D7FDC" w:rsidRDefault="006F070C" w:rsidP="005D7FDC">
      <w:pPr>
        <w:rPr>
          <w:rFonts w:asciiTheme="majorHAnsi" w:hAnsiTheme="majorHAnsi"/>
          <w:b/>
          <w:bCs/>
        </w:rPr>
      </w:pPr>
      <w:r w:rsidRPr="005D7FDC">
        <w:rPr>
          <w:rFonts w:asciiTheme="majorHAnsi" w:hAnsiTheme="majorHAnsi"/>
          <w:b/>
          <w:bCs/>
          <w:color w:val="000000" w:themeColor="text1"/>
        </w:rPr>
        <w:t>Topic: “At Least We Aren’t Speaking German”: Demographic Change, National Identity, and the Future of Britain</w:t>
      </w:r>
    </w:p>
    <w:p w14:paraId="1976D61B" w14:textId="68BEB4A4" w:rsidR="0034311C" w:rsidRPr="00790DBD" w:rsidRDefault="00FA6482">
      <w:pPr>
        <w:pStyle w:val="Heading1"/>
        <w:rPr>
          <w:b w:val="0"/>
          <w:bCs w:val="0"/>
          <w:i/>
          <w:iCs/>
          <w:color w:val="000000" w:themeColor="text1"/>
          <w:sz w:val="22"/>
          <w:szCs w:val="22"/>
          <w:u w:val="single"/>
        </w:rPr>
      </w:pPr>
      <w:r w:rsidRPr="00886256">
        <w:rPr>
          <w:b w:val="0"/>
          <w:bCs w:val="0"/>
          <w:color w:val="000000" w:themeColor="text1"/>
          <w:sz w:val="22"/>
          <w:szCs w:val="22"/>
          <w:u w:val="single"/>
        </w:rPr>
        <w:t xml:space="preserve">Academic Review: </w:t>
      </w:r>
      <w:r w:rsidRPr="00790DBD">
        <w:rPr>
          <w:b w:val="0"/>
          <w:bCs w:val="0"/>
          <w:i/>
          <w:iCs/>
          <w:color w:val="000000" w:themeColor="text1"/>
          <w:sz w:val="22"/>
          <w:szCs w:val="22"/>
          <w:u w:val="single"/>
        </w:rPr>
        <w:t>“The European Family? Wouldn’t That Be the White People?”: Brexit and British Ethnic Minority Attitudes Towards Europ</w:t>
      </w:r>
      <w:r w:rsidR="00886256" w:rsidRPr="00790DBD">
        <w:rPr>
          <w:b w:val="0"/>
          <w:bCs w:val="0"/>
          <w:i/>
          <w:iCs/>
          <w:color w:val="000000" w:themeColor="text1"/>
          <w:sz w:val="22"/>
          <w:szCs w:val="22"/>
          <w:u w:val="single"/>
        </w:rPr>
        <w:t>e.</w:t>
      </w:r>
    </w:p>
    <w:p w14:paraId="3A0B9E70" w14:textId="77777777" w:rsidR="001E5DF0" w:rsidRPr="00266425" w:rsidRDefault="001E5DF0" w:rsidP="001E5DF0">
      <w:pPr>
        <w:rPr>
          <w:rFonts w:asciiTheme="majorHAnsi" w:hAnsiTheme="majorHAnsi"/>
        </w:rPr>
      </w:pPr>
    </w:p>
    <w:p w14:paraId="7F008440" w14:textId="7EB57644" w:rsidR="0034311C" w:rsidRPr="001E4F1E" w:rsidRDefault="00FA6482">
      <w:pPr>
        <w:pStyle w:val="Heading2"/>
        <w:rPr>
          <w:color w:val="000000" w:themeColor="text1"/>
          <w:sz w:val="22"/>
          <w:szCs w:val="22"/>
        </w:rPr>
      </w:pPr>
      <w:r w:rsidRPr="001E4F1E">
        <w:rPr>
          <w:color w:val="000000" w:themeColor="text1"/>
          <w:sz w:val="22"/>
          <w:szCs w:val="22"/>
        </w:rPr>
        <w:t>Introduction</w:t>
      </w:r>
    </w:p>
    <w:p w14:paraId="51DE7F2A" w14:textId="77777777" w:rsidR="0034311C" w:rsidRPr="00266425" w:rsidRDefault="00FA6482">
      <w:pPr>
        <w:rPr>
          <w:rFonts w:asciiTheme="majorHAnsi" w:hAnsiTheme="majorHAnsi"/>
          <w:color w:val="000000" w:themeColor="text1"/>
        </w:rPr>
      </w:pPr>
      <w:r w:rsidRPr="00266425">
        <w:rPr>
          <w:rFonts w:asciiTheme="majorHAnsi" w:hAnsiTheme="majorHAnsi"/>
          <w:color w:val="000000" w:themeColor="text1"/>
        </w:rPr>
        <w:t xml:space="preserve">Neema Begum’s article, </w:t>
      </w:r>
      <w:r w:rsidRPr="00790DBD">
        <w:rPr>
          <w:rFonts w:asciiTheme="majorHAnsi" w:hAnsiTheme="majorHAnsi"/>
          <w:i/>
          <w:iCs/>
          <w:color w:val="000000" w:themeColor="text1"/>
        </w:rPr>
        <w:t>“The European Family? Wouldn’t That Be the White People?”</w:t>
      </w:r>
      <w:r w:rsidRPr="00266425">
        <w:rPr>
          <w:rFonts w:asciiTheme="majorHAnsi" w:hAnsiTheme="majorHAnsi"/>
          <w:color w:val="000000" w:themeColor="text1"/>
        </w:rPr>
        <w:t>, critically examines how British ethnic minorities perceive Europe and the European Union (EU) in the context of Brexit. Using qualitative research methods, including focus groups and interviews, Begum (2023) explores how racialized minorities conceptualize their place within the EU, challenging dominant narratives that frame Brexit as a binary choice between progressivism and nationalism. The article argues that ethnic minority attitudes towards Brexit were shaped not only by domestic political debates but also by their lived experiences of racial exclusion within Europe itself.</w:t>
      </w:r>
    </w:p>
    <w:p w14:paraId="1F494E5A" w14:textId="77777777" w:rsidR="001E5DF0" w:rsidRPr="00266425" w:rsidRDefault="001E5DF0">
      <w:pPr>
        <w:rPr>
          <w:rFonts w:asciiTheme="majorHAnsi" w:hAnsiTheme="majorHAnsi"/>
          <w:color w:val="000000" w:themeColor="text1"/>
        </w:rPr>
      </w:pPr>
    </w:p>
    <w:p w14:paraId="5FC14818" w14:textId="25A32454" w:rsidR="0034311C" w:rsidRPr="001E4F1E" w:rsidRDefault="00FA6482">
      <w:pPr>
        <w:pStyle w:val="Heading2"/>
        <w:rPr>
          <w:color w:val="000000" w:themeColor="text1"/>
          <w:sz w:val="22"/>
          <w:szCs w:val="22"/>
        </w:rPr>
      </w:pPr>
      <w:r w:rsidRPr="001E4F1E">
        <w:rPr>
          <w:color w:val="000000" w:themeColor="text1"/>
          <w:sz w:val="22"/>
          <w:szCs w:val="22"/>
        </w:rPr>
        <w:t>Methodological Whiteness and Brexit Scholarship</w:t>
      </w:r>
    </w:p>
    <w:p w14:paraId="14F7B8C2" w14:textId="77777777" w:rsidR="0034311C" w:rsidRPr="00266425" w:rsidRDefault="00FA6482">
      <w:pPr>
        <w:rPr>
          <w:rFonts w:asciiTheme="majorHAnsi" w:hAnsiTheme="majorHAnsi"/>
          <w:color w:val="000000" w:themeColor="text1"/>
        </w:rPr>
      </w:pPr>
      <w:r w:rsidRPr="00266425">
        <w:rPr>
          <w:rFonts w:asciiTheme="majorHAnsi" w:hAnsiTheme="majorHAnsi"/>
          <w:color w:val="000000" w:themeColor="text1"/>
        </w:rPr>
        <w:t xml:space="preserve">A central theme in Begum’s work is the notion of </w:t>
      </w:r>
      <w:r w:rsidRPr="00790DBD">
        <w:rPr>
          <w:rFonts w:asciiTheme="majorHAnsi" w:hAnsiTheme="majorHAnsi"/>
          <w:i/>
          <w:iCs/>
          <w:color w:val="000000" w:themeColor="text1"/>
        </w:rPr>
        <w:t>“methodological whiteness,”</w:t>
      </w:r>
      <w:r w:rsidRPr="00266425">
        <w:rPr>
          <w:rFonts w:asciiTheme="majorHAnsi" w:hAnsiTheme="majorHAnsi"/>
          <w:color w:val="000000" w:themeColor="text1"/>
        </w:rPr>
        <w:t xml:space="preserve"> a critique of how political science literature often overlooks the racial and colonial dimensions of European identity (Bhambra, 2017). She challenges mainstream Brexit analyses for failing to recognize the unique perspectives of ethnic minorities, who frequently view European identity as exclusive and racialized. While many ethnic minorities supported Remain, Begum (2023) highlights that this was often a reaction against the xenophobic rhetoric of the Leave campaign rather than a strong affinity for the EU itself. This complicates the common narrative that Brexit was purely about nationalism and Remain was a vote for inclusivity.</w:t>
      </w:r>
    </w:p>
    <w:p w14:paraId="67F065D7" w14:textId="77777777" w:rsidR="001E5DF0" w:rsidRPr="00266425" w:rsidRDefault="001E5DF0">
      <w:pPr>
        <w:rPr>
          <w:rFonts w:asciiTheme="majorHAnsi" w:hAnsiTheme="majorHAnsi"/>
          <w:color w:val="000000" w:themeColor="text1"/>
        </w:rPr>
      </w:pPr>
    </w:p>
    <w:p w14:paraId="7E779D80" w14:textId="77777777" w:rsidR="0034311C" w:rsidRPr="001E4F1E" w:rsidRDefault="00FA6482">
      <w:pPr>
        <w:pStyle w:val="Heading2"/>
        <w:rPr>
          <w:color w:val="000000" w:themeColor="text1"/>
          <w:sz w:val="22"/>
          <w:szCs w:val="22"/>
        </w:rPr>
      </w:pPr>
      <w:r w:rsidRPr="001E4F1E">
        <w:rPr>
          <w:color w:val="000000" w:themeColor="text1"/>
          <w:sz w:val="22"/>
          <w:szCs w:val="22"/>
        </w:rPr>
        <w:t>Ethnic Minority Perceptions of EU Immigration Policies</w:t>
      </w:r>
    </w:p>
    <w:p w14:paraId="4DE22C17" w14:textId="3FE8F573" w:rsidR="0034311C" w:rsidRPr="00266425" w:rsidRDefault="00FA6482">
      <w:pPr>
        <w:rPr>
          <w:rFonts w:asciiTheme="majorHAnsi" w:hAnsiTheme="majorHAnsi"/>
          <w:color w:val="000000" w:themeColor="text1"/>
        </w:rPr>
      </w:pPr>
      <w:r w:rsidRPr="00266425">
        <w:rPr>
          <w:rFonts w:asciiTheme="majorHAnsi" w:hAnsiTheme="majorHAnsi"/>
          <w:color w:val="000000" w:themeColor="text1"/>
        </w:rPr>
        <w:t xml:space="preserve">One of the article’s most compelling contributions is its analysis of ethnic minority perspectives on the EU’s immigration policies. While Remain campaigners often presented the EU as a symbol of diversity and openness, Begum’s research reveals that many ethnic minorities viewed this framing as misleading. The article discusses how the EU </w:t>
      </w:r>
      <w:r w:rsidR="007069A9" w:rsidRPr="00266425">
        <w:rPr>
          <w:rFonts w:asciiTheme="majorHAnsi" w:hAnsiTheme="majorHAnsi"/>
          <w:color w:val="000000" w:themeColor="text1"/>
        </w:rPr>
        <w:t>eases</w:t>
      </w:r>
      <w:r w:rsidRPr="00266425">
        <w:rPr>
          <w:rFonts w:asciiTheme="majorHAnsi" w:hAnsiTheme="majorHAnsi"/>
          <w:color w:val="000000" w:themeColor="text1"/>
        </w:rPr>
        <w:t xml:space="preserve"> free movement for white Europeans while simultaneously fortifying its external borders against racialized migrants from </w:t>
      </w:r>
      <w:r w:rsidRPr="00266425">
        <w:rPr>
          <w:rFonts w:asciiTheme="majorHAnsi" w:hAnsiTheme="majorHAnsi"/>
          <w:color w:val="000000" w:themeColor="text1"/>
        </w:rPr>
        <w:lastRenderedPageBreak/>
        <w:t>Africa and the Middle East (Benson and Lewis, 2019). This reinforces the idea of ‘Fortress Europe,’ where inclusivity is selectively applied.</w:t>
      </w:r>
    </w:p>
    <w:p w14:paraId="057AEB09" w14:textId="77777777" w:rsidR="001E5DF0" w:rsidRPr="00266425" w:rsidRDefault="001E5DF0">
      <w:pPr>
        <w:rPr>
          <w:rFonts w:asciiTheme="majorHAnsi" w:hAnsiTheme="majorHAnsi"/>
          <w:color w:val="000000" w:themeColor="text1"/>
        </w:rPr>
      </w:pPr>
    </w:p>
    <w:p w14:paraId="78C23A1B" w14:textId="77777777" w:rsidR="0034311C" w:rsidRPr="001E4F1E" w:rsidRDefault="00FA6482">
      <w:pPr>
        <w:pStyle w:val="Heading2"/>
        <w:rPr>
          <w:color w:val="000000" w:themeColor="text1"/>
          <w:sz w:val="22"/>
          <w:szCs w:val="22"/>
        </w:rPr>
      </w:pPr>
      <w:r w:rsidRPr="001E4F1E">
        <w:rPr>
          <w:color w:val="000000" w:themeColor="text1"/>
          <w:sz w:val="22"/>
          <w:szCs w:val="22"/>
        </w:rPr>
        <w:t>Racial and Religious Exclusion in Europe</w:t>
      </w:r>
    </w:p>
    <w:p w14:paraId="4E3C1026" w14:textId="77777777" w:rsidR="0034311C" w:rsidRPr="00266425" w:rsidRDefault="00FA6482">
      <w:pPr>
        <w:rPr>
          <w:rFonts w:asciiTheme="majorHAnsi" w:hAnsiTheme="majorHAnsi"/>
          <w:color w:val="000000" w:themeColor="text1"/>
        </w:rPr>
      </w:pPr>
      <w:r w:rsidRPr="00266425">
        <w:rPr>
          <w:rFonts w:asciiTheme="majorHAnsi" w:hAnsiTheme="majorHAnsi"/>
          <w:color w:val="000000" w:themeColor="text1"/>
        </w:rPr>
        <w:t xml:space="preserve">Begum (2023) also explores the perception that European societies are more racist and Islamophobic than Britain. Many Muslim participants in her study expressed concerns about policies such as France’s hijab ban and other restrictions on religious expression, which they saw as direct attacks on their identity. This perspective challenges the widely held assumption that the EU is inherently progressive, instead highlighting the ways in which racial and religious minorities often feel alienated. In contrast, many ethnic minority participants expressed a stronger identification with Britishness, which they perceived as a more inclusive civic identity compared to European identity, which remained tied to whiteness (Fox, </w:t>
      </w:r>
      <w:proofErr w:type="spellStart"/>
      <w:r w:rsidRPr="00266425">
        <w:rPr>
          <w:rFonts w:asciiTheme="majorHAnsi" w:hAnsiTheme="majorHAnsi"/>
          <w:color w:val="000000" w:themeColor="text1"/>
        </w:rPr>
        <w:t>Moroşanu</w:t>
      </w:r>
      <w:proofErr w:type="spellEnd"/>
      <w:r w:rsidRPr="00266425">
        <w:rPr>
          <w:rFonts w:asciiTheme="majorHAnsi" w:hAnsiTheme="majorHAnsi"/>
          <w:color w:val="000000" w:themeColor="text1"/>
        </w:rPr>
        <w:t xml:space="preserve">, and </w:t>
      </w:r>
      <w:proofErr w:type="spellStart"/>
      <w:r w:rsidRPr="00266425">
        <w:rPr>
          <w:rFonts w:asciiTheme="majorHAnsi" w:hAnsiTheme="majorHAnsi"/>
          <w:color w:val="000000" w:themeColor="text1"/>
        </w:rPr>
        <w:t>Szilassy</w:t>
      </w:r>
      <w:proofErr w:type="spellEnd"/>
      <w:r w:rsidRPr="00266425">
        <w:rPr>
          <w:rFonts w:asciiTheme="majorHAnsi" w:hAnsiTheme="majorHAnsi"/>
          <w:color w:val="000000" w:themeColor="text1"/>
        </w:rPr>
        <w:t>, 2015).</w:t>
      </w:r>
    </w:p>
    <w:p w14:paraId="577EAEFB" w14:textId="77777777" w:rsidR="001E5DF0" w:rsidRPr="00266425" w:rsidRDefault="001E5DF0">
      <w:pPr>
        <w:rPr>
          <w:rFonts w:asciiTheme="majorHAnsi" w:hAnsiTheme="majorHAnsi"/>
          <w:color w:val="000000" w:themeColor="text1"/>
        </w:rPr>
      </w:pPr>
    </w:p>
    <w:p w14:paraId="714462AF" w14:textId="77777777" w:rsidR="0034311C" w:rsidRPr="001E4F1E" w:rsidRDefault="00FA6482">
      <w:pPr>
        <w:pStyle w:val="Heading2"/>
        <w:rPr>
          <w:color w:val="000000" w:themeColor="text1"/>
          <w:sz w:val="22"/>
          <w:szCs w:val="22"/>
        </w:rPr>
      </w:pPr>
      <w:r w:rsidRPr="001E4F1E">
        <w:rPr>
          <w:color w:val="000000" w:themeColor="text1"/>
          <w:sz w:val="22"/>
          <w:szCs w:val="22"/>
        </w:rPr>
        <w:t>Strengths and Limitations of the Study</w:t>
      </w:r>
    </w:p>
    <w:p w14:paraId="678ACE74" w14:textId="77777777" w:rsidR="0034311C" w:rsidRPr="00266425" w:rsidRDefault="00FA6482">
      <w:pPr>
        <w:rPr>
          <w:rFonts w:asciiTheme="majorHAnsi" w:hAnsiTheme="majorHAnsi"/>
          <w:color w:val="000000" w:themeColor="text1"/>
        </w:rPr>
      </w:pPr>
      <w:r w:rsidRPr="00266425">
        <w:rPr>
          <w:rFonts w:asciiTheme="majorHAnsi" w:hAnsiTheme="majorHAnsi"/>
          <w:color w:val="000000" w:themeColor="text1"/>
        </w:rPr>
        <w:t>Methodologically, Begum’s use of qualitative research is one of the article’s key strengths. By prioritizing the voices of ethnic minority voters, she effectively challenges their absence in mainstream Brexit debates. However, the study’s relatively small sample size limits the generalizability of its findings. Future research could build on this work by incorporating larger datasets and examining how these attitudes have evolved in the years following Brexit (</w:t>
      </w:r>
      <w:proofErr w:type="spellStart"/>
      <w:r w:rsidRPr="00266425">
        <w:rPr>
          <w:rFonts w:asciiTheme="majorHAnsi" w:hAnsiTheme="majorHAnsi"/>
          <w:color w:val="000000" w:themeColor="text1"/>
        </w:rPr>
        <w:t>Virdee</w:t>
      </w:r>
      <w:proofErr w:type="spellEnd"/>
      <w:r w:rsidRPr="00266425">
        <w:rPr>
          <w:rFonts w:asciiTheme="majorHAnsi" w:hAnsiTheme="majorHAnsi"/>
          <w:color w:val="000000" w:themeColor="text1"/>
        </w:rPr>
        <w:t xml:space="preserve"> and </w:t>
      </w:r>
      <w:proofErr w:type="spellStart"/>
      <w:r w:rsidRPr="00266425">
        <w:rPr>
          <w:rFonts w:asciiTheme="majorHAnsi" w:hAnsiTheme="majorHAnsi"/>
          <w:color w:val="000000" w:themeColor="text1"/>
        </w:rPr>
        <w:t>McGeever</w:t>
      </w:r>
      <w:proofErr w:type="spellEnd"/>
      <w:r w:rsidRPr="00266425">
        <w:rPr>
          <w:rFonts w:asciiTheme="majorHAnsi" w:hAnsiTheme="majorHAnsi"/>
          <w:color w:val="000000" w:themeColor="text1"/>
        </w:rPr>
        <w:t>, 2018).</w:t>
      </w:r>
    </w:p>
    <w:p w14:paraId="7F359632" w14:textId="77777777" w:rsidR="001E5DF0" w:rsidRPr="00266425" w:rsidRDefault="001E5DF0">
      <w:pPr>
        <w:rPr>
          <w:rFonts w:asciiTheme="majorHAnsi" w:hAnsiTheme="majorHAnsi"/>
          <w:color w:val="000000" w:themeColor="text1"/>
        </w:rPr>
      </w:pPr>
    </w:p>
    <w:p w14:paraId="531F3425" w14:textId="77777777" w:rsidR="0034311C" w:rsidRPr="001E4F1E" w:rsidRDefault="00FA6482">
      <w:pPr>
        <w:pStyle w:val="Heading2"/>
        <w:rPr>
          <w:color w:val="000000" w:themeColor="text1"/>
          <w:sz w:val="22"/>
          <w:szCs w:val="22"/>
        </w:rPr>
      </w:pPr>
      <w:r w:rsidRPr="001E4F1E">
        <w:rPr>
          <w:color w:val="000000" w:themeColor="text1"/>
          <w:sz w:val="22"/>
          <w:szCs w:val="22"/>
        </w:rPr>
        <w:t>Conclusion</w:t>
      </w:r>
    </w:p>
    <w:p w14:paraId="6F2060E1" w14:textId="32317FB6" w:rsidR="0034311C" w:rsidRDefault="00FA6482">
      <w:pPr>
        <w:rPr>
          <w:rFonts w:asciiTheme="majorHAnsi" w:hAnsiTheme="majorHAnsi"/>
          <w:color w:val="000000" w:themeColor="text1"/>
        </w:rPr>
      </w:pPr>
      <w:r w:rsidRPr="00266425">
        <w:rPr>
          <w:rFonts w:asciiTheme="majorHAnsi" w:hAnsiTheme="majorHAnsi"/>
          <w:color w:val="000000" w:themeColor="text1"/>
        </w:rPr>
        <w:t xml:space="preserve">Overall, </w:t>
      </w:r>
      <w:r w:rsidRPr="00F51D5A">
        <w:rPr>
          <w:rFonts w:asciiTheme="majorHAnsi" w:hAnsiTheme="majorHAnsi"/>
          <w:i/>
          <w:iCs/>
          <w:color w:val="000000" w:themeColor="text1"/>
        </w:rPr>
        <w:t>“The European Family? Wouldn’t That Be the White People?”</w:t>
      </w:r>
      <w:r w:rsidRPr="00266425">
        <w:rPr>
          <w:rFonts w:asciiTheme="majorHAnsi" w:hAnsiTheme="majorHAnsi"/>
          <w:color w:val="000000" w:themeColor="text1"/>
        </w:rPr>
        <w:t xml:space="preserve"> offers a thought-provoking contribution to discussions on race, identity, and Brexit. Begum (2023) challenges simplistic narratives that portray Remain as inclusive and </w:t>
      </w:r>
      <w:r w:rsidR="004C4279" w:rsidRPr="00266425">
        <w:rPr>
          <w:rFonts w:asciiTheme="majorHAnsi" w:hAnsiTheme="majorHAnsi"/>
          <w:color w:val="000000" w:themeColor="text1"/>
        </w:rPr>
        <w:t>leave</w:t>
      </w:r>
      <w:r w:rsidRPr="00266425">
        <w:rPr>
          <w:rFonts w:asciiTheme="majorHAnsi" w:hAnsiTheme="majorHAnsi"/>
          <w:color w:val="000000" w:themeColor="text1"/>
        </w:rPr>
        <w:t xml:space="preserve"> as reactionary, showing instead that ethnic minorities navigated the Brexit debate in complex and often contradictory ways. The article provides a necessary corrective to the methodological whiteness of Brexit scholarship, demonstrating that race and identity were central to the referendum’s political landscape.</w:t>
      </w:r>
    </w:p>
    <w:p w14:paraId="304F6D03" w14:textId="77777777" w:rsidR="00266425" w:rsidRDefault="00266425">
      <w:pPr>
        <w:rPr>
          <w:rFonts w:asciiTheme="majorHAnsi" w:hAnsiTheme="majorHAnsi"/>
          <w:color w:val="000000" w:themeColor="text1"/>
        </w:rPr>
      </w:pPr>
    </w:p>
    <w:p w14:paraId="4A7F2B86" w14:textId="77777777" w:rsidR="00266425" w:rsidRDefault="00266425">
      <w:pPr>
        <w:rPr>
          <w:rFonts w:asciiTheme="majorHAnsi" w:hAnsiTheme="majorHAnsi"/>
          <w:color w:val="000000" w:themeColor="text1"/>
        </w:rPr>
      </w:pPr>
    </w:p>
    <w:p w14:paraId="1559E32B" w14:textId="77777777" w:rsidR="00266425" w:rsidRDefault="00266425">
      <w:pPr>
        <w:rPr>
          <w:rFonts w:asciiTheme="majorHAnsi" w:hAnsiTheme="majorHAnsi"/>
          <w:color w:val="000000" w:themeColor="text1"/>
        </w:rPr>
      </w:pPr>
    </w:p>
    <w:p w14:paraId="64A82E3C" w14:textId="77777777" w:rsidR="001E4F1E" w:rsidRDefault="001E4F1E">
      <w:pPr>
        <w:rPr>
          <w:rFonts w:asciiTheme="majorHAnsi" w:hAnsiTheme="majorHAnsi"/>
          <w:color w:val="000000" w:themeColor="text1"/>
        </w:rPr>
      </w:pPr>
    </w:p>
    <w:p w14:paraId="37B7ED15" w14:textId="77777777" w:rsidR="001E4F1E" w:rsidRDefault="001E4F1E">
      <w:pPr>
        <w:rPr>
          <w:rFonts w:asciiTheme="majorHAnsi" w:hAnsiTheme="majorHAnsi"/>
          <w:color w:val="000000" w:themeColor="text1"/>
        </w:rPr>
      </w:pPr>
    </w:p>
    <w:p w14:paraId="16AA6827" w14:textId="77777777" w:rsidR="00853FC7" w:rsidRDefault="00853FC7" w:rsidP="00853FC7">
      <w:pPr>
        <w:pStyle w:val="Heading1"/>
        <w:rPr>
          <w:color w:val="000000" w:themeColor="text1"/>
          <w:sz w:val="22"/>
          <w:szCs w:val="22"/>
        </w:rPr>
      </w:pPr>
    </w:p>
    <w:p w14:paraId="48319817" w14:textId="6425BC01" w:rsidR="0034311C" w:rsidRPr="001E4F1E" w:rsidRDefault="00FA6482" w:rsidP="00853FC7">
      <w:pPr>
        <w:pStyle w:val="Heading1"/>
        <w:jc w:val="center"/>
        <w:rPr>
          <w:color w:val="000000" w:themeColor="text1"/>
          <w:sz w:val="22"/>
          <w:szCs w:val="22"/>
        </w:rPr>
      </w:pPr>
      <w:r w:rsidRPr="001E4F1E">
        <w:rPr>
          <w:color w:val="000000" w:themeColor="text1"/>
          <w:sz w:val="22"/>
          <w:szCs w:val="22"/>
        </w:rPr>
        <w:t>Bibliography</w:t>
      </w:r>
    </w:p>
    <w:p w14:paraId="42E8A6A0" w14:textId="77777777" w:rsidR="001E4F1E" w:rsidRPr="001E4F1E" w:rsidRDefault="001E4F1E" w:rsidP="001E4F1E"/>
    <w:p w14:paraId="31A48A0A" w14:textId="77777777" w:rsidR="0034311C" w:rsidRPr="00266425" w:rsidRDefault="00FA6482" w:rsidP="001E5DF0">
      <w:pPr>
        <w:ind w:left="720" w:hanging="720"/>
        <w:rPr>
          <w:rFonts w:asciiTheme="majorHAnsi" w:hAnsiTheme="majorHAnsi"/>
          <w:color w:val="000000" w:themeColor="text1"/>
        </w:rPr>
      </w:pPr>
      <w:r w:rsidRPr="00266425">
        <w:rPr>
          <w:rFonts w:asciiTheme="majorHAnsi" w:hAnsiTheme="majorHAnsi"/>
          <w:color w:val="000000" w:themeColor="text1"/>
        </w:rPr>
        <w:t xml:space="preserve">Begum, N. (2023) </w:t>
      </w:r>
      <w:r w:rsidRPr="00BE534D">
        <w:rPr>
          <w:rFonts w:asciiTheme="majorHAnsi" w:hAnsiTheme="majorHAnsi"/>
          <w:i/>
          <w:iCs/>
          <w:color w:val="000000" w:themeColor="text1"/>
        </w:rPr>
        <w:t>‘The European family? Wouldn’t that be the white people?’</w:t>
      </w:r>
      <w:r w:rsidRPr="00266425">
        <w:rPr>
          <w:rFonts w:asciiTheme="majorHAnsi" w:hAnsiTheme="majorHAnsi"/>
          <w:color w:val="000000" w:themeColor="text1"/>
        </w:rPr>
        <w:t>: Brexit and British ethnic minority attitudes towards Europe, Ethnic and Racial Studies, 46(15), pp. 3293-3315. doi:10.1080/01419870.2023.2205499.</w:t>
      </w:r>
    </w:p>
    <w:p w14:paraId="105079C0" w14:textId="77777777" w:rsidR="0034311C" w:rsidRPr="00266425" w:rsidRDefault="00FA6482" w:rsidP="001E5DF0">
      <w:pPr>
        <w:ind w:left="720" w:hanging="720"/>
        <w:rPr>
          <w:rFonts w:asciiTheme="majorHAnsi" w:hAnsiTheme="majorHAnsi"/>
          <w:color w:val="000000" w:themeColor="text1"/>
        </w:rPr>
      </w:pPr>
      <w:r w:rsidRPr="00266425">
        <w:rPr>
          <w:rFonts w:asciiTheme="majorHAnsi" w:hAnsiTheme="majorHAnsi"/>
          <w:color w:val="000000" w:themeColor="text1"/>
        </w:rPr>
        <w:t xml:space="preserve">Bhambra, G. K. (2017) </w:t>
      </w:r>
      <w:r w:rsidRPr="0063534C">
        <w:rPr>
          <w:rFonts w:asciiTheme="majorHAnsi" w:hAnsiTheme="majorHAnsi"/>
          <w:i/>
          <w:iCs/>
          <w:color w:val="000000" w:themeColor="text1"/>
        </w:rPr>
        <w:t>‘Brexit, Trump, and “methodological whiteness”: On the misrecognition of race and class’</w:t>
      </w:r>
      <w:r w:rsidRPr="00266425">
        <w:rPr>
          <w:rFonts w:asciiTheme="majorHAnsi" w:hAnsiTheme="majorHAnsi"/>
          <w:color w:val="000000" w:themeColor="text1"/>
        </w:rPr>
        <w:t>, The British Journal of Sociology, 68(S1), pp. S214–S232. doi:10.1111/1468-4446.12317.</w:t>
      </w:r>
    </w:p>
    <w:p w14:paraId="7A5B859A" w14:textId="77777777" w:rsidR="0034311C" w:rsidRPr="00266425" w:rsidRDefault="00FA6482" w:rsidP="001E5DF0">
      <w:pPr>
        <w:ind w:left="720" w:hanging="720"/>
        <w:rPr>
          <w:rFonts w:asciiTheme="majorHAnsi" w:hAnsiTheme="majorHAnsi"/>
          <w:color w:val="000000" w:themeColor="text1"/>
        </w:rPr>
      </w:pPr>
      <w:r w:rsidRPr="00266425">
        <w:rPr>
          <w:rFonts w:asciiTheme="majorHAnsi" w:hAnsiTheme="majorHAnsi"/>
          <w:color w:val="000000" w:themeColor="text1"/>
        </w:rPr>
        <w:t xml:space="preserve">Benson, M. and Lewis, C. (2019) </w:t>
      </w:r>
      <w:r w:rsidRPr="0063534C">
        <w:rPr>
          <w:rFonts w:asciiTheme="majorHAnsi" w:hAnsiTheme="majorHAnsi"/>
          <w:i/>
          <w:iCs/>
          <w:color w:val="000000" w:themeColor="text1"/>
        </w:rPr>
        <w:t>‘Brexit, British People of Colour in the EU-27 and Everyday Racism in Britain and Europe’</w:t>
      </w:r>
      <w:r w:rsidRPr="00266425">
        <w:rPr>
          <w:rFonts w:asciiTheme="majorHAnsi" w:hAnsiTheme="majorHAnsi"/>
          <w:color w:val="000000" w:themeColor="text1"/>
        </w:rPr>
        <w:t>, Ethnic and Racial Studies, 42(13), pp. 2211–2228. doi:10.1080/01419870.2019.1599134.</w:t>
      </w:r>
    </w:p>
    <w:p w14:paraId="24215065" w14:textId="77777777" w:rsidR="0034311C" w:rsidRPr="00266425" w:rsidRDefault="00FA6482" w:rsidP="001E5DF0">
      <w:pPr>
        <w:ind w:left="720" w:hanging="720"/>
        <w:rPr>
          <w:rFonts w:asciiTheme="majorHAnsi" w:hAnsiTheme="majorHAnsi"/>
          <w:color w:val="000000" w:themeColor="text1"/>
        </w:rPr>
      </w:pPr>
      <w:r w:rsidRPr="00266425">
        <w:rPr>
          <w:rFonts w:asciiTheme="majorHAnsi" w:hAnsiTheme="majorHAnsi"/>
          <w:color w:val="000000" w:themeColor="text1"/>
        </w:rPr>
        <w:t xml:space="preserve">Fox, J. E., Moroşanu, L. and Szilassy, E. (2015) </w:t>
      </w:r>
      <w:r w:rsidRPr="00583127">
        <w:rPr>
          <w:rFonts w:asciiTheme="majorHAnsi" w:hAnsiTheme="majorHAnsi"/>
          <w:i/>
          <w:iCs/>
          <w:color w:val="000000" w:themeColor="text1"/>
        </w:rPr>
        <w:t>‘Denying Discrimination: Status, ‘Race’, and the Whitening of Britain’s New Europeans’</w:t>
      </w:r>
      <w:r w:rsidRPr="00266425">
        <w:rPr>
          <w:rFonts w:asciiTheme="majorHAnsi" w:hAnsiTheme="majorHAnsi"/>
          <w:color w:val="000000" w:themeColor="text1"/>
        </w:rPr>
        <w:t>, Journal of Ethnic and Migration Studies, 41(5), pp. 729–748. doi:10.1080/1369183X.2014.962491.</w:t>
      </w:r>
    </w:p>
    <w:p w14:paraId="2D15F84D" w14:textId="77777777" w:rsidR="0034311C" w:rsidRPr="00266425" w:rsidRDefault="00FA6482" w:rsidP="001E5DF0">
      <w:pPr>
        <w:ind w:left="720" w:hanging="720"/>
        <w:rPr>
          <w:rFonts w:asciiTheme="majorHAnsi" w:hAnsiTheme="majorHAnsi"/>
          <w:color w:val="000000" w:themeColor="text1"/>
        </w:rPr>
      </w:pPr>
      <w:r w:rsidRPr="00266425">
        <w:rPr>
          <w:rFonts w:asciiTheme="majorHAnsi" w:hAnsiTheme="majorHAnsi"/>
          <w:color w:val="000000" w:themeColor="text1"/>
        </w:rPr>
        <w:t xml:space="preserve">Virdee, S. and McGeever, B. (2018) </w:t>
      </w:r>
      <w:r w:rsidRPr="00825360">
        <w:rPr>
          <w:rFonts w:asciiTheme="majorHAnsi" w:hAnsiTheme="majorHAnsi"/>
          <w:i/>
          <w:iCs/>
          <w:color w:val="000000" w:themeColor="text1"/>
        </w:rPr>
        <w:t>‘Racism, Crisis, Brexit’</w:t>
      </w:r>
      <w:r w:rsidRPr="00583127">
        <w:rPr>
          <w:rFonts w:asciiTheme="majorHAnsi" w:hAnsiTheme="majorHAnsi"/>
          <w:color w:val="000000" w:themeColor="text1"/>
        </w:rPr>
        <w:t>, Ethnic and Racial Studies,</w:t>
      </w:r>
      <w:r w:rsidRPr="00266425">
        <w:rPr>
          <w:rFonts w:asciiTheme="majorHAnsi" w:hAnsiTheme="majorHAnsi"/>
          <w:color w:val="000000" w:themeColor="text1"/>
        </w:rPr>
        <w:t xml:space="preserve"> 41(10), pp. 1802–1819. doi:10.1080/01419870.2017.1361544.</w:t>
      </w:r>
    </w:p>
    <w:sectPr w:rsidR="0034311C" w:rsidRPr="00266425"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55513B" w14:textId="77777777" w:rsidR="000C3B9D" w:rsidRDefault="000C3B9D" w:rsidP="00EC7C23">
      <w:pPr>
        <w:spacing w:after="0" w:line="240" w:lineRule="auto"/>
      </w:pPr>
      <w:r>
        <w:separator/>
      </w:r>
    </w:p>
  </w:endnote>
  <w:endnote w:type="continuationSeparator" w:id="0">
    <w:p w14:paraId="3A9DD9E3" w14:textId="77777777" w:rsidR="000C3B9D" w:rsidRDefault="000C3B9D" w:rsidP="00EC7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CEA51C" w14:textId="09F05627" w:rsidR="00853FC7" w:rsidRPr="00F03EB4" w:rsidRDefault="00853FC7" w:rsidP="00853FC7">
    <w:pPr>
      <w:rPr>
        <w:rFonts w:asciiTheme="majorHAnsi" w:hAnsiTheme="majorHAnsi"/>
      </w:rPr>
    </w:pPr>
    <w:r w:rsidRPr="00F03EB4">
      <w:rPr>
        <w:rFonts w:asciiTheme="majorHAnsi" w:hAnsiTheme="majorHAnsi"/>
      </w:rPr>
      <w:t>Writing for University (HPFY3012)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E17980" w14:textId="77777777" w:rsidR="000C3B9D" w:rsidRDefault="000C3B9D" w:rsidP="00EC7C23">
      <w:pPr>
        <w:spacing w:after="0" w:line="240" w:lineRule="auto"/>
      </w:pPr>
      <w:r>
        <w:separator/>
      </w:r>
    </w:p>
  </w:footnote>
  <w:footnote w:type="continuationSeparator" w:id="0">
    <w:p w14:paraId="7A01E782" w14:textId="77777777" w:rsidR="000C3B9D" w:rsidRDefault="000C3B9D" w:rsidP="00EC7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Fonts w:asciiTheme="majorHAnsi" w:eastAsiaTheme="minorHAnsi" w:hAnsiTheme="majorHAnsi"/>
        <w:lang w:val="en-GB"/>
      </w:rPr>
      <w:id w:val="-586157161"/>
      <w:docPartObj>
        <w:docPartGallery w:val="Page Numbers (Top of Page)"/>
        <w:docPartUnique/>
      </w:docPartObj>
    </w:sdtPr>
    <w:sdtEndPr>
      <w:rPr>
        <w:noProof/>
      </w:rPr>
    </w:sdtEndPr>
    <w:sdtContent>
      <w:p w14:paraId="52A69536" w14:textId="77777777" w:rsidR="00215234" w:rsidRPr="004377A6" w:rsidRDefault="00215234" w:rsidP="00B826A8">
        <w:pPr>
          <w:tabs>
            <w:tab w:val="center" w:pos="4513"/>
            <w:tab w:val="right" w:pos="9026"/>
          </w:tabs>
          <w:spacing w:after="0" w:line="240" w:lineRule="auto"/>
          <w:jc w:val="right"/>
          <w:rPr>
            <w:rFonts w:asciiTheme="majorHAnsi" w:eastAsiaTheme="minorHAnsi" w:hAnsiTheme="majorHAnsi"/>
            <w:lang w:val="en-GB"/>
          </w:rPr>
        </w:pPr>
        <w:r w:rsidRPr="004377A6">
          <w:rPr>
            <w:rFonts w:asciiTheme="majorHAnsi" w:eastAsiaTheme="minorHAnsi" w:hAnsiTheme="majorHAnsi"/>
            <w:lang w:val="en-GB"/>
          </w:rPr>
          <w:fldChar w:fldCharType="begin"/>
        </w:r>
        <w:r w:rsidRPr="004377A6">
          <w:rPr>
            <w:rFonts w:asciiTheme="majorHAnsi" w:eastAsiaTheme="minorHAnsi" w:hAnsiTheme="majorHAnsi"/>
            <w:lang w:val="en-GB"/>
          </w:rPr>
          <w:instrText xml:space="preserve"> PAGE   \* MERGEFORMAT </w:instrText>
        </w:r>
        <w:r w:rsidRPr="004377A6">
          <w:rPr>
            <w:rFonts w:asciiTheme="majorHAnsi" w:eastAsiaTheme="minorHAnsi" w:hAnsiTheme="majorHAnsi"/>
            <w:lang w:val="en-GB"/>
          </w:rPr>
          <w:fldChar w:fldCharType="separate"/>
        </w:r>
        <w:r>
          <w:rPr>
            <w:rFonts w:asciiTheme="majorHAnsi" w:eastAsiaTheme="minorHAnsi" w:hAnsiTheme="majorHAnsi"/>
            <w:lang w:val="en-GB"/>
          </w:rPr>
          <w:t>1</w:t>
        </w:r>
        <w:r w:rsidRPr="004377A6">
          <w:rPr>
            <w:rFonts w:asciiTheme="majorHAnsi" w:eastAsiaTheme="minorHAnsi" w:hAnsiTheme="majorHAnsi"/>
            <w:noProof/>
            <w:lang w:val="en-GB"/>
          </w:rPr>
          <w:fldChar w:fldCharType="end"/>
        </w:r>
      </w:p>
    </w:sdtContent>
  </w:sdt>
  <w:p w14:paraId="5BB70F4F" w14:textId="77777777" w:rsidR="00215234" w:rsidRPr="004377A6" w:rsidRDefault="00215234" w:rsidP="00B826A8">
    <w:pPr>
      <w:tabs>
        <w:tab w:val="center" w:pos="4513"/>
        <w:tab w:val="right" w:pos="9026"/>
      </w:tabs>
      <w:spacing w:after="0" w:line="240" w:lineRule="auto"/>
      <w:rPr>
        <w:rFonts w:asciiTheme="majorHAnsi" w:eastAsiaTheme="minorHAnsi" w:hAnsiTheme="majorHAnsi"/>
        <w:lang w:val="en-GB"/>
      </w:rPr>
    </w:pPr>
    <w:r w:rsidRPr="004377A6">
      <w:rPr>
        <w:rFonts w:asciiTheme="majorHAnsi" w:eastAsiaTheme="minorHAnsi" w:hAnsiTheme="majorHAnsi"/>
        <w:lang w:val="en-GB"/>
      </w:rPr>
      <w:t>Callum Carter 2404122</w:t>
    </w:r>
  </w:p>
  <w:p w14:paraId="18D3299C" w14:textId="77777777" w:rsidR="00215234" w:rsidRPr="004377A6" w:rsidRDefault="00215234" w:rsidP="00B826A8">
    <w:pPr>
      <w:pStyle w:val="Header"/>
      <w:rPr>
        <w:rFonts w:asciiTheme="majorHAnsi" w:hAnsiTheme="majorHAnsi"/>
      </w:rPr>
    </w:pPr>
  </w:p>
  <w:p w14:paraId="11E49195" w14:textId="77777777" w:rsidR="00215234" w:rsidRDefault="002152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746105849">
    <w:abstractNumId w:val="8"/>
  </w:num>
  <w:num w:numId="2" w16cid:durableId="1698431030">
    <w:abstractNumId w:val="6"/>
  </w:num>
  <w:num w:numId="3" w16cid:durableId="1787038500">
    <w:abstractNumId w:val="5"/>
  </w:num>
  <w:num w:numId="4" w16cid:durableId="719938017">
    <w:abstractNumId w:val="4"/>
  </w:num>
  <w:num w:numId="5" w16cid:durableId="985935876">
    <w:abstractNumId w:val="7"/>
  </w:num>
  <w:num w:numId="6" w16cid:durableId="1018851481">
    <w:abstractNumId w:val="3"/>
  </w:num>
  <w:num w:numId="7" w16cid:durableId="6913110">
    <w:abstractNumId w:val="2"/>
  </w:num>
  <w:num w:numId="8" w16cid:durableId="385423024">
    <w:abstractNumId w:val="1"/>
  </w:num>
  <w:num w:numId="9" w16cid:durableId="106780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7"/>
  <w:proofState w:spelling="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C3B9D"/>
    <w:rsid w:val="00113E30"/>
    <w:rsid w:val="0015074B"/>
    <w:rsid w:val="001A5EDC"/>
    <w:rsid w:val="001E4F1E"/>
    <w:rsid w:val="001E5DF0"/>
    <w:rsid w:val="00215234"/>
    <w:rsid w:val="00266425"/>
    <w:rsid w:val="0029639D"/>
    <w:rsid w:val="00326F90"/>
    <w:rsid w:val="0034311C"/>
    <w:rsid w:val="003E113B"/>
    <w:rsid w:val="00484928"/>
    <w:rsid w:val="004C4279"/>
    <w:rsid w:val="004E050C"/>
    <w:rsid w:val="00583127"/>
    <w:rsid w:val="005D7FDC"/>
    <w:rsid w:val="0063534C"/>
    <w:rsid w:val="006F070C"/>
    <w:rsid w:val="007069A9"/>
    <w:rsid w:val="007428E9"/>
    <w:rsid w:val="00773B02"/>
    <w:rsid w:val="00790DBD"/>
    <w:rsid w:val="00825360"/>
    <w:rsid w:val="00853FC7"/>
    <w:rsid w:val="00871C03"/>
    <w:rsid w:val="00886256"/>
    <w:rsid w:val="008A292F"/>
    <w:rsid w:val="00920257"/>
    <w:rsid w:val="009F1C77"/>
    <w:rsid w:val="00AA1D8D"/>
    <w:rsid w:val="00B47730"/>
    <w:rsid w:val="00B61425"/>
    <w:rsid w:val="00BE534D"/>
    <w:rsid w:val="00C21B42"/>
    <w:rsid w:val="00C97BDD"/>
    <w:rsid w:val="00CB0664"/>
    <w:rsid w:val="00DC4C43"/>
    <w:rsid w:val="00EC7C23"/>
    <w:rsid w:val="00F03EB4"/>
    <w:rsid w:val="00F51D5A"/>
    <w:rsid w:val="00FA6482"/>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C8EDE2B"/>
  <w14:defaultImageDpi w14:val="300"/>
  <w15:docId w15:val="{14C6CA6C-D308-7740-A782-19D0C98D8C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EndnoteText">
    <w:name w:val="endnote text"/>
    <w:basedOn w:val="Normal"/>
    <w:link w:val="EndnoteTextChar"/>
    <w:uiPriority w:val="99"/>
    <w:semiHidden/>
    <w:unhideWhenUsed/>
    <w:rsid w:val="00EC7C2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EC7C23"/>
    <w:rPr>
      <w:sz w:val="20"/>
      <w:szCs w:val="20"/>
    </w:rPr>
  </w:style>
  <w:style w:type="character" w:styleId="EndnoteReference">
    <w:name w:val="endnote reference"/>
    <w:basedOn w:val="DefaultParagraphFont"/>
    <w:uiPriority w:val="99"/>
    <w:semiHidden/>
    <w:unhideWhenUsed/>
    <w:rsid w:val="00EC7C2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797</Words>
  <Characters>4547</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5334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Callum Carter (2404122)</cp:lastModifiedBy>
  <cp:revision>2</cp:revision>
  <dcterms:created xsi:type="dcterms:W3CDTF">2025-02-02T21:32:00Z</dcterms:created>
  <dcterms:modified xsi:type="dcterms:W3CDTF">2025-02-02T21:32:00Z</dcterms:modified>
  <cp:category/>
</cp:coreProperties>
</file>