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5628" w:rsidRPr="00F12A60" w:rsidRDefault="00DB5628" w:rsidP="00DB5628">
      <w:pPr>
        <w:pStyle w:val="Normal1"/>
        <w:spacing w:before="240" w:line="360" w:lineRule="auto"/>
        <w:jc w:val="center"/>
        <w:rPr>
          <w:rFonts w:ascii="Times New Roman" w:eastAsia="Times New Roman" w:hAnsi="Times New Roman" w:cs="Times New Roman"/>
          <w:sz w:val="32"/>
          <w:szCs w:val="32"/>
        </w:rPr>
      </w:pPr>
      <w:bookmarkStart w:id="0" w:name="_GoBack"/>
      <w:bookmarkEnd w:id="0"/>
    </w:p>
    <w:p w:rsidR="00DB5628" w:rsidRPr="00F12A60" w:rsidRDefault="00DB5628" w:rsidP="00DB5628">
      <w:pPr>
        <w:pStyle w:val="Normal1"/>
        <w:spacing w:before="240" w:line="360" w:lineRule="auto"/>
        <w:jc w:val="center"/>
        <w:rPr>
          <w:rFonts w:ascii="Times New Roman" w:eastAsia="Times New Roman" w:hAnsi="Times New Roman" w:cs="Times New Roman"/>
          <w:sz w:val="32"/>
          <w:szCs w:val="32"/>
        </w:rPr>
      </w:pPr>
    </w:p>
    <w:p w:rsidR="00DB5628" w:rsidRPr="00F12A60" w:rsidRDefault="00DB5628" w:rsidP="00DB5628">
      <w:pPr>
        <w:pStyle w:val="Normal1"/>
        <w:spacing w:before="240" w:line="360" w:lineRule="auto"/>
        <w:jc w:val="center"/>
        <w:rPr>
          <w:rFonts w:ascii="Times New Roman" w:eastAsia="Times New Roman" w:hAnsi="Times New Roman" w:cs="Times New Roman"/>
          <w:sz w:val="32"/>
          <w:szCs w:val="32"/>
        </w:rPr>
      </w:pPr>
    </w:p>
    <w:p w:rsidR="00DB5628" w:rsidRPr="00F12A60" w:rsidRDefault="00DB5628" w:rsidP="00DB5628">
      <w:pPr>
        <w:pStyle w:val="Normal1"/>
        <w:spacing w:before="240" w:line="360" w:lineRule="auto"/>
        <w:jc w:val="center"/>
        <w:rPr>
          <w:rFonts w:ascii="Times New Roman" w:eastAsia="Times New Roman" w:hAnsi="Times New Roman" w:cs="Times New Roman"/>
          <w:sz w:val="32"/>
          <w:szCs w:val="32"/>
        </w:rPr>
      </w:pPr>
    </w:p>
    <w:p w:rsidR="00675AE9" w:rsidRDefault="00675AE9" w:rsidP="009829FD">
      <w:pPr>
        <w:pStyle w:val="Normal1"/>
        <w:spacing w:before="240" w:line="360" w:lineRule="auto"/>
        <w:jc w:val="center"/>
        <w:rPr>
          <w:rFonts w:ascii="Times New Roman" w:eastAsia="Times New Roman" w:hAnsi="Times New Roman" w:cs="Times New Roman"/>
          <w:sz w:val="44"/>
          <w:szCs w:val="32"/>
        </w:rPr>
      </w:pPr>
    </w:p>
    <w:p w:rsidR="00675AE9" w:rsidRDefault="00675AE9" w:rsidP="009829FD">
      <w:pPr>
        <w:pStyle w:val="Normal1"/>
        <w:spacing w:before="240" w:line="360" w:lineRule="auto"/>
        <w:jc w:val="center"/>
        <w:rPr>
          <w:rFonts w:ascii="Times New Roman" w:eastAsia="Times New Roman" w:hAnsi="Times New Roman" w:cs="Times New Roman"/>
          <w:sz w:val="44"/>
          <w:szCs w:val="32"/>
        </w:rPr>
      </w:pPr>
      <w:r w:rsidRPr="00675AE9">
        <w:rPr>
          <w:rFonts w:ascii="Times New Roman" w:eastAsia="Times New Roman" w:hAnsi="Times New Roman" w:cs="Times New Roman"/>
          <w:sz w:val="44"/>
          <w:szCs w:val="32"/>
        </w:rPr>
        <w:t xml:space="preserve">Understanding and Engaging in the Customer Experience </w:t>
      </w:r>
      <w:r>
        <w:rPr>
          <w:rFonts w:ascii="Times New Roman" w:eastAsia="Times New Roman" w:hAnsi="Times New Roman" w:cs="Times New Roman"/>
          <w:sz w:val="44"/>
          <w:szCs w:val="32"/>
        </w:rPr>
        <w:t>(BMSW5103)</w:t>
      </w:r>
    </w:p>
    <w:p w:rsidR="00675AE9" w:rsidRDefault="00675AE9" w:rsidP="009829FD">
      <w:pPr>
        <w:pStyle w:val="Normal1"/>
        <w:spacing w:before="240" w:line="360" w:lineRule="auto"/>
        <w:jc w:val="center"/>
        <w:rPr>
          <w:rFonts w:ascii="Times New Roman" w:eastAsia="Times New Roman" w:hAnsi="Times New Roman" w:cs="Times New Roman"/>
          <w:sz w:val="44"/>
          <w:szCs w:val="32"/>
        </w:rPr>
      </w:pPr>
      <w:r>
        <w:rPr>
          <w:rFonts w:ascii="Times New Roman" w:eastAsia="Times New Roman" w:hAnsi="Times New Roman" w:cs="Times New Roman"/>
          <w:sz w:val="44"/>
          <w:szCs w:val="32"/>
        </w:rPr>
        <w:t>By Shilpi Khanom (1711713)</w:t>
      </w:r>
    </w:p>
    <w:p w:rsidR="00675AE9" w:rsidRPr="00675AE9" w:rsidRDefault="00675AE9" w:rsidP="009829FD">
      <w:pPr>
        <w:pStyle w:val="Normal1"/>
        <w:spacing w:before="240" w:line="360" w:lineRule="auto"/>
        <w:jc w:val="center"/>
        <w:rPr>
          <w:rFonts w:ascii="Times New Roman" w:eastAsia="Times New Roman" w:hAnsi="Times New Roman" w:cs="Times New Roman"/>
          <w:sz w:val="44"/>
          <w:szCs w:val="32"/>
        </w:rPr>
      </w:pPr>
      <w:r>
        <w:rPr>
          <w:rFonts w:ascii="Times New Roman" w:eastAsia="Times New Roman" w:hAnsi="Times New Roman" w:cs="Times New Roman"/>
          <w:sz w:val="44"/>
          <w:szCs w:val="32"/>
        </w:rPr>
        <w:t>Lecturer: Dr Olu Adegbite</w:t>
      </w:r>
    </w:p>
    <w:p w:rsidR="00DB5628" w:rsidRPr="00F12A60" w:rsidRDefault="00DB5628" w:rsidP="009829FD">
      <w:pPr>
        <w:pStyle w:val="Normal1"/>
        <w:spacing w:before="240" w:line="360" w:lineRule="auto"/>
        <w:jc w:val="center"/>
        <w:rPr>
          <w:rFonts w:ascii="Times New Roman" w:eastAsia="Times New Roman" w:hAnsi="Times New Roman" w:cs="Times New Roman"/>
          <w:sz w:val="32"/>
          <w:szCs w:val="32"/>
        </w:rPr>
      </w:pPr>
      <w:r w:rsidRPr="00F12A60">
        <w:br w:type="page"/>
      </w:r>
    </w:p>
    <w:sdt>
      <w:sdtPr>
        <w:rPr>
          <w:rFonts w:ascii="Times New Roman" w:eastAsia="Arial" w:hAnsi="Times New Roman" w:cs="Times New Roman"/>
          <w:b w:val="0"/>
          <w:bCs w:val="0"/>
          <w:color w:val="auto"/>
          <w:sz w:val="24"/>
          <w:szCs w:val="24"/>
          <w:lang w:val="en-GB" w:eastAsia="en-GB"/>
        </w:rPr>
        <w:id w:val="26227580"/>
        <w:docPartObj>
          <w:docPartGallery w:val="Table of Contents"/>
          <w:docPartUnique/>
        </w:docPartObj>
      </w:sdtPr>
      <w:sdtEndPr/>
      <w:sdtContent>
        <w:p w:rsidR="00DB5628" w:rsidRPr="00F12A60" w:rsidRDefault="00DB5628" w:rsidP="00926E26">
          <w:pPr>
            <w:pStyle w:val="TOCHeading"/>
            <w:spacing w:line="360" w:lineRule="auto"/>
            <w:jc w:val="center"/>
            <w:rPr>
              <w:rFonts w:ascii="Times New Roman" w:hAnsi="Times New Roman" w:cs="Times New Roman"/>
              <w:b w:val="0"/>
              <w:color w:val="auto"/>
              <w:sz w:val="24"/>
              <w:szCs w:val="24"/>
            </w:rPr>
          </w:pPr>
          <w:r w:rsidRPr="00F12A60">
            <w:rPr>
              <w:rFonts w:ascii="Times New Roman" w:hAnsi="Times New Roman" w:cs="Times New Roman"/>
              <w:b w:val="0"/>
              <w:color w:val="auto"/>
              <w:sz w:val="24"/>
              <w:szCs w:val="24"/>
            </w:rPr>
            <w:t>Table of Contents</w:t>
          </w:r>
        </w:p>
        <w:p w:rsidR="00DB5628" w:rsidRPr="00F12A60" w:rsidRDefault="00DB5628" w:rsidP="00926E26">
          <w:pPr>
            <w:spacing w:line="360" w:lineRule="auto"/>
            <w:rPr>
              <w:rFonts w:ascii="Times New Roman" w:hAnsi="Times New Roman" w:cs="Times New Roman"/>
              <w:sz w:val="24"/>
              <w:szCs w:val="24"/>
              <w:lang w:val="en-US" w:eastAsia="en-US"/>
            </w:rPr>
          </w:pPr>
        </w:p>
        <w:p w:rsidR="00DB5628" w:rsidRPr="00F12A60" w:rsidRDefault="00DB5628" w:rsidP="00926E26">
          <w:pPr>
            <w:spacing w:line="360" w:lineRule="auto"/>
            <w:rPr>
              <w:rFonts w:ascii="Times New Roman" w:hAnsi="Times New Roman" w:cs="Times New Roman"/>
              <w:sz w:val="24"/>
              <w:szCs w:val="24"/>
              <w:lang w:val="en-US" w:eastAsia="en-US"/>
            </w:rPr>
          </w:pPr>
        </w:p>
        <w:p w:rsidR="00926E26" w:rsidRPr="00F12A60" w:rsidRDefault="00660238"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r w:rsidRPr="00F12A60">
            <w:rPr>
              <w:rFonts w:ascii="Times New Roman" w:hAnsi="Times New Roman" w:cs="Times New Roman"/>
              <w:sz w:val="24"/>
              <w:szCs w:val="24"/>
            </w:rPr>
            <w:fldChar w:fldCharType="begin"/>
          </w:r>
          <w:r w:rsidR="00DB5628" w:rsidRPr="00F12A60">
            <w:rPr>
              <w:rFonts w:ascii="Times New Roman" w:hAnsi="Times New Roman" w:cs="Times New Roman"/>
              <w:sz w:val="24"/>
              <w:szCs w:val="24"/>
            </w:rPr>
            <w:instrText xml:space="preserve"> TOC \o "1-3" \h \z \u </w:instrText>
          </w:r>
          <w:r w:rsidRPr="00F12A60">
            <w:rPr>
              <w:rFonts w:ascii="Times New Roman" w:hAnsi="Times New Roman" w:cs="Times New Roman"/>
              <w:sz w:val="24"/>
              <w:szCs w:val="24"/>
            </w:rPr>
            <w:fldChar w:fldCharType="separate"/>
          </w:r>
          <w:hyperlink w:anchor="_Toc33439098" w:history="1">
            <w:r w:rsidR="00926E26" w:rsidRPr="00F12A60">
              <w:rPr>
                <w:rStyle w:val="Hyperlink"/>
                <w:rFonts w:ascii="Times New Roman" w:hAnsi="Times New Roman" w:cs="Times New Roman"/>
                <w:noProof/>
                <w:color w:val="auto"/>
                <w:sz w:val="24"/>
                <w:szCs w:val="24"/>
              </w:rPr>
              <w:t>Introduction</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_Toc33439098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3</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099" w:history="1">
            <w:r w:rsidR="00926E26" w:rsidRPr="00F12A60">
              <w:rPr>
                <w:rStyle w:val="Hyperlink"/>
                <w:rFonts w:ascii="Times New Roman" w:hAnsi="Times New Roman" w:cs="Times New Roman"/>
                <w:noProof/>
                <w:color w:val="auto"/>
                <w:sz w:val="24"/>
                <w:szCs w:val="24"/>
                <w:highlight w:val="white"/>
              </w:rPr>
              <w:t>1.   Task 1</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_Toc33439099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3</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0" w:history="1">
            <w:r w:rsidR="00926E26" w:rsidRPr="00F12A60">
              <w:rPr>
                <w:rStyle w:val="Hyperlink"/>
                <w:rFonts w:ascii="Times New Roman" w:hAnsi="Times New Roman" w:cs="Times New Roman"/>
                <w:noProof/>
                <w:color w:val="auto"/>
                <w:sz w:val="24"/>
                <w:szCs w:val="24"/>
                <w:highlight w:val="white"/>
              </w:rPr>
              <w:t>1.1 Customer experience based on ethics and sustainability</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_Toc33439100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3</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1" w:history="1">
            <w:r w:rsidR="00926E26" w:rsidRPr="00F12A60">
              <w:rPr>
                <w:rStyle w:val="Hyperlink"/>
                <w:rFonts w:ascii="Times New Roman" w:hAnsi="Times New Roman" w:cs="Times New Roman"/>
                <w:noProof/>
                <w:color w:val="auto"/>
                <w:sz w:val="24"/>
                <w:szCs w:val="24"/>
                <w:highlight w:val="white"/>
              </w:rPr>
              <w:t>Ethical</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_Toc33439101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4</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2" w:history="1">
            <w:r w:rsidR="00926E26" w:rsidRPr="00F12A60">
              <w:rPr>
                <w:rStyle w:val="Hyperlink"/>
                <w:rFonts w:ascii="Times New Roman" w:hAnsi="Times New Roman" w:cs="Times New Roman"/>
                <w:noProof/>
                <w:color w:val="auto"/>
                <w:sz w:val="24"/>
                <w:szCs w:val="24"/>
                <w:highlight w:val="white"/>
              </w:rPr>
              <w:t>Customer experience of ASDA</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_Toc33439102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4</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3" w:history="1">
            <w:r w:rsidR="00926E26" w:rsidRPr="00F12A60">
              <w:rPr>
                <w:rStyle w:val="Hyperlink"/>
                <w:rFonts w:ascii="Times New Roman" w:hAnsi="Times New Roman" w:cs="Times New Roman"/>
                <w:noProof/>
                <w:color w:val="auto"/>
                <w:sz w:val="24"/>
                <w:szCs w:val="24"/>
                <w:highlight w:val="white"/>
              </w:rPr>
              <w:t>Customer experience of Sainsbury</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_Toc33439103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4</w:t>
            </w:r>
            <w:r w:rsidR="00926E26" w:rsidRPr="00F12A60">
              <w:rPr>
                <w:rFonts w:ascii="Times New Roman" w:hAnsi="Times New Roman" w:cs="Times New Roman"/>
                <w:noProof/>
                <w:webHidden/>
                <w:sz w:val="24"/>
                <w:szCs w:val="24"/>
              </w:rPr>
              <w:fldChar w:fldCharType="end"/>
            </w:r>
          </w:hyperlink>
        </w:p>
        <w:p w:rsidR="00926E26" w:rsidRPr="00F12A60" w:rsidRDefault="00CE5335" w:rsidP="00F12A60">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4" w:history="1">
            <w:r w:rsidR="00926E26" w:rsidRPr="00F12A60">
              <w:rPr>
                <w:rStyle w:val="Hyperlink"/>
                <w:rFonts w:ascii="Times New Roman" w:hAnsi="Times New Roman" w:cs="Times New Roman"/>
                <w:noProof/>
                <w:color w:val="auto"/>
                <w:sz w:val="24"/>
                <w:szCs w:val="24"/>
                <w:highlight w:val="white"/>
              </w:rPr>
              <w:t>Customer experience of Morrison</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_Toc33439104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5</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09" w:history="1">
            <w:r w:rsidR="00926E26" w:rsidRPr="00F12A60">
              <w:rPr>
                <w:rStyle w:val="Hyperlink"/>
                <w:rFonts w:ascii="Times New Roman" w:hAnsi="Times New Roman" w:cs="Times New Roman"/>
                <w:noProof/>
                <w:color w:val="auto"/>
                <w:sz w:val="24"/>
                <w:szCs w:val="24"/>
              </w:rPr>
              <w:t>2. Task 2- Literature review of CRM</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_Toc33439109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7</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0" w:history="1">
            <w:r w:rsidR="00926E26" w:rsidRPr="00F12A60">
              <w:rPr>
                <w:rStyle w:val="Hyperlink"/>
                <w:rFonts w:ascii="Times New Roman" w:hAnsi="Times New Roman" w:cs="Times New Roman"/>
                <w:noProof/>
                <w:color w:val="auto"/>
                <w:sz w:val="24"/>
                <w:szCs w:val="24"/>
              </w:rPr>
              <w:t>2.1 Importance of quality models and theories</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_Toc33439110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7</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1" w:history="1">
            <w:r w:rsidR="00926E26" w:rsidRPr="00F12A60">
              <w:rPr>
                <w:rStyle w:val="Hyperlink"/>
                <w:rFonts w:ascii="Times New Roman" w:hAnsi="Times New Roman" w:cs="Times New Roman"/>
                <w:noProof/>
                <w:color w:val="auto"/>
                <w:sz w:val="24"/>
                <w:szCs w:val="24"/>
              </w:rPr>
              <w:t>2.2 Theories and models of CRM</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_Toc33439111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8</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2" w:history="1">
            <w:r w:rsidR="00926E26" w:rsidRPr="00F12A60">
              <w:rPr>
                <w:rStyle w:val="Hyperlink"/>
                <w:rFonts w:ascii="Times New Roman" w:hAnsi="Times New Roman" w:cs="Times New Roman"/>
                <w:noProof/>
                <w:color w:val="auto"/>
                <w:sz w:val="24"/>
                <w:szCs w:val="24"/>
              </w:rPr>
              <w:t>Deming’s Theory</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_Toc33439112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8</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3" w:history="1">
            <w:r w:rsidR="00926E26" w:rsidRPr="00F12A60">
              <w:rPr>
                <w:rStyle w:val="Hyperlink"/>
                <w:rFonts w:ascii="Times New Roman" w:hAnsi="Times New Roman" w:cs="Times New Roman"/>
                <w:noProof/>
                <w:color w:val="auto"/>
                <w:sz w:val="24"/>
                <w:szCs w:val="24"/>
              </w:rPr>
              <w:t>Joseph Juran’s Theory</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_Toc33439113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10</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4" w:history="1">
            <w:r w:rsidR="00926E26" w:rsidRPr="00F12A60">
              <w:rPr>
                <w:rStyle w:val="Hyperlink"/>
                <w:rFonts w:ascii="Times New Roman" w:hAnsi="Times New Roman" w:cs="Times New Roman"/>
                <w:noProof/>
                <w:color w:val="auto"/>
                <w:sz w:val="24"/>
                <w:szCs w:val="24"/>
              </w:rPr>
              <w:t>2.3 Benefits and drawbacks of developing a CRM</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_Toc33439114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10</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5" w:history="1">
            <w:r w:rsidR="00926E26" w:rsidRPr="00F12A60">
              <w:rPr>
                <w:rStyle w:val="Hyperlink"/>
                <w:rFonts w:ascii="Times New Roman" w:hAnsi="Times New Roman" w:cs="Times New Roman"/>
                <w:noProof/>
                <w:color w:val="auto"/>
                <w:sz w:val="24"/>
                <w:szCs w:val="24"/>
              </w:rPr>
              <w:t>Task 3</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_Toc33439115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14</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6" w:history="1">
            <w:r w:rsidR="00926E26" w:rsidRPr="00F12A60">
              <w:rPr>
                <w:rStyle w:val="Hyperlink"/>
                <w:rFonts w:ascii="Times New Roman" w:hAnsi="Times New Roman" w:cs="Times New Roman"/>
                <w:noProof/>
                <w:color w:val="auto"/>
                <w:sz w:val="24"/>
                <w:szCs w:val="24"/>
                <w:highlight w:val="white"/>
              </w:rPr>
              <w:t>3.1 Impact of ethical and sustainability policies on CRM in ASDA</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_Toc33439116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14</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7" w:history="1">
            <w:r w:rsidR="00926E26" w:rsidRPr="00F12A60">
              <w:rPr>
                <w:rStyle w:val="Hyperlink"/>
                <w:rFonts w:ascii="Times New Roman" w:hAnsi="Times New Roman" w:cs="Times New Roman"/>
                <w:noProof/>
                <w:color w:val="auto"/>
                <w:sz w:val="24"/>
                <w:szCs w:val="24"/>
              </w:rPr>
              <w:t>3.2 Engagement of ASDA and stakeholders</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_Toc33439117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15</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8" w:history="1">
            <w:r w:rsidR="00926E26" w:rsidRPr="00F12A60">
              <w:rPr>
                <w:rStyle w:val="Hyperlink"/>
                <w:rFonts w:ascii="Times New Roman" w:hAnsi="Times New Roman" w:cs="Times New Roman"/>
                <w:noProof/>
                <w:color w:val="auto"/>
                <w:sz w:val="24"/>
                <w:szCs w:val="24"/>
              </w:rPr>
              <w:t xml:space="preserve">3.3 </w:t>
            </w:r>
            <w:r w:rsidR="00926E26" w:rsidRPr="00F12A60">
              <w:rPr>
                <w:rStyle w:val="Hyperlink"/>
                <w:rFonts w:ascii="Times New Roman" w:hAnsi="Times New Roman" w:cs="Times New Roman"/>
                <w:noProof/>
                <w:color w:val="auto"/>
                <w:sz w:val="24"/>
                <w:szCs w:val="24"/>
                <w:highlight w:val="white"/>
              </w:rPr>
              <w:t>SWOT analysis</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_Toc33439118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15</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19" w:history="1">
            <w:r w:rsidR="00926E26" w:rsidRPr="00F12A60">
              <w:rPr>
                <w:rStyle w:val="Hyperlink"/>
                <w:rFonts w:ascii="Times New Roman" w:hAnsi="Times New Roman" w:cs="Times New Roman"/>
                <w:noProof/>
                <w:color w:val="auto"/>
                <w:sz w:val="24"/>
                <w:szCs w:val="24"/>
                <w:highlight w:val="white"/>
              </w:rPr>
              <w:t>3.4 Recommendation</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_Toc33439119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17</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20" w:history="1">
            <w:r w:rsidR="00926E26" w:rsidRPr="00F12A60">
              <w:rPr>
                <w:rStyle w:val="Hyperlink"/>
                <w:rFonts w:ascii="Times New Roman" w:hAnsi="Times New Roman" w:cs="Times New Roman"/>
                <w:noProof/>
                <w:color w:val="auto"/>
                <w:sz w:val="24"/>
                <w:szCs w:val="24"/>
              </w:rPr>
              <w:t>Conclusion</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_Toc33439120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18</w:t>
            </w:r>
            <w:r w:rsidR="00926E26" w:rsidRPr="00F12A60">
              <w:rPr>
                <w:rFonts w:ascii="Times New Roman" w:hAnsi="Times New Roman" w:cs="Times New Roman"/>
                <w:noProof/>
                <w:webHidden/>
                <w:sz w:val="24"/>
                <w:szCs w:val="24"/>
              </w:rPr>
              <w:fldChar w:fldCharType="end"/>
            </w:r>
          </w:hyperlink>
        </w:p>
        <w:p w:rsidR="00926E26" w:rsidRPr="00F12A60" w:rsidRDefault="00CE5335" w:rsidP="00926E26">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33439121" w:history="1">
            <w:r w:rsidR="00926E26" w:rsidRPr="00F12A60">
              <w:rPr>
                <w:rStyle w:val="Hyperlink"/>
                <w:rFonts w:ascii="Times New Roman" w:hAnsi="Times New Roman" w:cs="Times New Roman"/>
                <w:noProof/>
                <w:color w:val="auto"/>
                <w:sz w:val="24"/>
                <w:szCs w:val="24"/>
              </w:rPr>
              <w:t>Reference List</w:t>
            </w:r>
            <w:r w:rsidR="00926E26" w:rsidRPr="00F12A60">
              <w:rPr>
                <w:rFonts w:ascii="Times New Roman" w:hAnsi="Times New Roman" w:cs="Times New Roman"/>
                <w:noProof/>
                <w:webHidden/>
                <w:sz w:val="24"/>
                <w:szCs w:val="24"/>
              </w:rPr>
              <w:tab/>
            </w:r>
            <w:r w:rsidR="00926E26" w:rsidRPr="00F12A60">
              <w:rPr>
                <w:rFonts w:ascii="Times New Roman" w:hAnsi="Times New Roman" w:cs="Times New Roman"/>
                <w:noProof/>
                <w:webHidden/>
                <w:sz w:val="24"/>
                <w:szCs w:val="24"/>
              </w:rPr>
              <w:fldChar w:fldCharType="begin"/>
            </w:r>
            <w:r w:rsidR="00926E26" w:rsidRPr="00F12A60">
              <w:rPr>
                <w:rFonts w:ascii="Times New Roman" w:hAnsi="Times New Roman" w:cs="Times New Roman"/>
                <w:noProof/>
                <w:webHidden/>
                <w:sz w:val="24"/>
                <w:szCs w:val="24"/>
              </w:rPr>
              <w:instrText xml:space="preserve"> PAGEREF _Toc33439121 \h </w:instrText>
            </w:r>
            <w:r w:rsidR="00926E26" w:rsidRPr="00F12A60">
              <w:rPr>
                <w:rFonts w:ascii="Times New Roman" w:hAnsi="Times New Roman" w:cs="Times New Roman"/>
                <w:noProof/>
                <w:webHidden/>
                <w:sz w:val="24"/>
                <w:szCs w:val="24"/>
              </w:rPr>
            </w:r>
            <w:r w:rsidR="00926E26" w:rsidRPr="00F12A60">
              <w:rPr>
                <w:rFonts w:ascii="Times New Roman" w:hAnsi="Times New Roman" w:cs="Times New Roman"/>
                <w:noProof/>
                <w:webHidden/>
                <w:sz w:val="24"/>
                <w:szCs w:val="24"/>
              </w:rPr>
              <w:fldChar w:fldCharType="separate"/>
            </w:r>
            <w:r w:rsidR="00926E26" w:rsidRPr="00F12A60">
              <w:rPr>
                <w:rFonts w:ascii="Times New Roman" w:hAnsi="Times New Roman" w:cs="Times New Roman"/>
                <w:noProof/>
                <w:webHidden/>
                <w:sz w:val="24"/>
                <w:szCs w:val="24"/>
              </w:rPr>
              <w:t>19</w:t>
            </w:r>
            <w:r w:rsidR="00926E26" w:rsidRPr="00F12A60">
              <w:rPr>
                <w:rFonts w:ascii="Times New Roman" w:hAnsi="Times New Roman" w:cs="Times New Roman"/>
                <w:noProof/>
                <w:webHidden/>
                <w:sz w:val="24"/>
                <w:szCs w:val="24"/>
              </w:rPr>
              <w:fldChar w:fldCharType="end"/>
            </w:r>
          </w:hyperlink>
        </w:p>
        <w:p w:rsidR="00DB5628" w:rsidRPr="00F12A60" w:rsidRDefault="00660238" w:rsidP="00926E26">
          <w:pPr>
            <w:spacing w:line="360" w:lineRule="auto"/>
          </w:pPr>
          <w:r w:rsidRPr="00F12A60">
            <w:rPr>
              <w:rFonts w:ascii="Times New Roman" w:hAnsi="Times New Roman" w:cs="Times New Roman"/>
              <w:sz w:val="24"/>
              <w:szCs w:val="24"/>
            </w:rPr>
            <w:fldChar w:fldCharType="end"/>
          </w:r>
        </w:p>
      </w:sdtContent>
    </w:sdt>
    <w:p w:rsidR="00F12A60" w:rsidRPr="00F12A60" w:rsidRDefault="00F12A60">
      <w:pPr>
        <w:spacing w:after="200"/>
        <w:rPr>
          <w:rFonts w:ascii="Times New Roman" w:hAnsi="Times New Roman"/>
          <w:sz w:val="32"/>
          <w:szCs w:val="40"/>
        </w:rPr>
      </w:pPr>
      <w:bookmarkStart w:id="1" w:name="_Toc33439098"/>
      <w:r w:rsidRPr="00F12A60">
        <w:br w:type="page"/>
      </w:r>
    </w:p>
    <w:p w:rsidR="00DB5628" w:rsidRPr="00F12A60" w:rsidRDefault="00DB5628" w:rsidP="00DB5628">
      <w:pPr>
        <w:pStyle w:val="Heading1"/>
        <w:rPr>
          <w:b w:val="0"/>
        </w:rPr>
      </w:pPr>
      <w:r w:rsidRPr="00F12A60">
        <w:rPr>
          <w:b w:val="0"/>
        </w:rPr>
        <w:lastRenderedPageBreak/>
        <w:t>Introduction</w:t>
      </w:r>
      <w:bookmarkEnd w:id="1"/>
      <w:r w:rsidRPr="00F12A60">
        <w:rPr>
          <w:b w:val="0"/>
        </w:rPr>
        <w:t xml:space="preserve"> </w:t>
      </w:r>
    </w:p>
    <w:p w:rsidR="00DB5628" w:rsidRPr="00F12A60" w:rsidRDefault="00DB5628" w:rsidP="00895FEA">
      <w:pPr>
        <w:pStyle w:val="Normal1"/>
        <w:spacing w:before="240" w:after="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Leadership and management skills are the basic pillar that maintains the overall integrity of an organisation by the development of effective practices ultimately resulting in business profitability. This report is going to critically focus and discuss the customer relationship management, quality management and ethical business of business organisations like ASDA, SAINSBURY </w:t>
      </w:r>
      <w:r w:rsidR="005A7B62" w:rsidRPr="00F12A60">
        <w:rPr>
          <w:rFonts w:ascii="Times New Roman" w:eastAsia="Times New Roman" w:hAnsi="Times New Roman" w:cs="Times New Roman"/>
          <w:sz w:val="24"/>
          <w:szCs w:val="24"/>
        </w:rPr>
        <w:t>and MORRISON</w:t>
      </w:r>
      <w:r w:rsidRPr="00F12A60">
        <w:rPr>
          <w:rFonts w:ascii="Times New Roman" w:eastAsia="Times New Roman" w:hAnsi="Times New Roman" w:cs="Times New Roman"/>
          <w:sz w:val="24"/>
          <w:szCs w:val="24"/>
        </w:rPr>
        <w:t xml:space="preserve">.  </w:t>
      </w:r>
      <w:r w:rsidR="00895FEA" w:rsidRPr="00F12A60">
        <w:rPr>
          <w:rFonts w:ascii="Times New Roman" w:eastAsia="Times New Roman" w:hAnsi="Times New Roman" w:cs="Times New Roman"/>
          <w:sz w:val="24"/>
          <w:szCs w:val="24"/>
        </w:rPr>
        <w:t>An</w:t>
      </w:r>
      <w:r w:rsidRPr="00F12A60">
        <w:rPr>
          <w:rFonts w:ascii="Times New Roman" w:eastAsia="Times New Roman" w:hAnsi="Times New Roman" w:cs="Times New Roman"/>
          <w:sz w:val="24"/>
          <w:szCs w:val="24"/>
        </w:rPr>
        <w:t xml:space="preserve"> evaluation of the customer experience on the basis of ethical and sustainable policies</w:t>
      </w:r>
      <w:r w:rsidR="005E0C13" w:rsidRPr="00F12A60">
        <w:rPr>
          <w:rFonts w:ascii="Times New Roman" w:eastAsia="Times New Roman" w:hAnsi="Times New Roman" w:cs="Times New Roman"/>
          <w:sz w:val="24"/>
          <w:szCs w:val="24"/>
        </w:rPr>
        <w:t xml:space="preserve"> has been discussed here</w:t>
      </w:r>
      <w:r w:rsidRPr="00F12A60">
        <w:rPr>
          <w:rFonts w:ascii="Times New Roman" w:eastAsia="Times New Roman" w:hAnsi="Times New Roman" w:cs="Times New Roman"/>
          <w:sz w:val="24"/>
          <w:szCs w:val="24"/>
        </w:rPr>
        <w:t xml:space="preserve">. This report will also include a literature review of quality models on CRM and evaluate the possible ways for improving the CRM practices. The benefits and drawbacks of the system on the organisation and the stakeholders will also going to be reflected in this report. Moreover, the impact of ethical and sustainable policies on the quality of customer relationship management in ASDA will be discussed in this report and will be followed by proper recommendations. </w:t>
      </w:r>
    </w:p>
    <w:p w:rsidR="00DB5628" w:rsidRPr="00F12A60" w:rsidRDefault="00DB5628" w:rsidP="00DB5628">
      <w:pPr>
        <w:pStyle w:val="Heading1"/>
        <w:rPr>
          <w:b w:val="0"/>
          <w:highlight w:val="white"/>
        </w:rPr>
      </w:pPr>
      <w:bookmarkStart w:id="2" w:name="_Toc33439099"/>
      <w:r w:rsidRPr="00F12A60">
        <w:rPr>
          <w:b w:val="0"/>
          <w:highlight w:val="white"/>
        </w:rPr>
        <w:t>1.   Task 1</w:t>
      </w:r>
      <w:bookmarkEnd w:id="2"/>
    </w:p>
    <w:p w:rsidR="00DB5628" w:rsidRPr="00F12A60" w:rsidRDefault="00DB5628" w:rsidP="00DB5628">
      <w:pPr>
        <w:pStyle w:val="Heading2"/>
        <w:rPr>
          <w:b w:val="0"/>
          <w:highlight w:val="white"/>
        </w:rPr>
      </w:pPr>
      <w:bookmarkStart w:id="3" w:name="_Toc33439100"/>
      <w:r w:rsidRPr="00F12A60">
        <w:rPr>
          <w:b w:val="0"/>
          <w:highlight w:val="white"/>
        </w:rPr>
        <w:t>1.1 Customer experience based on ethics and sustainability</w:t>
      </w:r>
      <w:bookmarkEnd w:id="3"/>
      <w:r w:rsidRPr="00F12A60">
        <w:rPr>
          <w:b w:val="0"/>
          <w:highlight w:val="white"/>
        </w:rPr>
        <w:t xml:space="preserve"> </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Organizations derive data on the consumer preference and feedback in order to generate and develop the marketing strategies and sales forecast. Consumer relationship management constitutes of the technologies and strategies to analyze and store these data thus facilitating efficient consumer relationship (Tseng, 2016). The introduction of the concept created greater aspects for the benefit of the organizations by generating higher profit margins.</w:t>
      </w:r>
    </w:p>
    <w:p w:rsidR="00DB5628" w:rsidRPr="00F12A60" w:rsidRDefault="00DB5628" w:rsidP="00077EE4">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Implementation of ethical policies in customer relationship management emphasizes the brand in a greater competitive position</w:t>
      </w:r>
      <w:r w:rsidR="00077EE4" w:rsidRPr="00F12A60">
        <w:rPr>
          <w:rFonts w:ascii="Times New Roman" w:eastAsia="Times New Roman" w:hAnsi="Times New Roman" w:cs="Times New Roman"/>
          <w:sz w:val="24"/>
          <w:szCs w:val="24"/>
          <w:highlight w:val="white"/>
        </w:rPr>
        <w:t xml:space="preserve">. </w:t>
      </w:r>
      <w:r w:rsidRPr="00F12A60">
        <w:rPr>
          <w:rFonts w:ascii="Times New Roman" w:eastAsia="Times New Roman" w:hAnsi="Times New Roman" w:cs="Times New Roman"/>
          <w:sz w:val="24"/>
          <w:szCs w:val="24"/>
          <w:highlight w:val="white"/>
        </w:rPr>
        <w:t xml:space="preserve">It aids in improved quality </w:t>
      </w:r>
      <w:r w:rsidR="00077EE4" w:rsidRPr="00F12A60">
        <w:rPr>
          <w:rFonts w:ascii="Times New Roman" w:eastAsia="Times New Roman" w:hAnsi="Times New Roman" w:cs="Times New Roman"/>
          <w:sz w:val="24"/>
          <w:szCs w:val="24"/>
          <w:highlight w:val="white"/>
        </w:rPr>
        <w:t>services and</w:t>
      </w:r>
      <w:r w:rsidRPr="00F12A60">
        <w:rPr>
          <w:rFonts w:ascii="Times New Roman" w:eastAsia="Times New Roman" w:hAnsi="Times New Roman" w:cs="Times New Roman"/>
          <w:sz w:val="24"/>
          <w:szCs w:val="24"/>
          <w:highlight w:val="white"/>
        </w:rPr>
        <w:t xml:space="preserve"> fosters positive relationships (Lau</w:t>
      </w:r>
      <w:r w:rsidRPr="00F12A60">
        <w:rPr>
          <w:rFonts w:ascii="Times New Roman" w:eastAsia="Times New Roman" w:hAnsi="Times New Roman" w:cs="Times New Roman"/>
          <w:i/>
          <w:sz w:val="24"/>
          <w:szCs w:val="24"/>
          <w:highlight w:val="white"/>
        </w:rPr>
        <w:t xml:space="preserve"> et al</w:t>
      </w:r>
      <w:r w:rsidRPr="00F12A60">
        <w:rPr>
          <w:rFonts w:ascii="Times New Roman" w:eastAsia="Times New Roman" w:hAnsi="Times New Roman" w:cs="Times New Roman"/>
          <w:sz w:val="24"/>
          <w:szCs w:val="24"/>
          <w:highlight w:val="white"/>
        </w:rPr>
        <w:t xml:space="preserve">. 2017). The principles and values of the organizations in conduction of ethical business indirectly </w:t>
      </w:r>
      <w:r w:rsidR="00077EE4" w:rsidRPr="00F12A60">
        <w:rPr>
          <w:rFonts w:ascii="Times New Roman" w:eastAsia="Times New Roman" w:hAnsi="Times New Roman" w:cs="Times New Roman"/>
          <w:sz w:val="24"/>
          <w:szCs w:val="24"/>
          <w:highlight w:val="white"/>
        </w:rPr>
        <w:t>affect</w:t>
      </w:r>
      <w:r w:rsidRPr="00F12A60">
        <w:rPr>
          <w:rFonts w:ascii="Times New Roman" w:eastAsia="Times New Roman" w:hAnsi="Times New Roman" w:cs="Times New Roman"/>
          <w:sz w:val="24"/>
          <w:szCs w:val="24"/>
          <w:highlight w:val="white"/>
        </w:rPr>
        <w:t xml:space="preserve"> the establishment of overall consumer experience indirectly. </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Organizations aim at developing sustainable consumer relationships for institutional development in various aspects such as social, economical and ecological fields.  Sustainable consumption has also been established as an environmental policy. Such an approach suffices the environmental concerns of consumers which may be explained as an attitude regarding environmental consequences of consumption (Onyango and Katuse., 2016).</w:t>
      </w:r>
    </w:p>
    <w:p w:rsidR="00363325" w:rsidRPr="00F12A60" w:rsidRDefault="00363325" w:rsidP="0042307B">
      <w:pPr>
        <w:pStyle w:val="Heading2"/>
        <w:rPr>
          <w:b w:val="0"/>
          <w:highlight w:val="white"/>
        </w:rPr>
      </w:pPr>
      <w:bookmarkStart w:id="4" w:name="_Toc33439101"/>
      <w:r w:rsidRPr="00F12A60">
        <w:rPr>
          <w:b w:val="0"/>
          <w:highlight w:val="white"/>
        </w:rPr>
        <w:lastRenderedPageBreak/>
        <w:t>Ethical</w:t>
      </w:r>
      <w:bookmarkEnd w:id="4"/>
      <w:r w:rsidRPr="00F12A60">
        <w:rPr>
          <w:b w:val="0"/>
          <w:highlight w:val="white"/>
        </w:rPr>
        <w:t xml:space="preserve"> </w:t>
      </w:r>
    </w:p>
    <w:p w:rsidR="00DB5628" w:rsidRPr="00F12A60" w:rsidRDefault="00DB5628" w:rsidP="00363325">
      <w:pPr>
        <w:pStyle w:val="Heading3"/>
        <w:rPr>
          <w:b w:val="0"/>
          <w:highlight w:val="white"/>
        </w:rPr>
      </w:pPr>
      <w:bookmarkStart w:id="5" w:name="_Toc33439102"/>
      <w:r w:rsidRPr="00F12A60">
        <w:rPr>
          <w:b w:val="0"/>
          <w:highlight w:val="white"/>
        </w:rPr>
        <w:t>Customer experience of ASDA</w:t>
      </w:r>
      <w:bookmarkEnd w:id="5"/>
      <w:r w:rsidRPr="00F12A60">
        <w:rPr>
          <w:b w:val="0"/>
          <w:highlight w:val="white"/>
        </w:rPr>
        <w:t xml:space="preserve"> </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ASDA’s chief customer officer declares that the company places the consumer at the forefront of their company policies and ensures their engagement to the brand (Corporate.ASD, 2020)</w:t>
      </w:r>
      <w:r w:rsidR="00077EE4" w:rsidRPr="00F12A60">
        <w:rPr>
          <w:rFonts w:ascii="Times New Roman" w:eastAsia="Times New Roman" w:hAnsi="Times New Roman" w:cs="Times New Roman"/>
          <w:sz w:val="24"/>
          <w:szCs w:val="24"/>
          <w:highlight w:val="white"/>
        </w:rPr>
        <w:t>, Ethical</w:t>
      </w:r>
      <w:r w:rsidRPr="00F12A60">
        <w:rPr>
          <w:rFonts w:ascii="Times New Roman" w:eastAsia="Times New Roman" w:hAnsi="Times New Roman" w:cs="Times New Roman"/>
          <w:sz w:val="24"/>
          <w:szCs w:val="24"/>
          <w:highlight w:val="white"/>
        </w:rPr>
        <w:t xml:space="preserve"> policies of the company and their execution leads to the generation of customer engagement and trust. </w:t>
      </w:r>
      <w:r w:rsidR="00077EE4" w:rsidRPr="00F12A60">
        <w:rPr>
          <w:rFonts w:ascii="Times New Roman" w:eastAsia="Times New Roman" w:hAnsi="Times New Roman" w:cs="Times New Roman"/>
          <w:sz w:val="24"/>
          <w:szCs w:val="24"/>
          <w:highlight w:val="white"/>
        </w:rPr>
        <w:t>However,</w:t>
      </w:r>
      <w:r w:rsidRPr="00F12A60">
        <w:rPr>
          <w:rFonts w:ascii="Times New Roman" w:eastAsia="Times New Roman" w:hAnsi="Times New Roman" w:cs="Times New Roman"/>
          <w:sz w:val="24"/>
          <w:szCs w:val="24"/>
          <w:highlight w:val="white"/>
        </w:rPr>
        <w:t xml:space="preserve"> ASDA has been alleged with a number of issues on its policies and public interactions. The impact of ethical implications reduced as they have been found selling meat and dairy products which were not labelled as organic or free-range (ethicalconsumer, 2020). Such an event justified the breach of transparency in company-customer relationship. On the other hand, the company has been accused of tax avoidance during the </w:t>
      </w:r>
      <w:r w:rsidR="00077EE4" w:rsidRPr="00F12A60">
        <w:rPr>
          <w:rFonts w:ascii="Times New Roman" w:eastAsia="Times New Roman" w:hAnsi="Times New Roman" w:cs="Times New Roman"/>
          <w:sz w:val="24"/>
          <w:szCs w:val="24"/>
          <w:highlight w:val="white"/>
        </w:rPr>
        <w:t>December</w:t>
      </w:r>
      <w:r w:rsidRPr="00F12A60">
        <w:rPr>
          <w:rFonts w:ascii="Times New Roman" w:eastAsia="Times New Roman" w:hAnsi="Times New Roman" w:cs="Times New Roman"/>
          <w:sz w:val="24"/>
          <w:szCs w:val="24"/>
          <w:highlight w:val="white"/>
        </w:rPr>
        <w:t xml:space="preserve"> 2019 (ethicalconsumer, 2020). Avoidance of social responsibility by the company demonstrates a weak ethical policy </w:t>
      </w:r>
      <w:r w:rsidR="00077EE4" w:rsidRPr="00F12A60">
        <w:rPr>
          <w:rFonts w:ascii="Times New Roman" w:eastAsia="Times New Roman" w:hAnsi="Times New Roman" w:cs="Times New Roman"/>
          <w:sz w:val="24"/>
          <w:szCs w:val="24"/>
          <w:highlight w:val="white"/>
        </w:rPr>
        <w:t>implementation, which</w:t>
      </w:r>
      <w:r w:rsidRPr="00F12A60">
        <w:rPr>
          <w:rFonts w:ascii="Times New Roman" w:eastAsia="Times New Roman" w:hAnsi="Times New Roman" w:cs="Times New Roman"/>
          <w:sz w:val="24"/>
          <w:szCs w:val="24"/>
          <w:highlight w:val="white"/>
        </w:rPr>
        <w:t xml:space="preserve"> further proceeds into poor consumer relationship management. </w:t>
      </w:r>
    </w:p>
    <w:p w:rsidR="00363325" w:rsidRPr="00F12A60" w:rsidRDefault="00363325" w:rsidP="00363325">
      <w:pPr>
        <w:pStyle w:val="Heading3"/>
        <w:rPr>
          <w:b w:val="0"/>
          <w:highlight w:val="white"/>
        </w:rPr>
      </w:pPr>
      <w:bookmarkStart w:id="6" w:name="_Toc33439103"/>
      <w:r w:rsidRPr="00F12A60">
        <w:rPr>
          <w:b w:val="0"/>
          <w:highlight w:val="white"/>
        </w:rPr>
        <w:t>Customer experience of Sainsbury</w:t>
      </w:r>
      <w:bookmarkEnd w:id="6"/>
      <w:r w:rsidRPr="00F12A60">
        <w:rPr>
          <w:b w:val="0"/>
          <w:highlight w:val="white"/>
        </w:rPr>
        <w:t xml:space="preserve"> </w:t>
      </w:r>
      <w:r w:rsidRPr="00F12A60">
        <w:rPr>
          <w:rFonts w:eastAsia="Times New Roman" w:cs="Times New Roman"/>
          <w:b w:val="0"/>
          <w:szCs w:val="24"/>
          <w:highlight w:val="white"/>
        </w:rPr>
        <w:t xml:space="preserve"> </w:t>
      </w:r>
    </w:p>
    <w:p w:rsidR="00363325" w:rsidRPr="00F12A60" w:rsidRDefault="00363325" w:rsidP="0036332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Sainsbury prioritizes their responsibilities of the company and their suppliers for the welfare of employees and consumers. Therefore, they appealed to all their suppliers for their adherence to the code and conduct of ethical trade (About sainsburys, 2020). However, a lack of transparency has been observed in the company’s action. Sainsburys has been accused of replacing the Fair trade logos with their own logos without proper communication of the objectives (Telegraph, 2020). On approach, the company replied with the intention of exit from fair price organization as it has been evaluated to induct traditional principles. However, this affects the consumer relationship as the step renders unstable standards and the deviation of power from the produces to the private alternatives. Such a step puts the weaker section of the society in trouble (Telegraph, 2020). According to the sustainability plan produced by the company, the customer insight concludes that the problems of provenance and ethics that remain significant. They also promised to scrutinize their waste management strategies. </w:t>
      </w:r>
    </w:p>
    <w:p w:rsidR="00363325" w:rsidRPr="00F12A60" w:rsidRDefault="00363325" w:rsidP="00363325">
      <w:pPr>
        <w:pStyle w:val="Heading3"/>
        <w:rPr>
          <w:b w:val="0"/>
          <w:highlight w:val="white"/>
        </w:rPr>
      </w:pPr>
      <w:bookmarkStart w:id="7" w:name="_Toc33439104"/>
      <w:r w:rsidRPr="00F12A60">
        <w:rPr>
          <w:b w:val="0"/>
          <w:highlight w:val="white"/>
        </w:rPr>
        <w:t>Customer experience of Morrison</w:t>
      </w:r>
      <w:bookmarkEnd w:id="7"/>
      <w:r w:rsidRPr="00F12A60">
        <w:rPr>
          <w:b w:val="0"/>
          <w:highlight w:val="white"/>
        </w:rPr>
        <w:t xml:space="preserve">  </w:t>
      </w:r>
    </w:p>
    <w:p w:rsidR="00363325" w:rsidRPr="00F12A60" w:rsidRDefault="00363325" w:rsidP="0036332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Morisson claims customer services as the core heart of their deliverables and they consistently strives to innovate such the experience of the consumers and client support as well (Morrison </w:t>
      </w:r>
      <w:r w:rsidRPr="00F12A60">
        <w:rPr>
          <w:rFonts w:ascii="Times New Roman" w:eastAsia="Times New Roman" w:hAnsi="Times New Roman" w:cs="Times New Roman"/>
          <w:sz w:val="24"/>
          <w:szCs w:val="24"/>
          <w:highlight w:val="white"/>
        </w:rPr>
        <w:lastRenderedPageBreak/>
        <w:t xml:space="preserve">Utility Services, 2020). The organization achieves their goals by investing in their people, process and culture under </w:t>
      </w:r>
      <w:r w:rsidRPr="00F12A60">
        <w:rPr>
          <w:rFonts w:ascii="Times New Roman" w:eastAsia="Times New Roman" w:hAnsi="Times New Roman" w:cs="Times New Roman"/>
          <w:i/>
          <w:sz w:val="24"/>
          <w:szCs w:val="24"/>
          <w:highlight w:val="white"/>
        </w:rPr>
        <w:t xml:space="preserve">every customer counts program. </w:t>
      </w:r>
      <w:r w:rsidRPr="00F12A60">
        <w:rPr>
          <w:rFonts w:ascii="Times New Roman" w:eastAsia="Times New Roman" w:hAnsi="Times New Roman" w:cs="Times New Roman"/>
          <w:sz w:val="24"/>
          <w:szCs w:val="24"/>
          <w:highlight w:val="white"/>
        </w:rPr>
        <w:t xml:space="preserve">Morris is a member of </w:t>
      </w:r>
      <w:r w:rsidRPr="00F12A60">
        <w:rPr>
          <w:rFonts w:ascii="Times New Roman" w:eastAsia="Times New Roman" w:hAnsi="Times New Roman" w:cs="Times New Roman"/>
          <w:i/>
          <w:sz w:val="24"/>
          <w:szCs w:val="24"/>
          <w:highlight w:val="white"/>
        </w:rPr>
        <w:t xml:space="preserve">Supplier ethical data exchange </w:t>
      </w:r>
      <w:r w:rsidRPr="00F12A60">
        <w:rPr>
          <w:rFonts w:ascii="Times New Roman" w:eastAsia="Times New Roman" w:hAnsi="Times New Roman" w:cs="Times New Roman"/>
          <w:sz w:val="24"/>
          <w:szCs w:val="24"/>
          <w:highlight w:val="white"/>
        </w:rPr>
        <w:t xml:space="preserve">in order to monitor the compliance with trading policies. In order to achieve optimum customer experience the company has adapted several action plans. </w:t>
      </w:r>
      <w:r w:rsidRPr="00F12A60">
        <w:rPr>
          <w:rFonts w:ascii="Times New Roman" w:eastAsia="Times New Roman" w:hAnsi="Times New Roman" w:cs="Times New Roman"/>
          <w:i/>
          <w:sz w:val="24"/>
          <w:szCs w:val="24"/>
          <w:highlight w:val="white"/>
        </w:rPr>
        <w:t xml:space="preserve">Transparency and communication, due diligence, supplier improvement and training, innovative purchasing practices and stakeholder engagement </w:t>
      </w:r>
      <w:r w:rsidRPr="00F12A60">
        <w:rPr>
          <w:rFonts w:ascii="Times New Roman" w:eastAsia="Times New Roman" w:hAnsi="Times New Roman" w:cs="Times New Roman"/>
          <w:sz w:val="24"/>
          <w:szCs w:val="24"/>
          <w:highlight w:val="white"/>
        </w:rPr>
        <w:t xml:space="preserve">are the distinguishable factors in the action plan (Morrisons-corporate, 2020). Morrison has witnessed raised percentages of sales and revenue after adapting to the initiative of consumer first initiative (Campaignlive, 2020). In fact, Morrison has established pacts with Siansbury to establish a focussed approach on consumer experience. According to The Grocer (2020), Morrison gains a competitive position by enhancing the in store shopping experience for the consumers and expert staff. </w:t>
      </w:r>
    </w:p>
    <w:p w:rsidR="00DB5628" w:rsidRPr="00F12A60" w:rsidRDefault="00DB5628" w:rsidP="008E4239">
      <w:pPr>
        <w:pStyle w:val="Heading2"/>
        <w:rPr>
          <w:b w:val="0"/>
          <w:highlight w:val="white"/>
        </w:rPr>
      </w:pPr>
      <w:bookmarkStart w:id="8" w:name="_Toc33439105"/>
      <w:r w:rsidRPr="00F12A60">
        <w:rPr>
          <w:b w:val="0"/>
          <w:highlight w:val="white"/>
        </w:rPr>
        <w:t>Sustainability</w:t>
      </w:r>
      <w:bookmarkEnd w:id="8"/>
    </w:p>
    <w:p w:rsidR="00FE3AB0" w:rsidRPr="00F12A60" w:rsidRDefault="00FE3AB0" w:rsidP="00FE3AB0">
      <w:pPr>
        <w:pStyle w:val="Heading3"/>
        <w:rPr>
          <w:b w:val="0"/>
          <w:highlight w:val="white"/>
        </w:rPr>
      </w:pPr>
      <w:bookmarkStart w:id="9" w:name="_Toc33439106"/>
      <w:r w:rsidRPr="00F12A60">
        <w:rPr>
          <w:b w:val="0"/>
          <w:highlight w:val="white"/>
        </w:rPr>
        <w:t>Customer experience of ASDA</w:t>
      </w:r>
      <w:bookmarkEnd w:id="9"/>
      <w:r w:rsidRPr="00F12A60">
        <w:rPr>
          <w:b w:val="0"/>
          <w:highlight w:val="white"/>
        </w:rPr>
        <w:t xml:space="preserve"> </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ASDA claims sustainability at every initiative in their mission statement. They have been promising that committing every action is reducing the impact on the environment as a result of the business. They initiate and encourage consumer involvement by inviting them to various actions or events that engages them in a step closer to sustainability.  They have been transparent with their strategies including removal of 85 million carrier bags and in-house plastic packaging as a measure to recycle them. </w:t>
      </w:r>
    </w:p>
    <w:p w:rsidR="00DB5628" w:rsidRPr="00F12A60" w:rsidRDefault="00DB5628" w:rsidP="00A8479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As an initiative to sustainable policies and sustainable consumer relationship ASDA launched their “</w:t>
      </w:r>
      <w:r w:rsidRPr="00F12A60">
        <w:rPr>
          <w:rFonts w:ascii="Times New Roman" w:eastAsia="Times New Roman" w:hAnsi="Times New Roman" w:cs="Times New Roman"/>
          <w:i/>
          <w:sz w:val="24"/>
          <w:szCs w:val="24"/>
          <w:highlight w:val="white"/>
        </w:rPr>
        <w:t>sustainability stores</w:t>
      </w:r>
      <w:r w:rsidRPr="00F12A60">
        <w:rPr>
          <w:rFonts w:ascii="Times New Roman" w:eastAsia="Times New Roman" w:hAnsi="Times New Roman" w:cs="Times New Roman"/>
          <w:sz w:val="24"/>
          <w:szCs w:val="24"/>
          <w:highlight w:val="white"/>
        </w:rPr>
        <w:t xml:space="preserve">” where shoppers could get their own boxes filled instead of using plastic packages (Bbc, 2020). The company has dedicated their efforts to reduce plastic usage by 15% within 2021 and targets to eliminate plastic usage completely by the year 2025 (ASDA, 2020). As revealed by ASDA executives the reduction in plastic targets the mitigation of consumer complaints in an embryonic stage that needs to be elevated to a strong and diversified plan. </w:t>
      </w:r>
    </w:p>
    <w:p w:rsidR="00FE3AB0" w:rsidRPr="00F12A60" w:rsidRDefault="00FE3AB0" w:rsidP="00FE3AB0">
      <w:pPr>
        <w:pStyle w:val="Heading3"/>
        <w:rPr>
          <w:b w:val="0"/>
          <w:highlight w:val="white"/>
        </w:rPr>
      </w:pPr>
      <w:bookmarkStart w:id="10" w:name="_Toc33439107"/>
      <w:r w:rsidRPr="00F12A60">
        <w:rPr>
          <w:b w:val="0"/>
          <w:highlight w:val="white"/>
        </w:rPr>
        <w:t xml:space="preserve">Customer experience of </w:t>
      </w:r>
      <w:r w:rsidR="00742D95" w:rsidRPr="00F12A60">
        <w:rPr>
          <w:b w:val="0"/>
          <w:highlight w:val="white"/>
        </w:rPr>
        <w:t>Sainsbury</w:t>
      </w:r>
      <w:bookmarkEnd w:id="10"/>
      <w:r w:rsidRPr="00F12A60">
        <w:rPr>
          <w:b w:val="0"/>
          <w:highlight w:val="white"/>
        </w:rPr>
        <w:t xml:space="preserve"> </w:t>
      </w:r>
    </w:p>
    <w:p w:rsidR="00DB5628" w:rsidRPr="00F12A60" w:rsidRDefault="00742D95"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Sainsbury</w:t>
      </w:r>
      <w:r w:rsidR="00DB5628" w:rsidRPr="00F12A60">
        <w:rPr>
          <w:rFonts w:ascii="Times New Roman" w:eastAsia="Times New Roman" w:hAnsi="Times New Roman" w:cs="Times New Roman"/>
          <w:sz w:val="24"/>
          <w:szCs w:val="24"/>
          <w:highlight w:val="white"/>
        </w:rPr>
        <w:t xml:space="preserve"> believes on their team of 30 people for expertise and accountabilities are embedded across within the cultures across the business conducting values that advocates delivery of </w:t>
      </w:r>
      <w:r w:rsidR="00DB5628" w:rsidRPr="00F12A60">
        <w:rPr>
          <w:rFonts w:ascii="Times New Roman" w:eastAsia="Times New Roman" w:hAnsi="Times New Roman" w:cs="Times New Roman"/>
          <w:sz w:val="24"/>
          <w:szCs w:val="24"/>
          <w:highlight w:val="white"/>
        </w:rPr>
        <w:lastRenderedPageBreak/>
        <w:t xml:space="preserve">values that everyone plays a part of the responsibility of all (About Sainsburys, 2020). According to the reports, Sainsbury launched a sustainability plan worth £1 billion as their sustainability plan for the year 2020. The </w:t>
      </w:r>
      <w:r w:rsidR="00077EE4" w:rsidRPr="00F12A60">
        <w:rPr>
          <w:rFonts w:ascii="Times New Roman" w:eastAsia="Times New Roman" w:hAnsi="Times New Roman" w:cs="Times New Roman"/>
          <w:sz w:val="24"/>
          <w:szCs w:val="24"/>
          <w:highlight w:val="white"/>
        </w:rPr>
        <w:t>aims of the project are</w:t>
      </w:r>
      <w:r w:rsidR="00DB5628" w:rsidRPr="00F12A60">
        <w:rPr>
          <w:rFonts w:ascii="Times New Roman" w:eastAsia="Times New Roman" w:hAnsi="Times New Roman" w:cs="Times New Roman"/>
          <w:sz w:val="24"/>
          <w:szCs w:val="24"/>
          <w:highlight w:val="white"/>
        </w:rPr>
        <w:t xml:space="preserve"> to produce sustainable and healthy products, to obtain an optimal operational stage of carbon emission to 30%. Several environmental goals have been incorporated in the sustainability plans such as the reduction of global deforestation and sustainable supply chain targeting water vulnerability (FCRN, 2020). These practices high;y impact consumer preferences as studies revealed that 91% of consumers expect businesses to facilitate in an environmentally and socially responsible way (Signori </w:t>
      </w:r>
      <w:r w:rsidR="00DB5628" w:rsidRPr="00F12A60">
        <w:rPr>
          <w:rFonts w:ascii="Times New Roman" w:eastAsia="Times New Roman" w:hAnsi="Times New Roman" w:cs="Times New Roman"/>
          <w:i/>
          <w:sz w:val="24"/>
          <w:szCs w:val="24"/>
          <w:highlight w:val="white"/>
        </w:rPr>
        <w:t>et al</w:t>
      </w:r>
      <w:r w:rsidR="00DB5628" w:rsidRPr="00F12A60">
        <w:rPr>
          <w:rFonts w:ascii="Times New Roman" w:eastAsia="Times New Roman" w:hAnsi="Times New Roman" w:cs="Times New Roman"/>
          <w:sz w:val="24"/>
          <w:szCs w:val="24"/>
          <w:highlight w:val="white"/>
        </w:rPr>
        <w:t xml:space="preserve">. 2019). Another 84% commented on their preferences of seeking ethically developed products whenever possible. Therefore, the organizations incorporate sustainability in their cultural objectives to enhance consumer experience. </w:t>
      </w:r>
    </w:p>
    <w:p w:rsidR="00DB5628" w:rsidRPr="00F12A60" w:rsidRDefault="00DB5628" w:rsidP="00DB5628">
      <w:pPr>
        <w:pStyle w:val="Normal1"/>
        <w:spacing w:before="200" w:after="200" w:line="360" w:lineRule="auto"/>
        <w:jc w:val="center"/>
        <w:rPr>
          <w:rFonts w:ascii="Times New Roman" w:eastAsia="Times New Roman" w:hAnsi="Times New Roman" w:cs="Times New Roman"/>
          <w:sz w:val="24"/>
          <w:szCs w:val="24"/>
          <w:highlight w:val="white"/>
        </w:rPr>
      </w:pPr>
      <w:r w:rsidRPr="00F12A60">
        <w:rPr>
          <w:rFonts w:ascii="Times New Roman" w:eastAsia="Times New Roman" w:hAnsi="Times New Roman" w:cs="Times New Roman"/>
          <w:noProof/>
          <w:sz w:val="24"/>
          <w:szCs w:val="24"/>
          <w:highlight w:val="white"/>
        </w:rPr>
        <w:drawing>
          <wp:inline distT="114300" distB="114300" distL="114300" distR="114300">
            <wp:extent cx="2133600" cy="42386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33600" cy="4238625"/>
                    </a:xfrm>
                    <a:prstGeom prst="rect">
                      <a:avLst/>
                    </a:prstGeom>
                    <a:ln/>
                  </pic:spPr>
                </pic:pic>
              </a:graphicData>
            </a:graphic>
          </wp:inline>
        </w:drawing>
      </w:r>
    </w:p>
    <w:p w:rsidR="00DB5628" w:rsidRPr="00F12A60" w:rsidRDefault="00DB5628" w:rsidP="00DB5628">
      <w:pPr>
        <w:pStyle w:val="Normal1"/>
        <w:spacing w:before="200" w:after="200" w:line="360" w:lineRule="auto"/>
        <w:jc w:val="center"/>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Figure 1: Sustainability report of Sainsbury</w:t>
      </w:r>
    </w:p>
    <w:p w:rsidR="00DB5628" w:rsidRPr="00F12A60" w:rsidRDefault="00DB5628" w:rsidP="00263A44">
      <w:pPr>
        <w:pStyle w:val="Normal1"/>
        <w:spacing w:before="200" w:after="200" w:line="360" w:lineRule="auto"/>
        <w:jc w:val="center"/>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(Source: About.sainsburys, 2020)</w:t>
      </w:r>
    </w:p>
    <w:p w:rsidR="00263A44" w:rsidRPr="00F12A60" w:rsidRDefault="00263A44" w:rsidP="00263A44">
      <w:pPr>
        <w:pStyle w:val="Heading3"/>
        <w:rPr>
          <w:b w:val="0"/>
          <w:highlight w:val="white"/>
        </w:rPr>
      </w:pPr>
      <w:bookmarkStart w:id="11" w:name="_Toc33439108"/>
      <w:r w:rsidRPr="00F12A60">
        <w:rPr>
          <w:b w:val="0"/>
          <w:highlight w:val="white"/>
        </w:rPr>
        <w:lastRenderedPageBreak/>
        <w:t>Customer experience of Morrison’s</w:t>
      </w:r>
      <w:bookmarkEnd w:id="11"/>
      <w:r w:rsidRPr="00F12A60">
        <w:rPr>
          <w:b w:val="0"/>
          <w:highlight w:val="white"/>
        </w:rPr>
        <w:t xml:space="preserve"> </w:t>
      </w:r>
    </w:p>
    <w:p w:rsidR="00DB5628" w:rsidRPr="00F12A60" w:rsidRDefault="00DB5628" w:rsidP="00A8479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Morrison’s sustainability report exhibits recyclability of packages and reduced food wastage as the key features of their sustainability plan (About Sainsburys, 2020). As a second initiative, Morrison targets the carbon emission control as one of their prime policies of sustainable business. A 2017/2018 report documents an increase of 18% in the choice of healthy alternative as 91 percent of store participation was contributed in making a positive difference in the community (About Sainsburys, 2020). As stated by the organization, it is the firm’s responsibility to manage the impact of the production on the environment, not only in the national context but also in the global context. However, analysis of the statement reveals that at instances of the company’s revenue downfalls the consumers faces dissatisfaction as the commercials increases expectations as demonstrated by false sustainable marketing strategy. Morrison, therefore achieve greater consumer satisfaction as reviewed by the vast client base. On the contrary, the reports produced by The Guardian (2020), mentioned that  Morrison’s decision of switching over to paper from plastic bags turned out to be a retrograde step at tackling environmental pollution and climate change (The Guardian, 2020). </w:t>
      </w:r>
    </w:p>
    <w:p w:rsidR="00DB5628" w:rsidRPr="00F12A60" w:rsidRDefault="00DB5628" w:rsidP="00DB5628">
      <w:pPr>
        <w:pStyle w:val="Heading1"/>
        <w:rPr>
          <w:b w:val="0"/>
        </w:rPr>
      </w:pPr>
      <w:bookmarkStart w:id="12" w:name="_Toc33439109"/>
      <w:r w:rsidRPr="00F12A60">
        <w:rPr>
          <w:b w:val="0"/>
        </w:rPr>
        <w:t>2. Task 2- Literature review of CRM</w:t>
      </w:r>
      <w:bookmarkEnd w:id="12"/>
      <w:r w:rsidRPr="00F12A60">
        <w:rPr>
          <w:b w:val="0"/>
        </w:rPr>
        <w:t xml:space="preserve"> </w:t>
      </w:r>
    </w:p>
    <w:p w:rsidR="00786014" w:rsidRPr="00F12A60" w:rsidRDefault="00DB5628" w:rsidP="004A33D6">
      <w:pPr>
        <w:pStyle w:val="Heading2"/>
        <w:rPr>
          <w:b w:val="0"/>
        </w:rPr>
      </w:pPr>
      <w:bookmarkStart w:id="13" w:name="_Toc33439110"/>
      <w:r w:rsidRPr="00F12A60">
        <w:rPr>
          <w:b w:val="0"/>
        </w:rPr>
        <w:t>2.1</w:t>
      </w:r>
      <w:r w:rsidR="00786014" w:rsidRPr="00F12A60">
        <w:rPr>
          <w:b w:val="0"/>
        </w:rPr>
        <w:t xml:space="preserve"> Importance of quality models and theories</w:t>
      </w:r>
      <w:bookmarkEnd w:id="13"/>
      <w:r w:rsidR="00786014" w:rsidRPr="00F12A60">
        <w:rPr>
          <w:b w:val="0"/>
        </w:rPr>
        <w:t xml:space="preserve"> </w:t>
      </w:r>
      <w:r w:rsidRPr="00F12A60">
        <w:rPr>
          <w:b w:val="0"/>
        </w:rPr>
        <w:t xml:space="preserve"> </w:t>
      </w:r>
    </w:p>
    <w:p w:rsidR="00786014" w:rsidRPr="00F12A60" w:rsidRDefault="005D18FF" w:rsidP="004A33D6">
      <w:pPr>
        <w:pStyle w:val="Normal1"/>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 xml:space="preserve">It has been observed that </w:t>
      </w:r>
      <w:r w:rsidR="00FD50E3" w:rsidRPr="00F12A60">
        <w:rPr>
          <w:rFonts w:ascii="Times New Roman" w:hAnsi="Times New Roman" w:cs="Times New Roman"/>
          <w:sz w:val="24"/>
          <w:szCs w:val="24"/>
        </w:rPr>
        <w:t xml:space="preserve">quality models and theories are important for managing supply chain and improving product qualities in a proper manner. Besides, organisational managers and leaders can be beneficial by following leadership and quality theories in managing team work and </w:t>
      </w:r>
      <w:r w:rsidR="00BC7BB3" w:rsidRPr="00F12A60">
        <w:rPr>
          <w:rFonts w:ascii="Times New Roman" w:hAnsi="Times New Roman" w:cs="Times New Roman"/>
          <w:sz w:val="24"/>
          <w:szCs w:val="24"/>
        </w:rPr>
        <w:t xml:space="preserve">improve employees’ personal skills as well. </w:t>
      </w:r>
      <w:r w:rsidR="002327F4" w:rsidRPr="00F12A60">
        <w:rPr>
          <w:rFonts w:ascii="Times New Roman" w:hAnsi="Times New Roman" w:cs="Times New Roman"/>
          <w:sz w:val="24"/>
          <w:szCs w:val="24"/>
        </w:rPr>
        <w:t xml:space="preserve">Organisations are able to improve their service and employees are focused to enhance customer relationship </w:t>
      </w:r>
      <w:r w:rsidR="00205463" w:rsidRPr="00F12A60">
        <w:rPr>
          <w:rFonts w:ascii="Times New Roman" w:hAnsi="Times New Roman" w:cs="Times New Roman"/>
          <w:sz w:val="24"/>
          <w:szCs w:val="24"/>
        </w:rPr>
        <w:t xml:space="preserve">due to follow different theories and models. </w:t>
      </w:r>
      <w:r w:rsidR="00BC7BB3" w:rsidRPr="00F12A60">
        <w:rPr>
          <w:rFonts w:ascii="Times New Roman" w:hAnsi="Times New Roman" w:cs="Times New Roman"/>
          <w:sz w:val="24"/>
          <w:szCs w:val="24"/>
        </w:rPr>
        <w:t xml:space="preserve">Therefore, working efficiency and payoff process can be smoother by </w:t>
      </w:r>
      <w:r w:rsidR="004A33D6" w:rsidRPr="00F12A60">
        <w:rPr>
          <w:rFonts w:ascii="Times New Roman" w:hAnsi="Times New Roman" w:cs="Times New Roman"/>
          <w:sz w:val="24"/>
          <w:szCs w:val="24"/>
        </w:rPr>
        <w:t xml:space="preserve">conducting quality theories within organisation. </w:t>
      </w:r>
      <w:r w:rsidR="00BC7BB3" w:rsidRPr="00F12A60">
        <w:rPr>
          <w:rFonts w:ascii="Times New Roman" w:hAnsi="Times New Roman" w:cs="Times New Roman"/>
          <w:sz w:val="24"/>
          <w:szCs w:val="24"/>
        </w:rPr>
        <w:t xml:space="preserve"> </w:t>
      </w:r>
    </w:p>
    <w:p w:rsidR="00DB5628" w:rsidRPr="00F12A60" w:rsidRDefault="00136A04" w:rsidP="00DB5628">
      <w:pPr>
        <w:pStyle w:val="Heading2"/>
        <w:rPr>
          <w:b w:val="0"/>
        </w:rPr>
      </w:pPr>
      <w:bookmarkStart w:id="14" w:name="_Toc33439111"/>
      <w:r w:rsidRPr="00F12A60">
        <w:rPr>
          <w:b w:val="0"/>
        </w:rPr>
        <w:lastRenderedPageBreak/>
        <w:t xml:space="preserve">2.2 </w:t>
      </w:r>
      <w:r w:rsidR="00DB5628" w:rsidRPr="00F12A60">
        <w:rPr>
          <w:b w:val="0"/>
        </w:rPr>
        <w:t>Theories and models of CRM</w:t>
      </w:r>
      <w:bookmarkEnd w:id="14"/>
    </w:p>
    <w:p w:rsidR="00DB5628" w:rsidRPr="00F12A60" w:rsidRDefault="00DB5628" w:rsidP="00DB5628">
      <w:pPr>
        <w:pStyle w:val="Heading3"/>
        <w:rPr>
          <w:b w:val="0"/>
        </w:rPr>
      </w:pPr>
      <w:bookmarkStart w:id="15" w:name="_Toc33439112"/>
      <w:r w:rsidRPr="00F12A60">
        <w:rPr>
          <w:b w:val="0"/>
        </w:rPr>
        <w:t>Deming’s Theory</w:t>
      </w:r>
      <w:bookmarkEnd w:id="15"/>
    </w:p>
    <w:p w:rsidR="00DB5628" w:rsidRPr="00F12A60" w:rsidRDefault="00DB5628" w:rsidP="00DB5628">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Deming’s theory of quality management relies on the fourteen identified management points that consist of profound knowledge regarding the </w:t>
      </w:r>
      <w:r w:rsidRPr="00F12A60">
        <w:rPr>
          <w:rFonts w:ascii="Times New Roman" w:eastAsia="Times New Roman" w:hAnsi="Times New Roman" w:cs="Times New Roman"/>
          <w:i/>
          <w:sz w:val="24"/>
          <w:szCs w:val="24"/>
        </w:rPr>
        <w:t>Plan-Do-Check-Act</w:t>
      </w:r>
      <w:r w:rsidRPr="00F12A60">
        <w:rPr>
          <w:rFonts w:ascii="Times New Roman" w:eastAsia="Times New Roman" w:hAnsi="Times New Roman" w:cs="Times New Roman"/>
          <w:sz w:val="24"/>
          <w:szCs w:val="24"/>
        </w:rPr>
        <w:t>. The idea demonstrated in this theory states that the result of work is equal to the quality and is over the total cost (</w:t>
      </w:r>
      <w:r w:rsidRPr="00F12A60">
        <w:rPr>
          <w:rFonts w:ascii="Times New Roman" w:eastAsia="Times New Roman" w:hAnsi="Times New Roman" w:cs="Times New Roman"/>
          <w:sz w:val="24"/>
          <w:szCs w:val="24"/>
          <w:highlight w:val="white"/>
        </w:rPr>
        <w:t xml:space="preserve">Carrión García </w:t>
      </w:r>
      <w:r w:rsidRPr="00F12A60">
        <w:rPr>
          <w:rFonts w:ascii="Times New Roman" w:eastAsia="Times New Roman" w:hAnsi="Times New Roman" w:cs="Times New Roman"/>
          <w:i/>
          <w:sz w:val="24"/>
          <w:szCs w:val="24"/>
          <w:highlight w:val="white"/>
        </w:rPr>
        <w:t xml:space="preserve">et al. </w:t>
      </w:r>
      <w:r w:rsidRPr="00F12A60">
        <w:rPr>
          <w:rFonts w:ascii="Times New Roman" w:eastAsia="Times New Roman" w:hAnsi="Times New Roman" w:cs="Times New Roman"/>
          <w:sz w:val="24"/>
          <w:szCs w:val="24"/>
          <w:highlight w:val="white"/>
        </w:rPr>
        <w:t>2017</w:t>
      </w:r>
      <w:r w:rsidRPr="00F12A60">
        <w:rPr>
          <w:rFonts w:ascii="Times New Roman" w:eastAsia="Times New Roman" w:hAnsi="Times New Roman" w:cs="Times New Roman"/>
          <w:sz w:val="24"/>
          <w:szCs w:val="24"/>
        </w:rPr>
        <w:t xml:space="preserve">). The profound knowledge of Deming demonstrated in the following points codifies the related views of organisational practices. </w:t>
      </w:r>
      <w:r w:rsidR="00186334" w:rsidRPr="00F12A60">
        <w:rPr>
          <w:rFonts w:ascii="Times New Roman" w:eastAsia="Times New Roman" w:hAnsi="Times New Roman" w:cs="Times New Roman"/>
          <w:sz w:val="24"/>
          <w:szCs w:val="24"/>
        </w:rPr>
        <w:t xml:space="preserve">Thus, this particular theory can be effective for improving employee customer relationship and enhance overall sales value </w:t>
      </w:r>
      <w:r w:rsidR="00BF3921" w:rsidRPr="00F12A60">
        <w:rPr>
          <w:rFonts w:ascii="Times New Roman" w:eastAsia="Times New Roman" w:hAnsi="Times New Roman" w:cs="Times New Roman"/>
          <w:sz w:val="24"/>
          <w:szCs w:val="24"/>
        </w:rPr>
        <w:t xml:space="preserve">of Asda </w:t>
      </w:r>
      <w:r w:rsidR="00186334" w:rsidRPr="00F12A60">
        <w:rPr>
          <w:rFonts w:ascii="Times New Roman" w:eastAsia="Times New Roman" w:hAnsi="Times New Roman" w:cs="Times New Roman"/>
          <w:sz w:val="24"/>
          <w:szCs w:val="24"/>
        </w:rPr>
        <w:t xml:space="preserve">properly. </w:t>
      </w:r>
      <w:r w:rsidRPr="00F12A60">
        <w:rPr>
          <w:rFonts w:ascii="Times New Roman" w:eastAsia="Times New Roman" w:hAnsi="Times New Roman" w:cs="Times New Roman"/>
          <w:sz w:val="24"/>
          <w:szCs w:val="24"/>
        </w:rPr>
        <w:t xml:space="preserve">Four components of </w:t>
      </w:r>
      <w:r w:rsidRPr="00F12A60">
        <w:rPr>
          <w:rFonts w:ascii="Times New Roman" w:eastAsia="Times New Roman" w:hAnsi="Times New Roman" w:cs="Times New Roman"/>
          <w:i/>
          <w:sz w:val="24"/>
          <w:szCs w:val="24"/>
        </w:rPr>
        <w:t xml:space="preserve">the system of profound knowledge </w:t>
      </w:r>
      <w:r w:rsidRPr="00F12A60">
        <w:rPr>
          <w:rFonts w:ascii="Times New Roman" w:eastAsia="Times New Roman" w:hAnsi="Times New Roman" w:cs="Times New Roman"/>
          <w:sz w:val="24"/>
          <w:szCs w:val="24"/>
        </w:rPr>
        <w:t>stated by Deming are explained as follows:</w:t>
      </w:r>
    </w:p>
    <w:p w:rsidR="00DB5628" w:rsidRPr="00F12A60" w:rsidRDefault="00DB5628" w:rsidP="00DB5628">
      <w:pPr>
        <w:pStyle w:val="Normal1"/>
        <w:spacing w:before="240" w:line="360" w:lineRule="auto"/>
        <w:jc w:val="both"/>
        <w:rPr>
          <w:rFonts w:ascii="Times New Roman" w:eastAsia="Times New Roman" w:hAnsi="Times New Roman" w:cs="Times New Roman"/>
          <w:i/>
          <w:sz w:val="24"/>
          <w:szCs w:val="24"/>
        </w:rPr>
      </w:pPr>
      <w:r w:rsidRPr="00F12A60">
        <w:rPr>
          <w:rFonts w:ascii="Times New Roman" w:eastAsia="Times New Roman" w:hAnsi="Times New Roman" w:cs="Times New Roman"/>
          <w:i/>
          <w:sz w:val="24"/>
          <w:szCs w:val="24"/>
        </w:rPr>
        <w:t>Appreciation for a system</w:t>
      </w:r>
      <w:r w:rsidR="0050584C" w:rsidRPr="00F12A60">
        <w:rPr>
          <w:rFonts w:ascii="Times New Roman" w:eastAsia="Times New Roman" w:hAnsi="Times New Roman" w:cs="Times New Roman"/>
          <w:i/>
          <w:sz w:val="24"/>
          <w:szCs w:val="24"/>
        </w:rPr>
        <w:t xml:space="preserve">: </w:t>
      </w:r>
      <w:r w:rsidRPr="00F12A60">
        <w:rPr>
          <w:rFonts w:ascii="Times New Roman" w:eastAsia="Times New Roman" w:hAnsi="Times New Roman" w:cs="Times New Roman"/>
          <w:sz w:val="24"/>
          <w:szCs w:val="24"/>
        </w:rPr>
        <w:t>Unintended consequences state that one part of the business system is interrelated to others and hence if a certain wing of the business is affected it will affect the other parts (</w:t>
      </w:r>
      <w:r w:rsidRPr="00F12A60">
        <w:rPr>
          <w:rFonts w:ascii="Times New Roman" w:eastAsia="Times New Roman" w:hAnsi="Times New Roman" w:cs="Times New Roman"/>
          <w:sz w:val="24"/>
          <w:szCs w:val="24"/>
          <w:highlight w:val="white"/>
        </w:rPr>
        <w:t>Smith, 2018</w:t>
      </w:r>
      <w:r w:rsidRPr="00F12A60">
        <w:rPr>
          <w:rFonts w:ascii="Times New Roman" w:eastAsia="Times New Roman" w:hAnsi="Times New Roman" w:cs="Times New Roman"/>
          <w:sz w:val="24"/>
          <w:szCs w:val="24"/>
        </w:rPr>
        <w:t xml:space="preserve">). By evaluating and understanding the whole system, unintended consequences can be optimised. </w:t>
      </w:r>
    </w:p>
    <w:p w:rsidR="00DB5628" w:rsidRPr="00F12A60" w:rsidRDefault="00DB5628" w:rsidP="00DB5628">
      <w:pPr>
        <w:pStyle w:val="Normal1"/>
        <w:spacing w:before="240" w:line="360" w:lineRule="auto"/>
        <w:jc w:val="both"/>
        <w:rPr>
          <w:rFonts w:ascii="Times New Roman" w:eastAsia="Times New Roman" w:hAnsi="Times New Roman" w:cs="Times New Roman"/>
          <w:i/>
          <w:sz w:val="24"/>
          <w:szCs w:val="24"/>
        </w:rPr>
      </w:pPr>
      <w:r w:rsidRPr="00F12A60">
        <w:rPr>
          <w:rFonts w:ascii="Times New Roman" w:eastAsia="Times New Roman" w:hAnsi="Times New Roman" w:cs="Times New Roman"/>
          <w:i/>
          <w:sz w:val="24"/>
          <w:szCs w:val="24"/>
        </w:rPr>
        <w:t>Knowledge of variation</w:t>
      </w:r>
      <w:r w:rsidR="0050584C" w:rsidRPr="00F12A60">
        <w:rPr>
          <w:rFonts w:ascii="Times New Roman" w:eastAsia="Times New Roman" w:hAnsi="Times New Roman" w:cs="Times New Roman"/>
          <w:i/>
          <w:sz w:val="24"/>
          <w:szCs w:val="24"/>
        </w:rPr>
        <w:t xml:space="preserve">: </w:t>
      </w:r>
      <w:r w:rsidRPr="00F12A60">
        <w:rPr>
          <w:rFonts w:ascii="Times New Roman" w:eastAsia="Times New Roman" w:hAnsi="Times New Roman" w:cs="Times New Roman"/>
          <w:sz w:val="24"/>
          <w:szCs w:val="24"/>
        </w:rPr>
        <w:t xml:space="preserve">Variation in the organisational structure can be reduced by knowledge and the managers often fail to understand the cause of variation tend to bring about variation factors in the organisation by their actions. </w:t>
      </w:r>
      <w:r w:rsidR="0050584C" w:rsidRPr="00F12A60">
        <w:rPr>
          <w:rFonts w:ascii="Times New Roman" w:eastAsia="Times New Roman" w:hAnsi="Times New Roman" w:cs="Times New Roman"/>
          <w:sz w:val="24"/>
          <w:szCs w:val="24"/>
        </w:rPr>
        <w:t xml:space="preserve">In order to improve customer satisfaction level and improve </w:t>
      </w:r>
      <w:r w:rsidR="008203A3" w:rsidRPr="00F12A60">
        <w:rPr>
          <w:rFonts w:ascii="Times New Roman" w:eastAsia="Times New Roman" w:hAnsi="Times New Roman" w:cs="Times New Roman"/>
          <w:sz w:val="24"/>
          <w:szCs w:val="24"/>
        </w:rPr>
        <w:t xml:space="preserve">product quality, it is necessary to improve CRM by following this theory which gives wide knowledge based on organisational growth and structure. </w:t>
      </w:r>
      <w:r w:rsidR="0050584C" w:rsidRPr="00F12A60">
        <w:rPr>
          <w:rFonts w:ascii="Times New Roman" w:eastAsia="Times New Roman" w:hAnsi="Times New Roman" w:cs="Times New Roman"/>
          <w:sz w:val="24"/>
          <w:szCs w:val="24"/>
        </w:rPr>
        <w:t xml:space="preserve"> </w:t>
      </w:r>
    </w:p>
    <w:p w:rsidR="00DB5628" w:rsidRPr="00F12A60" w:rsidRDefault="00DB5628" w:rsidP="00DB5628">
      <w:pPr>
        <w:pStyle w:val="Normal1"/>
        <w:spacing w:before="240" w:line="360" w:lineRule="auto"/>
        <w:jc w:val="both"/>
        <w:rPr>
          <w:rFonts w:ascii="Times New Roman" w:eastAsia="Times New Roman" w:hAnsi="Times New Roman" w:cs="Times New Roman"/>
          <w:i/>
          <w:sz w:val="24"/>
          <w:szCs w:val="24"/>
        </w:rPr>
      </w:pPr>
      <w:r w:rsidRPr="00F12A60">
        <w:rPr>
          <w:rFonts w:ascii="Times New Roman" w:eastAsia="Times New Roman" w:hAnsi="Times New Roman" w:cs="Times New Roman"/>
          <w:i/>
          <w:sz w:val="24"/>
          <w:szCs w:val="24"/>
        </w:rPr>
        <w:t>Theory of Knowledge</w:t>
      </w:r>
      <w:r w:rsidR="0050584C" w:rsidRPr="00F12A60">
        <w:rPr>
          <w:rFonts w:ascii="Times New Roman" w:eastAsia="Times New Roman" w:hAnsi="Times New Roman" w:cs="Times New Roman"/>
          <w:i/>
          <w:sz w:val="24"/>
          <w:szCs w:val="24"/>
        </w:rPr>
        <w:t xml:space="preserve">: </w:t>
      </w:r>
      <w:r w:rsidRPr="00F12A60">
        <w:rPr>
          <w:rFonts w:ascii="Times New Roman" w:eastAsia="Times New Roman" w:hAnsi="Times New Roman" w:cs="Times New Roman"/>
          <w:sz w:val="24"/>
          <w:szCs w:val="24"/>
        </w:rPr>
        <w:t>Managers need to enrich their theoretical knowledge to avoid shallow experience. They need to enhance their knowledge regarding the appropriate techniques that will influence the customers and therefore increase the profitability (</w:t>
      </w:r>
      <w:r w:rsidRPr="00F12A60">
        <w:rPr>
          <w:rFonts w:ascii="Times New Roman" w:eastAsia="Times New Roman" w:hAnsi="Times New Roman" w:cs="Times New Roman"/>
          <w:sz w:val="24"/>
          <w:szCs w:val="24"/>
          <w:highlight w:val="white"/>
        </w:rPr>
        <w:t>Popescu and Duţa, 2019</w:t>
      </w:r>
      <w:r w:rsidRPr="00F12A60">
        <w:rPr>
          <w:rFonts w:ascii="Times New Roman" w:eastAsia="Times New Roman" w:hAnsi="Times New Roman" w:cs="Times New Roman"/>
          <w:sz w:val="24"/>
          <w:szCs w:val="24"/>
        </w:rPr>
        <w:t xml:space="preserve">). </w:t>
      </w:r>
      <w:r w:rsidR="00356C2C" w:rsidRPr="00F12A60">
        <w:rPr>
          <w:rFonts w:ascii="Times New Roman" w:eastAsia="Times New Roman" w:hAnsi="Times New Roman" w:cs="Times New Roman"/>
          <w:sz w:val="24"/>
          <w:szCs w:val="24"/>
        </w:rPr>
        <w:t xml:space="preserve">Thus, it can be beneficial for improving employee customer relationship </w:t>
      </w:r>
      <w:r w:rsidR="00BF3921" w:rsidRPr="00F12A60">
        <w:rPr>
          <w:rFonts w:ascii="Times New Roman" w:eastAsia="Times New Roman" w:hAnsi="Times New Roman" w:cs="Times New Roman"/>
          <w:sz w:val="24"/>
          <w:szCs w:val="24"/>
        </w:rPr>
        <w:t xml:space="preserve">that has a profound impact on current market status of Asda. </w:t>
      </w:r>
    </w:p>
    <w:p w:rsidR="00DB5628" w:rsidRPr="00F12A60" w:rsidRDefault="00DB5628" w:rsidP="00DB5628">
      <w:pPr>
        <w:pStyle w:val="Normal1"/>
        <w:spacing w:before="240" w:line="360" w:lineRule="auto"/>
        <w:jc w:val="both"/>
        <w:rPr>
          <w:rFonts w:ascii="Times New Roman" w:eastAsia="Times New Roman" w:hAnsi="Times New Roman" w:cs="Times New Roman"/>
          <w:i/>
          <w:sz w:val="24"/>
          <w:szCs w:val="24"/>
        </w:rPr>
      </w:pPr>
      <w:r w:rsidRPr="00F12A60">
        <w:rPr>
          <w:rFonts w:ascii="Times New Roman" w:eastAsia="Times New Roman" w:hAnsi="Times New Roman" w:cs="Times New Roman"/>
          <w:i/>
          <w:sz w:val="24"/>
          <w:szCs w:val="24"/>
        </w:rPr>
        <w:t>Understanding psychology</w:t>
      </w:r>
      <w:r w:rsidR="0050584C" w:rsidRPr="00F12A60">
        <w:rPr>
          <w:rFonts w:ascii="Times New Roman" w:eastAsia="Times New Roman" w:hAnsi="Times New Roman" w:cs="Times New Roman"/>
          <w:i/>
          <w:sz w:val="24"/>
          <w:szCs w:val="24"/>
        </w:rPr>
        <w:t xml:space="preserve">: </w:t>
      </w:r>
      <w:r w:rsidRPr="00F12A60">
        <w:rPr>
          <w:rFonts w:ascii="Times New Roman" w:eastAsia="Times New Roman" w:hAnsi="Times New Roman" w:cs="Times New Roman"/>
          <w:sz w:val="24"/>
          <w:szCs w:val="24"/>
        </w:rPr>
        <w:t xml:space="preserve">Leaders and management of organisation should set up proper practices for understanding the interaction of people that varies with the work and organisational system. </w:t>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noProof/>
          <w:sz w:val="24"/>
          <w:szCs w:val="24"/>
        </w:rPr>
        <w:lastRenderedPageBreak/>
        <w:drawing>
          <wp:inline distT="0" distB="0" distL="0" distR="0">
            <wp:extent cx="5838825" cy="3276600"/>
            <wp:effectExtent l="0" t="3810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Figure 2: Deming’s Theory</w:t>
      </w:r>
    </w:p>
    <w:p w:rsidR="00DB5628" w:rsidRPr="00F12A60" w:rsidRDefault="00DB5628" w:rsidP="00A84795">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(Source: Influenced by </w:t>
      </w:r>
      <w:r w:rsidRPr="00F12A60">
        <w:rPr>
          <w:rFonts w:ascii="Times New Roman" w:eastAsia="Times New Roman" w:hAnsi="Times New Roman" w:cs="Times New Roman"/>
          <w:sz w:val="24"/>
          <w:szCs w:val="24"/>
          <w:highlight w:val="white"/>
        </w:rPr>
        <w:t>Popescu and Duţa, 2019</w:t>
      </w:r>
      <w:r w:rsidRPr="00F12A60">
        <w:rPr>
          <w:rFonts w:ascii="Times New Roman" w:eastAsia="Times New Roman" w:hAnsi="Times New Roman" w:cs="Times New Roman"/>
          <w:sz w:val="24"/>
          <w:szCs w:val="24"/>
        </w:rPr>
        <w:t>)</w:t>
      </w:r>
    </w:p>
    <w:p w:rsidR="00DB5628" w:rsidRPr="00F12A60" w:rsidRDefault="00DB5628" w:rsidP="00DB5628">
      <w:pPr>
        <w:pStyle w:val="Normal1"/>
        <w:spacing w:before="240" w:line="360" w:lineRule="auto"/>
        <w:jc w:val="both"/>
        <w:rPr>
          <w:rFonts w:ascii="Times New Roman" w:eastAsia="Times New Roman" w:hAnsi="Times New Roman" w:cs="Times New Roman"/>
          <w:sz w:val="28"/>
          <w:szCs w:val="28"/>
        </w:rPr>
      </w:pPr>
      <w:r w:rsidRPr="00F12A60">
        <w:rPr>
          <w:rFonts w:ascii="Times New Roman" w:eastAsia="Times New Roman" w:hAnsi="Times New Roman" w:cs="Times New Roman"/>
          <w:sz w:val="28"/>
          <w:szCs w:val="28"/>
        </w:rPr>
        <w:t>Linking the theory to improve CRM</w:t>
      </w:r>
    </w:p>
    <w:p w:rsidR="00DB5628" w:rsidRPr="00F12A60" w:rsidRDefault="00DB5628" w:rsidP="00DB5628">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The above-mentioned theory can be used by the managers of different organisations for increasing the effectiveness of their organisational performance by improving customer relationship management. By developing </w:t>
      </w:r>
      <w:r w:rsidRPr="00F12A60">
        <w:rPr>
          <w:rFonts w:ascii="Times New Roman" w:eastAsia="Times New Roman" w:hAnsi="Times New Roman" w:cs="Times New Roman"/>
          <w:i/>
          <w:sz w:val="24"/>
          <w:szCs w:val="24"/>
        </w:rPr>
        <w:t xml:space="preserve">constancy of purpose </w:t>
      </w:r>
      <w:r w:rsidRPr="00F12A60">
        <w:rPr>
          <w:rFonts w:ascii="Times New Roman" w:eastAsia="Times New Roman" w:hAnsi="Times New Roman" w:cs="Times New Roman"/>
          <w:sz w:val="24"/>
          <w:szCs w:val="24"/>
        </w:rPr>
        <w:t>as stated in the fourteen principles of Deming, the organisations can increase a foot towards the improvement of their quality and services. The organisations can plan their activities accordingly in order to generate successful outcomes that would ensure their business survival in the situation of utmost competition (</w:t>
      </w:r>
      <w:r w:rsidRPr="00F12A60">
        <w:rPr>
          <w:rFonts w:ascii="Times New Roman" w:eastAsia="Times New Roman" w:hAnsi="Times New Roman" w:cs="Times New Roman"/>
          <w:sz w:val="24"/>
          <w:szCs w:val="24"/>
          <w:highlight w:val="white"/>
        </w:rPr>
        <w:t>Havadtöi and Moldovan, 2019</w:t>
      </w:r>
      <w:r w:rsidRPr="00F12A60">
        <w:rPr>
          <w:rFonts w:ascii="Times New Roman" w:eastAsia="Times New Roman" w:hAnsi="Times New Roman" w:cs="Times New Roman"/>
          <w:sz w:val="24"/>
          <w:szCs w:val="24"/>
        </w:rPr>
        <w:t>). For instance, a company focusing on the cost structure will tend to deteriorate the quality of their services and hence the overall customer relationship management will fall apart due to the dissatisfaction of customers.</w:t>
      </w:r>
      <w:r w:rsidR="00F8020C" w:rsidRPr="00F12A60">
        <w:rPr>
          <w:rFonts w:ascii="Times New Roman" w:eastAsia="Times New Roman" w:hAnsi="Times New Roman" w:cs="Times New Roman"/>
          <w:sz w:val="24"/>
          <w:szCs w:val="24"/>
        </w:rPr>
        <w:t xml:space="preserve"> By following Deming’s theory, the concerned organisation is able to improve their customer relationship and productivity quality in an appropriate manner. Besides, CRM can be improved </w:t>
      </w:r>
      <w:r w:rsidR="004D7151" w:rsidRPr="00F12A60">
        <w:rPr>
          <w:rFonts w:ascii="Times New Roman" w:eastAsia="Times New Roman" w:hAnsi="Times New Roman" w:cs="Times New Roman"/>
          <w:sz w:val="24"/>
          <w:szCs w:val="24"/>
        </w:rPr>
        <w:t>properly within organisation.</w:t>
      </w:r>
      <w:r w:rsidRPr="00F12A60">
        <w:rPr>
          <w:rFonts w:ascii="Times New Roman" w:eastAsia="Times New Roman" w:hAnsi="Times New Roman" w:cs="Times New Roman"/>
          <w:sz w:val="24"/>
          <w:szCs w:val="24"/>
        </w:rPr>
        <w:t xml:space="preserve"> Quality can be built and improved by the managers and with the help of regular inspection business will be encouraged in an appropriate manner (Harper, 2018). Brand name of the company can be significantly increased with the help of quality inspection. Constant </w:t>
      </w:r>
      <w:r w:rsidRPr="00F12A60">
        <w:rPr>
          <w:rFonts w:ascii="Times New Roman" w:eastAsia="Times New Roman" w:hAnsi="Times New Roman" w:cs="Times New Roman"/>
          <w:sz w:val="24"/>
          <w:szCs w:val="24"/>
        </w:rPr>
        <w:lastRenderedPageBreak/>
        <w:t xml:space="preserve">improvement of the processes by the implementation of Deming’s theory can generate a long-term goal for the company. </w:t>
      </w:r>
      <w:bookmarkStart w:id="16" w:name="_330eqpx6etv2" w:colFirst="0" w:colLast="0"/>
      <w:bookmarkEnd w:id="16"/>
    </w:p>
    <w:p w:rsidR="00DB5628" w:rsidRPr="00F12A60" w:rsidRDefault="00DB5628" w:rsidP="00DB5628">
      <w:pPr>
        <w:pStyle w:val="Heading3"/>
        <w:rPr>
          <w:b w:val="0"/>
        </w:rPr>
      </w:pPr>
      <w:bookmarkStart w:id="17" w:name="_Toc33439113"/>
      <w:r w:rsidRPr="00F12A60">
        <w:rPr>
          <w:b w:val="0"/>
        </w:rPr>
        <w:t>Joseph Juran’s Theory</w:t>
      </w:r>
      <w:bookmarkEnd w:id="17"/>
    </w:p>
    <w:p w:rsidR="00DB5628" w:rsidRPr="00F12A60" w:rsidRDefault="00DB5628" w:rsidP="00DB5628">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The concept of “</w:t>
      </w:r>
      <w:r w:rsidRPr="00F12A60">
        <w:rPr>
          <w:rFonts w:ascii="Times New Roman" w:eastAsia="Times New Roman" w:hAnsi="Times New Roman" w:cs="Times New Roman"/>
          <w:i/>
          <w:sz w:val="24"/>
          <w:szCs w:val="24"/>
        </w:rPr>
        <w:t xml:space="preserve">Quality Trilogy '' </w:t>
      </w:r>
      <w:r w:rsidRPr="00F12A60">
        <w:rPr>
          <w:rFonts w:ascii="Times New Roman" w:eastAsia="Times New Roman" w:hAnsi="Times New Roman" w:cs="Times New Roman"/>
          <w:sz w:val="24"/>
          <w:szCs w:val="24"/>
        </w:rPr>
        <w:t>has been proposed by Joseph Juran and the basic concept of this theory is comprised of three parts namely quality planning, quality improvement and quality control. Customer relationship management can be effectively linked to this model as it deals with the quality production processes of an organisation that are needed to satisfy the customers (</w:t>
      </w:r>
      <w:r w:rsidRPr="00F12A60">
        <w:rPr>
          <w:rFonts w:ascii="Times New Roman" w:eastAsia="Times New Roman" w:hAnsi="Times New Roman" w:cs="Times New Roman"/>
          <w:sz w:val="24"/>
          <w:szCs w:val="24"/>
          <w:highlight w:val="white"/>
        </w:rPr>
        <w:t>Baker, 2018</w:t>
      </w:r>
      <w:r w:rsidRPr="00F12A60">
        <w:rPr>
          <w:rFonts w:ascii="Times New Roman" w:eastAsia="Times New Roman" w:hAnsi="Times New Roman" w:cs="Times New Roman"/>
          <w:sz w:val="24"/>
          <w:szCs w:val="24"/>
        </w:rPr>
        <w:t>). This theory furthermore added that there must be an implementation of improvement actions for improving the quality related functions. This theory stated that there is a need for identification of the customers and their wide preferences by which the company can increase their customer base.</w:t>
      </w:r>
    </w:p>
    <w:p w:rsidR="00DB5628" w:rsidRPr="00F12A60" w:rsidRDefault="00DB5628" w:rsidP="00DB5628">
      <w:pPr>
        <w:pStyle w:val="Normal1"/>
        <w:spacing w:before="240" w:line="360" w:lineRule="auto"/>
        <w:jc w:val="both"/>
        <w:rPr>
          <w:rFonts w:ascii="Times New Roman" w:eastAsia="Times New Roman" w:hAnsi="Times New Roman" w:cs="Times New Roman"/>
          <w:sz w:val="28"/>
          <w:szCs w:val="28"/>
        </w:rPr>
      </w:pPr>
      <w:r w:rsidRPr="00F12A60">
        <w:rPr>
          <w:rFonts w:ascii="Times New Roman" w:eastAsia="Times New Roman" w:hAnsi="Times New Roman" w:cs="Times New Roman"/>
          <w:sz w:val="28"/>
          <w:szCs w:val="28"/>
        </w:rPr>
        <w:t>Linking the theory to measure CRM</w:t>
      </w:r>
    </w:p>
    <w:p w:rsidR="00DB5628" w:rsidRPr="00F12A60" w:rsidRDefault="00DB5628" w:rsidP="00A84795">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This theory can measure the functions of CRM with the implementation of developed concept of quality trilogy. Companies can implement the idea of quality management for increasing their customer base.   Quality trilogy will facilitate the process of an organisation by meeting the needs of customers through the process of quality improvement. The postulates of Juran’s theory stated that the customer relationship management must organise their efforts in an effective manner for increasing the tot</w:t>
      </w:r>
      <w:r w:rsidR="00227E6C" w:rsidRPr="00F12A60">
        <w:rPr>
          <w:rFonts w:ascii="Times New Roman" w:eastAsia="Times New Roman" w:hAnsi="Times New Roman" w:cs="Times New Roman"/>
          <w:sz w:val="24"/>
          <w:szCs w:val="24"/>
        </w:rPr>
        <w:t>al quality of the organisation. It has been observed that</w:t>
      </w:r>
      <w:r w:rsidR="005B3331" w:rsidRPr="00F12A60">
        <w:rPr>
          <w:rFonts w:ascii="Times New Roman" w:eastAsia="Times New Roman" w:hAnsi="Times New Roman" w:cs="Times New Roman"/>
          <w:sz w:val="24"/>
          <w:szCs w:val="24"/>
        </w:rPr>
        <w:t xml:space="preserve"> customer relationship and experiences can be developed by following another theory such as Joseph Juran’s theory that delivers quality planning and improvement of organisational structure. </w:t>
      </w:r>
      <w:r w:rsidR="00227E6C" w:rsidRPr="00F12A60">
        <w:rPr>
          <w:rFonts w:ascii="Times New Roman" w:eastAsia="Times New Roman" w:hAnsi="Times New Roman" w:cs="Times New Roman"/>
          <w:sz w:val="24"/>
          <w:szCs w:val="24"/>
        </w:rPr>
        <w:t xml:space="preserve"> </w:t>
      </w:r>
    </w:p>
    <w:p w:rsidR="00DB5628" w:rsidRPr="00F12A60" w:rsidRDefault="00227E6C" w:rsidP="00DB5628">
      <w:pPr>
        <w:pStyle w:val="Heading2"/>
        <w:rPr>
          <w:b w:val="0"/>
        </w:rPr>
      </w:pPr>
      <w:bookmarkStart w:id="18" w:name="_Toc33439114"/>
      <w:r w:rsidRPr="00F12A60">
        <w:rPr>
          <w:b w:val="0"/>
        </w:rPr>
        <w:t xml:space="preserve">2.3 </w:t>
      </w:r>
      <w:r w:rsidR="00DB5628" w:rsidRPr="00F12A60">
        <w:rPr>
          <w:b w:val="0"/>
        </w:rPr>
        <w:t>Benefits and drawbacks of developing a CRM</w:t>
      </w:r>
      <w:bookmarkEnd w:id="18"/>
    </w:p>
    <w:p w:rsidR="00DB5628" w:rsidRPr="00F12A60" w:rsidRDefault="00DB5628" w:rsidP="00DB5628">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Customer relationship management serves to be beneficial for the organisation as well as the stakeholders by increasing the organisational performance in a developed manner (</w:t>
      </w:r>
      <w:r w:rsidRPr="00F12A60">
        <w:rPr>
          <w:rFonts w:ascii="Times New Roman" w:eastAsia="Times New Roman" w:hAnsi="Times New Roman" w:cs="Times New Roman"/>
          <w:sz w:val="24"/>
          <w:szCs w:val="24"/>
          <w:highlight w:val="white"/>
        </w:rPr>
        <w:t>Neyestani, 2017</w:t>
      </w:r>
      <w:r w:rsidRPr="00F12A60">
        <w:rPr>
          <w:rFonts w:ascii="Times New Roman" w:eastAsia="Times New Roman" w:hAnsi="Times New Roman" w:cs="Times New Roman"/>
          <w:sz w:val="24"/>
          <w:szCs w:val="24"/>
        </w:rPr>
        <w:t xml:space="preserve">). This system facilitates the organisational productivity by enhancing the satisfaction of the customers and thereby increasing the trust factors. Development and operation of a CRM benefits the organisation and stakeholders in the following manner. </w:t>
      </w:r>
    </w:p>
    <w:tbl>
      <w:tblPr>
        <w:tblStyle w:val="ColorfulShading-Accent3"/>
        <w:tblW w:w="9000" w:type="dxa"/>
        <w:jc w:val="center"/>
        <w:tblLayout w:type="fixed"/>
        <w:tblLook w:val="0600" w:firstRow="0" w:lastRow="0" w:firstColumn="0" w:lastColumn="0" w:noHBand="1" w:noVBand="1"/>
      </w:tblPr>
      <w:tblGrid>
        <w:gridCol w:w="2955"/>
        <w:gridCol w:w="6045"/>
      </w:tblGrid>
      <w:tr w:rsidR="00C27C07" w:rsidRPr="00F12A60" w:rsidTr="00136A04">
        <w:trPr>
          <w:trHeight w:val="345"/>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Factors</w:t>
            </w:r>
          </w:p>
        </w:tc>
        <w:tc>
          <w:tcPr>
            <w:tcW w:w="604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Analysis</w:t>
            </w:r>
          </w:p>
        </w:tc>
      </w:tr>
      <w:tr w:rsidR="00C27C07" w:rsidRPr="00F12A60" w:rsidTr="00136A04">
        <w:trPr>
          <w:jc w:val="center"/>
        </w:trPr>
        <w:tc>
          <w:tcPr>
            <w:tcW w:w="2955" w:type="dxa"/>
          </w:tcPr>
          <w:p w:rsidR="00DB5628" w:rsidRPr="00F12A60" w:rsidRDefault="00DC287F"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lastRenderedPageBreak/>
              <w:t>Integrated relationship</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Development of CRM policies help an organisation to know their customers in an enhanced manner and thereby lead to the development of a strong relationship. An integrated practice of CRM increases quality customer services and thereby the company can develop an strategic edge (Langabeer, 2018). This system looks after the preference of every customer and maintains a personal touch with individual clients.  </w:t>
            </w:r>
          </w:p>
        </w:tc>
      </w:tr>
      <w:tr w:rsidR="00C27C07" w:rsidRPr="00F12A60" w:rsidTr="00136A04">
        <w:trPr>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Discovers new customers</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Customer relation management is very effective in identifying potential customers. They check the profiles of the existing clients and keep a record of their activities. This process helps them to determine the preferences and tastes of the customers and therefore use these processes to engage new clients. By identifying the new customers, they can increase the potentiality of the organisation’s future growth. </w:t>
            </w:r>
          </w:p>
        </w:tc>
      </w:tr>
      <w:tr w:rsidR="00C27C07" w:rsidRPr="00F12A60" w:rsidTr="00136A04">
        <w:trPr>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Increment of revenue</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Marketing campaigns are effectively held by the CRM of an organisation and with the help coordinating programs, they ensure the revenue structure. Introduction of efficient customer services helps the organisation to retain a large number of customers which lead to the establishment of a great revenue structure (Rahimi and Kozak,, 2017.). Consumer data is analysed by the CRM and with the help of the collected data, they implement innovative strategies to gain the market share. </w:t>
            </w:r>
          </w:p>
        </w:tc>
      </w:tr>
      <w:tr w:rsidR="00C27C07" w:rsidRPr="00F12A60" w:rsidTr="00136A04">
        <w:trPr>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Improves sales team</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Dealings are enclosed in an effective manner by the sales team those are guided by the CRM. Responses of the customers are quickly gathered by the sales team and thus by increasing the promptness of their enquire the team can bring drastic as well as sustainable changes to the organisational structure (AULIANA et al. 2019).   </w:t>
            </w:r>
          </w:p>
        </w:tc>
      </w:tr>
      <w:tr w:rsidR="00C27C07" w:rsidRPr="00F12A60" w:rsidTr="00136A04">
        <w:trPr>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Enhances product sale</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The CRM team offers complimentary products and by analysing the previous purchases of the customers, they gather an idea about the preferences of the customers (Haislip </w:t>
            </w:r>
            <w:r w:rsidRPr="00F12A60">
              <w:rPr>
                <w:rFonts w:ascii="Times New Roman" w:hAnsi="Times New Roman" w:cs="Times New Roman"/>
                <w:color w:val="auto"/>
                <w:sz w:val="24"/>
                <w:szCs w:val="24"/>
              </w:rPr>
              <w:lastRenderedPageBreak/>
              <w:t xml:space="preserve">and Richardson, 2017). Identification of the categorised product enhances the sale of the company and anticipates the customer to repurchase services by influencing their buyer’s behaviour. </w:t>
            </w:r>
          </w:p>
        </w:tc>
      </w:tr>
      <w:tr w:rsidR="00C27C07" w:rsidRPr="00F12A60" w:rsidTr="00136A04">
        <w:trPr>
          <w:jc w:val="center"/>
        </w:trPr>
        <w:tc>
          <w:tcPr>
            <w:tcW w:w="2955"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lastRenderedPageBreak/>
              <w:t>Increases customer loyalty</w:t>
            </w:r>
          </w:p>
        </w:tc>
        <w:tc>
          <w:tcPr>
            <w:tcW w:w="6045"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The system of CRM is a useful practice for measuring the loyalty of customers and this process helps an organisation to increase their efficiency as well as productivity. </w:t>
            </w:r>
          </w:p>
        </w:tc>
      </w:tr>
    </w:tbl>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Table 1: Benefits of CRM development </w:t>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(Influenced by: Haislip and Richardson, 2017)</w:t>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noProof/>
          <w:sz w:val="24"/>
          <w:szCs w:val="24"/>
        </w:rPr>
        <w:drawing>
          <wp:inline distT="0" distB="0" distL="0" distR="0">
            <wp:extent cx="5486400" cy="320040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B5628" w:rsidRPr="00F12A60" w:rsidRDefault="00DB5628" w:rsidP="00A84795">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Figure 3:  Benefits of CRM</w:t>
      </w:r>
    </w:p>
    <w:p w:rsidR="00DB5628" w:rsidRPr="00F12A60" w:rsidRDefault="00DB5628" w:rsidP="00DB5628">
      <w:pPr>
        <w:pStyle w:val="Normal1"/>
        <w:spacing w:before="240" w:line="360" w:lineRule="auto"/>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Drawbacks of CRM development </w:t>
      </w:r>
    </w:p>
    <w:tbl>
      <w:tblPr>
        <w:tblStyle w:val="ColorfulShading-Accent5"/>
        <w:tblW w:w="9000" w:type="dxa"/>
        <w:jc w:val="center"/>
        <w:tblLayout w:type="fixed"/>
        <w:tblLook w:val="0600" w:firstRow="0" w:lastRow="0" w:firstColumn="0" w:lastColumn="0" w:noHBand="1" w:noVBand="1"/>
      </w:tblPr>
      <w:tblGrid>
        <w:gridCol w:w="2520"/>
        <w:gridCol w:w="6480"/>
      </w:tblGrid>
      <w:tr w:rsidR="00C27C07" w:rsidRPr="00F12A60" w:rsidTr="00136A04">
        <w:trPr>
          <w:jc w:val="center"/>
        </w:trPr>
        <w:tc>
          <w:tcPr>
            <w:tcW w:w="2520"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Factors</w:t>
            </w:r>
          </w:p>
        </w:tc>
        <w:tc>
          <w:tcPr>
            <w:tcW w:w="6480"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Analysis</w:t>
            </w:r>
          </w:p>
        </w:tc>
      </w:tr>
      <w:tr w:rsidR="00C27C07" w:rsidRPr="00F12A60" w:rsidTr="00136A04">
        <w:trPr>
          <w:jc w:val="center"/>
        </w:trPr>
        <w:tc>
          <w:tcPr>
            <w:tcW w:w="2520"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Cost</w:t>
            </w:r>
          </w:p>
        </w:tc>
        <w:tc>
          <w:tcPr>
            <w:tcW w:w="6480"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Increment of cost is one of the greatest challenges that is faced by an organisation during the time of development and operating of CRM policies. A robust and effective planning must be implemented by an organisation during the implementation of CRM solutions (Phelps, 2019). Business entities suffer from a rise </w:t>
            </w:r>
            <w:r w:rsidRPr="00F12A60">
              <w:rPr>
                <w:rFonts w:ascii="Times New Roman" w:hAnsi="Times New Roman" w:cs="Times New Roman"/>
                <w:color w:val="auto"/>
                <w:sz w:val="24"/>
                <w:szCs w:val="24"/>
              </w:rPr>
              <w:lastRenderedPageBreak/>
              <w:t xml:space="preserve">of budget during the operations of a CRM. cost ownership of an organisation might get deviated during the development of a CRM strategy and the company can certainly face a downfall. </w:t>
            </w:r>
          </w:p>
        </w:tc>
      </w:tr>
      <w:tr w:rsidR="00C27C07" w:rsidRPr="00F12A60" w:rsidTr="00136A04">
        <w:trPr>
          <w:jc w:val="center"/>
        </w:trPr>
        <w:tc>
          <w:tcPr>
            <w:tcW w:w="2520"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lastRenderedPageBreak/>
              <w:t>Training</w:t>
            </w:r>
          </w:p>
        </w:tc>
        <w:tc>
          <w:tcPr>
            <w:tcW w:w="6480"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Training of employees is another great challenge that is encountered by different organisations during the time of CRM development and operation (Dewnarain et al. 2019). Potential employees are to be selected from the organisation and are to be trained effectively for making the CRM objectives clear and efficient. </w:t>
            </w:r>
          </w:p>
        </w:tc>
      </w:tr>
      <w:tr w:rsidR="00C27C07" w:rsidRPr="00F12A60" w:rsidTr="00136A04">
        <w:trPr>
          <w:trHeight w:val="510"/>
          <w:jc w:val="center"/>
        </w:trPr>
        <w:tc>
          <w:tcPr>
            <w:tcW w:w="2520" w:type="dxa"/>
          </w:tcPr>
          <w:p w:rsidR="00DB5628" w:rsidRPr="00F12A60" w:rsidRDefault="00DB5628" w:rsidP="00136A04">
            <w:pPr>
              <w:spacing w:line="360" w:lineRule="auto"/>
              <w:jc w:val="center"/>
              <w:rPr>
                <w:rFonts w:ascii="Times New Roman" w:hAnsi="Times New Roman" w:cs="Times New Roman"/>
                <w:color w:val="auto"/>
                <w:sz w:val="24"/>
                <w:szCs w:val="24"/>
              </w:rPr>
            </w:pPr>
            <w:r w:rsidRPr="00F12A60">
              <w:rPr>
                <w:rFonts w:ascii="Times New Roman" w:hAnsi="Times New Roman" w:cs="Times New Roman"/>
                <w:color w:val="auto"/>
                <w:sz w:val="24"/>
                <w:szCs w:val="24"/>
              </w:rPr>
              <w:t>Scope clarity</w:t>
            </w:r>
          </w:p>
        </w:tc>
        <w:tc>
          <w:tcPr>
            <w:tcW w:w="6480" w:type="dxa"/>
          </w:tcPr>
          <w:p w:rsidR="00DB5628" w:rsidRPr="00F12A60" w:rsidRDefault="00DB5628" w:rsidP="00136A04">
            <w:pPr>
              <w:spacing w:line="360" w:lineRule="auto"/>
              <w:jc w:val="both"/>
              <w:rPr>
                <w:rFonts w:ascii="Times New Roman" w:hAnsi="Times New Roman" w:cs="Times New Roman"/>
                <w:color w:val="auto"/>
                <w:sz w:val="24"/>
                <w:szCs w:val="24"/>
              </w:rPr>
            </w:pPr>
            <w:r w:rsidRPr="00F12A60">
              <w:rPr>
                <w:rFonts w:ascii="Times New Roman" w:hAnsi="Times New Roman" w:cs="Times New Roman"/>
                <w:color w:val="auto"/>
                <w:sz w:val="24"/>
                <w:szCs w:val="24"/>
              </w:rPr>
              <w:t xml:space="preserve">Lack of integrating effort can ruin the structure of an organisation at the time of CRM implementation due to the rising complexities of the system (Crick, 2017). Resistance measurement must be implemented or else an organisation can stagger from the position of sustainability. </w:t>
            </w:r>
          </w:p>
        </w:tc>
      </w:tr>
    </w:tbl>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Table 2: Drawbacks of CRM development </w:t>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(Influenced by: Phelps, 2019)</w:t>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noProof/>
          <w:sz w:val="24"/>
          <w:szCs w:val="24"/>
        </w:rPr>
        <w:drawing>
          <wp:inline distT="0" distB="0" distL="0" distR="0">
            <wp:extent cx="5486400" cy="3200400"/>
            <wp:effectExtent l="0" t="1905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DB5628" w:rsidRPr="00F12A60" w:rsidRDefault="00DB5628" w:rsidP="00DB5628">
      <w:pPr>
        <w:pStyle w:val="Normal1"/>
        <w:spacing w:before="240" w:line="360" w:lineRule="auto"/>
        <w:jc w:val="center"/>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Figure 4: Drawbacks of CRM</w:t>
      </w:r>
    </w:p>
    <w:p w:rsidR="00DB5628" w:rsidRPr="00F12A60" w:rsidRDefault="00DB5628" w:rsidP="00DB5628">
      <w:pPr>
        <w:pStyle w:val="Heading1"/>
        <w:rPr>
          <w:b w:val="0"/>
        </w:rPr>
      </w:pPr>
      <w:bookmarkStart w:id="19" w:name="_Toc33439115"/>
      <w:r w:rsidRPr="00F12A60">
        <w:rPr>
          <w:b w:val="0"/>
        </w:rPr>
        <w:lastRenderedPageBreak/>
        <w:t>Task 3</w:t>
      </w:r>
      <w:bookmarkEnd w:id="19"/>
    </w:p>
    <w:p w:rsidR="00DB5628" w:rsidRPr="00F12A60" w:rsidRDefault="00DB5628" w:rsidP="00DB5628">
      <w:pPr>
        <w:pStyle w:val="Heading2"/>
        <w:rPr>
          <w:b w:val="0"/>
          <w:highlight w:val="white"/>
        </w:rPr>
      </w:pPr>
      <w:bookmarkStart w:id="20" w:name="_Toc33439116"/>
      <w:r w:rsidRPr="00F12A60">
        <w:rPr>
          <w:b w:val="0"/>
          <w:highlight w:val="white"/>
        </w:rPr>
        <w:t>3.1 Impact of ethical and sustainability policies on CRM in ASDA</w:t>
      </w:r>
      <w:bookmarkEnd w:id="20"/>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 xml:space="preserve">ASDA has faced major issue in the ethical aspect of their company in the field of climatic change along with HRM and working towards developing the rights of every worker. </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People</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ASDA has acted widely based on developing equal pay in their company. Among the 9500 women workers of ASDA, complaints had been lodged as they were receiving less amount of wages than that if the male workers.</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Environment</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The information stated by the department of ASDA viewed 16,706 tons of palm used being engaged in the development of ASDA products which is much higher than the sustainable palm oil scheme based on RSPO.  Along with that, they committed to develop zero forestation by the end of 2020. This target has not been yet achieved due to the timber sourcing policy adopted by ASDA.</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Politics</w:t>
      </w:r>
    </w:p>
    <w:p w:rsidR="00DB5628" w:rsidRPr="00F12A60" w:rsidRDefault="00DB5628" w:rsidP="00DB5628">
      <w:pPr>
        <w:spacing w:line="360" w:lineRule="auto"/>
        <w:jc w:val="both"/>
        <w:rPr>
          <w:rFonts w:ascii="Times New Roman" w:hAnsi="Times New Roman" w:cs="Times New Roman"/>
          <w:sz w:val="24"/>
          <w:szCs w:val="24"/>
        </w:rPr>
      </w:pPr>
      <w:r w:rsidRPr="00F12A60">
        <w:rPr>
          <w:rFonts w:ascii="Times New Roman" w:hAnsi="Times New Roman" w:cs="Times New Roman"/>
          <w:sz w:val="24"/>
          <w:szCs w:val="24"/>
        </w:rPr>
        <w:t>The December 2019 view of Ethical consumer has been viewed as one of the lobbying activity. This majorly affected the election cycle on 2020, which prepared for nearly $ 993,204 amount in the name of political donations.</w:t>
      </w:r>
    </w:p>
    <w:p w:rsidR="00DB5628" w:rsidRPr="00F12A60" w:rsidRDefault="00DB5628" w:rsidP="00A84795">
      <w:pPr>
        <w:spacing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rPr>
        <w:t xml:space="preserve">More than 90% of the entire ASDA’s environmental impact lies in their supply chain management, they have been considerably focusing in the sustainability activities.  One of their suppliers have saved an amount of </w:t>
      </w:r>
      <w:r w:rsidRPr="00F12A60">
        <w:rPr>
          <w:rFonts w:ascii="Times New Roman" w:hAnsi="Times New Roman" w:cs="Times New Roman"/>
          <w:sz w:val="24"/>
          <w:szCs w:val="24"/>
          <w:shd w:val="clear" w:color="auto" w:fill="FFFFFF"/>
        </w:rPr>
        <w:t> £ 200,000 and more than 80,000 kgs of CO</w:t>
      </w:r>
      <w:r w:rsidRPr="00F12A60">
        <w:rPr>
          <w:rFonts w:ascii="Times New Roman" w:hAnsi="Times New Roman" w:cs="Times New Roman"/>
          <w:sz w:val="24"/>
          <w:szCs w:val="24"/>
          <w:shd w:val="clear" w:color="auto" w:fill="FFFFFF"/>
          <w:vertAlign w:val="subscript"/>
        </w:rPr>
        <w:t xml:space="preserve">2 </w:t>
      </w:r>
      <w:r w:rsidRPr="00F12A60">
        <w:rPr>
          <w:rFonts w:ascii="Times New Roman" w:hAnsi="Times New Roman" w:cs="Times New Roman"/>
          <w:sz w:val="24"/>
          <w:szCs w:val="24"/>
          <w:shd w:val="clear" w:color="auto" w:fill="FFFFFF"/>
        </w:rPr>
        <w:t>due to the invention of cold stir that are effective in the base of forum. Along with that, their vegetable business that is family owned also resulted in saving of £ 3.5 million along a time span of 25 years due to the installation of solar PV plates. From the energy plan of 2005, ASDA has worked considerably in reducing the overall energy in their stores by one-third and in their stores by a range of 45%. Thos has helped to supply equivalent energy in more than 60,000 homes. In the current scenario, ASDA has been travelling less than 18m as they have diverted more than 90% of their overall landfill waste.</w:t>
      </w:r>
    </w:p>
    <w:p w:rsidR="00DB5628" w:rsidRPr="00F12A60" w:rsidRDefault="00DB5628" w:rsidP="00DB5628">
      <w:pPr>
        <w:pStyle w:val="Heading2"/>
        <w:rPr>
          <w:b w:val="0"/>
        </w:rPr>
      </w:pPr>
      <w:bookmarkStart w:id="21" w:name="_Toc33439117"/>
      <w:r w:rsidRPr="00F12A60">
        <w:rPr>
          <w:b w:val="0"/>
        </w:rPr>
        <w:lastRenderedPageBreak/>
        <w:t xml:space="preserve">3.2 </w:t>
      </w:r>
      <w:r w:rsidRPr="00F12A60">
        <w:rPr>
          <w:b w:val="0"/>
          <w:szCs w:val="28"/>
        </w:rPr>
        <w:t>Engagement</w:t>
      </w:r>
      <w:r w:rsidRPr="00F12A60">
        <w:rPr>
          <w:b w:val="0"/>
        </w:rPr>
        <w:t xml:space="preserve"> of ASDA and stakeholders</w:t>
      </w:r>
      <w:bookmarkEnd w:id="21"/>
    </w:p>
    <w:p w:rsidR="00DB5628" w:rsidRPr="00F12A60" w:rsidRDefault="00DB5628" w:rsidP="00DB5628">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The customer engagement policies of ASDA’s retailing sector have aimed to develop their CRM policies with the implementation of physical as well as digital interventions. These CRM policies will help the organisation to increase their customer base by the creation of cross sectional channels (decisionmarketing.co.uk, 2020). The company greatly relies on the digital content partners as well as adverts for increasing their reach towards business sustainability. The retailing sector of the company keeps the preferences of the customers in the upper hand by generating loyalty programs. The CRM system of ASDA is concerned with analysing the data points of customer’s overview and this process helps the company to improve the customer experiences in a certified manner. The stakeholders of the company engage effectively with the CRM policies by the help of digitised media platforms. </w:t>
      </w:r>
    </w:p>
    <w:p w:rsidR="00DB5628" w:rsidRPr="00F12A60" w:rsidRDefault="00DB5628" w:rsidP="00A84795">
      <w:pPr>
        <w:pStyle w:val="Normal1"/>
        <w:spacing w:before="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The stakeholders of ASDA support the idea as well as sustainability practices of the company by eliminating the potentially harmful substances from their packaging materials (</w:t>
      </w:r>
      <w:r w:rsidRPr="00F12A60">
        <w:rPr>
          <w:rFonts w:ascii="Times New Roman" w:eastAsia="Times New Roman" w:hAnsi="Times New Roman" w:cs="Times New Roman"/>
          <w:sz w:val="24"/>
          <w:szCs w:val="24"/>
          <w:highlight w:val="white"/>
        </w:rPr>
        <w:t>asda.com, 2020)</w:t>
      </w:r>
      <w:r w:rsidRPr="00F12A60">
        <w:rPr>
          <w:rFonts w:ascii="Times New Roman" w:eastAsia="Times New Roman" w:hAnsi="Times New Roman" w:cs="Times New Roman"/>
          <w:sz w:val="24"/>
          <w:szCs w:val="24"/>
        </w:rPr>
        <w:t xml:space="preserve">. The company has aimed to reduce the amount of plastics used and with the generation of effective </w:t>
      </w:r>
      <w:r w:rsidR="003669B2" w:rsidRPr="00F12A60">
        <w:rPr>
          <w:rFonts w:ascii="Times New Roman" w:eastAsia="Times New Roman" w:hAnsi="Times New Roman" w:cs="Times New Roman"/>
          <w:sz w:val="24"/>
          <w:szCs w:val="24"/>
        </w:rPr>
        <w:t>campaigns,</w:t>
      </w:r>
      <w:r w:rsidRPr="00F12A60">
        <w:rPr>
          <w:rFonts w:ascii="Times New Roman" w:eastAsia="Times New Roman" w:hAnsi="Times New Roman" w:cs="Times New Roman"/>
          <w:sz w:val="24"/>
          <w:szCs w:val="24"/>
        </w:rPr>
        <w:t xml:space="preserve"> the stakeholders are getting engaged to the policies of the company. Online grocery stores of the company have banned plastic bags for sustaining the environment in an effective manner (asdatech.com, 2020). The company has introduced recyclable content and with the support of stakeholders, they are aiming to reduce the use of energy by decreasing the quality of processed raw materials. A sustainable source of connection is built by the company of ASDA that holds their stakeholders in an enforced manner for maintaining the quality functions of the company. Retail sector of ASDA rolls out an effective system of quality management and the company has recently launched a new </w:t>
      </w:r>
      <w:r w:rsidR="00441068" w:rsidRPr="00F12A60">
        <w:rPr>
          <w:rFonts w:ascii="Times New Roman" w:eastAsia="Times New Roman" w:hAnsi="Times New Roman" w:cs="Times New Roman"/>
          <w:sz w:val="24"/>
          <w:szCs w:val="24"/>
        </w:rPr>
        <w:t>cloud-based</w:t>
      </w:r>
      <w:r w:rsidRPr="00F12A60">
        <w:rPr>
          <w:rFonts w:ascii="Times New Roman" w:eastAsia="Times New Roman" w:hAnsi="Times New Roman" w:cs="Times New Roman"/>
          <w:sz w:val="24"/>
          <w:szCs w:val="24"/>
        </w:rPr>
        <w:t xml:space="preserve"> software namely QmS (quality management system) that connects the company and the stakeholders with effective monitoring process of products. </w:t>
      </w:r>
    </w:p>
    <w:p w:rsidR="00DB5628" w:rsidRPr="00F12A60" w:rsidRDefault="00DB5628" w:rsidP="00DB5628">
      <w:pPr>
        <w:pStyle w:val="Heading2"/>
        <w:rPr>
          <w:b w:val="0"/>
          <w:highlight w:val="white"/>
        </w:rPr>
      </w:pPr>
      <w:bookmarkStart w:id="22" w:name="_Toc33439118"/>
      <w:r w:rsidRPr="00F12A60">
        <w:rPr>
          <w:b w:val="0"/>
        </w:rPr>
        <w:t xml:space="preserve">3.3 </w:t>
      </w:r>
      <w:r w:rsidRPr="00F12A60">
        <w:rPr>
          <w:b w:val="0"/>
          <w:highlight w:val="white"/>
        </w:rPr>
        <w:t>SWOT analysis</w:t>
      </w:r>
      <w:bookmarkEnd w:id="22"/>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Strength </w:t>
      </w:r>
    </w:p>
    <w:p w:rsidR="00DB5628" w:rsidRPr="00F12A60" w:rsidRDefault="00DB5628" w:rsidP="00DB5628">
      <w:pPr>
        <w:pStyle w:val="Normal1"/>
        <w:numPr>
          <w:ilvl w:val="0"/>
          <w:numId w:val="3"/>
        </w:numPr>
        <w:spacing w:before="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The “</w:t>
      </w:r>
      <w:r w:rsidRPr="00F12A60">
        <w:rPr>
          <w:rFonts w:ascii="Times New Roman" w:eastAsia="Times New Roman" w:hAnsi="Times New Roman" w:cs="Times New Roman"/>
          <w:i/>
          <w:sz w:val="24"/>
          <w:szCs w:val="24"/>
          <w:highlight w:val="white"/>
        </w:rPr>
        <w:t>Customer first approach</w:t>
      </w:r>
      <w:r w:rsidRPr="00F12A60">
        <w:rPr>
          <w:rFonts w:ascii="Times New Roman" w:eastAsia="Times New Roman" w:hAnsi="Times New Roman" w:cs="Times New Roman"/>
          <w:sz w:val="24"/>
          <w:szCs w:val="24"/>
          <w:highlight w:val="white"/>
        </w:rPr>
        <w:t xml:space="preserve">” of the company </w:t>
      </w:r>
    </w:p>
    <w:p w:rsidR="00DB5628" w:rsidRPr="00F12A60" w:rsidRDefault="00DB5628" w:rsidP="00DB5628">
      <w:pPr>
        <w:pStyle w:val="Normal1"/>
        <w:numPr>
          <w:ilvl w:val="0"/>
          <w:numId w:val="3"/>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Plastic reduction initiatives</w:t>
      </w:r>
    </w:p>
    <w:p w:rsidR="00DB5628" w:rsidRPr="00F12A60" w:rsidRDefault="00DB5628" w:rsidP="00DB5628">
      <w:pPr>
        <w:pStyle w:val="Normal1"/>
        <w:numPr>
          <w:ilvl w:val="0"/>
          <w:numId w:val="3"/>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Reduction of total carbon emission </w:t>
      </w:r>
    </w:p>
    <w:p w:rsidR="00DB5628" w:rsidRPr="00F12A60" w:rsidRDefault="00DB5628" w:rsidP="00DB5628">
      <w:pPr>
        <w:pStyle w:val="Normal1"/>
        <w:numPr>
          <w:ilvl w:val="0"/>
          <w:numId w:val="3"/>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Efficient and greater number of suppliers adhering to the Ethical code of conduct</w:t>
      </w:r>
    </w:p>
    <w:p w:rsidR="00DB5628" w:rsidRPr="00F12A60" w:rsidRDefault="00DB5628" w:rsidP="00DB5628">
      <w:pPr>
        <w:pStyle w:val="Normal1"/>
        <w:numPr>
          <w:ilvl w:val="0"/>
          <w:numId w:val="3"/>
        </w:numPr>
        <w:spacing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lastRenderedPageBreak/>
        <w:t xml:space="preserve">Consumer inclusion in sustainability initiatives and practices </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Weakness</w:t>
      </w:r>
    </w:p>
    <w:p w:rsidR="00DB5628" w:rsidRPr="00F12A60" w:rsidRDefault="00DB5628" w:rsidP="00DB5628">
      <w:pPr>
        <w:pStyle w:val="Normal1"/>
        <w:numPr>
          <w:ilvl w:val="0"/>
          <w:numId w:val="2"/>
        </w:numPr>
        <w:spacing w:before="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Gaps in labelling of processed products leading </w:t>
      </w:r>
    </w:p>
    <w:p w:rsidR="00DB5628" w:rsidRPr="00F12A60" w:rsidRDefault="00DB5628" w:rsidP="00DB5628">
      <w:pPr>
        <w:pStyle w:val="Normal1"/>
        <w:numPr>
          <w:ilvl w:val="0"/>
          <w:numId w:val="2"/>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Breach of transparency caused by the misleading practices</w:t>
      </w:r>
    </w:p>
    <w:p w:rsidR="00DB5628" w:rsidRPr="00F12A60" w:rsidRDefault="00DB5628" w:rsidP="00A84795">
      <w:pPr>
        <w:pStyle w:val="Normal1"/>
        <w:numPr>
          <w:ilvl w:val="0"/>
          <w:numId w:val="2"/>
        </w:numPr>
        <w:spacing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Previous history of tax avoidance causing a decline in brand value</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Opportunities </w:t>
      </w:r>
    </w:p>
    <w:p w:rsidR="00DB5628" w:rsidRPr="00F12A60" w:rsidRDefault="00DB5628" w:rsidP="00DB5628">
      <w:pPr>
        <w:pStyle w:val="Normal1"/>
        <w:numPr>
          <w:ilvl w:val="0"/>
          <w:numId w:val="4"/>
        </w:numPr>
        <w:spacing w:before="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Increased acceptance of innovative products by the consumers</w:t>
      </w:r>
    </w:p>
    <w:p w:rsidR="00DB5628" w:rsidRPr="00F12A60" w:rsidRDefault="00DB5628" w:rsidP="00DB5628">
      <w:pPr>
        <w:pStyle w:val="Normal1"/>
        <w:numPr>
          <w:ilvl w:val="0"/>
          <w:numId w:val="4"/>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Increase concern and requirement of ethically derived product</w:t>
      </w:r>
    </w:p>
    <w:p w:rsidR="00DB5628" w:rsidRPr="00F12A60" w:rsidRDefault="00DB5628" w:rsidP="00DB5628">
      <w:pPr>
        <w:pStyle w:val="Normal1"/>
        <w:numPr>
          <w:ilvl w:val="0"/>
          <w:numId w:val="4"/>
        </w:numPr>
        <w:spacing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Expectation mitigation leads to the probability of sustainability in consumer experience</w:t>
      </w:r>
    </w:p>
    <w:p w:rsidR="00DB5628" w:rsidRPr="00F12A60" w:rsidRDefault="00DB5628" w:rsidP="00DB5628">
      <w:pPr>
        <w:pStyle w:val="Normal1"/>
        <w:numPr>
          <w:ilvl w:val="0"/>
          <w:numId w:val="4"/>
        </w:numPr>
        <w:spacing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Introduction of advanced technologies paving way for research and development</w:t>
      </w:r>
    </w:p>
    <w:p w:rsidR="00DB5628" w:rsidRPr="00F12A60" w:rsidRDefault="00DB5628" w:rsidP="00DB5628">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Threats</w:t>
      </w:r>
    </w:p>
    <w:p w:rsidR="00DB5628" w:rsidRPr="00F12A60" w:rsidRDefault="00DB5628" w:rsidP="00DB5628">
      <w:pPr>
        <w:pStyle w:val="Normal1"/>
        <w:numPr>
          <w:ilvl w:val="0"/>
          <w:numId w:val="5"/>
        </w:numPr>
        <w:spacing w:before="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Increased number of companies emerging as competitors with ethical and social responsibilities and regulations</w:t>
      </w:r>
    </w:p>
    <w:p w:rsidR="00DB5628" w:rsidRPr="00F12A60" w:rsidRDefault="00DB5628" w:rsidP="00A84795">
      <w:pPr>
        <w:pStyle w:val="Normal1"/>
        <w:numPr>
          <w:ilvl w:val="0"/>
          <w:numId w:val="5"/>
        </w:numPr>
        <w:spacing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Emergence of new policies and regulations within a short period of time demanding constant analysis of the criteria</w:t>
      </w:r>
    </w:p>
    <w:p w:rsidR="00DB5628" w:rsidRPr="00F12A60" w:rsidRDefault="00DB5628" w:rsidP="00DB5628">
      <w:pPr>
        <w:pStyle w:val="Normal1"/>
        <w:spacing w:after="200" w:line="360" w:lineRule="auto"/>
        <w:ind w:left="720"/>
        <w:jc w:val="center"/>
        <w:rPr>
          <w:rFonts w:ascii="Times New Roman" w:eastAsia="Times New Roman" w:hAnsi="Times New Roman" w:cs="Times New Roman"/>
          <w:sz w:val="24"/>
          <w:szCs w:val="24"/>
          <w:highlight w:val="white"/>
        </w:rPr>
      </w:pPr>
      <w:r w:rsidRPr="00F12A60">
        <w:rPr>
          <w:rFonts w:ascii="Times New Roman" w:eastAsia="Times New Roman" w:hAnsi="Times New Roman" w:cs="Times New Roman"/>
          <w:noProof/>
          <w:sz w:val="24"/>
          <w:szCs w:val="24"/>
        </w:rPr>
        <w:drawing>
          <wp:inline distT="0" distB="0" distL="0" distR="0">
            <wp:extent cx="4057650" cy="2828925"/>
            <wp:effectExtent l="114300" t="152400" r="114300" b="200025"/>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DB5628" w:rsidRPr="00F12A60" w:rsidRDefault="00DB5628" w:rsidP="00DB5628">
      <w:pPr>
        <w:pStyle w:val="Normal1"/>
        <w:spacing w:after="200" w:line="360" w:lineRule="auto"/>
        <w:ind w:left="720"/>
        <w:jc w:val="center"/>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Figure </w:t>
      </w:r>
      <w:r w:rsidR="00BF5AC9" w:rsidRPr="00F12A60">
        <w:rPr>
          <w:rFonts w:ascii="Times New Roman" w:eastAsia="Times New Roman" w:hAnsi="Times New Roman" w:cs="Times New Roman"/>
          <w:sz w:val="24"/>
          <w:szCs w:val="24"/>
          <w:highlight w:val="white"/>
        </w:rPr>
        <w:t>5</w:t>
      </w:r>
      <w:r w:rsidRPr="00F12A60">
        <w:rPr>
          <w:rFonts w:ascii="Times New Roman" w:eastAsia="Times New Roman" w:hAnsi="Times New Roman" w:cs="Times New Roman"/>
          <w:sz w:val="24"/>
          <w:szCs w:val="24"/>
          <w:highlight w:val="white"/>
        </w:rPr>
        <w:t xml:space="preserve">: SWOT analysis </w:t>
      </w:r>
    </w:p>
    <w:p w:rsidR="00DB5628" w:rsidRPr="00F12A60" w:rsidRDefault="00DB5628" w:rsidP="00DB5628">
      <w:pPr>
        <w:pStyle w:val="Heading2"/>
        <w:rPr>
          <w:b w:val="0"/>
          <w:highlight w:val="white"/>
        </w:rPr>
      </w:pPr>
      <w:bookmarkStart w:id="23" w:name="_Toc33439119"/>
      <w:r w:rsidRPr="00F12A60">
        <w:rPr>
          <w:b w:val="0"/>
          <w:highlight w:val="white"/>
        </w:rPr>
        <w:lastRenderedPageBreak/>
        <w:t>3.4 Recommendation</w:t>
      </w:r>
      <w:bookmarkEnd w:id="23"/>
    </w:p>
    <w:p w:rsidR="00DB5628" w:rsidRPr="00F12A60" w:rsidRDefault="00DB5628" w:rsidP="00A8479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Evaluation of the impact of ethical and sustainability policies on the customer relationship management of ASDA had revealed many loopholes in their strategies. There is a need for the implementation of ethical code of conduct on the companies across the world instead of focusing only on the UK suppliers. This would enhance their profit margins by trading ethically manufactured deliverables. As the report already demonstrated that the competitive retail market is at the verge of high competition. Consumer preference is swiftly transferring toward the generation, buying and utilization of ethical products. A systematic and strong strategy needs to be developed as the company’s joint venture with Sainsbury witnessed an instant fall in sales of about 7%. The company is required to gauge the underlying problem by ensuring pathways to eliminate lack of transparency and introducing competence in </w:t>
      </w:r>
      <w:r w:rsidR="009829FD" w:rsidRPr="00F12A60">
        <w:rPr>
          <w:rFonts w:ascii="Times New Roman" w:eastAsia="Times New Roman" w:hAnsi="Times New Roman" w:cs="Times New Roman"/>
          <w:sz w:val="24"/>
          <w:szCs w:val="24"/>
          <w:highlight w:val="white"/>
        </w:rPr>
        <w:t>the ethical</w:t>
      </w:r>
      <w:r w:rsidRPr="00F12A60">
        <w:rPr>
          <w:rFonts w:ascii="Times New Roman" w:eastAsia="Times New Roman" w:hAnsi="Times New Roman" w:cs="Times New Roman"/>
          <w:sz w:val="24"/>
          <w:szCs w:val="24"/>
          <w:highlight w:val="white"/>
        </w:rPr>
        <w:t xml:space="preserve"> and sustainable practices. Recent state of the company states that they work environment has transformed into modern slavery. The authorities are keen on keeping an observation on the </w:t>
      </w:r>
      <w:r w:rsidR="009829FD" w:rsidRPr="00F12A60">
        <w:rPr>
          <w:rFonts w:ascii="Times New Roman" w:eastAsia="Times New Roman" w:hAnsi="Times New Roman" w:cs="Times New Roman"/>
          <w:sz w:val="24"/>
          <w:szCs w:val="24"/>
          <w:highlight w:val="white"/>
        </w:rPr>
        <w:t>employee’s</w:t>
      </w:r>
      <w:r w:rsidRPr="00F12A60">
        <w:rPr>
          <w:rFonts w:ascii="Times New Roman" w:eastAsia="Times New Roman" w:hAnsi="Times New Roman" w:cs="Times New Roman"/>
          <w:sz w:val="24"/>
          <w:szCs w:val="24"/>
          <w:highlight w:val="white"/>
        </w:rPr>
        <w:t xml:space="preserve"> daily management and the generation or maintenance of profitability. This is </w:t>
      </w:r>
      <w:r w:rsidR="009829FD" w:rsidRPr="00F12A60">
        <w:rPr>
          <w:rFonts w:ascii="Times New Roman" w:eastAsia="Times New Roman" w:hAnsi="Times New Roman" w:cs="Times New Roman"/>
          <w:sz w:val="24"/>
          <w:szCs w:val="24"/>
          <w:highlight w:val="white"/>
        </w:rPr>
        <w:t>affecting</w:t>
      </w:r>
      <w:r w:rsidRPr="00F12A60">
        <w:rPr>
          <w:rFonts w:ascii="Times New Roman" w:eastAsia="Times New Roman" w:hAnsi="Times New Roman" w:cs="Times New Roman"/>
          <w:sz w:val="24"/>
          <w:szCs w:val="24"/>
          <w:highlight w:val="white"/>
        </w:rPr>
        <w:t xml:space="preserve"> the ethical values the company making it a breeding house of slavery. Therefore, ASDA needs to arrange a workplace that encourages and motivates the employees to practice their natural abilities. They need to establish a periodic analysis program to evaluate personal and professional growth of the employees. An interactive and positive work culture leads to greater and more innovative product or service generation. </w:t>
      </w:r>
      <w:r w:rsidR="00A56DB9" w:rsidRPr="00F12A60">
        <w:rPr>
          <w:rFonts w:ascii="Times New Roman" w:eastAsia="Times New Roman" w:hAnsi="Times New Roman" w:cs="Times New Roman"/>
          <w:sz w:val="24"/>
          <w:szCs w:val="24"/>
          <w:highlight w:val="white"/>
        </w:rPr>
        <w:t>Therefore,</w:t>
      </w:r>
      <w:r w:rsidRPr="00F12A60">
        <w:rPr>
          <w:rFonts w:ascii="Times New Roman" w:eastAsia="Times New Roman" w:hAnsi="Times New Roman" w:cs="Times New Roman"/>
          <w:sz w:val="24"/>
          <w:szCs w:val="24"/>
          <w:highlight w:val="white"/>
        </w:rPr>
        <w:t xml:space="preserve"> it can indirectly cause positive effects on the consumers. </w:t>
      </w:r>
    </w:p>
    <w:p w:rsidR="00DB5628" w:rsidRPr="00F12A60" w:rsidRDefault="00DB5628" w:rsidP="00A84795">
      <w:pPr>
        <w:pStyle w:val="Normal1"/>
        <w:spacing w:before="200" w:after="200" w:line="360" w:lineRule="auto"/>
        <w:jc w:val="both"/>
        <w:rPr>
          <w:rFonts w:ascii="Times New Roman" w:eastAsia="Times New Roman" w:hAnsi="Times New Roman" w:cs="Times New Roman"/>
          <w:sz w:val="24"/>
          <w:szCs w:val="24"/>
          <w:highlight w:val="white"/>
        </w:rPr>
      </w:pPr>
      <w:r w:rsidRPr="00F12A60">
        <w:rPr>
          <w:rFonts w:ascii="Times New Roman" w:eastAsia="Times New Roman" w:hAnsi="Times New Roman" w:cs="Times New Roman"/>
          <w:sz w:val="24"/>
          <w:szCs w:val="24"/>
          <w:highlight w:val="white"/>
        </w:rPr>
        <w:t xml:space="preserve">ASDA have been highly efficient at generating various alternatives that facilitated positive consumer experience. To gain sustainability in positive consumer experience, the company requires greater momentum in a short time frame which would lead to its growth in medium term and a greater sustainability in long term. In order to elevate consumer </w:t>
      </w:r>
      <w:r w:rsidR="005746D4" w:rsidRPr="00F12A60">
        <w:rPr>
          <w:rFonts w:ascii="Times New Roman" w:eastAsia="Times New Roman" w:hAnsi="Times New Roman" w:cs="Times New Roman"/>
          <w:sz w:val="24"/>
          <w:szCs w:val="24"/>
          <w:highlight w:val="white"/>
        </w:rPr>
        <w:t>experience,</w:t>
      </w:r>
      <w:r w:rsidRPr="00F12A60">
        <w:rPr>
          <w:rFonts w:ascii="Times New Roman" w:eastAsia="Times New Roman" w:hAnsi="Times New Roman" w:cs="Times New Roman"/>
          <w:sz w:val="24"/>
          <w:szCs w:val="24"/>
          <w:highlight w:val="white"/>
        </w:rPr>
        <w:t xml:space="preserve"> the company needs to shift its focus from consumers to the product price position. Hence it will lead to an outcome of consistent and trusted client experience as well as hassle free shopping.  Therefore, it can be concluded that several sustainable programs can be initiated with established trademarks. To enhance consumer experience, organizations should facilitate inclusion of consumers in the awareness programs.</w:t>
      </w:r>
    </w:p>
    <w:p w:rsidR="00DB5628" w:rsidRPr="00F12A60" w:rsidRDefault="00DB5628" w:rsidP="00895FEA">
      <w:pPr>
        <w:pStyle w:val="Heading1"/>
        <w:rPr>
          <w:rFonts w:eastAsia="Times New Roman" w:cs="Times New Roman"/>
          <w:b w:val="0"/>
          <w:sz w:val="24"/>
          <w:szCs w:val="24"/>
          <w:highlight w:val="white"/>
        </w:rPr>
      </w:pPr>
      <w:bookmarkStart w:id="24" w:name="_Toc33439120"/>
      <w:r w:rsidRPr="00F12A60">
        <w:rPr>
          <w:b w:val="0"/>
        </w:rPr>
        <w:lastRenderedPageBreak/>
        <w:t>Conclusion</w:t>
      </w:r>
      <w:bookmarkEnd w:id="24"/>
      <w:r w:rsidRPr="00F12A60">
        <w:rPr>
          <w:b w:val="0"/>
        </w:rPr>
        <w:t xml:space="preserve"> </w:t>
      </w:r>
    </w:p>
    <w:p w:rsidR="00DB5628" w:rsidRPr="00F12A60" w:rsidRDefault="00DB5628" w:rsidP="00DB5628">
      <w:pPr>
        <w:pStyle w:val="Normal1"/>
        <w:spacing w:before="240" w:after="240" w:line="360" w:lineRule="auto"/>
        <w:jc w:val="both"/>
        <w:rPr>
          <w:rFonts w:ascii="Times New Roman" w:eastAsia="Times New Roman" w:hAnsi="Times New Roman" w:cs="Times New Roman"/>
          <w:sz w:val="24"/>
          <w:szCs w:val="24"/>
        </w:rPr>
      </w:pPr>
      <w:r w:rsidRPr="00F12A60">
        <w:rPr>
          <w:rFonts w:ascii="Times New Roman" w:eastAsia="Times New Roman" w:hAnsi="Times New Roman" w:cs="Times New Roman"/>
          <w:sz w:val="24"/>
          <w:szCs w:val="24"/>
        </w:rPr>
        <w:t xml:space="preserve">This report has successfully investigated and evaluated the customer experiences of the company named ASDA and has compared the ethical as well as sustainability policies of the company with Morrison and Sainsbury. A critical literature review has been prepared herewith the report and different quality control models are taken under consideration for understanding the idea of customer relationship management and its impact over the organisational success. Impact of the sustainability and ethical policies of the company upon the customer relationship management has also been effectively documented in this report.  The terms CRM, sustainability, ethics and quality are defined for developing an understanding of the effectiveness of the mentioned practices. Moreover, SWOT has been implemented for identifying the position of the company and finally recommendations are provided to the company based on the finding for increasing the effectiveness of their policies. </w:t>
      </w:r>
    </w:p>
    <w:p w:rsidR="0072219F" w:rsidRPr="00F12A60" w:rsidRDefault="0072219F">
      <w:pPr>
        <w:spacing w:after="200"/>
        <w:rPr>
          <w:rFonts w:ascii="Times New Roman" w:hAnsi="Times New Roman"/>
          <w:sz w:val="32"/>
          <w:szCs w:val="40"/>
        </w:rPr>
      </w:pPr>
      <w:r w:rsidRPr="00F12A60">
        <w:br w:type="page"/>
      </w:r>
    </w:p>
    <w:p w:rsidR="00DB5628" w:rsidRPr="00F12A60" w:rsidRDefault="00DB5628" w:rsidP="005D08E0">
      <w:pPr>
        <w:pStyle w:val="Heading1"/>
        <w:rPr>
          <w:rFonts w:eastAsia="Times New Roman" w:cs="Times New Roman"/>
          <w:b w:val="0"/>
        </w:rPr>
      </w:pPr>
      <w:bookmarkStart w:id="25" w:name="_Toc33439121"/>
      <w:r w:rsidRPr="00F12A60">
        <w:rPr>
          <w:b w:val="0"/>
        </w:rPr>
        <w:lastRenderedPageBreak/>
        <w:t>Reference List</w:t>
      </w:r>
      <w:bookmarkEnd w:id="25"/>
      <w:r w:rsidRPr="00F12A60">
        <w:rPr>
          <w:b w:val="0"/>
        </w:rPr>
        <w:t xml:space="preserve"> </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About Sainsburys (2020) Sustainability report 2018 Available at:    https://www.about.sainsburys.co.uk/~/media/Files/S/Sainsburys/documents/making-a-difference/Sustainability_Update_2018.pdf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About.sainsburys (2020) Supplier Policy on Ethical Trade – Sainsbury’s Brand Available at:   https://www.about.sainsburys.co.uk/~/media/Files/S/Sainsburys/documents/making-a-difference/SP003%20Supplier%20Policy%20on%20Ethical%20Trade_External.pdf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ASDA (2020) Our Focus Available at: https://www.asda.com/creating-change-for-better/better-planet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 xml:space="preserve">asda.com (2020) </w:t>
      </w:r>
      <w:r w:rsidRPr="00F12A60">
        <w:rPr>
          <w:rFonts w:ascii="Times New Roman" w:hAnsi="Times New Roman" w:cs="Times New Roman"/>
          <w:i/>
          <w:sz w:val="24"/>
          <w:szCs w:val="24"/>
          <w:shd w:val="clear" w:color="auto" w:fill="FFFFFF"/>
        </w:rPr>
        <w:t xml:space="preserve">Home page, </w:t>
      </w:r>
      <w:r w:rsidRPr="00F12A60">
        <w:rPr>
          <w:rFonts w:ascii="Times New Roman" w:hAnsi="Times New Roman" w:cs="Times New Roman"/>
          <w:sz w:val="24"/>
          <w:szCs w:val="24"/>
          <w:shd w:val="clear" w:color="auto" w:fill="FFFFFF"/>
        </w:rPr>
        <w:t>Available at: https://www.asda.com/creating-change-for-better/better-planet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 xml:space="preserve">asdatech.com (2020), </w:t>
      </w:r>
      <w:r w:rsidRPr="00F12A60">
        <w:rPr>
          <w:rFonts w:ascii="Times New Roman" w:hAnsi="Times New Roman" w:cs="Times New Roman"/>
          <w:i/>
          <w:sz w:val="24"/>
          <w:szCs w:val="24"/>
          <w:shd w:val="clear" w:color="auto" w:fill="FFFFFF"/>
        </w:rPr>
        <w:t>Quality Management,</w:t>
      </w:r>
      <w:r w:rsidRPr="00F12A60">
        <w:rPr>
          <w:rFonts w:ascii="Times New Roman" w:hAnsi="Times New Roman" w:cs="Times New Roman"/>
          <w:sz w:val="24"/>
          <w:szCs w:val="24"/>
          <w:shd w:val="clear" w:color="auto" w:fill="FFFFFF"/>
        </w:rPr>
        <w:t xml:space="preserve"> Available at: </w:t>
      </w:r>
      <w:r w:rsidRPr="00F12A60">
        <w:rPr>
          <w:rFonts w:ascii="Times New Roman" w:hAnsi="Times New Roman" w:cs="Times New Roman"/>
          <w:i/>
          <w:sz w:val="24"/>
          <w:szCs w:val="24"/>
          <w:shd w:val="clear" w:color="auto" w:fill="FFFFFF"/>
        </w:rPr>
        <w:t xml:space="preserve"> </w:t>
      </w:r>
      <w:r w:rsidRPr="00F12A60">
        <w:rPr>
          <w:rFonts w:ascii="Times New Roman" w:hAnsi="Times New Roman" w:cs="Times New Roman"/>
          <w:sz w:val="24"/>
          <w:szCs w:val="24"/>
          <w:shd w:val="clear" w:color="auto" w:fill="FFFFFF"/>
        </w:rPr>
        <w:t>https://www.asdatech.com/aboutuss.php?id=45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AULIANA, L., ALEXANDRI, M.B. and ARIFIANTI, R., 2019. CUSTOMER RELATIONSHIP MANAGEMENT (CRM) IN SMALL MEDIUM ENTERPRISESOF CREATIVE INDUSTRIES IN INDONESIA. </w:t>
      </w:r>
      <w:r w:rsidRPr="00F12A60">
        <w:rPr>
          <w:rFonts w:ascii="Times New Roman" w:hAnsi="Times New Roman" w:cs="Times New Roman"/>
          <w:i/>
          <w:iCs/>
          <w:sz w:val="24"/>
          <w:szCs w:val="24"/>
          <w:shd w:val="clear" w:color="auto" w:fill="FFFFFF"/>
        </w:rPr>
        <w:t>Journal of Financial Economics</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1</w:t>
      </w:r>
      <w:r w:rsidRPr="00F12A60">
        <w:rPr>
          <w:rFonts w:ascii="Times New Roman" w:hAnsi="Times New Roman" w:cs="Times New Roman"/>
          <w:sz w:val="24"/>
          <w:szCs w:val="24"/>
          <w:shd w:val="clear" w:color="auto" w:fill="FFFFFF"/>
        </w:rPr>
        <w:t>(1), pp.71-80.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Baker, B., 2018. Project Quality Management Practice &amp; Theory. </w:t>
      </w:r>
      <w:r w:rsidRPr="00F12A60">
        <w:rPr>
          <w:rFonts w:ascii="Times New Roman" w:hAnsi="Times New Roman" w:cs="Times New Roman"/>
          <w:i/>
          <w:iCs/>
          <w:sz w:val="24"/>
          <w:szCs w:val="24"/>
          <w:shd w:val="clear" w:color="auto" w:fill="FFFFFF"/>
        </w:rPr>
        <w:t>American Journal of Management</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18</w:t>
      </w:r>
      <w:r w:rsidRPr="00F12A60">
        <w:rPr>
          <w:rFonts w:ascii="Times New Roman" w:hAnsi="Times New Roman" w:cs="Times New Roman"/>
          <w:sz w:val="24"/>
          <w:szCs w:val="24"/>
          <w:shd w:val="clear" w:color="auto" w:fill="FFFFFF"/>
        </w:rPr>
        <w:t>(3).</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Bbc (2020) Asda trials refills at 'sustainability store' Available at:  https://www.bbc.com/news/business-51132164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Bhat, S.A. and Darzi, M.A., 2016. Customer relationship management. </w:t>
      </w:r>
      <w:r w:rsidRPr="00F12A60">
        <w:rPr>
          <w:rFonts w:ascii="Times New Roman" w:hAnsi="Times New Roman" w:cs="Times New Roman"/>
          <w:i/>
          <w:iCs/>
          <w:sz w:val="24"/>
          <w:szCs w:val="24"/>
          <w:shd w:val="clear" w:color="auto" w:fill="FFFFFF"/>
        </w:rPr>
        <w:t>International Journal of Bank Marketing</w:t>
      </w:r>
      <w:r w:rsidRPr="00F12A60">
        <w:rPr>
          <w:rFonts w:ascii="Times New Roman" w:hAnsi="Times New Roman" w:cs="Times New Roman"/>
          <w:sz w:val="24"/>
          <w:szCs w:val="24"/>
          <w:shd w:val="clear" w:color="auto" w:fill="FFFFFF"/>
        </w:rPr>
        <w:t>.</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Campaignlive  (2020) Morrisons records best Christmas in seven years after customer experience focus Available at:   https://www.campaignlive.co.uk/article/morrisons-records-best-christmas-seven-years-customer-experience-focus/1420250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lastRenderedPageBreak/>
        <w:t>Carrión García, A., Grisales Del Rio, A.M. and Papic, L., 2017. Deming s chain reaction revisited. </w:t>
      </w:r>
      <w:r w:rsidRPr="00F12A60">
        <w:rPr>
          <w:rFonts w:ascii="Times New Roman" w:hAnsi="Times New Roman" w:cs="Times New Roman"/>
          <w:i/>
          <w:iCs/>
          <w:sz w:val="24"/>
          <w:szCs w:val="24"/>
          <w:shd w:val="clear" w:color="auto" w:fill="FFFFFF"/>
        </w:rPr>
        <w:t>International Journal of Productivity and Quality Management</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21</w:t>
      </w:r>
      <w:r w:rsidRPr="00F12A60">
        <w:rPr>
          <w:rFonts w:ascii="Times New Roman" w:hAnsi="Times New Roman" w:cs="Times New Roman"/>
          <w:sz w:val="24"/>
          <w:szCs w:val="24"/>
          <w:shd w:val="clear" w:color="auto" w:fill="FFFFFF"/>
        </w:rPr>
        <w:t>(2), pp.264-271.</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Corporate.asda  (2020) Available at:  https://corporate.asda.com/article/putting-customers-first-in-our-communications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Crick, J.M., 2017. The Drivers, Benefits, and Drawbacks to a Customer Value-Oriented Dominant Logic: A Dynamic Managerial Capability Perspective, An Abstract. In </w:t>
      </w:r>
      <w:r w:rsidRPr="00F12A60">
        <w:rPr>
          <w:rFonts w:ascii="Times New Roman" w:hAnsi="Times New Roman" w:cs="Times New Roman"/>
          <w:i/>
          <w:iCs/>
          <w:sz w:val="24"/>
          <w:szCs w:val="24"/>
          <w:shd w:val="clear" w:color="auto" w:fill="FFFFFF"/>
        </w:rPr>
        <w:t>Creating Marketing Magic and Innovative Future Marketing Trends</w:t>
      </w:r>
      <w:r w:rsidRPr="00F12A60">
        <w:rPr>
          <w:rFonts w:ascii="Times New Roman" w:hAnsi="Times New Roman" w:cs="Times New Roman"/>
          <w:sz w:val="24"/>
          <w:szCs w:val="24"/>
          <w:shd w:val="clear" w:color="auto" w:fill="FFFFFF"/>
        </w:rPr>
        <w:t> (pp. 687-688). Springer, Cham.</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 xml:space="preserve">decisionmarketing.co.uk (2020) </w:t>
      </w:r>
      <w:r w:rsidRPr="00F12A60">
        <w:rPr>
          <w:rFonts w:ascii="Times New Roman" w:hAnsi="Times New Roman" w:cs="Times New Roman"/>
          <w:i/>
          <w:sz w:val="24"/>
          <w:szCs w:val="24"/>
          <w:shd w:val="clear" w:color="auto" w:fill="FFFFFF"/>
        </w:rPr>
        <w:t>Asda agency shake-up to boost customer engagement</w:t>
      </w:r>
      <w:r w:rsidRPr="00F12A60">
        <w:rPr>
          <w:rFonts w:ascii="Times New Roman" w:hAnsi="Times New Roman" w:cs="Times New Roman"/>
          <w:sz w:val="24"/>
          <w:szCs w:val="24"/>
          <w:shd w:val="clear" w:color="auto" w:fill="FFFFFF"/>
        </w:rPr>
        <w:t>, Available at: https://www.decisionmarketing.co.uk/news/asda-agency-shake-up-to-boost-customer-engagement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Dewnarain, S., Ramkissoon, H. and Mavondo, F., 2019. Social customer relationship management: An integrated conceptual framework. </w:t>
      </w:r>
      <w:r w:rsidRPr="00F12A60">
        <w:rPr>
          <w:rFonts w:ascii="Times New Roman" w:hAnsi="Times New Roman" w:cs="Times New Roman"/>
          <w:i/>
          <w:iCs/>
          <w:sz w:val="24"/>
          <w:szCs w:val="24"/>
          <w:shd w:val="clear" w:color="auto" w:fill="FFFFFF"/>
        </w:rPr>
        <w:t>Journal of Hospitality Marketing &amp; Management</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28</w:t>
      </w:r>
      <w:r w:rsidRPr="00F12A60">
        <w:rPr>
          <w:rFonts w:ascii="Times New Roman" w:hAnsi="Times New Roman" w:cs="Times New Roman"/>
          <w:sz w:val="24"/>
          <w:szCs w:val="24"/>
          <w:shd w:val="clear" w:color="auto" w:fill="FFFFFF"/>
        </w:rPr>
        <w:t>(2), pp.172-188.</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Ethical consumer (2020) ASDA group Ltd. Available at: https://www.ethicalconsumer.org/company-profile/asda-group-ltd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ethicalconsumer  (2020) ASDA Group lit. Available at: https://www.ethicalconsumer.org/company-profile/asda-group-ltd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FCRN (2020) Sainsbury's launches 20 by 20 sustainability plan Available at:   https://www.fcrn.org.uk/research-library/sainsburys-launches-20-20-sustainability-plan [accessed on 20th January, 2020]</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Ferrell, O.C., 2016. A framework for understanding organizational ethics. In </w:t>
      </w:r>
      <w:r w:rsidRPr="00F12A60">
        <w:rPr>
          <w:rFonts w:ascii="Times New Roman" w:hAnsi="Times New Roman" w:cs="Times New Roman"/>
          <w:i/>
          <w:iCs/>
          <w:sz w:val="24"/>
          <w:szCs w:val="24"/>
          <w:shd w:val="clear" w:color="auto" w:fill="FFFFFF"/>
        </w:rPr>
        <w:t>Business ethics: New challenges for business schools and corporate leaders</w:t>
      </w:r>
      <w:r w:rsidRPr="00F12A60">
        <w:rPr>
          <w:rFonts w:ascii="Times New Roman" w:hAnsi="Times New Roman" w:cs="Times New Roman"/>
          <w:sz w:val="24"/>
          <w:szCs w:val="24"/>
          <w:shd w:val="clear" w:color="auto" w:fill="FFFFFF"/>
        </w:rPr>
        <w:t> (pp. 15-29). Routledge.</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Haislip, J.Z. and Richardson, V.J., 2017. The effect of Customer Relationship Management systems on firm performance. </w:t>
      </w:r>
      <w:r w:rsidRPr="00F12A60">
        <w:rPr>
          <w:rFonts w:ascii="Times New Roman" w:hAnsi="Times New Roman" w:cs="Times New Roman"/>
          <w:i/>
          <w:iCs/>
          <w:sz w:val="24"/>
          <w:szCs w:val="24"/>
          <w:shd w:val="clear" w:color="auto" w:fill="FFFFFF"/>
        </w:rPr>
        <w:t>Int. J. Accounting Inf. Systems</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27</w:t>
      </w:r>
      <w:r w:rsidRPr="00F12A60">
        <w:rPr>
          <w:rFonts w:ascii="Times New Roman" w:hAnsi="Times New Roman" w:cs="Times New Roman"/>
          <w:sz w:val="24"/>
          <w:szCs w:val="24"/>
          <w:shd w:val="clear" w:color="auto" w:fill="FFFFFF"/>
        </w:rPr>
        <w:t>, pp.16-29.</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Harper, H., 2018. </w:t>
      </w:r>
      <w:r w:rsidRPr="00F12A60">
        <w:rPr>
          <w:rFonts w:ascii="Times New Roman" w:hAnsi="Times New Roman" w:cs="Times New Roman"/>
          <w:i/>
          <w:iCs/>
          <w:sz w:val="24"/>
          <w:szCs w:val="24"/>
          <w:shd w:val="clear" w:color="auto" w:fill="FFFFFF"/>
        </w:rPr>
        <w:t>Management in Further Education: theory and practice</w:t>
      </w:r>
      <w:r w:rsidRPr="00F12A60">
        <w:rPr>
          <w:rFonts w:ascii="Times New Roman" w:hAnsi="Times New Roman" w:cs="Times New Roman"/>
          <w:sz w:val="24"/>
          <w:szCs w:val="24"/>
          <w:shd w:val="clear" w:color="auto" w:fill="FFFFFF"/>
        </w:rPr>
        <w:t>. Routledge.</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lastRenderedPageBreak/>
        <w:t>Havadtöi, C. and Moldovan, L., 2019. Sinthesis on Theories of Quality Management with Application in Wiring Industry. </w:t>
      </w:r>
      <w:r w:rsidRPr="00F12A60">
        <w:rPr>
          <w:rFonts w:ascii="Times New Roman" w:hAnsi="Times New Roman" w:cs="Times New Roman"/>
          <w:i/>
          <w:iCs/>
          <w:sz w:val="24"/>
          <w:szCs w:val="24"/>
          <w:shd w:val="clear" w:color="auto" w:fill="FFFFFF"/>
        </w:rPr>
        <w:t>Acta Marisiensis. Seria Technologica</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16</w:t>
      </w:r>
      <w:r w:rsidRPr="00F12A60">
        <w:rPr>
          <w:rFonts w:ascii="Times New Roman" w:hAnsi="Times New Roman" w:cs="Times New Roman"/>
          <w:sz w:val="24"/>
          <w:szCs w:val="24"/>
          <w:shd w:val="clear" w:color="auto" w:fill="FFFFFF"/>
        </w:rPr>
        <w:t>(1), pp.34-38.</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Langabeer, J., 2018. Quality and Quality Management. In Performance Improvement in Hospitals and Health Systems (pp. 3-17). Productivity Press.</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Lau, P.Y.Y., Tong, J.L.T., Lien, B.Y.H., Hsu, Y.C. and Chong, C.L., 2017. Ethical work climate, employee commitment and proactive customer service performance: Test of the mediating effects of organizational politics. </w:t>
      </w:r>
      <w:r w:rsidRPr="00F12A60">
        <w:rPr>
          <w:rFonts w:ascii="Times New Roman" w:hAnsi="Times New Roman" w:cs="Times New Roman"/>
          <w:i/>
          <w:iCs/>
          <w:sz w:val="24"/>
          <w:szCs w:val="24"/>
          <w:shd w:val="clear" w:color="auto" w:fill="FFFFFF"/>
        </w:rPr>
        <w:t>Journal of Retailing and Consumer Services</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35</w:t>
      </w:r>
      <w:r w:rsidRPr="00F12A60">
        <w:rPr>
          <w:rFonts w:ascii="Times New Roman" w:hAnsi="Times New Roman" w:cs="Times New Roman"/>
          <w:sz w:val="24"/>
          <w:szCs w:val="24"/>
          <w:shd w:val="clear" w:color="auto" w:fill="FFFFFF"/>
        </w:rPr>
        <w:t>, pp.20-26.</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Madhovi, P.G. and Dhliwayo, S., 2017. The relationship between Customer Relationship Management (CRM) and performance in the hotel industry. </w:t>
      </w:r>
      <w:r w:rsidRPr="00F12A60">
        <w:rPr>
          <w:rFonts w:ascii="Times New Roman" w:hAnsi="Times New Roman" w:cs="Times New Roman"/>
          <w:i/>
          <w:iCs/>
          <w:sz w:val="24"/>
          <w:szCs w:val="24"/>
          <w:shd w:val="clear" w:color="auto" w:fill="FFFFFF"/>
        </w:rPr>
        <w:t>African Journal of Hospitality, Tourism and Leisure</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6</w:t>
      </w:r>
      <w:r w:rsidRPr="00F12A60">
        <w:rPr>
          <w:rFonts w:ascii="Times New Roman" w:hAnsi="Times New Roman" w:cs="Times New Roman"/>
          <w:sz w:val="24"/>
          <w:szCs w:val="24"/>
          <w:shd w:val="clear" w:color="auto" w:fill="FFFFFF"/>
        </w:rPr>
        <w:t>(1), pp.1-13.</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 xml:space="preserve">Morrison Utility Services (2020) </w:t>
      </w:r>
      <w:r w:rsidRPr="00F12A60">
        <w:rPr>
          <w:rStyle w:val="Strong"/>
          <w:rFonts w:ascii="Times New Roman" w:hAnsi="Times New Roman" w:cs="Times New Roman"/>
          <w:b w:val="0"/>
          <w:sz w:val="24"/>
          <w:szCs w:val="24"/>
          <w:bdr w:val="none" w:sz="0" w:space="0" w:color="auto" w:frame="1"/>
          <w:shd w:val="clear" w:color="auto" w:fill="FFFFFF"/>
        </w:rPr>
        <w:t>Our customer service approach</w:t>
      </w:r>
      <w:r w:rsidRPr="00F12A60">
        <w:rPr>
          <w:rFonts w:ascii="Times New Roman" w:hAnsi="Times New Roman" w:cs="Times New Roman"/>
          <w:sz w:val="24"/>
          <w:szCs w:val="24"/>
        </w:rPr>
        <w:t xml:space="preserve"> Available at:  https://www.morrisonus.com/customer-experience/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Morrisons-corporate (2020) Ethical trading policies Available at: https://www.morrisons-corporate.com/globalassets/corporatesite/corporate-responsibility/ethical-trading/morrisons-ethical-trading-policy-1.pdf [accessed on 20th January, 2020]</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Neyestani, B., 2017. Principles and Contributions of Total Quality Mangement (TQM) Gurus on Business Quality Improvement. </w:t>
      </w:r>
      <w:r w:rsidRPr="00F12A60">
        <w:rPr>
          <w:rFonts w:ascii="Times New Roman" w:hAnsi="Times New Roman" w:cs="Times New Roman"/>
          <w:i/>
          <w:iCs/>
          <w:sz w:val="24"/>
          <w:szCs w:val="24"/>
          <w:shd w:val="clear" w:color="auto" w:fill="FFFFFF"/>
        </w:rPr>
        <w:t>Available at SSRN 2950981</w:t>
      </w:r>
      <w:r w:rsidRPr="00F12A60">
        <w:rPr>
          <w:rFonts w:ascii="Times New Roman" w:hAnsi="Times New Roman" w:cs="Times New Roman"/>
          <w:sz w:val="24"/>
          <w:szCs w:val="24"/>
          <w:shd w:val="clear" w:color="auto" w:fill="FFFFFF"/>
        </w:rPr>
        <w:t>.</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Onyango, L. and Katuse, P., 2016. Creating Sustainable Competitive Advantage in Banking through Technology, Customer Relationship Management and Internal Marketing: A Case Study of Co-Operative Bank of Kenya (Co-Op Bank) Ltd.</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Phelps, G.R., 2019. </w:t>
      </w:r>
      <w:r w:rsidRPr="00F12A60">
        <w:rPr>
          <w:rFonts w:ascii="Times New Roman" w:hAnsi="Times New Roman" w:cs="Times New Roman"/>
          <w:i/>
          <w:iCs/>
          <w:sz w:val="24"/>
          <w:szCs w:val="24"/>
          <w:shd w:val="clear" w:color="auto" w:fill="FFFFFF"/>
        </w:rPr>
        <w:t>Customer relationship management</w:t>
      </w:r>
      <w:r w:rsidRPr="00F12A60">
        <w:rPr>
          <w:rFonts w:ascii="Times New Roman" w:hAnsi="Times New Roman" w:cs="Times New Roman"/>
          <w:sz w:val="24"/>
          <w:szCs w:val="24"/>
          <w:shd w:val="clear" w:color="auto" w:fill="FFFFFF"/>
        </w:rPr>
        <w:t>.</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Popescu, D.M. and Duţa, N.M., 2019. Quality Leaders and Quality Management. </w:t>
      </w:r>
      <w:r w:rsidRPr="00F12A60">
        <w:rPr>
          <w:rFonts w:ascii="Times New Roman" w:hAnsi="Times New Roman" w:cs="Times New Roman"/>
          <w:i/>
          <w:iCs/>
          <w:sz w:val="24"/>
          <w:szCs w:val="24"/>
          <w:shd w:val="clear" w:color="auto" w:fill="FFFFFF"/>
        </w:rPr>
        <w:t>LUMEN Proceedings</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8</w:t>
      </w:r>
      <w:r w:rsidRPr="00F12A60">
        <w:rPr>
          <w:rFonts w:ascii="Times New Roman" w:hAnsi="Times New Roman" w:cs="Times New Roman"/>
          <w:sz w:val="24"/>
          <w:szCs w:val="24"/>
          <w:shd w:val="clear" w:color="auto" w:fill="FFFFFF"/>
        </w:rPr>
        <w:t>, pp.213-222.</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Rahimi, R. and Kozak, M., 2017. Impact of customer relationship management on customer satisfaction: The case of a budget hotel chain. </w:t>
      </w:r>
      <w:r w:rsidRPr="00F12A60">
        <w:rPr>
          <w:rFonts w:ascii="Times New Roman" w:hAnsi="Times New Roman" w:cs="Times New Roman"/>
          <w:i/>
          <w:iCs/>
          <w:sz w:val="24"/>
          <w:szCs w:val="24"/>
          <w:shd w:val="clear" w:color="auto" w:fill="FFFFFF"/>
        </w:rPr>
        <w:t>Journal of Travel &amp; Tourism Marketing</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34</w:t>
      </w:r>
      <w:r w:rsidRPr="00F12A60">
        <w:rPr>
          <w:rFonts w:ascii="Times New Roman" w:hAnsi="Times New Roman" w:cs="Times New Roman"/>
          <w:sz w:val="24"/>
          <w:szCs w:val="24"/>
          <w:shd w:val="clear" w:color="auto" w:fill="FFFFFF"/>
        </w:rPr>
        <w:t>(1), pp.40-51.</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lastRenderedPageBreak/>
        <w:t>retailtechnology  (2020) Available at:  Asda fine tunes customer experience https://www.retailtechnology.co.uk/news/6914/asda-fine-tunes-customer-experience/ [accessed on 20th January, 2020)</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Shaw, H.J. and Shaw, J.J., 2019. </w:t>
      </w:r>
      <w:r w:rsidRPr="00F12A60">
        <w:rPr>
          <w:rFonts w:ascii="Times New Roman" w:hAnsi="Times New Roman" w:cs="Times New Roman"/>
          <w:i/>
          <w:iCs/>
          <w:sz w:val="24"/>
          <w:szCs w:val="24"/>
          <w:shd w:val="clear" w:color="auto" w:fill="FFFFFF"/>
        </w:rPr>
        <w:t>Corporate Social Responsibility, Social Justice and the Global Food Supply Chain: Towards an Ethical Food Policy for Sustainable Supermarkets</w:t>
      </w:r>
      <w:r w:rsidRPr="00F12A60">
        <w:rPr>
          <w:rFonts w:ascii="Times New Roman" w:hAnsi="Times New Roman" w:cs="Times New Roman"/>
          <w:sz w:val="24"/>
          <w:szCs w:val="24"/>
          <w:shd w:val="clear" w:color="auto" w:fill="FFFFFF"/>
        </w:rPr>
        <w:t>. Routledge.</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shd w:val="clear" w:color="auto" w:fill="FFFFFF"/>
        </w:rPr>
        <w:t>Signori, P., Gozzo, I., Flint, D.J., Milfeld, T. and Nichols, B.S., 2019. Sustainable Customer Experience: Bridging Theory and Practice. In </w:t>
      </w:r>
      <w:r w:rsidRPr="00F12A60">
        <w:rPr>
          <w:rFonts w:ascii="Times New Roman" w:hAnsi="Times New Roman" w:cs="Times New Roman"/>
          <w:i/>
          <w:iCs/>
          <w:sz w:val="24"/>
          <w:szCs w:val="24"/>
          <w:shd w:val="clear" w:color="auto" w:fill="FFFFFF"/>
        </w:rPr>
        <w:t>The Synergy of Business Theory and Practice</w:t>
      </w:r>
      <w:r w:rsidRPr="00F12A60">
        <w:rPr>
          <w:rFonts w:ascii="Times New Roman" w:hAnsi="Times New Roman" w:cs="Times New Roman"/>
          <w:sz w:val="24"/>
          <w:szCs w:val="24"/>
          <w:shd w:val="clear" w:color="auto" w:fill="FFFFFF"/>
        </w:rPr>
        <w:t> (pp. 131-174). Palgrave Macmillan, Cham.</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Smith, J.L., 2018. DEFINING QUALITY LEADERSHIP. </w:t>
      </w:r>
      <w:r w:rsidRPr="00F12A60">
        <w:rPr>
          <w:rFonts w:ascii="Times New Roman" w:hAnsi="Times New Roman" w:cs="Times New Roman"/>
          <w:i/>
          <w:iCs/>
          <w:sz w:val="24"/>
          <w:szCs w:val="24"/>
          <w:shd w:val="clear" w:color="auto" w:fill="FFFFFF"/>
        </w:rPr>
        <w:t>Quality</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57</w:t>
      </w:r>
      <w:r w:rsidRPr="00F12A60">
        <w:rPr>
          <w:rFonts w:ascii="Times New Roman" w:hAnsi="Times New Roman" w:cs="Times New Roman"/>
          <w:sz w:val="24"/>
          <w:szCs w:val="24"/>
          <w:shd w:val="clear" w:color="auto" w:fill="FFFFFF"/>
        </w:rPr>
        <w:t>(6), pp.13-13.</w:t>
      </w:r>
    </w:p>
    <w:p w:rsidR="00DB5628" w:rsidRPr="00F12A60" w:rsidRDefault="00DB5628" w:rsidP="00DB5628">
      <w:pPr>
        <w:spacing w:before="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Soltani, Z., Zareie, B., Milani, F.S. and Navimipour, N.J., 2018. The impact of the customer relationship management on the organization performance. </w:t>
      </w:r>
      <w:r w:rsidRPr="00F12A60">
        <w:rPr>
          <w:rFonts w:ascii="Times New Roman" w:hAnsi="Times New Roman" w:cs="Times New Roman"/>
          <w:i/>
          <w:iCs/>
          <w:sz w:val="24"/>
          <w:szCs w:val="24"/>
          <w:shd w:val="clear" w:color="auto" w:fill="FFFFFF"/>
        </w:rPr>
        <w:t>The Journal of High Technology Management Research</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29</w:t>
      </w:r>
      <w:r w:rsidRPr="00F12A60">
        <w:rPr>
          <w:rFonts w:ascii="Times New Roman" w:hAnsi="Times New Roman" w:cs="Times New Roman"/>
          <w:sz w:val="24"/>
          <w:szCs w:val="24"/>
          <w:shd w:val="clear" w:color="auto" w:fill="FFFFFF"/>
        </w:rPr>
        <w:t>(2), pp.237-246.</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Soltani, Z., Zareie, B., Milani, F.S. and Navimipour, N.J., 2018. The impact of the customer relationship management on the organization performance. </w:t>
      </w:r>
      <w:r w:rsidRPr="00F12A60">
        <w:rPr>
          <w:rFonts w:ascii="Times New Roman" w:hAnsi="Times New Roman" w:cs="Times New Roman"/>
          <w:i/>
          <w:iCs/>
          <w:sz w:val="24"/>
          <w:szCs w:val="24"/>
          <w:shd w:val="clear" w:color="auto" w:fill="FFFFFF"/>
        </w:rPr>
        <w:t>The Journal of High Technology Management Research</w:t>
      </w:r>
      <w:r w:rsidRPr="00F12A60">
        <w:rPr>
          <w:rFonts w:ascii="Times New Roman" w:hAnsi="Times New Roman" w:cs="Times New Roman"/>
          <w:sz w:val="24"/>
          <w:szCs w:val="24"/>
          <w:shd w:val="clear" w:color="auto" w:fill="FFFFFF"/>
        </w:rPr>
        <w:t>, </w:t>
      </w:r>
      <w:r w:rsidRPr="00F12A60">
        <w:rPr>
          <w:rFonts w:ascii="Times New Roman" w:hAnsi="Times New Roman" w:cs="Times New Roman"/>
          <w:i/>
          <w:iCs/>
          <w:sz w:val="24"/>
          <w:szCs w:val="24"/>
          <w:shd w:val="clear" w:color="auto" w:fill="FFFFFF"/>
        </w:rPr>
        <w:t>29</w:t>
      </w:r>
      <w:r w:rsidRPr="00F12A60">
        <w:rPr>
          <w:rFonts w:ascii="Times New Roman" w:hAnsi="Times New Roman" w:cs="Times New Roman"/>
          <w:sz w:val="24"/>
          <w:szCs w:val="24"/>
          <w:shd w:val="clear" w:color="auto" w:fill="FFFFFF"/>
        </w:rPr>
        <w:t>(2), pp.237-246.</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Telegraph (2020) Not so fair trade: Sainsbury’s are misleading shoppers by replacing fairtrade logo with their own brand Available at:  https://www.telegraph.co.uk/news/2017/06/02/not-fair-trade-sainsburys-misleading-shoppers-replacing-fairtrade/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The Guardian (2020), Morrisons' paper bag switch is bad for global warming, say critics Available at: https://www.theguardian.com/business/2018/jun/25/morrisons-paper-bag-switch-is-bad-for-global-warming-say-environment-agency [accessed on 20th January, 2020]</w:t>
      </w:r>
    </w:p>
    <w:p w:rsidR="00DB5628" w:rsidRPr="00F12A60" w:rsidRDefault="00DB5628" w:rsidP="00DB5628">
      <w:pPr>
        <w:spacing w:after="240" w:line="360" w:lineRule="auto"/>
        <w:jc w:val="both"/>
        <w:rPr>
          <w:rFonts w:ascii="Times New Roman" w:hAnsi="Times New Roman" w:cs="Times New Roman"/>
          <w:sz w:val="24"/>
          <w:szCs w:val="24"/>
        </w:rPr>
      </w:pPr>
      <w:r w:rsidRPr="00F12A60">
        <w:rPr>
          <w:rFonts w:ascii="Times New Roman" w:hAnsi="Times New Roman" w:cs="Times New Roman"/>
          <w:sz w:val="24"/>
          <w:szCs w:val="24"/>
        </w:rPr>
        <w:t>Thegrocer (2020) How in-store experiences can give Morrisons an edge over its discounter rivals Available at: https://www.thegrocer.co.uk/service-and-availability/how-in-store-experiences-can-give-morrisons-an-edge-over-discounters/575752.article [accessed on 20th January, 2020]</w:t>
      </w:r>
    </w:p>
    <w:p w:rsidR="00DB5628" w:rsidRPr="00F12A60" w:rsidRDefault="00DB5628" w:rsidP="00DB5628">
      <w:pPr>
        <w:spacing w:after="240" w:line="360" w:lineRule="auto"/>
        <w:jc w:val="both"/>
        <w:rPr>
          <w:rFonts w:ascii="Times New Roman" w:hAnsi="Times New Roman" w:cs="Times New Roman"/>
          <w:sz w:val="24"/>
          <w:szCs w:val="24"/>
          <w:shd w:val="clear" w:color="auto" w:fill="FFFFFF"/>
        </w:rPr>
      </w:pPr>
      <w:r w:rsidRPr="00F12A60">
        <w:rPr>
          <w:rFonts w:ascii="Times New Roman" w:hAnsi="Times New Roman" w:cs="Times New Roman"/>
          <w:sz w:val="24"/>
          <w:szCs w:val="24"/>
          <w:shd w:val="clear" w:color="auto" w:fill="FFFFFF"/>
        </w:rPr>
        <w:t>Tseng, S.M., 2016. Knowledge management capability, customer relationship management, and service quality. </w:t>
      </w:r>
      <w:r w:rsidRPr="00F12A60">
        <w:rPr>
          <w:rFonts w:ascii="Times New Roman" w:hAnsi="Times New Roman" w:cs="Times New Roman"/>
          <w:i/>
          <w:iCs/>
          <w:sz w:val="24"/>
          <w:szCs w:val="24"/>
          <w:shd w:val="clear" w:color="auto" w:fill="FFFFFF"/>
        </w:rPr>
        <w:t>Journal of enterprise information management</w:t>
      </w:r>
      <w:r w:rsidRPr="00F12A60">
        <w:rPr>
          <w:rFonts w:ascii="Times New Roman" w:hAnsi="Times New Roman" w:cs="Times New Roman"/>
          <w:sz w:val="24"/>
          <w:szCs w:val="24"/>
          <w:shd w:val="clear" w:color="auto" w:fill="FFFFFF"/>
        </w:rPr>
        <w:t>.</w:t>
      </w:r>
    </w:p>
    <w:p w:rsidR="004C0244" w:rsidRPr="00F12A60" w:rsidRDefault="004C0244"/>
    <w:sectPr w:rsidR="004C0244" w:rsidRPr="00F12A60" w:rsidSect="00441068">
      <w:footerReference w:type="default" r:id="rId28"/>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216C" w:rsidRDefault="00C8216C" w:rsidP="00341A47">
      <w:pPr>
        <w:spacing w:line="240" w:lineRule="auto"/>
      </w:pPr>
      <w:r>
        <w:separator/>
      </w:r>
    </w:p>
  </w:endnote>
  <w:endnote w:type="continuationSeparator" w:id="0">
    <w:p w:rsidR="00C8216C" w:rsidRDefault="00C8216C" w:rsidP="00341A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227590"/>
      <w:docPartObj>
        <w:docPartGallery w:val="Page Numbers (Bottom of Page)"/>
        <w:docPartUnique/>
      </w:docPartObj>
    </w:sdtPr>
    <w:sdtEndPr>
      <w:rPr>
        <w:rFonts w:ascii="Times New Roman" w:hAnsi="Times New Roman" w:cs="Times New Roman"/>
        <w:sz w:val="20"/>
        <w:szCs w:val="20"/>
      </w:rPr>
    </w:sdtEndPr>
    <w:sdtContent>
      <w:p w:rsidR="00136A04" w:rsidRPr="00B001FA" w:rsidRDefault="00660238">
        <w:pPr>
          <w:pStyle w:val="Footer"/>
          <w:jc w:val="right"/>
          <w:rPr>
            <w:rFonts w:ascii="Times New Roman" w:hAnsi="Times New Roman" w:cs="Times New Roman"/>
            <w:sz w:val="20"/>
            <w:szCs w:val="20"/>
          </w:rPr>
        </w:pPr>
        <w:r w:rsidRPr="00B001FA">
          <w:rPr>
            <w:rFonts w:ascii="Times New Roman" w:hAnsi="Times New Roman" w:cs="Times New Roman"/>
            <w:sz w:val="20"/>
            <w:szCs w:val="20"/>
          </w:rPr>
          <w:fldChar w:fldCharType="begin"/>
        </w:r>
        <w:r w:rsidR="00136A04" w:rsidRPr="00B001FA">
          <w:rPr>
            <w:rFonts w:ascii="Times New Roman" w:hAnsi="Times New Roman" w:cs="Times New Roman"/>
            <w:sz w:val="20"/>
            <w:szCs w:val="20"/>
          </w:rPr>
          <w:instrText xml:space="preserve"> PAGE   \* MERGEFORMAT </w:instrText>
        </w:r>
        <w:r w:rsidRPr="00B001FA">
          <w:rPr>
            <w:rFonts w:ascii="Times New Roman" w:hAnsi="Times New Roman" w:cs="Times New Roman"/>
            <w:sz w:val="20"/>
            <w:szCs w:val="20"/>
          </w:rPr>
          <w:fldChar w:fldCharType="separate"/>
        </w:r>
        <w:r w:rsidR="00CE5335">
          <w:rPr>
            <w:rFonts w:ascii="Times New Roman" w:hAnsi="Times New Roman" w:cs="Times New Roman"/>
            <w:noProof/>
            <w:sz w:val="20"/>
            <w:szCs w:val="20"/>
          </w:rPr>
          <w:t>1</w:t>
        </w:r>
        <w:r w:rsidRPr="00B001FA">
          <w:rPr>
            <w:rFonts w:ascii="Times New Roman" w:hAnsi="Times New Roman" w:cs="Times New Roman"/>
            <w:sz w:val="20"/>
            <w:szCs w:val="20"/>
          </w:rPr>
          <w:fldChar w:fldCharType="end"/>
        </w:r>
      </w:p>
    </w:sdtContent>
  </w:sdt>
  <w:p w:rsidR="00136A04" w:rsidRDefault="00136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216C" w:rsidRDefault="00C8216C" w:rsidP="00341A47">
      <w:pPr>
        <w:spacing w:line="240" w:lineRule="auto"/>
      </w:pPr>
      <w:r>
        <w:separator/>
      </w:r>
    </w:p>
  </w:footnote>
  <w:footnote w:type="continuationSeparator" w:id="0">
    <w:p w:rsidR="00C8216C" w:rsidRDefault="00C8216C" w:rsidP="00341A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E32790"/>
    <w:multiLevelType w:val="multilevel"/>
    <w:tmpl w:val="DB5AC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EC73E9"/>
    <w:multiLevelType w:val="multilevel"/>
    <w:tmpl w:val="EBF4B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A8174F"/>
    <w:multiLevelType w:val="multilevel"/>
    <w:tmpl w:val="B562F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E268AD"/>
    <w:multiLevelType w:val="multilevel"/>
    <w:tmpl w:val="1F2A0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E4682A"/>
    <w:multiLevelType w:val="multilevel"/>
    <w:tmpl w:val="C792E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628"/>
    <w:rsid w:val="00077EE4"/>
    <w:rsid w:val="00136A04"/>
    <w:rsid w:val="00186334"/>
    <w:rsid w:val="00205463"/>
    <w:rsid w:val="00227E6C"/>
    <w:rsid w:val="002327F4"/>
    <w:rsid w:val="00263A44"/>
    <w:rsid w:val="00293B4F"/>
    <w:rsid w:val="00331489"/>
    <w:rsid w:val="00341A47"/>
    <w:rsid w:val="00356C2C"/>
    <w:rsid w:val="00363325"/>
    <w:rsid w:val="003669B2"/>
    <w:rsid w:val="0042307B"/>
    <w:rsid w:val="00430AA8"/>
    <w:rsid w:val="00441068"/>
    <w:rsid w:val="004A33D6"/>
    <w:rsid w:val="004C0244"/>
    <w:rsid w:val="004D7151"/>
    <w:rsid w:val="004E4E38"/>
    <w:rsid w:val="0050584C"/>
    <w:rsid w:val="005746D4"/>
    <w:rsid w:val="005A7B62"/>
    <w:rsid w:val="005B3331"/>
    <w:rsid w:val="005C1DA8"/>
    <w:rsid w:val="005D08E0"/>
    <w:rsid w:val="005D18FF"/>
    <w:rsid w:val="005E0C13"/>
    <w:rsid w:val="00660238"/>
    <w:rsid w:val="00675AE9"/>
    <w:rsid w:val="006D45B4"/>
    <w:rsid w:val="0072219F"/>
    <w:rsid w:val="007419AC"/>
    <w:rsid w:val="00742D95"/>
    <w:rsid w:val="00786014"/>
    <w:rsid w:val="00812CBE"/>
    <w:rsid w:val="008203A3"/>
    <w:rsid w:val="00881655"/>
    <w:rsid w:val="00895FEA"/>
    <w:rsid w:val="008B3E7A"/>
    <w:rsid w:val="008E4239"/>
    <w:rsid w:val="00926E26"/>
    <w:rsid w:val="00956EC2"/>
    <w:rsid w:val="009829FD"/>
    <w:rsid w:val="00A56DB9"/>
    <w:rsid w:val="00A84795"/>
    <w:rsid w:val="00BC7BB3"/>
    <w:rsid w:val="00BF3921"/>
    <w:rsid w:val="00BF5AC9"/>
    <w:rsid w:val="00C27C07"/>
    <w:rsid w:val="00C8216C"/>
    <w:rsid w:val="00CE5335"/>
    <w:rsid w:val="00DB5628"/>
    <w:rsid w:val="00DC287F"/>
    <w:rsid w:val="00E02B21"/>
    <w:rsid w:val="00E03CCB"/>
    <w:rsid w:val="00EA5597"/>
    <w:rsid w:val="00EB2F7A"/>
    <w:rsid w:val="00F12A60"/>
    <w:rsid w:val="00F8020C"/>
    <w:rsid w:val="00FD50E3"/>
    <w:rsid w:val="00FE3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CC1061-0FD9-4655-823F-230C07CE3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DB5628"/>
    <w:pPr>
      <w:spacing w:after="0"/>
    </w:pPr>
    <w:rPr>
      <w:rFonts w:ascii="Arial" w:eastAsia="Arial" w:hAnsi="Arial" w:cs="Arial"/>
      <w:lang w:eastAsia="en-GB"/>
    </w:rPr>
  </w:style>
  <w:style w:type="paragraph" w:styleId="Heading1">
    <w:name w:val="heading 1"/>
    <w:basedOn w:val="Normal1"/>
    <w:next w:val="Normal1"/>
    <w:link w:val="Heading1Char"/>
    <w:rsid w:val="00DB5628"/>
    <w:pPr>
      <w:keepNext/>
      <w:keepLines/>
      <w:spacing w:before="520" w:after="240" w:line="360" w:lineRule="auto"/>
      <w:jc w:val="both"/>
      <w:outlineLvl w:val="0"/>
    </w:pPr>
    <w:rPr>
      <w:rFonts w:ascii="Times New Roman" w:hAnsi="Times New Roman"/>
      <w:b/>
      <w:sz w:val="32"/>
      <w:szCs w:val="40"/>
    </w:rPr>
  </w:style>
  <w:style w:type="paragraph" w:styleId="Heading2">
    <w:name w:val="heading 2"/>
    <w:basedOn w:val="Normal1"/>
    <w:next w:val="Normal1"/>
    <w:link w:val="Heading2Char"/>
    <w:autoRedefine/>
    <w:qFormat/>
    <w:rsid w:val="004A33D6"/>
    <w:pPr>
      <w:keepNext/>
      <w:keepLines/>
      <w:spacing w:before="480" w:after="240" w:line="360" w:lineRule="auto"/>
      <w:jc w:val="both"/>
      <w:outlineLvl w:val="1"/>
    </w:pPr>
    <w:rPr>
      <w:rFonts w:ascii="Times New Roman" w:hAnsi="Times New Roman"/>
      <w:b/>
      <w:sz w:val="28"/>
      <w:szCs w:val="32"/>
    </w:rPr>
  </w:style>
  <w:style w:type="paragraph" w:styleId="Heading3">
    <w:name w:val="heading 3"/>
    <w:basedOn w:val="Normal1"/>
    <w:next w:val="Normal1"/>
    <w:link w:val="Heading3Char"/>
    <w:rsid w:val="00DB5628"/>
    <w:pPr>
      <w:keepNext/>
      <w:keepLines/>
      <w:spacing w:before="440" w:after="200" w:line="360" w:lineRule="auto"/>
      <w:jc w:val="both"/>
      <w:outlineLvl w:val="2"/>
    </w:pPr>
    <w:rPr>
      <w:rFonts w:ascii="Times New Roman" w:hAnsi="Times New Roman"/>
      <w:b/>
      <w:i/>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B5628"/>
    <w:rPr>
      <w:rFonts w:ascii="Times New Roman" w:eastAsia="Arial" w:hAnsi="Times New Roman" w:cs="Arial"/>
      <w:b/>
      <w:sz w:val="32"/>
      <w:szCs w:val="40"/>
      <w:lang w:eastAsia="en-GB"/>
    </w:rPr>
  </w:style>
  <w:style w:type="character" w:customStyle="1" w:styleId="Heading2Char">
    <w:name w:val="Heading 2 Char"/>
    <w:basedOn w:val="DefaultParagraphFont"/>
    <w:link w:val="Heading2"/>
    <w:rsid w:val="004A33D6"/>
    <w:rPr>
      <w:rFonts w:ascii="Times New Roman" w:eastAsia="Arial" w:hAnsi="Times New Roman" w:cs="Arial"/>
      <w:b/>
      <w:sz w:val="28"/>
      <w:szCs w:val="32"/>
      <w:lang w:eastAsia="en-GB"/>
    </w:rPr>
  </w:style>
  <w:style w:type="character" w:customStyle="1" w:styleId="Heading3Char">
    <w:name w:val="Heading 3 Char"/>
    <w:basedOn w:val="DefaultParagraphFont"/>
    <w:link w:val="Heading3"/>
    <w:rsid w:val="00DB5628"/>
    <w:rPr>
      <w:rFonts w:ascii="Times New Roman" w:eastAsia="Arial" w:hAnsi="Times New Roman" w:cs="Arial"/>
      <w:b/>
      <w:i/>
      <w:sz w:val="24"/>
      <w:szCs w:val="28"/>
      <w:lang w:eastAsia="en-GB"/>
    </w:rPr>
  </w:style>
  <w:style w:type="paragraph" w:customStyle="1" w:styleId="Normal1">
    <w:name w:val="Normal1"/>
    <w:rsid w:val="00DB5628"/>
    <w:pPr>
      <w:spacing w:after="0"/>
    </w:pPr>
    <w:rPr>
      <w:rFonts w:ascii="Arial" w:eastAsia="Arial" w:hAnsi="Arial" w:cs="Arial"/>
      <w:lang w:eastAsia="en-GB"/>
    </w:rPr>
  </w:style>
  <w:style w:type="table" w:styleId="ColorfulShading-Accent3">
    <w:name w:val="Colorful Shading Accent 3"/>
    <w:basedOn w:val="TableNormal"/>
    <w:uiPriority w:val="71"/>
    <w:rsid w:val="00DB5628"/>
    <w:pPr>
      <w:spacing w:after="0" w:line="240" w:lineRule="auto"/>
    </w:pPr>
    <w:rPr>
      <w:rFonts w:ascii="Arial" w:eastAsia="Arial" w:hAnsi="Arial" w:cs="Arial"/>
      <w:color w:val="000000" w:themeColor="text1"/>
      <w:lang w:eastAsia="en-GB"/>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5">
    <w:name w:val="Colorful Shading Accent 5"/>
    <w:basedOn w:val="TableNormal"/>
    <w:uiPriority w:val="71"/>
    <w:rsid w:val="00DB5628"/>
    <w:pPr>
      <w:spacing w:after="0" w:line="240" w:lineRule="auto"/>
    </w:pPr>
    <w:rPr>
      <w:rFonts w:ascii="Arial" w:eastAsia="Arial" w:hAnsi="Arial" w:cs="Arial"/>
      <w:color w:val="000000" w:themeColor="text1"/>
      <w:lang w:eastAsia="en-GB"/>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character" w:styleId="Hyperlink">
    <w:name w:val="Hyperlink"/>
    <w:basedOn w:val="DefaultParagraphFont"/>
    <w:uiPriority w:val="99"/>
    <w:unhideWhenUsed/>
    <w:rsid w:val="00DB5628"/>
    <w:rPr>
      <w:color w:val="0000FF" w:themeColor="hyperlink"/>
      <w:u w:val="single"/>
    </w:rPr>
  </w:style>
  <w:style w:type="paragraph" w:styleId="TOCHeading">
    <w:name w:val="TOC Heading"/>
    <w:basedOn w:val="Heading1"/>
    <w:next w:val="Normal"/>
    <w:uiPriority w:val="39"/>
    <w:semiHidden/>
    <w:unhideWhenUsed/>
    <w:qFormat/>
    <w:rsid w:val="00DB562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DB5628"/>
    <w:pPr>
      <w:spacing w:after="100"/>
    </w:pPr>
  </w:style>
  <w:style w:type="paragraph" w:styleId="TOC2">
    <w:name w:val="toc 2"/>
    <w:basedOn w:val="Normal"/>
    <w:next w:val="Normal"/>
    <w:autoRedefine/>
    <w:uiPriority w:val="39"/>
    <w:unhideWhenUsed/>
    <w:rsid w:val="00DB5628"/>
    <w:pPr>
      <w:spacing w:after="100"/>
      <w:ind w:left="220"/>
    </w:pPr>
  </w:style>
  <w:style w:type="paragraph" w:styleId="TOC3">
    <w:name w:val="toc 3"/>
    <w:basedOn w:val="Normal"/>
    <w:next w:val="Normal"/>
    <w:autoRedefine/>
    <w:uiPriority w:val="39"/>
    <w:unhideWhenUsed/>
    <w:rsid w:val="00DB5628"/>
    <w:pPr>
      <w:spacing w:after="100"/>
      <w:ind w:left="440"/>
    </w:pPr>
  </w:style>
  <w:style w:type="paragraph" w:styleId="Footer">
    <w:name w:val="footer"/>
    <w:basedOn w:val="Normal"/>
    <w:link w:val="FooterChar"/>
    <w:uiPriority w:val="99"/>
    <w:unhideWhenUsed/>
    <w:rsid w:val="00DB5628"/>
    <w:pPr>
      <w:tabs>
        <w:tab w:val="center" w:pos="4513"/>
        <w:tab w:val="right" w:pos="9026"/>
      </w:tabs>
      <w:spacing w:line="240" w:lineRule="auto"/>
    </w:pPr>
  </w:style>
  <w:style w:type="character" w:customStyle="1" w:styleId="FooterChar">
    <w:name w:val="Footer Char"/>
    <w:basedOn w:val="DefaultParagraphFont"/>
    <w:link w:val="Footer"/>
    <w:uiPriority w:val="99"/>
    <w:rsid w:val="00DB5628"/>
    <w:rPr>
      <w:rFonts w:ascii="Arial" w:eastAsia="Arial" w:hAnsi="Arial" w:cs="Arial"/>
      <w:lang w:eastAsia="en-GB"/>
    </w:rPr>
  </w:style>
  <w:style w:type="paragraph" w:styleId="ListParagraph">
    <w:name w:val="List Paragraph"/>
    <w:basedOn w:val="Normal"/>
    <w:uiPriority w:val="34"/>
    <w:qFormat/>
    <w:rsid w:val="00DB5628"/>
    <w:pPr>
      <w:ind w:left="720"/>
      <w:contextualSpacing/>
    </w:pPr>
  </w:style>
  <w:style w:type="character" w:styleId="Strong">
    <w:name w:val="Strong"/>
    <w:basedOn w:val="DefaultParagraphFont"/>
    <w:uiPriority w:val="22"/>
    <w:qFormat/>
    <w:rsid w:val="00DB5628"/>
    <w:rPr>
      <w:b/>
      <w:bCs/>
    </w:rPr>
  </w:style>
  <w:style w:type="paragraph" w:styleId="BalloonText">
    <w:name w:val="Balloon Text"/>
    <w:basedOn w:val="Normal"/>
    <w:link w:val="BalloonTextChar"/>
    <w:uiPriority w:val="99"/>
    <w:semiHidden/>
    <w:unhideWhenUsed/>
    <w:rsid w:val="00A847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795"/>
    <w:rPr>
      <w:rFonts w:ascii="Tahoma" w:eastAsia="Arial"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BF79C1-D1ED-4576-A19A-396DDE390F00}" type="doc">
      <dgm:prSet loTypeId="urn:microsoft.com/office/officeart/2005/8/layout/pyramid2" loCatId="pyramid" qsTypeId="urn:microsoft.com/office/officeart/2005/8/quickstyle/3d2" qsCatId="3D" csTypeId="urn:microsoft.com/office/officeart/2005/8/colors/colorful5" csCatId="colorful" phldr="1"/>
      <dgm:spPr/>
    </dgm:pt>
    <dgm:pt modelId="{3EB6145F-6128-4929-8053-FBB3ED519838}">
      <dgm:prSet phldrT="[Text]" custT="1"/>
      <dgm:spPr/>
      <dgm:t>
        <a:bodyPr/>
        <a:lstStyle/>
        <a:p>
          <a:r>
            <a:rPr lang="en-GB" sz="1200" b="1" i="0">
              <a:latin typeface="Times New Roman" pitchFamily="18" charset="0"/>
              <a:cs typeface="Times New Roman" pitchFamily="18" charset="0"/>
            </a:rPr>
            <a:t>Appreciation for a system</a:t>
          </a:r>
        </a:p>
      </dgm:t>
    </dgm:pt>
    <dgm:pt modelId="{FC076A38-D611-4004-9B4F-A79B981397F4}" type="parTrans" cxnId="{52C94253-0220-4709-B371-907B68A4F290}">
      <dgm:prSet/>
      <dgm:spPr/>
      <dgm:t>
        <a:bodyPr/>
        <a:lstStyle/>
        <a:p>
          <a:endParaRPr lang="en-GB"/>
        </a:p>
      </dgm:t>
    </dgm:pt>
    <dgm:pt modelId="{0FD1655F-A60A-4223-AAC5-B627EE2B3305}" type="sibTrans" cxnId="{52C94253-0220-4709-B371-907B68A4F290}">
      <dgm:prSet/>
      <dgm:spPr/>
      <dgm:t>
        <a:bodyPr/>
        <a:lstStyle/>
        <a:p>
          <a:endParaRPr lang="en-GB"/>
        </a:p>
      </dgm:t>
    </dgm:pt>
    <dgm:pt modelId="{F9272162-8515-4257-898F-AD185347F802}">
      <dgm:prSet custT="1"/>
      <dgm:spPr/>
      <dgm:t>
        <a:bodyPr/>
        <a:lstStyle/>
        <a:p>
          <a:r>
            <a:rPr lang="en-GB" sz="1200" b="1" i="0">
              <a:latin typeface="Times New Roman" pitchFamily="18" charset="0"/>
              <a:cs typeface="Times New Roman" pitchFamily="18" charset="0"/>
            </a:rPr>
            <a:t>Knowledge of variation </a:t>
          </a:r>
        </a:p>
      </dgm:t>
    </dgm:pt>
    <dgm:pt modelId="{8C13AD1F-6213-4957-A100-BFE0D57BCD43}" type="parTrans" cxnId="{E9D4880B-A370-4D64-A32B-5E03CF41998D}">
      <dgm:prSet/>
      <dgm:spPr/>
      <dgm:t>
        <a:bodyPr/>
        <a:lstStyle/>
        <a:p>
          <a:endParaRPr lang="en-GB"/>
        </a:p>
      </dgm:t>
    </dgm:pt>
    <dgm:pt modelId="{B421E0C1-12EF-420B-B63F-757FF1FE70A2}" type="sibTrans" cxnId="{E9D4880B-A370-4D64-A32B-5E03CF41998D}">
      <dgm:prSet/>
      <dgm:spPr/>
      <dgm:t>
        <a:bodyPr/>
        <a:lstStyle/>
        <a:p>
          <a:endParaRPr lang="en-GB"/>
        </a:p>
      </dgm:t>
    </dgm:pt>
    <dgm:pt modelId="{8CF7FEB2-8C80-4EAC-993B-BCFEA207201F}">
      <dgm:prSet custT="1"/>
      <dgm:spPr/>
      <dgm:t>
        <a:bodyPr/>
        <a:lstStyle/>
        <a:p>
          <a:r>
            <a:rPr lang="en-GB" sz="1200" b="1" i="0">
              <a:latin typeface="Times New Roman" pitchFamily="18" charset="0"/>
              <a:cs typeface="Times New Roman" pitchFamily="18" charset="0"/>
            </a:rPr>
            <a:t>Theory of Knowledge</a:t>
          </a:r>
        </a:p>
      </dgm:t>
    </dgm:pt>
    <dgm:pt modelId="{D4A259DD-3E4C-4537-A25B-C752D1B09634}" type="parTrans" cxnId="{61043CC2-D9C9-44B0-99FD-6AF5D4C98207}">
      <dgm:prSet/>
      <dgm:spPr/>
      <dgm:t>
        <a:bodyPr/>
        <a:lstStyle/>
        <a:p>
          <a:endParaRPr lang="en-GB"/>
        </a:p>
      </dgm:t>
    </dgm:pt>
    <dgm:pt modelId="{79E13984-C174-4D9B-B442-94DE2CCCA27B}" type="sibTrans" cxnId="{61043CC2-D9C9-44B0-99FD-6AF5D4C98207}">
      <dgm:prSet/>
      <dgm:spPr/>
      <dgm:t>
        <a:bodyPr/>
        <a:lstStyle/>
        <a:p>
          <a:endParaRPr lang="en-GB"/>
        </a:p>
      </dgm:t>
    </dgm:pt>
    <dgm:pt modelId="{21403AD4-6C11-4905-BC7C-F2388798FF54}">
      <dgm:prSet custT="1"/>
      <dgm:spPr/>
      <dgm:t>
        <a:bodyPr/>
        <a:lstStyle/>
        <a:p>
          <a:r>
            <a:rPr lang="en-GB" sz="1200" b="1" i="0">
              <a:latin typeface="Times New Roman" pitchFamily="18" charset="0"/>
              <a:cs typeface="Times New Roman" pitchFamily="18" charset="0"/>
            </a:rPr>
            <a:t>Understanding psychology</a:t>
          </a:r>
        </a:p>
      </dgm:t>
    </dgm:pt>
    <dgm:pt modelId="{5F91838D-49B8-4FD5-AE35-3E7EBB997490}" type="parTrans" cxnId="{5E5E62B8-966C-4073-995A-62F480DA72DD}">
      <dgm:prSet/>
      <dgm:spPr/>
      <dgm:t>
        <a:bodyPr/>
        <a:lstStyle/>
        <a:p>
          <a:endParaRPr lang="en-GB"/>
        </a:p>
      </dgm:t>
    </dgm:pt>
    <dgm:pt modelId="{4C3E821E-EEE1-4D7B-9811-0B862CE9DAE1}" type="sibTrans" cxnId="{5E5E62B8-966C-4073-995A-62F480DA72DD}">
      <dgm:prSet/>
      <dgm:spPr/>
      <dgm:t>
        <a:bodyPr/>
        <a:lstStyle/>
        <a:p>
          <a:endParaRPr lang="en-GB"/>
        </a:p>
      </dgm:t>
    </dgm:pt>
    <dgm:pt modelId="{F7767A13-9ECF-40BC-9BB6-0F29EFD0B4DE}" type="pres">
      <dgm:prSet presAssocID="{98BF79C1-D1ED-4576-A19A-396DDE390F00}" presName="compositeShape" presStyleCnt="0">
        <dgm:presLayoutVars>
          <dgm:dir/>
          <dgm:resizeHandles/>
        </dgm:presLayoutVars>
      </dgm:prSet>
      <dgm:spPr/>
    </dgm:pt>
    <dgm:pt modelId="{197BCCB1-AE8A-43C3-ADA8-4C8D78F9981C}" type="pres">
      <dgm:prSet presAssocID="{98BF79C1-D1ED-4576-A19A-396DDE390F00}" presName="pyramid" presStyleLbl="node1" presStyleIdx="0" presStyleCnt="1"/>
      <dgm:spPr/>
    </dgm:pt>
    <dgm:pt modelId="{81F41CEE-AC6A-4CC7-8908-5C430BB44332}" type="pres">
      <dgm:prSet presAssocID="{98BF79C1-D1ED-4576-A19A-396DDE390F00}" presName="theList" presStyleCnt="0"/>
      <dgm:spPr/>
    </dgm:pt>
    <dgm:pt modelId="{846462DE-2330-4A6D-A354-CF6AF5C8EAEF}" type="pres">
      <dgm:prSet presAssocID="{3EB6145F-6128-4929-8053-FBB3ED519838}" presName="aNode" presStyleLbl="fgAcc1" presStyleIdx="0" presStyleCnt="4">
        <dgm:presLayoutVars>
          <dgm:bulletEnabled val="1"/>
        </dgm:presLayoutVars>
      </dgm:prSet>
      <dgm:spPr/>
    </dgm:pt>
    <dgm:pt modelId="{544D76C9-F513-4288-9956-490DC3D9EFD3}" type="pres">
      <dgm:prSet presAssocID="{3EB6145F-6128-4929-8053-FBB3ED519838}" presName="aSpace" presStyleCnt="0"/>
      <dgm:spPr/>
    </dgm:pt>
    <dgm:pt modelId="{2FB376F1-D7B0-45A5-92C3-C306AB0A4974}" type="pres">
      <dgm:prSet presAssocID="{F9272162-8515-4257-898F-AD185347F802}" presName="aNode" presStyleLbl="fgAcc1" presStyleIdx="1" presStyleCnt="4">
        <dgm:presLayoutVars>
          <dgm:bulletEnabled val="1"/>
        </dgm:presLayoutVars>
      </dgm:prSet>
      <dgm:spPr/>
    </dgm:pt>
    <dgm:pt modelId="{A1523B78-8A45-4445-8D31-DB3ADAB008A1}" type="pres">
      <dgm:prSet presAssocID="{F9272162-8515-4257-898F-AD185347F802}" presName="aSpace" presStyleCnt="0"/>
      <dgm:spPr/>
    </dgm:pt>
    <dgm:pt modelId="{CA49FC29-61D6-4C40-9086-B451A930DB29}" type="pres">
      <dgm:prSet presAssocID="{8CF7FEB2-8C80-4EAC-993B-BCFEA207201F}" presName="aNode" presStyleLbl="fgAcc1" presStyleIdx="2" presStyleCnt="4">
        <dgm:presLayoutVars>
          <dgm:bulletEnabled val="1"/>
        </dgm:presLayoutVars>
      </dgm:prSet>
      <dgm:spPr/>
    </dgm:pt>
    <dgm:pt modelId="{E60AC2AC-B9C1-4151-A0DA-9876D1D3B768}" type="pres">
      <dgm:prSet presAssocID="{8CF7FEB2-8C80-4EAC-993B-BCFEA207201F}" presName="aSpace" presStyleCnt="0"/>
      <dgm:spPr/>
    </dgm:pt>
    <dgm:pt modelId="{B8067BF6-CC11-4AF9-B87E-9D06386E0AEC}" type="pres">
      <dgm:prSet presAssocID="{21403AD4-6C11-4905-BC7C-F2388798FF54}" presName="aNode" presStyleLbl="fgAcc1" presStyleIdx="3" presStyleCnt="4">
        <dgm:presLayoutVars>
          <dgm:bulletEnabled val="1"/>
        </dgm:presLayoutVars>
      </dgm:prSet>
      <dgm:spPr/>
    </dgm:pt>
    <dgm:pt modelId="{9EDC9E2F-0AAF-411C-88B7-BA0E7B814487}" type="pres">
      <dgm:prSet presAssocID="{21403AD4-6C11-4905-BC7C-F2388798FF54}" presName="aSpace" presStyleCnt="0"/>
      <dgm:spPr/>
    </dgm:pt>
  </dgm:ptLst>
  <dgm:cxnLst>
    <dgm:cxn modelId="{61043CC2-D9C9-44B0-99FD-6AF5D4C98207}" srcId="{98BF79C1-D1ED-4576-A19A-396DDE390F00}" destId="{8CF7FEB2-8C80-4EAC-993B-BCFEA207201F}" srcOrd="2" destOrd="0" parTransId="{D4A259DD-3E4C-4537-A25B-C752D1B09634}" sibTransId="{79E13984-C174-4D9B-B442-94DE2CCCA27B}"/>
    <dgm:cxn modelId="{7B745C14-6658-425F-A3EF-B65F7BB80149}" type="presOf" srcId="{98BF79C1-D1ED-4576-A19A-396DDE390F00}" destId="{F7767A13-9ECF-40BC-9BB6-0F29EFD0B4DE}" srcOrd="0" destOrd="0" presId="urn:microsoft.com/office/officeart/2005/8/layout/pyramid2"/>
    <dgm:cxn modelId="{CBEFFE97-017E-438F-8800-BCD406238EC7}" type="presOf" srcId="{F9272162-8515-4257-898F-AD185347F802}" destId="{2FB376F1-D7B0-45A5-92C3-C306AB0A4974}" srcOrd="0" destOrd="0" presId="urn:microsoft.com/office/officeart/2005/8/layout/pyramid2"/>
    <dgm:cxn modelId="{825725D7-FB9E-4F9F-8FC7-C6A4C5FEAF22}" type="presOf" srcId="{8CF7FEB2-8C80-4EAC-993B-BCFEA207201F}" destId="{CA49FC29-61D6-4C40-9086-B451A930DB29}" srcOrd="0" destOrd="0" presId="urn:microsoft.com/office/officeart/2005/8/layout/pyramid2"/>
    <dgm:cxn modelId="{5BAA5917-04CF-4131-BB7A-30343C8B22D4}" type="presOf" srcId="{21403AD4-6C11-4905-BC7C-F2388798FF54}" destId="{B8067BF6-CC11-4AF9-B87E-9D06386E0AEC}" srcOrd="0" destOrd="0" presId="urn:microsoft.com/office/officeart/2005/8/layout/pyramid2"/>
    <dgm:cxn modelId="{52C94253-0220-4709-B371-907B68A4F290}" srcId="{98BF79C1-D1ED-4576-A19A-396DDE390F00}" destId="{3EB6145F-6128-4929-8053-FBB3ED519838}" srcOrd="0" destOrd="0" parTransId="{FC076A38-D611-4004-9B4F-A79B981397F4}" sibTransId="{0FD1655F-A60A-4223-AAC5-B627EE2B3305}"/>
    <dgm:cxn modelId="{E9D4880B-A370-4D64-A32B-5E03CF41998D}" srcId="{98BF79C1-D1ED-4576-A19A-396DDE390F00}" destId="{F9272162-8515-4257-898F-AD185347F802}" srcOrd="1" destOrd="0" parTransId="{8C13AD1F-6213-4957-A100-BFE0D57BCD43}" sibTransId="{B421E0C1-12EF-420B-B63F-757FF1FE70A2}"/>
    <dgm:cxn modelId="{DED25A1B-D53E-458C-A1B3-77E4216CAF7E}" type="presOf" srcId="{3EB6145F-6128-4929-8053-FBB3ED519838}" destId="{846462DE-2330-4A6D-A354-CF6AF5C8EAEF}" srcOrd="0" destOrd="0" presId="urn:microsoft.com/office/officeart/2005/8/layout/pyramid2"/>
    <dgm:cxn modelId="{5E5E62B8-966C-4073-995A-62F480DA72DD}" srcId="{98BF79C1-D1ED-4576-A19A-396DDE390F00}" destId="{21403AD4-6C11-4905-BC7C-F2388798FF54}" srcOrd="3" destOrd="0" parTransId="{5F91838D-49B8-4FD5-AE35-3E7EBB997490}" sibTransId="{4C3E821E-EEE1-4D7B-9811-0B862CE9DAE1}"/>
    <dgm:cxn modelId="{14C48BE6-F7B2-4C5B-9589-C8B402C304D2}" type="presParOf" srcId="{F7767A13-9ECF-40BC-9BB6-0F29EFD0B4DE}" destId="{197BCCB1-AE8A-43C3-ADA8-4C8D78F9981C}" srcOrd="0" destOrd="0" presId="urn:microsoft.com/office/officeart/2005/8/layout/pyramid2"/>
    <dgm:cxn modelId="{D1E3504B-4AE1-442D-B948-22325F54D258}" type="presParOf" srcId="{F7767A13-9ECF-40BC-9BB6-0F29EFD0B4DE}" destId="{81F41CEE-AC6A-4CC7-8908-5C430BB44332}" srcOrd="1" destOrd="0" presId="urn:microsoft.com/office/officeart/2005/8/layout/pyramid2"/>
    <dgm:cxn modelId="{B2951934-A0BA-4AEF-B641-7D92A5B98212}" type="presParOf" srcId="{81F41CEE-AC6A-4CC7-8908-5C430BB44332}" destId="{846462DE-2330-4A6D-A354-CF6AF5C8EAEF}" srcOrd="0" destOrd="0" presId="urn:microsoft.com/office/officeart/2005/8/layout/pyramid2"/>
    <dgm:cxn modelId="{331FF8B3-B017-48BE-A87A-C798E4C0D737}" type="presParOf" srcId="{81F41CEE-AC6A-4CC7-8908-5C430BB44332}" destId="{544D76C9-F513-4288-9956-490DC3D9EFD3}" srcOrd="1" destOrd="0" presId="urn:microsoft.com/office/officeart/2005/8/layout/pyramid2"/>
    <dgm:cxn modelId="{8A06BB8E-0DF9-4A60-8A51-77A931679B05}" type="presParOf" srcId="{81F41CEE-AC6A-4CC7-8908-5C430BB44332}" destId="{2FB376F1-D7B0-45A5-92C3-C306AB0A4974}" srcOrd="2" destOrd="0" presId="urn:microsoft.com/office/officeart/2005/8/layout/pyramid2"/>
    <dgm:cxn modelId="{01B9CF51-425F-49B7-B76F-D10AF67B2643}" type="presParOf" srcId="{81F41CEE-AC6A-4CC7-8908-5C430BB44332}" destId="{A1523B78-8A45-4445-8D31-DB3ADAB008A1}" srcOrd="3" destOrd="0" presId="urn:microsoft.com/office/officeart/2005/8/layout/pyramid2"/>
    <dgm:cxn modelId="{F4196ADC-E457-433B-99E3-3BE252688FC3}" type="presParOf" srcId="{81F41CEE-AC6A-4CC7-8908-5C430BB44332}" destId="{CA49FC29-61D6-4C40-9086-B451A930DB29}" srcOrd="4" destOrd="0" presId="urn:microsoft.com/office/officeart/2005/8/layout/pyramid2"/>
    <dgm:cxn modelId="{54A3990F-BBFF-44CB-8585-5EBDAA6627E9}" type="presParOf" srcId="{81F41CEE-AC6A-4CC7-8908-5C430BB44332}" destId="{E60AC2AC-B9C1-4151-A0DA-9876D1D3B768}" srcOrd="5" destOrd="0" presId="urn:microsoft.com/office/officeart/2005/8/layout/pyramid2"/>
    <dgm:cxn modelId="{B7AF39E8-B8C6-4D75-B3EC-F3188B679909}" type="presParOf" srcId="{81F41CEE-AC6A-4CC7-8908-5C430BB44332}" destId="{B8067BF6-CC11-4AF9-B87E-9D06386E0AEC}" srcOrd="6" destOrd="0" presId="urn:microsoft.com/office/officeart/2005/8/layout/pyramid2"/>
    <dgm:cxn modelId="{69082D2A-88A6-4A6A-9EA5-53CC03A8489E}" type="presParOf" srcId="{81F41CEE-AC6A-4CC7-8908-5C430BB44332}" destId="{9EDC9E2F-0AAF-411C-88B7-BA0E7B814487}" srcOrd="7"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F1FC82-F04B-4DB2-9636-262AF0F8E949}"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GB"/>
        </a:p>
      </dgm:t>
    </dgm:pt>
    <dgm:pt modelId="{C795303E-C7B1-4891-B4F3-380709A426D1}">
      <dgm:prSet phldrT="[Text]" custT="1"/>
      <dgm:spPr/>
      <dgm:t>
        <a:bodyPr/>
        <a:lstStyle/>
        <a:p>
          <a:r>
            <a:rPr lang="en-GB" sz="1200" b="1" i="0" u="none">
              <a:solidFill>
                <a:sysClr val="windowText" lastClr="000000"/>
              </a:solidFill>
              <a:latin typeface="Times New Roman" pitchFamily="18" charset="0"/>
              <a:cs typeface="Times New Roman" pitchFamily="18" charset="0"/>
            </a:rPr>
            <a:t>Integrated  relationship</a:t>
          </a:r>
          <a:endParaRPr lang="en-GB" sz="1200" b="1">
            <a:solidFill>
              <a:sysClr val="windowText" lastClr="000000"/>
            </a:solidFill>
            <a:latin typeface="Times New Roman" pitchFamily="18" charset="0"/>
            <a:cs typeface="Times New Roman" pitchFamily="18" charset="0"/>
          </a:endParaRPr>
        </a:p>
      </dgm:t>
    </dgm:pt>
    <dgm:pt modelId="{0457291A-551A-4F01-BF0D-1B04316C08E5}" type="parTrans" cxnId="{A123B050-8655-4C5C-83ED-082AA629164D}">
      <dgm:prSet/>
      <dgm:spPr/>
      <dgm:t>
        <a:bodyPr/>
        <a:lstStyle/>
        <a:p>
          <a:endParaRPr lang="en-GB"/>
        </a:p>
      </dgm:t>
    </dgm:pt>
    <dgm:pt modelId="{46941F5A-7AEC-4EE2-9ABA-80DA1A0460CE}" type="sibTrans" cxnId="{A123B050-8655-4C5C-83ED-082AA629164D}">
      <dgm:prSet/>
      <dgm:spPr/>
      <dgm:t>
        <a:bodyPr/>
        <a:lstStyle/>
        <a:p>
          <a:endParaRPr lang="en-GB"/>
        </a:p>
      </dgm:t>
    </dgm:pt>
    <dgm:pt modelId="{8E18F374-99EB-4A06-8CAF-809CD7DCD1A9}">
      <dgm:prSet phldrT="[Text]" custT="1"/>
      <dgm:spPr/>
      <dgm:t>
        <a:bodyPr/>
        <a:lstStyle/>
        <a:p>
          <a:r>
            <a:rPr lang="en-GB" sz="1400" b="0" i="0" u="none">
              <a:solidFill>
                <a:sysClr val="windowText" lastClr="000000"/>
              </a:solidFill>
              <a:latin typeface="Times New Roman" pitchFamily="18" charset="0"/>
              <a:cs typeface="Times New Roman" pitchFamily="18" charset="0"/>
            </a:rPr>
            <a:t>Development of a strong relationship</a:t>
          </a:r>
          <a:endParaRPr lang="en-GB" sz="1400">
            <a:solidFill>
              <a:sysClr val="windowText" lastClr="000000"/>
            </a:solidFill>
            <a:latin typeface="Times New Roman" pitchFamily="18" charset="0"/>
            <a:cs typeface="Times New Roman" pitchFamily="18" charset="0"/>
          </a:endParaRPr>
        </a:p>
      </dgm:t>
    </dgm:pt>
    <dgm:pt modelId="{39E066DC-847A-4128-AD37-466FA30F4A08}" type="parTrans" cxnId="{D494006D-EEB0-46D6-BAE8-6A4678C192EC}">
      <dgm:prSet/>
      <dgm:spPr/>
      <dgm:t>
        <a:bodyPr/>
        <a:lstStyle/>
        <a:p>
          <a:endParaRPr lang="en-GB"/>
        </a:p>
      </dgm:t>
    </dgm:pt>
    <dgm:pt modelId="{30B2B87B-483D-4120-A91A-B5847FEA8B3B}" type="sibTrans" cxnId="{D494006D-EEB0-46D6-BAE8-6A4678C192EC}">
      <dgm:prSet/>
      <dgm:spPr/>
      <dgm:t>
        <a:bodyPr/>
        <a:lstStyle/>
        <a:p>
          <a:endParaRPr lang="en-GB"/>
        </a:p>
      </dgm:t>
    </dgm:pt>
    <dgm:pt modelId="{52589537-7C39-41FE-B629-4FDC84BEAD19}">
      <dgm:prSet phldrT="[Text]" custT="1"/>
      <dgm:spPr/>
      <dgm:t>
        <a:bodyPr/>
        <a:lstStyle/>
        <a:p>
          <a:r>
            <a:rPr lang="en-GB" sz="1200" b="1" i="0" u="none">
              <a:solidFill>
                <a:sysClr val="windowText" lastClr="000000"/>
              </a:solidFill>
              <a:latin typeface="Times New Roman" pitchFamily="18" charset="0"/>
              <a:cs typeface="Times New Roman" pitchFamily="18" charset="0"/>
            </a:rPr>
            <a:t>Discovers new customers</a:t>
          </a:r>
          <a:endParaRPr lang="en-GB" sz="1200" b="1">
            <a:solidFill>
              <a:sysClr val="windowText" lastClr="000000"/>
            </a:solidFill>
            <a:latin typeface="Times New Roman" pitchFamily="18" charset="0"/>
            <a:cs typeface="Times New Roman" pitchFamily="18" charset="0"/>
          </a:endParaRPr>
        </a:p>
      </dgm:t>
    </dgm:pt>
    <dgm:pt modelId="{A9374074-9C35-4416-B3EB-35DD5AE8E245}" type="parTrans" cxnId="{E5F4A336-2CC0-44F3-AE45-5E7BA0F0859D}">
      <dgm:prSet/>
      <dgm:spPr/>
      <dgm:t>
        <a:bodyPr/>
        <a:lstStyle/>
        <a:p>
          <a:endParaRPr lang="en-GB"/>
        </a:p>
      </dgm:t>
    </dgm:pt>
    <dgm:pt modelId="{AB50D61B-B0A3-4EF3-8B03-D155135D75A6}" type="sibTrans" cxnId="{E5F4A336-2CC0-44F3-AE45-5E7BA0F0859D}">
      <dgm:prSet/>
      <dgm:spPr/>
      <dgm:t>
        <a:bodyPr/>
        <a:lstStyle/>
        <a:p>
          <a:endParaRPr lang="en-GB"/>
        </a:p>
      </dgm:t>
    </dgm:pt>
    <dgm:pt modelId="{30C88323-FEA7-410C-A7FF-658E690EA6E9}">
      <dgm:prSet phldrT="[Text]" custT="1"/>
      <dgm:spPr/>
      <dgm:t>
        <a:bodyPr/>
        <a:lstStyle/>
        <a:p>
          <a:r>
            <a:rPr lang="en-GB" sz="1400" b="0" i="0" u="none">
              <a:solidFill>
                <a:sysClr val="windowText" lastClr="000000"/>
              </a:solidFill>
              <a:latin typeface="Times New Roman" pitchFamily="18" charset="0"/>
              <a:cs typeface="Times New Roman" pitchFamily="18" charset="0"/>
            </a:rPr>
            <a:t>Identification of potential customers</a:t>
          </a:r>
          <a:endParaRPr lang="en-GB" sz="1400">
            <a:solidFill>
              <a:sysClr val="windowText" lastClr="000000"/>
            </a:solidFill>
            <a:latin typeface="Times New Roman" pitchFamily="18" charset="0"/>
            <a:cs typeface="Times New Roman" pitchFamily="18" charset="0"/>
          </a:endParaRPr>
        </a:p>
      </dgm:t>
    </dgm:pt>
    <dgm:pt modelId="{24CB8F5B-AF2E-4725-B437-C7762F55EAC3}" type="parTrans" cxnId="{81D71F9D-DA0D-4647-B189-4B83820D808E}">
      <dgm:prSet/>
      <dgm:spPr/>
      <dgm:t>
        <a:bodyPr/>
        <a:lstStyle/>
        <a:p>
          <a:endParaRPr lang="en-GB"/>
        </a:p>
      </dgm:t>
    </dgm:pt>
    <dgm:pt modelId="{311DB4DC-990E-44F0-B4AB-E7F49B4116AA}" type="sibTrans" cxnId="{81D71F9D-DA0D-4647-B189-4B83820D808E}">
      <dgm:prSet/>
      <dgm:spPr/>
      <dgm:t>
        <a:bodyPr/>
        <a:lstStyle/>
        <a:p>
          <a:endParaRPr lang="en-GB"/>
        </a:p>
      </dgm:t>
    </dgm:pt>
    <dgm:pt modelId="{18BE81C9-5528-45F4-8212-00FF262F7FA4}">
      <dgm:prSet phldrT="[Text]" custT="1"/>
      <dgm:spPr/>
      <dgm:t>
        <a:bodyPr/>
        <a:lstStyle/>
        <a:p>
          <a:r>
            <a:rPr lang="en-GB" sz="1200" b="1" i="0" u="none">
              <a:solidFill>
                <a:sysClr val="windowText" lastClr="000000"/>
              </a:solidFill>
              <a:latin typeface="Times New Roman" pitchFamily="18" charset="0"/>
              <a:cs typeface="Times New Roman" pitchFamily="18" charset="0"/>
            </a:rPr>
            <a:t>Increment of revenue</a:t>
          </a:r>
          <a:endParaRPr lang="en-GB" sz="1200" b="1">
            <a:solidFill>
              <a:sysClr val="windowText" lastClr="000000"/>
            </a:solidFill>
            <a:latin typeface="Times New Roman" pitchFamily="18" charset="0"/>
            <a:cs typeface="Times New Roman" pitchFamily="18" charset="0"/>
          </a:endParaRPr>
        </a:p>
      </dgm:t>
    </dgm:pt>
    <dgm:pt modelId="{12768CB3-6F52-4F0D-8958-5DDC86210303}" type="parTrans" cxnId="{161B9E64-AADD-4C88-B523-858B6DEE65BC}">
      <dgm:prSet/>
      <dgm:spPr/>
      <dgm:t>
        <a:bodyPr/>
        <a:lstStyle/>
        <a:p>
          <a:endParaRPr lang="en-GB"/>
        </a:p>
      </dgm:t>
    </dgm:pt>
    <dgm:pt modelId="{5D702DDF-E3B8-4E16-8C1B-34A5F54B4E6B}" type="sibTrans" cxnId="{161B9E64-AADD-4C88-B523-858B6DEE65BC}">
      <dgm:prSet/>
      <dgm:spPr/>
      <dgm:t>
        <a:bodyPr/>
        <a:lstStyle/>
        <a:p>
          <a:endParaRPr lang="en-GB"/>
        </a:p>
      </dgm:t>
    </dgm:pt>
    <dgm:pt modelId="{F00B9AD0-9125-40D7-94E8-3BD7E70BFCEA}">
      <dgm:prSet phldrT="[Text]" custT="1"/>
      <dgm:spPr/>
      <dgm:t>
        <a:bodyPr/>
        <a:lstStyle/>
        <a:p>
          <a:r>
            <a:rPr lang="en-GB" sz="1400" b="0" i="0" u="none">
              <a:solidFill>
                <a:sysClr val="windowText" lastClr="000000"/>
              </a:solidFill>
              <a:latin typeface="Times New Roman" pitchFamily="18" charset="0"/>
              <a:cs typeface="Times New Roman" pitchFamily="18" charset="0"/>
            </a:rPr>
            <a:t>Marketing campaign</a:t>
          </a:r>
          <a:endParaRPr lang="en-GB" sz="1400">
            <a:solidFill>
              <a:sysClr val="windowText" lastClr="000000"/>
            </a:solidFill>
            <a:latin typeface="Times New Roman" pitchFamily="18" charset="0"/>
            <a:cs typeface="Times New Roman" pitchFamily="18" charset="0"/>
          </a:endParaRPr>
        </a:p>
      </dgm:t>
    </dgm:pt>
    <dgm:pt modelId="{B5989774-5A9B-4072-9620-0B6FE06B197D}" type="parTrans" cxnId="{5CCDA42C-47D9-4CFB-BCB2-BA81C606E754}">
      <dgm:prSet/>
      <dgm:spPr/>
      <dgm:t>
        <a:bodyPr/>
        <a:lstStyle/>
        <a:p>
          <a:endParaRPr lang="en-GB"/>
        </a:p>
      </dgm:t>
    </dgm:pt>
    <dgm:pt modelId="{AB07C2CA-E5F9-467A-852B-E455C73163FF}" type="sibTrans" cxnId="{5CCDA42C-47D9-4CFB-BCB2-BA81C606E754}">
      <dgm:prSet/>
      <dgm:spPr/>
      <dgm:t>
        <a:bodyPr/>
        <a:lstStyle/>
        <a:p>
          <a:endParaRPr lang="en-GB"/>
        </a:p>
      </dgm:t>
    </dgm:pt>
    <dgm:pt modelId="{8046D290-ED0F-4B85-8045-B1B86D6C4DD8}">
      <dgm:prSet custT="1"/>
      <dgm:spPr/>
      <dgm:t>
        <a:bodyPr/>
        <a:lstStyle/>
        <a:p>
          <a:r>
            <a:rPr lang="en-GB" sz="1200" b="1" i="0" u="none">
              <a:solidFill>
                <a:sysClr val="windowText" lastClr="000000"/>
              </a:solidFill>
              <a:latin typeface="Times New Roman" pitchFamily="18" charset="0"/>
              <a:cs typeface="Times New Roman" pitchFamily="18" charset="0"/>
            </a:rPr>
            <a:t>Enhances product sale</a:t>
          </a:r>
          <a:endParaRPr lang="en-GB" sz="1200" b="1">
            <a:solidFill>
              <a:sysClr val="windowText" lastClr="000000"/>
            </a:solidFill>
            <a:latin typeface="Times New Roman" pitchFamily="18" charset="0"/>
            <a:cs typeface="Times New Roman" pitchFamily="18" charset="0"/>
          </a:endParaRPr>
        </a:p>
      </dgm:t>
    </dgm:pt>
    <dgm:pt modelId="{88258436-E088-422D-8728-5E3F8135131C}" type="parTrans" cxnId="{F6B1EC1C-000B-4DA7-9041-3899007735FF}">
      <dgm:prSet/>
      <dgm:spPr/>
      <dgm:t>
        <a:bodyPr/>
        <a:lstStyle/>
        <a:p>
          <a:endParaRPr lang="en-GB"/>
        </a:p>
      </dgm:t>
    </dgm:pt>
    <dgm:pt modelId="{195A6C09-D6BE-4614-BFEC-A27C1D130AA5}" type="sibTrans" cxnId="{F6B1EC1C-000B-4DA7-9041-3899007735FF}">
      <dgm:prSet/>
      <dgm:spPr/>
      <dgm:t>
        <a:bodyPr/>
        <a:lstStyle/>
        <a:p>
          <a:endParaRPr lang="en-GB"/>
        </a:p>
      </dgm:t>
    </dgm:pt>
    <dgm:pt modelId="{44EE0EF9-F255-4073-844B-8E15AD3343C8}">
      <dgm:prSet custT="1"/>
      <dgm:spPr/>
      <dgm:t>
        <a:bodyPr/>
        <a:lstStyle/>
        <a:p>
          <a:r>
            <a:rPr lang="en-GB" sz="1400" b="0" i="0" u="none">
              <a:solidFill>
                <a:sysClr val="windowText" lastClr="000000"/>
              </a:solidFill>
              <a:latin typeface="Times New Roman" pitchFamily="18" charset="0"/>
              <a:cs typeface="Times New Roman" pitchFamily="18" charset="0"/>
            </a:rPr>
            <a:t>Complimentary products are offered by the CRM</a:t>
          </a:r>
          <a:endParaRPr lang="en-GB" sz="1400">
            <a:solidFill>
              <a:sysClr val="windowText" lastClr="000000"/>
            </a:solidFill>
            <a:latin typeface="Times New Roman" pitchFamily="18" charset="0"/>
            <a:cs typeface="Times New Roman" pitchFamily="18" charset="0"/>
          </a:endParaRPr>
        </a:p>
      </dgm:t>
    </dgm:pt>
    <dgm:pt modelId="{01B16FF9-4762-4C8E-B1E7-27B738AA4324}" type="parTrans" cxnId="{392A7A0F-04EB-4EC3-AB33-5B674FE08E85}">
      <dgm:prSet/>
      <dgm:spPr/>
      <dgm:t>
        <a:bodyPr/>
        <a:lstStyle/>
        <a:p>
          <a:endParaRPr lang="en-GB"/>
        </a:p>
      </dgm:t>
    </dgm:pt>
    <dgm:pt modelId="{FC536EA6-0D4F-4D52-AD68-8EDB40BE83C7}" type="sibTrans" cxnId="{392A7A0F-04EB-4EC3-AB33-5B674FE08E85}">
      <dgm:prSet/>
      <dgm:spPr/>
      <dgm:t>
        <a:bodyPr/>
        <a:lstStyle/>
        <a:p>
          <a:endParaRPr lang="en-GB"/>
        </a:p>
      </dgm:t>
    </dgm:pt>
    <dgm:pt modelId="{1F8F4F98-BDC8-4D43-9B16-52C389FA64CA}" type="pres">
      <dgm:prSet presAssocID="{BDF1FC82-F04B-4DB2-9636-262AF0F8E949}" presName="Name0" presStyleCnt="0">
        <dgm:presLayoutVars>
          <dgm:dir/>
          <dgm:animLvl val="lvl"/>
          <dgm:resizeHandles val="exact"/>
        </dgm:presLayoutVars>
      </dgm:prSet>
      <dgm:spPr/>
    </dgm:pt>
    <dgm:pt modelId="{51755BEA-4E8F-4BDF-9DA3-C7F30372C178}" type="pres">
      <dgm:prSet presAssocID="{C795303E-C7B1-4891-B4F3-380709A426D1}" presName="linNode" presStyleCnt="0"/>
      <dgm:spPr/>
    </dgm:pt>
    <dgm:pt modelId="{5F342468-9210-49F2-8301-6B14CCFE361B}" type="pres">
      <dgm:prSet presAssocID="{C795303E-C7B1-4891-B4F3-380709A426D1}" presName="parentText" presStyleLbl="node1" presStyleIdx="0" presStyleCnt="4">
        <dgm:presLayoutVars>
          <dgm:chMax val="1"/>
          <dgm:bulletEnabled val="1"/>
        </dgm:presLayoutVars>
      </dgm:prSet>
      <dgm:spPr/>
    </dgm:pt>
    <dgm:pt modelId="{EF29FD51-414E-48AF-85F1-5259992213CE}" type="pres">
      <dgm:prSet presAssocID="{C795303E-C7B1-4891-B4F3-380709A426D1}" presName="descendantText" presStyleLbl="alignAccFollowNode1" presStyleIdx="0" presStyleCnt="4">
        <dgm:presLayoutVars>
          <dgm:bulletEnabled val="1"/>
        </dgm:presLayoutVars>
      </dgm:prSet>
      <dgm:spPr/>
    </dgm:pt>
    <dgm:pt modelId="{01399C1B-2DAE-494D-89EF-6B5DCA4579E1}" type="pres">
      <dgm:prSet presAssocID="{46941F5A-7AEC-4EE2-9ABA-80DA1A0460CE}" presName="sp" presStyleCnt="0"/>
      <dgm:spPr/>
    </dgm:pt>
    <dgm:pt modelId="{2DE3224F-2576-4185-BE40-1FF7CD434801}" type="pres">
      <dgm:prSet presAssocID="{52589537-7C39-41FE-B629-4FDC84BEAD19}" presName="linNode" presStyleCnt="0"/>
      <dgm:spPr/>
    </dgm:pt>
    <dgm:pt modelId="{3B0FE622-CED4-4558-871E-19C0007296D6}" type="pres">
      <dgm:prSet presAssocID="{52589537-7C39-41FE-B629-4FDC84BEAD19}" presName="parentText" presStyleLbl="node1" presStyleIdx="1" presStyleCnt="4">
        <dgm:presLayoutVars>
          <dgm:chMax val="1"/>
          <dgm:bulletEnabled val="1"/>
        </dgm:presLayoutVars>
      </dgm:prSet>
      <dgm:spPr/>
    </dgm:pt>
    <dgm:pt modelId="{DA4C82BF-3D84-4F43-8125-C8F860602CAC}" type="pres">
      <dgm:prSet presAssocID="{52589537-7C39-41FE-B629-4FDC84BEAD19}" presName="descendantText" presStyleLbl="alignAccFollowNode1" presStyleIdx="1" presStyleCnt="4">
        <dgm:presLayoutVars>
          <dgm:bulletEnabled val="1"/>
        </dgm:presLayoutVars>
      </dgm:prSet>
      <dgm:spPr/>
    </dgm:pt>
    <dgm:pt modelId="{EC82BB24-A920-4394-8AB0-94F175098C69}" type="pres">
      <dgm:prSet presAssocID="{AB50D61B-B0A3-4EF3-8B03-D155135D75A6}" presName="sp" presStyleCnt="0"/>
      <dgm:spPr/>
    </dgm:pt>
    <dgm:pt modelId="{BB4CC10F-C5BA-4DCB-874C-36AB1DD0A64A}" type="pres">
      <dgm:prSet presAssocID="{18BE81C9-5528-45F4-8212-00FF262F7FA4}" presName="linNode" presStyleCnt="0"/>
      <dgm:spPr/>
    </dgm:pt>
    <dgm:pt modelId="{E5097891-70B3-4D74-A280-7639792B2933}" type="pres">
      <dgm:prSet presAssocID="{18BE81C9-5528-45F4-8212-00FF262F7FA4}" presName="parentText" presStyleLbl="node1" presStyleIdx="2" presStyleCnt="4">
        <dgm:presLayoutVars>
          <dgm:chMax val="1"/>
          <dgm:bulletEnabled val="1"/>
        </dgm:presLayoutVars>
      </dgm:prSet>
      <dgm:spPr/>
    </dgm:pt>
    <dgm:pt modelId="{5828E06C-CAC8-4C69-8FCD-CDAFCBB5B3E7}" type="pres">
      <dgm:prSet presAssocID="{18BE81C9-5528-45F4-8212-00FF262F7FA4}" presName="descendantText" presStyleLbl="alignAccFollowNode1" presStyleIdx="2" presStyleCnt="4">
        <dgm:presLayoutVars>
          <dgm:bulletEnabled val="1"/>
        </dgm:presLayoutVars>
      </dgm:prSet>
      <dgm:spPr/>
    </dgm:pt>
    <dgm:pt modelId="{9E49EF67-D361-4AE1-B770-A5F9C0A59F79}" type="pres">
      <dgm:prSet presAssocID="{5D702DDF-E3B8-4E16-8C1B-34A5F54B4E6B}" presName="sp" presStyleCnt="0"/>
      <dgm:spPr/>
    </dgm:pt>
    <dgm:pt modelId="{49633406-60E7-43EA-859A-6F7EEBE7AF76}" type="pres">
      <dgm:prSet presAssocID="{8046D290-ED0F-4B85-8045-B1B86D6C4DD8}" presName="linNode" presStyleCnt="0"/>
      <dgm:spPr/>
    </dgm:pt>
    <dgm:pt modelId="{DB7A03C1-447B-4D25-854D-64560B9CF0CE}" type="pres">
      <dgm:prSet presAssocID="{8046D290-ED0F-4B85-8045-B1B86D6C4DD8}" presName="parentText" presStyleLbl="node1" presStyleIdx="3" presStyleCnt="4">
        <dgm:presLayoutVars>
          <dgm:chMax val="1"/>
          <dgm:bulletEnabled val="1"/>
        </dgm:presLayoutVars>
      </dgm:prSet>
      <dgm:spPr/>
    </dgm:pt>
    <dgm:pt modelId="{18FE5A96-A33C-4F86-8BCD-0CA9DC52910F}" type="pres">
      <dgm:prSet presAssocID="{8046D290-ED0F-4B85-8045-B1B86D6C4DD8}" presName="descendantText" presStyleLbl="alignAccFollowNode1" presStyleIdx="3" presStyleCnt="4">
        <dgm:presLayoutVars>
          <dgm:bulletEnabled val="1"/>
        </dgm:presLayoutVars>
      </dgm:prSet>
      <dgm:spPr/>
    </dgm:pt>
  </dgm:ptLst>
  <dgm:cxnLst>
    <dgm:cxn modelId="{31A9F4FD-E9AA-4ED4-B6A8-4C4A14CA1D1E}" type="presOf" srcId="{F00B9AD0-9125-40D7-94E8-3BD7E70BFCEA}" destId="{5828E06C-CAC8-4C69-8FCD-CDAFCBB5B3E7}" srcOrd="0" destOrd="0" presId="urn:microsoft.com/office/officeart/2005/8/layout/vList5"/>
    <dgm:cxn modelId="{F1DED810-E01F-401B-9D6E-95F549ADF9E7}" type="presOf" srcId="{C795303E-C7B1-4891-B4F3-380709A426D1}" destId="{5F342468-9210-49F2-8301-6B14CCFE361B}" srcOrd="0" destOrd="0" presId="urn:microsoft.com/office/officeart/2005/8/layout/vList5"/>
    <dgm:cxn modelId="{81D71F9D-DA0D-4647-B189-4B83820D808E}" srcId="{52589537-7C39-41FE-B629-4FDC84BEAD19}" destId="{30C88323-FEA7-410C-A7FF-658E690EA6E9}" srcOrd="0" destOrd="0" parTransId="{24CB8F5B-AF2E-4725-B437-C7762F55EAC3}" sibTransId="{311DB4DC-990E-44F0-B4AB-E7F49B4116AA}"/>
    <dgm:cxn modelId="{8B8A31C3-7A4C-4AFB-B18F-D9A71F997BF7}" type="presOf" srcId="{52589537-7C39-41FE-B629-4FDC84BEAD19}" destId="{3B0FE622-CED4-4558-871E-19C0007296D6}" srcOrd="0" destOrd="0" presId="urn:microsoft.com/office/officeart/2005/8/layout/vList5"/>
    <dgm:cxn modelId="{B43FEAD0-1D43-425E-A12E-BA0392A35577}" type="presOf" srcId="{30C88323-FEA7-410C-A7FF-658E690EA6E9}" destId="{DA4C82BF-3D84-4F43-8125-C8F860602CAC}" srcOrd="0" destOrd="0" presId="urn:microsoft.com/office/officeart/2005/8/layout/vList5"/>
    <dgm:cxn modelId="{28E0F9ED-58DB-4502-934A-6B2D3948F3B7}" type="presOf" srcId="{8E18F374-99EB-4A06-8CAF-809CD7DCD1A9}" destId="{EF29FD51-414E-48AF-85F1-5259992213CE}" srcOrd="0" destOrd="0" presId="urn:microsoft.com/office/officeart/2005/8/layout/vList5"/>
    <dgm:cxn modelId="{5CCDA42C-47D9-4CFB-BCB2-BA81C606E754}" srcId="{18BE81C9-5528-45F4-8212-00FF262F7FA4}" destId="{F00B9AD0-9125-40D7-94E8-3BD7E70BFCEA}" srcOrd="0" destOrd="0" parTransId="{B5989774-5A9B-4072-9620-0B6FE06B197D}" sibTransId="{AB07C2CA-E5F9-467A-852B-E455C73163FF}"/>
    <dgm:cxn modelId="{F6B1EC1C-000B-4DA7-9041-3899007735FF}" srcId="{BDF1FC82-F04B-4DB2-9636-262AF0F8E949}" destId="{8046D290-ED0F-4B85-8045-B1B86D6C4DD8}" srcOrd="3" destOrd="0" parTransId="{88258436-E088-422D-8728-5E3F8135131C}" sibTransId="{195A6C09-D6BE-4614-BFEC-A27C1D130AA5}"/>
    <dgm:cxn modelId="{161B9E64-AADD-4C88-B523-858B6DEE65BC}" srcId="{BDF1FC82-F04B-4DB2-9636-262AF0F8E949}" destId="{18BE81C9-5528-45F4-8212-00FF262F7FA4}" srcOrd="2" destOrd="0" parTransId="{12768CB3-6F52-4F0D-8958-5DDC86210303}" sibTransId="{5D702DDF-E3B8-4E16-8C1B-34A5F54B4E6B}"/>
    <dgm:cxn modelId="{8741CC80-47B6-423A-8246-070755DAAF2B}" type="presOf" srcId="{44EE0EF9-F255-4073-844B-8E15AD3343C8}" destId="{18FE5A96-A33C-4F86-8BCD-0CA9DC52910F}" srcOrd="0" destOrd="0" presId="urn:microsoft.com/office/officeart/2005/8/layout/vList5"/>
    <dgm:cxn modelId="{588EA104-7D8D-4C17-9A12-B546B8EB1D79}" type="presOf" srcId="{8046D290-ED0F-4B85-8045-B1B86D6C4DD8}" destId="{DB7A03C1-447B-4D25-854D-64560B9CF0CE}" srcOrd="0" destOrd="0" presId="urn:microsoft.com/office/officeart/2005/8/layout/vList5"/>
    <dgm:cxn modelId="{591F7CD9-8D96-4F19-9537-11C422885C9E}" type="presOf" srcId="{18BE81C9-5528-45F4-8212-00FF262F7FA4}" destId="{E5097891-70B3-4D74-A280-7639792B2933}" srcOrd="0" destOrd="0" presId="urn:microsoft.com/office/officeart/2005/8/layout/vList5"/>
    <dgm:cxn modelId="{E5F4A336-2CC0-44F3-AE45-5E7BA0F0859D}" srcId="{BDF1FC82-F04B-4DB2-9636-262AF0F8E949}" destId="{52589537-7C39-41FE-B629-4FDC84BEAD19}" srcOrd="1" destOrd="0" parTransId="{A9374074-9C35-4416-B3EB-35DD5AE8E245}" sibTransId="{AB50D61B-B0A3-4EF3-8B03-D155135D75A6}"/>
    <dgm:cxn modelId="{D494006D-EEB0-46D6-BAE8-6A4678C192EC}" srcId="{C795303E-C7B1-4891-B4F3-380709A426D1}" destId="{8E18F374-99EB-4A06-8CAF-809CD7DCD1A9}" srcOrd="0" destOrd="0" parTransId="{39E066DC-847A-4128-AD37-466FA30F4A08}" sibTransId="{30B2B87B-483D-4120-A91A-B5847FEA8B3B}"/>
    <dgm:cxn modelId="{392A7A0F-04EB-4EC3-AB33-5B674FE08E85}" srcId="{8046D290-ED0F-4B85-8045-B1B86D6C4DD8}" destId="{44EE0EF9-F255-4073-844B-8E15AD3343C8}" srcOrd="0" destOrd="0" parTransId="{01B16FF9-4762-4C8E-B1E7-27B738AA4324}" sibTransId="{FC536EA6-0D4F-4D52-AD68-8EDB40BE83C7}"/>
    <dgm:cxn modelId="{A123B050-8655-4C5C-83ED-082AA629164D}" srcId="{BDF1FC82-F04B-4DB2-9636-262AF0F8E949}" destId="{C795303E-C7B1-4891-B4F3-380709A426D1}" srcOrd="0" destOrd="0" parTransId="{0457291A-551A-4F01-BF0D-1B04316C08E5}" sibTransId="{46941F5A-7AEC-4EE2-9ABA-80DA1A0460CE}"/>
    <dgm:cxn modelId="{8AEC526C-D797-4B1D-8162-07231C71A93D}" type="presOf" srcId="{BDF1FC82-F04B-4DB2-9636-262AF0F8E949}" destId="{1F8F4F98-BDC8-4D43-9B16-52C389FA64CA}" srcOrd="0" destOrd="0" presId="urn:microsoft.com/office/officeart/2005/8/layout/vList5"/>
    <dgm:cxn modelId="{55D225F2-D6A5-41E1-A0CC-BE665D4360E4}" type="presParOf" srcId="{1F8F4F98-BDC8-4D43-9B16-52C389FA64CA}" destId="{51755BEA-4E8F-4BDF-9DA3-C7F30372C178}" srcOrd="0" destOrd="0" presId="urn:microsoft.com/office/officeart/2005/8/layout/vList5"/>
    <dgm:cxn modelId="{562522BE-50BC-4243-8136-F5FA8750E4EA}" type="presParOf" srcId="{51755BEA-4E8F-4BDF-9DA3-C7F30372C178}" destId="{5F342468-9210-49F2-8301-6B14CCFE361B}" srcOrd="0" destOrd="0" presId="urn:microsoft.com/office/officeart/2005/8/layout/vList5"/>
    <dgm:cxn modelId="{FE1184C6-2B87-4910-81B1-043F1BADAE24}" type="presParOf" srcId="{51755BEA-4E8F-4BDF-9DA3-C7F30372C178}" destId="{EF29FD51-414E-48AF-85F1-5259992213CE}" srcOrd="1" destOrd="0" presId="urn:microsoft.com/office/officeart/2005/8/layout/vList5"/>
    <dgm:cxn modelId="{F45222A9-DAD3-48A8-8F6E-8A1084C455DE}" type="presParOf" srcId="{1F8F4F98-BDC8-4D43-9B16-52C389FA64CA}" destId="{01399C1B-2DAE-494D-89EF-6B5DCA4579E1}" srcOrd="1" destOrd="0" presId="urn:microsoft.com/office/officeart/2005/8/layout/vList5"/>
    <dgm:cxn modelId="{FF9B0B76-F3D0-4B9B-8CE5-786DCC3AF6C2}" type="presParOf" srcId="{1F8F4F98-BDC8-4D43-9B16-52C389FA64CA}" destId="{2DE3224F-2576-4185-BE40-1FF7CD434801}" srcOrd="2" destOrd="0" presId="urn:microsoft.com/office/officeart/2005/8/layout/vList5"/>
    <dgm:cxn modelId="{B671076B-1E48-4BFB-9DEB-96A6EBF872D5}" type="presParOf" srcId="{2DE3224F-2576-4185-BE40-1FF7CD434801}" destId="{3B0FE622-CED4-4558-871E-19C0007296D6}" srcOrd="0" destOrd="0" presId="urn:microsoft.com/office/officeart/2005/8/layout/vList5"/>
    <dgm:cxn modelId="{CA90EA1E-4BA7-48C7-ABB6-214C673922CD}" type="presParOf" srcId="{2DE3224F-2576-4185-BE40-1FF7CD434801}" destId="{DA4C82BF-3D84-4F43-8125-C8F860602CAC}" srcOrd="1" destOrd="0" presId="urn:microsoft.com/office/officeart/2005/8/layout/vList5"/>
    <dgm:cxn modelId="{8EE0FBA0-A8F2-448B-8C45-327653ECDA72}" type="presParOf" srcId="{1F8F4F98-BDC8-4D43-9B16-52C389FA64CA}" destId="{EC82BB24-A920-4394-8AB0-94F175098C69}" srcOrd="3" destOrd="0" presId="urn:microsoft.com/office/officeart/2005/8/layout/vList5"/>
    <dgm:cxn modelId="{CA3314AA-CE50-4F97-BAC8-064904572097}" type="presParOf" srcId="{1F8F4F98-BDC8-4D43-9B16-52C389FA64CA}" destId="{BB4CC10F-C5BA-4DCB-874C-36AB1DD0A64A}" srcOrd="4" destOrd="0" presId="urn:microsoft.com/office/officeart/2005/8/layout/vList5"/>
    <dgm:cxn modelId="{086B84DF-5424-4B59-9486-AE604AFE5959}" type="presParOf" srcId="{BB4CC10F-C5BA-4DCB-874C-36AB1DD0A64A}" destId="{E5097891-70B3-4D74-A280-7639792B2933}" srcOrd="0" destOrd="0" presId="urn:microsoft.com/office/officeart/2005/8/layout/vList5"/>
    <dgm:cxn modelId="{037FA950-3BAD-4100-A79C-6A017F408349}" type="presParOf" srcId="{BB4CC10F-C5BA-4DCB-874C-36AB1DD0A64A}" destId="{5828E06C-CAC8-4C69-8FCD-CDAFCBB5B3E7}" srcOrd="1" destOrd="0" presId="urn:microsoft.com/office/officeart/2005/8/layout/vList5"/>
    <dgm:cxn modelId="{BDE9B4B4-CFF1-414D-A1DF-855BA44E8CA4}" type="presParOf" srcId="{1F8F4F98-BDC8-4D43-9B16-52C389FA64CA}" destId="{9E49EF67-D361-4AE1-B770-A5F9C0A59F79}" srcOrd="5" destOrd="0" presId="urn:microsoft.com/office/officeart/2005/8/layout/vList5"/>
    <dgm:cxn modelId="{5F09CF29-CB40-4F4B-8160-6853847CCBD0}" type="presParOf" srcId="{1F8F4F98-BDC8-4D43-9B16-52C389FA64CA}" destId="{49633406-60E7-43EA-859A-6F7EEBE7AF76}" srcOrd="6" destOrd="0" presId="urn:microsoft.com/office/officeart/2005/8/layout/vList5"/>
    <dgm:cxn modelId="{B321939E-DB30-4A89-990A-3352E8F6CBCB}" type="presParOf" srcId="{49633406-60E7-43EA-859A-6F7EEBE7AF76}" destId="{DB7A03C1-447B-4D25-854D-64560B9CF0CE}" srcOrd="0" destOrd="0" presId="urn:microsoft.com/office/officeart/2005/8/layout/vList5"/>
    <dgm:cxn modelId="{2932FB94-8D63-4A44-BA23-6C106DE612F6}" type="presParOf" srcId="{49633406-60E7-43EA-859A-6F7EEBE7AF76}" destId="{18FE5A96-A33C-4F86-8BCD-0CA9DC52910F}" srcOrd="1" destOrd="0" presId="urn:microsoft.com/office/officeart/2005/8/layout/vList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9DED3B9-EC54-4614-8523-7CCCC88D2E74}" type="doc">
      <dgm:prSet loTypeId="urn:microsoft.com/office/officeart/2005/8/layout/cycle1" loCatId="cycle" qsTypeId="urn:microsoft.com/office/officeart/2005/8/quickstyle/simple2" qsCatId="simple" csTypeId="urn:microsoft.com/office/officeart/2005/8/colors/accent1_2" csCatId="accent1" phldr="1"/>
      <dgm:spPr/>
      <dgm:t>
        <a:bodyPr/>
        <a:lstStyle/>
        <a:p>
          <a:endParaRPr lang="en-GB"/>
        </a:p>
      </dgm:t>
    </dgm:pt>
    <dgm:pt modelId="{5B71A12F-930A-4AFB-9592-164A966056DE}">
      <dgm:prSet phldrT="[Text]" custT="1"/>
      <dgm:spPr/>
      <dgm:t>
        <a:bodyPr/>
        <a:lstStyle/>
        <a:p>
          <a:r>
            <a:rPr lang="en-GB" sz="1400" b="1">
              <a:latin typeface="Times New Roman" pitchFamily="18" charset="0"/>
              <a:cs typeface="Times New Roman" pitchFamily="18" charset="0"/>
            </a:rPr>
            <a:t>Cost</a:t>
          </a:r>
          <a:endParaRPr lang="en-GB" sz="1400" b="0">
            <a:latin typeface="Times New Roman" pitchFamily="18" charset="0"/>
            <a:cs typeface="Times New Roman" pitchFamily="18" charset="0"/>
          </a:endParaRPr>
        </a:p>
      </dgm:t>
    </dgm:pt>
    <dgm:pt modelId="{7EA0876E-D6F0-48AD-93A1-B351E463D06D}" type="parTrans" cxnId="{212B94B2-394B-440A-874B-346413D46ACA}">
      <dgm:prSet/>
      <dgm:spPr/>
      <dgm:t>
        <a:bodyPr/>
        <a:lstStyle/>
        <a:p>
          <a:endParaRPr lang="en-GB"/>
        </a:p>
      </dgm:t>
    </dgm:pt>
    <dgm:pt modelId="{A348F92E-A67F-43BC-BC37-192C37DE9597}" type="sibTrans" cxnId="{212B94B2-394B-440A-874B-346413D46ACA}">
      <dgm:prSet/>
      <dgm:spPr/>
      <dgm:t>
        <a:bodyPr/>
        <a:lstStyle/>
        <a:p>
          <a:endParaRPr lang="en-GB"/>
        </a:p>
      </dgm:t>
    </dgm:pt>
    <dgm:pt modelId="{A8C0288F-8420-4502-91E1-E3881376F56F}">
      <dgm:prSet custT="1"/>
      <dgm:spPr/>
      <dgm:t>
        <a:bodyPr/>
        <a:lstStyle/>
        <a:p>
          <a:r>
            <a:rPr lang="en-GB" sz="1400" b="1">
              <a:latin typeface="Times New Roman" pitchFamily="18" charset="0"/>
              <a:cs typeface="Times New Roman" pitchFamily="18" charset="0"/>
            </a:rPr>
            <a:t>Training</a:t>
          </a:r>
          <a:endParaRPr lang="en-GB" sz="1400">
            <a:latin typeface="Times New Roman" pitchFamily="18" charset="0"/>
            <a:cs typeface="Times New Roman" pitchFamily="18" charset="0"/>
          </a:endParaRPr>
        </a:p>
      </dgm:t>
    </dgm:pt>
    <dgm:pt modelId="{7A8597FB-C485-42F9-BE9D-4FD20C9F6468}" type="parTrans" cxnId="{1D5ED6B6-92B0-427E-AF86-0917BC500EDA}">
      <dgm:prSet/>
      <dgm:spPr/>
      <dgm:t>
        <a:bodyPr/>
        <a:lstStyle/>
        <a:p>
          <a:endParaRPr lang="en-GB"/>
        </a:p>
      </dgm:t>
    </dgm:pt>
    <dgm:pt modelId="{CDF70CCC-8F29-41E5-935E-D8F3F8D279D4}" type="sibTrans" cxnId="{1D5ED6B6-92B0-427E-AF86-0917BC500EDA}">
      <dgm:prSet/>
      <dgm:spPr/>
      <dgm:t>
        <a:bodyPr/>
        <a:lstStyle/>
        <a:p>
          <a:endParaRPr lang="en-GB"/>
        </a:p>
      </dgm:t>
    </dgm:pt>
    <dgm:pt modelId="{088DC5FA-EDEC-4AC8-A45C-00F282C81825}">
      <dgm:prSet custT="1"/>
      <dgm:spPr/>
      <dgm:t>
        <a:bodyPr/>
        <a:lstStyle/>
        <a:p>
          <a:r>
            <a:rPr lang="en-GB" sz="1400" b="1">
              <a:latin typeface="Times New Roman" pitchFamily="18" charset="0"/>
              <a:cs typeface="Times New Roman" pitchFamily="18" charset="0"/>
            </a:rPr>
            <a:t>Scope clarity</a:t>
          </a:r>
          <a:endParaRPr lang="en-GB" sz="1400">
            <a:latin typeface="Times New Roman" pitchFamily="18" charset="0"/>
            <a:cs typeface="Times New Roman" pitchFamily="18" charset="0"/>
          </a:endParaRPr>
        </a:p>
      </dgm:t>
    </dgm:pt>
    <dgm:pt modelId="{0F299520-9907-4291-81CE-2B998D03B640}" type="parTrans" cxnId="{D85ACE14-3AE8-4929-90DC-D53D94E20677}">
      <dgm:prSet/>
      <dgm:spPr/>
      <dgm:t>
        <a:bodyPr/>
        <a:lstStyle/>
        <a:p>
          <a:endParaRPr lang="en-GB"/>
        </a:p>
      </dgm:t>
    </dgm:pt>
    <dgm:pt modelId="{67C060E9-6886-4014-8806-32EB9921A5BA}" type="sibTrans" cxnId="{D85ACE14-3AE8-4929-90DC-D53D94E20677}">
      <dgm:prSet/>
      <dgm:spPr/>
      <dgm:t>
        <a:bodyPr/>
        <a:lstStyle/>
        <a:p>
          <a:endParaRPr lang="en-GB"/>
        </a:p>
      </dgm:t>
    </dgm:pt>
    <dgm:pt modelId="{3B736E3E-D9B2-46E3-B910-D95B9441E13A}" type="pres">
      <dgm:prSet presAssocID="{19DED3B9-EC54-4614-8523-7CCCC88D2E74}" presName="cycle" presStyleCnt="0">
        <dgm:presLayoutVars>
          <dgm:dir/>
          <dgm:resizeHandles val="exact"/>
        </dgm:presLayoutVars>
      </dgm:prSet>
      <dgm:spPr/>
    </dgm:pt>
    <dgm:pt modelId="{CC1CB3B4-F50B-4E22-B979-7C0FE992CC65}" type="pres">
      <dgm:prSet presAssocID="{5B71A12F-930A-4AFB-9592-164A966056DE}" presName="dummy" presStyleCnt="0"/>
      <dgm:spPr/>
    </dgm:pt>
    <dgm:pt modelId="{C3236AF3-9242-44DD-B6C1-FFC8A98FF954}" type="pres">
      <dgm:prSet presAssocID="{5B71A12F-930A-4AFB-9592-164A966056DE}" presName="node" presStyleLbl="revTx" presStyleIdx="0" presStyleCnt="3">
        <dgm:presLayoutVars>
          <dgm:bulletEnabled val="1"/>
        </dgm:presLayoutVars>
      </dgm:prSet>
      <dgm:spPr/>
    </dgm:pt>
    <dgm:pt modelId="{FCA7A378-818C-4AAA-9958-8E6F8023C5B3}" type="pres">
      <dgm:prSet presAssocID="{A348F92E-A67F-43BC-BC37-192C37DE9597}" presName="sibTrans" presStyleLbl="node1" presStyleIdx="0" presStyleCnt="3"/>
      <dgm:spPr/>
    </dgm:pt>
    <dgm:pt modelId="{BE6AE154-8EB0-44E7-8FB7-D5B9119AF924}" type="pres">
      <dgm:prSet presAssocID="{A8C0288F-8420-4502-91E1-E3881376F56F}" presName="dummy" presStyleCnt="0"/>
      <dgm:spPr/>
    </dgm:pt>
    <dgm:pt modelId="{81F7D56F-2D8D-4502-8EB8-3F2A5C7CCE88}" type="pres">
      <dgm:prSet presAssocID="{A8C0288F-8420-4502-91E1-E3881376F56F}" presName="node" presStyleLbl="revTx" presStyleIdx="1" presStyleCnt="3">
        <dgm:presLayoutVars>
          <dgm:bulletEnabled val="1"/>
        </dgm:presLayoutVars>
      </dgm:prSet>
      <dgm:spPr/>
    </dgm:pt>
    <dgm:pt modelId="{F091E805-56CE-4C86-B42E-73E61E8D0ADE}" type="pres">
      <dgm:prSet presAssocID="{CDF70CCC-8F29-41E5-935E-D8F3F8D279D4}" presName="sibTrans" presStyleLbl="node1" presStyleIdx="1" presStyleCnt="3"/>
      <dgm:spPr/>
    </dgm:pt>
    <dgm:pt modelId="{E41DAFB0-820C-486A-8605-14F63CDAE46F}" type="pres">
      <dgm:prSet presAssocID="{088DC5FA-EDEC-4AC8-A45C-00F282C81825}" presName="dummy" presStyleCnt="0"/>
      <dgm:spPr/>
    </dgm:pt>
    <dgm:pt modelId="{8410698D-E001-47C2-AF94-5734DDE60D50}" type="pres">
      <dgm:prSet presAssocID="{088DC5FA-EDEC-4AC8-A45C-00F282C81825}" presName="node" presStyleLbl="revTx" presStyleIdx="2" presStyleCnt="3">
        <dgm:presLayoutVars>
          <dgm:bulletEnabled val="1"/>
        </dgm:presLayoutVars>
      </dgm:prSet>
      <dgm:spPr/>
    </dgm:pt>
    <dgm:pt modelId="{D792EA61-E114-4681-8730-7385C5061EB8}" type="pres">
      <dgm:prSet presAssocID="{67C060E9-6886-4014-8806-32EB9921A5BA}" presName="sibTrans" presStyleLbl="node1" presStyleIdx="2" presStyleCnt="3"/>
      <dgm:spPr/>
    </dgm:pt>
  </dgm:ptLst>
  <dgm:cxnLst>
    <dgm:cxn modelId="{81586ACE-1482-482F-8AEA-157F6C713D93}" type="presOf" srcId="{A8C0288F-8420-4502-91E1-E3881376F56F}" destId="{81F7D56F-2D8D-4502-8EB8-3F2A5C7CCE88}" srcOrd="0" destOrd="0" presId="urn:microsoft.com/office/officeart/2005/8/layout/cycle1"/>
    <dgm:cxn modelId="{55D64839-EBA8-45B9-AB6B-95819975BA26}" type="presOf" srcId="{088DC5FA-EDEC-4AC8-A45C-00F282C81825}" destId="{8410698D-E001-47C2-AF94-5734DDE60D50}" srcOrd="0" destOrd="0" presId="urn:microsoft.com/office/officeart/2005/8/layout/cycle1"/>
    <dgm:cxn modelId="{D85ACE14-3AE8-4929-90DC-D53D94E20677}" srcId="{19DED3B9-EC54-4614-8523-7CCCC88D2E74}" destId="{088DC5FA-EDEC-4AC8-A45C-00F282C81825}" srcOrd="2" destOrd="0" parTransId="{0F299520-9907-4291-81CE-2B998D03B640}" sibTransId="{67C060E9-6886-4014-8806-32EB9921A5BA}"/>
    <dgm:cxn modelId="{212B94B2-394B-440A-874B-346413D46ACA}" srcId="{19DED3B9-EC54-4614-8523-7CCCC88D2E74}" destId="{5B71A12F-930A-4AFB-9592-164A966056DE}" srcOrd="0" destOrd="0" parTransId="{7EA0876E-D6F0-48AD-93A1-B351E463D06D}" sibTransId="{A348F92E-A67F-43BC-BC37-192C37DE9597}"/>
    <dgm:cxn modelId="{0D19B017-CE20-473D-82C4-A7F80A358F33}" type="presOf" srcId="{67C060E9-6886-4014-8806-32EB9921A5BA}" destId="{D792EA61-E114-4681-8730-7385C5061EB8}" srcOrd="0" destOrd="0" presId="urn:microsoft.com/office/officeart/2005/8/layout/cycle1"/>
    <dgm:cxn modelId="{A645B8C1-AE98-4DC2-BFC8-B268F2F1CE37}" type="presOf" srcId="{CDF70CCC-8F29-41E5-935E-D8F3F8D279D4}" destId="{F091E805-56CE-4C86-B42E-73E61E8D0ADE}" srcOrd="0" destOrd="0" presId="urn:microsoft.com/office/officeart/2005/8/layout/cycle1"/>
    <dgm:cxn modelId="{B07BA1B9-2492-4FEA-BDFE-87E9F72FD9A5}" type="presOf" srcId="{A348F92E-A67F-43BC-BC37-192C37DE9597}" destId="{FCA7A378-818C-4AAA-9958-8E6F8023C5B3}" srcOrd="0" destOrd="0" presId="urn:microsoft.com/office/officeart/2005/8/layout/cycle1"/>
    <dgm:cxn modelId="{1D5ED6B6-92B0-427E-AF86-0917BC500EDA}" srcId="{19DED3B9-EC54-4614-8523-7CCCC88D2E74}" destId="{A8C0288F-8420-4502-91E1-E3881376F56F}" srcOrd="1" destOrd="0" parTransId="{7A8597FB-C485-42F9-BE9D-4FD20C9F6468}" sibTransId="{CDF70CCC-8F29-41E5-935E-D8F3F8D279D4}"/>
    <dgm:cxn modelId="{4C51DBEC-53DD-4F2A-B2AE-B2EA94599999}" type="presOf" srcId="{19DED3B9-EC54-4614-8523-7CCCC88D2E74}" destId="{3B736E3E-D9B2-46E3-B910-D95B9441E13A}" srcOrd="0" destOrd="0" presId="urn:microsoft.com/office/officeart/2005/8/layout/cycle1"/>
    <dgm:cxn modelId="{654CC69C-DACD-4860-9364-D387A45C88B0}" type="presOf" srcId="{5B71A12F-930A-4AFB-9592-164A966056DE}" destId="{C3236AF3-9242-44DD-B6C1-FFC8A98FF954}" srcOrd="0" destOrd="0" presId="urn:microsoft.com/office/officeart/2005/8/layout/cycle1"/>
    <dgm:cxn modelId="{12F59E2A-8711-467F-9D08-158418A2B3A2}" type="presParOf" srcId="{3B736E3E-D9B2-46E3-B910-D95B9441E13A}" destId="{CC1CB3B4-F50B-4E22-B979-7C0FE992CC65}" srcOrd="0" destOrd="0" presId="urn:microsoft.com/office/officeart/2005/8/layout/cycle1"/>
    <dgm:cxn modelId="{BF0F27F3-01E8-462D-8721-161C2E04D5B2}" type="presParOf" srcId="{3B736E3E-D9B2-46E3-B910-D95B9441E13A}" destId="{C3236AF3-9242-44DD-B6C1-FFC8A98FF954}" srcOrd="1" destOrd="0" presId="urn:microsoft.com/office/officeart/2005/8/layout/cycle1"/>
    <dgm:cxn modelId="{A029FA09-3A1B-417F-905A-02650DB8BBD1}" type="presParOf" srcId="{3B736E3E-D9B2-46E3-B910-D95B9441E13A}" destId="{FCA7A378-818C-4AAA-9958-8E6F8023C5B3}" srcOrd="2" destOrd="0" presId="urn:microsoft.com/office/officeart/2005/8/layout/cycle1"/>
    <dgm:cxn modelId="{A186ABAC-8DF3-45B4-9AB4-0D36682AC787}" type="presParOf" srcId="{3B736E3E-D9B2-46E3-B910-D95B9441E13A}" destId="{BE6AE154-8EB0-44E7-8FB7-D5B9119AF924}" srcOrd="3" destOrd="0" presId="urn:microsoft.com/office/officeart/2005/8/layout/cycle1"/>
    <dgm:cxn modelId="{27DB202C-FD18-4810-9A08-66923F20FD0D}" type="presParOf" srcId="{3B736E3E-D9B2-46E3-B910-D95B9441E13A}" destId="{81F7D56F-2D8D-4502-8EB8-3F2A5C7CCE88}" srcOrd="4" destOrd="0" presId="urn:microsoft.com/office/officeart/2005/8/layout/cycle1"/>
    <dgm:cxn modelId="{86657A46-D61E-4E91-A1DE-963587F2AD1C}" type="presParOf" srcId="{3B736E3E-D9B2-46E3-B910-D95B9441E13A}" destId="{F091E805-56CE-4C86-B42E-73E61E8D0ADE}" srcOrd="5" destOrd="0" presId="urn:microsoft.com/office/officeart/2005/8/layout/cycle1"/>
    <dgm:cxn modelId="{01174E52-79E7-4D6D-BBCF-9DD75209FBBC}" type="presParOf" srcId="{3B736E3E-D9B2-46E3-B910-D95B9441E13A}" destId="{E41DAFB0-820C-486A-8605-14F63CDAE46F}" srcOrd="6" destOrd="0" presId="urn:microsoft.com/office/officeart/2005/8/layout/cycle1"/>
    <dgm:cxn modelId="{3F18BA83-337D-4F6D-BAD4-EF5BBEC46027}" type="presParOf" srcId="{3B736E3E-D9B2-46E3-B910-D95B9441E13A}" destId="{8410698D-E001-47C2-AF94-5734DDE60D50}" srcOrd="7" destOrd="0" presId="urn:microsoft.com/office/officeart/2005/8/layout/cycle1"/>
    <dgm:cxn modelId="{A7F445DA-3B23-488C-985C-461A9AB8FD52}" type="presParOf" srcId="{3B736E3E-D9B2-46E3-B910-D95B9441E13A}" destId="{D792EA61-E114-4681-8730-7385C5061EB8}" srcOrd="8" destOrd="0" presId="urn:microsoft.com/office/officeart/2005/8/layout/cycle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AA3DCD7-A2A6-4A7C-BDC2-246DD0C10815}" type="doc">
      <dgm:prSet loTypeId="urn:microsoft.com/office/officeart/2005/8/layout/matrix1" loCatId="matrix" qsTypeId="urn:microsoft.com/office/officeart/2005/8/quickstyle/3d3" qsCatId="3D" csTypeId="urn:microsoft.com/office/officeart/2005/8/colors/colorful4" csCatId="colorful" phldr="1"/>
      <dgm:spPr/>
      <dgm:t>
        <a:bodyPr/>
        <a:lstStyle/>
        <a:p>
          <a:endParaRPr lang="en-US"/>
        </a:p>
      </dgm:t>
    </dgm:pt>
    <dgm:pt modelId="{F85930B2-5A6E-47F2-8EF8-8F2B9DE3DDB9}">
      <dgm:prSet phldrT="[Text]" custT="1"/>
      <dgm:spPr>
        <a:solidFill>
          <a:schemeClr val="accent1">
            <a:lumMod val="60000"/>
            <a:lumOff val="40000"/>
          </a:schemeClr>
        </a:solidFill>
      </dgm:spPr>
      <dgm:t>
        <a:bodyPr/>
        <a:lstStyle/>
        <a:p>
          <a:pPr algn="ctr"/>
          <a:r>
            <a:rPr lang="en-US" sz="1100" b="1">
              <a:solidFill>
                <a:sysClr val="windowText" lastClr="000000"/>
              </a:solidFill>
              <a:latin typeface="Times New Roman" pitchFamily="18" charset="0"/>
              <a:cs typeface="Times New Roman" pitchFamily="18" charset="0"/>
            </a:rPr>
            <a:t>SWOT</a:t>
          </a:r>
        </a:p>
      </dgm:t>
    </dgm:pt>
    <dgm:pt modelId="{2D31E213-3AE2-489B-B80B-85CE3A1B3B03}" type="parTrans" cxnId="{C4946486-0F1A-43B0-AD3F-621F8F859B1D}">
      <dgm:prSet/>
      <dgm:spPr/>
      <dgm:t>
        <a:bodyPr/>
        <a:lstStyle/>
        <a:p>
          <a:pPr algn="ctr"/>
          <a:endParaRPr lang="en-US"/>
        </a:p>
      </dgm:t>
    </dgm:pt>
    <dgm:pt modelId="{B1225E09-D191-4F6B-9B81-7E2FC7674BEC}" type="sibTrans" cxnId="{C4946486-0F1A-43B0-AD3F-621F8F859B1D}">
      <dgm:prSet/>
      <dgm:spPr/>
      <dgm:t>
        <a:bodyPr/>
        <a:lstStyle/>
        <a:p>
          <a:pPr algn="ctr"/>
          <a:endParaRPr lang="en-US"/>
        </a:p>
      </dgm:t>
    </dgm:pt>
    <dgm:pt modelId="{9C67F2D4-D72C-4699-80C4-A21F7064DC53}">
      <dgm:prSet phldrT="[Text]" custT="1"/>
      <dgm:spPr/>
      <dgm:t>
        <a:bodyPr/>
        <a:lstStyle/>
        <a:p>
          <a:pPr algn="ctr"/>
          <a:r>
            <a:rPr lang="en-US" sz="1100" b="1" u="none">
              <a:solidFill>
                <a:sysClr val="windowText" lastClr="000000"/>
              </a:solidFill>
              <a:latin typeface="Times New Roman" pitchFamily="18" charset="0"/>
              <a:cs typeface="Times New Roman" pitchFamily="18" charset="0"/>
            </a:rPr>
            <a:t>The “</a:t>
          </a:r>
          <a:r>
            <a:rPr lang="en-US" sz="1100" b="1" i="1" u="none">
              <a:solidFill>
                <a:sysClr val="windowText" lastClr="000000"/>
              </a:solidFill>
              <a:latin typeface="Times New Roman" pitchFamily="18" charset="0"/>
              <a:cs typeface="Times New Roman" pitchFamily="18" charset="0"/>
            </a:rPr>
            <a:t>Customer first approach</a:t>
          </a:r>
          <a:r>
            <a:rPr lang="en-US" sz="1100" b="1" u="none">
              <a:solidFill>
                <a:sysClr val="windowText" lastClr="000000"/>
              </a:solidFill>
              <a:latin typeface="Times New Roman" pitchFamily="18" charset="0"/>
              <a:cs typeface="Times New Roman" pitchFamily="18" charset="0"/>
            </a:rPr>
            <a:t>” of the company </a:t>
          </a:r>
          <a:endParaRPr lang="en-US" sz="1100" b="1">
            <a:solidFill>
              <a:sysClr val="windowText" lastClr="000000"/>
            </a:solidFill>
            <a:latin typeface="Times New Roman" pitchFamily="18" charset="0"/>
            <a:cs typeface="Times New Roman" pitchFamily="18" charset="0"/>
          </a:endParaRPr>
        </a:p>
      </dgm:t>
    </dgm:pt>
    <dgm:pt modelId="{3CBFD6BB-0593-4E9A-8C92-092771517D0D}" type="parTrans" cxnId="{D0AA6CD8-D5EE-4715-9570-0C576B7FFF29}">
      <dgm:prSet/>
      <dgm:spPr/>
      <dgm:t>
        <a:bodyPr/>
        <a:lstStyle/>
        <a:p>
          <a:pPr algn="ctr"/>
          <a:endParaRPr lang="en-US"/>
        </a:p>
      </dgm:t>
    </dgm:pt>
    <dgm:pt modelId="{5CBE8D94-4F97-41B1-9FFC-31C636A0FDF6}" type="sibTrans" cxnId="{D0AA6CD8-D5EE-4715-9570-0C576B7FFF29}">
      <dgm:prSet/>
      <dgm:spPr/>
      <dgm:t>
        <a:bodyPr/>
        <a:lstStyle/>
        <a:p>
          <a:pPr algn="ctr"/>
          <a:endParaRPr lang="en-US"/>
        </a:p>
      </dgm:t>
    </dgm:pt>
    <dgm:pt modelId="{E984882C-FD79-443D-861D-4900132D44B0}">
      <dgm:prSet custT="1"/>
      <dgm:spPr/>
      <dgm:t>
        <a:bodyPr/>
        <a:lstStyle/>
        <a:p>
          <a:pPr algn="ctr"/>
          <a:r>
            <a:rPr lang="en-US" sz="1100" b="1" u="none">
              <a:solidFill>
                <a:sysClr val="windowText" lastClr="000000"/>
              </a:solidFill>
              <a:latin typeface="Times New Roman" pitchFamily="18" charset="0"/>
              <a:cs typeface="Times New Roman" pitchFamily="18" charset="0"/>
            </a:rPr>
            <a:t>Breach of transparency caused by the misleading practices</a:t>
          </a:r>
        </a:p>
      </dgm:t>
    </dgm:pt>
    <dgm:pt modelId="{C2895CAD-8C5B-42FB-8A52-25F907EBE58F}" type="parTrans" cxnId="{4EACE5B2-7AA5-48B7-9895-E8ED8DF2BE95}">
      <dgm:prSet/>
      <dgm:spPr/>
      <dgm:t>
        <a:bodyPr/>
        <a:lstStyle/>
        <a:p>
          <a:pPr algn="ctr"/>
          <a:endParaRPr lang="en-US"/>
        </a:p>
      </dgm:t>
    </dgm:pt>
    <dgm:pt modelId="{339E51BE-59D9-4F47-A2F1-21F7DA565F0D}" type="sibTrans" cxnId="{4EACE5B2-7AA5-48B7-9895-E8ED8DF2BE95}">
      <dgm:prSet/>
      <dgm:spPr/>
      <dgm:t>
        <a:bodyPr/>
        <a:lstStyle/>
        <a:p>
          <a:pPr algn="ctr"/>
          <a:endParaRPr lang="en-US"/>
        </a:p>
      </dgm:t>
    </dgm:pt>
    <dgm:pt modelId="{FB47BB7C-9FFF-46C7-B433-303A100D4B7E}">
      <dgm:prSet custT="1"/>
      <dgm:spPr/>
      <dgm:t>
        <a:bodyPr/>
        <a:lstStyle/>
        <a:p>
          <a:pPr algn="ctr"/>
          <a:r>
            <a:rPr lang="en-US" sz="1100" b="1" u="none">
              <a:solidFill>
                <a:sysClr val="windowText" lastClr="000000"/>
              </a:solidFill>
              <a:latin typeface="Times New Roman" pitchFamily="18" charset="0"/>
              <a:cs typeface="Times New Roman" pitchFamily="18" charset="0"/>
            </a:rPr>
            <a:t>Introduction of advanced technologies paving way for research and development</a:t>
          </a:r>
        </a:p>
      </dgm:t>
    </dgm:pt>
    <dgm:pt modelId="{B748FACA-5A4C-4D88-A339-C26A4C99A0F6}" type="parTrans" cxnId="{84ABEE6B-4CBF-4A64-B3D2-114E524F2F37}">
      <dgm:prSet/>
      <dgm:spPr/>
      <dgm:t>
        <a:bodyPr/>
        <a:lstStyle/>
        <a:p>
          <a:pPr algn="ctr"/>
          <a:endParaRPr lang="en-US"/>
        </a:p>
      </dgm:t>
    </dgm:pt>
    <dgm:pt modelId="{10D1C702-A783-4DA0-9364-56C7188DCC7E}" type="sibTrans" cxnId="{84ABEE6B-4CBF-4A64-B3D2-114E524F2F37}">
      <dgm:prSet/>
      <dgm:spPr/>
      <dgm:t>
        <a:bodyPr/>
        <a:lstStyle/>
        <a:p>
          <a:pPr algn="ctr"/>
          <a:endParaRPr lang="en-US"/>
        </a:p>
      </dgm:t>
    </dgm:pt>
    <dgm:pt modelId="{697045F4-AFD9-4C81-A76D-BCD9765328A6}">
      <dgm:prSet custT="1"/>
      <dgm:spPr/>
      <dgm:t>
        <a:bodyPr/>
        <a:lstStyle/>
        <a:p>
          <a:pPr algn="ctr"/>
          <a:r>
            <a:rPr lang="en-US" sz="1100" b="1" u="none">
              <a:solidFill>
                <a:sysClr val="windowText" lastClr="000000"/>
              </a:solidFill>
              <a:latin typeface="Times New Roman" pitchFamily="18" charset="0"/>
              <a:cs typeface="Times New Roman" pitchFamily="18" charset="0"/>
            </a:rPr>
            <a:t>Emergence of new policies and regulations within a short period</a:t>
          </a:r>
        </a:p>
      </dgm:t>
    </dgm:pt>
    <dgm:pt modelId="{736ED96A-CD7A-487E-A81A-EC1146EFB840}" type="parTrans" cxnId="{5DA654D2-D293-492E-8E21-8C2218029EFE}">
      <dgm:prSet/>
      <dgm:spPr/>
      <dgm:t>
        <a:bodyPr/>
        <a:lstStyle/>
        <a:p>
          <a:pPr algn="ctr"/>
          <a:endParaRPr lang="en-US"/>
        </a:p>
      </dgm:t>
    </dgm:pt>
    <dgm:pt modelId="{92893276-F0BA-410A-9662-A6768BA92FB1}" type="sibTrans" cxnId="{5DA654D2-D293-492E-8E21-8C2218029EFE}">
      <dgm:prSet/>
      <dgm:spPr/>
      <dgm:t>
        <a:bodyPr/>
        <a:lstStyle/>
        <a:p>
          <a:pPr algn="ctr"/>
          <a:endParaRPr lang="en-US"/>
        </a:p>
      </dgm:t>
    </dgm:pt>
    <dgm:pt modelId="{F02E27E0-D184-4145-A6F0-A210A5CFDD18}" type="pres">
      <dgm:prSet presAssocID="{8AA3DCD7-A2A6-4A7C-BDC2-246DD0C10815}" presName="diagram" presStyleCnt="0">
        <dgm:presLayoutVars>
          <dgm:chMax val="1"/>
          <dgm:dir/>
          <dgm:animLvl val="ctr"/>
          <dgm:resizeHandles val="exact"/>
        </dgm:presLayoutVars>
      </dgm:prSet>
      <dgm:spPr/>
    </dgm:pt>
    <dgm:pt modelId="{1997E286-BDF9-4187-BB60-FAAEA7555911}" type="pres">
      <dgm:prSet presAssocID="{8AA3DCD7-A2A6-4A7C-BDC2-246DD0C10815}" presName="matrix" presStyleCnt="0"/>
      <dgm:spPr/>
    </dgm:pt>
    <dgm:pt modelId="{668FDE1F-136B-4AFB-BEBA-613AE69FF4DF}" type="pres">
      <dgm:prSet presAssocID="{8AA3DCD7-A2A6-4A7C-BDC2-246DD0C10815}" presName="tile1" presStyleLbl="node1" presStyleIdx="0" presStyleCnt="4" custScaleX="104167" custScaleY="114286"/>
      <dgm:spPr/>
    </dgm:pt>
    <dgm:pt modelId="{7C597A23-12E6-4D06-95D2-BC814363E117}" type="pres">
      <dgm:prSet presAssocID="{8AA3DCD7-A2A6-4A7C-BDC2-246DD0C10815}" presName="tile1text" presStyleLbl="node1" presStyleIdx="0" presStyleCnt="4">
        <dgm:presLayoutVars>
          <dgm:chMax val="0"/>
          <dgm:chPref val="0"/>
          <dgm:bulletEnabled val="1"/>
        </dgm:presLayoutVars>
      </dgm:prSet>
      <dgm:spPr/>
    </dgm:pt>
    <dgm:pt modelId="{FA3A9EF5-243C-401F-A368-5A8FCF5937AF}" type="pres">
      <dgm:prSet presAssocID="{8AA3DCD7-A2A6-4A7C-BDC2-246DD0C10815}" presName="tile2" presStyleLbl="node1" presStyleIdx="1" presStyleCnt="4" custScaleX="104167" custScaleY="114286"/>
      <dgm:spPr/>
    </dgm:pt>
    <dgm:pt modelId="{3B10F443-B3BD-4DDE-93A5-3E5497AADE78}" type="pres">
      <dgm:prSet presAssocID="{8AA3DCD7-A2A6-4A7C-BDC2-246DD0C10815}" presName="tile2text" presStyleLbl="node1" presStyleIdx="1" presStyleCnt="4">
        <dgm:presLayoutVars>
          <dgm:chMax val="0"/>
          <dgm:chPref val="0"/>
          <dgm:bulletEnabled val="1"/>
        </dgm:presLayoutVars>
      </dgm:prSet>
      <dgm:spPr/>
    </dgm:pt>
    <dgm:pt modelId="{37902818-BF23-42FF-8C5D-7DA8636616F7}" type="pres">
      <dgm:prSet presAssocID="{8AA3DCD7-A2A6-4A7C-BDC2-246DD0C10815}" presName="tile3" presStyleLbl="node1" presStyleIdx="2" presStyleCnt="4" custScaleX="104167" custScaleY="114286"/>
      <dgm:spPr/>
    </dgm:pt>
    <dgm:pt modelId="{B020EBCD-843A-406C-A23D-124B97F4ED88}" type="pres">
      <dgm:prSet presAssocID="{8AA3DCD7-A2A6-4A7C-BDC2-246DD0C10815}" presName="tile3text" presStyleLbl="node1" presStyleIdx="2" presStyleCnt="4">
        <dgm:presLayoutVars>
          <dgm:chMax val="0"/>
          <dgm:chPref val="0"/>
          <dgm:bulletEnabled val="1"/>
        </dgm:presLayoutVars>
      </dgm:prSet>
      <dgm:spPr/>
    </dgm:pt>
    <dgm:pt modelId="{12E04653-3EFA-48A9-853C-D9874277D940}" type="pres">
      <dgm:prSet presAssocID="{8AA3DCD7-A2A6-4A7C-BDC2-246DD0C10815}" presName="tile4" presStyleLbl="node1" presStyleIdx="3" presStyleCnt="4" custScaleX="104167" custScaleY="114286"/>
      <dgm:spPr/>
    </dgm:pt>
    <dgm:pt modelId="{7B4DAD37-59D4-4950-9B02-828C17A45481}" type="pres">
      <dgm:prSet presAssocID="{8AA3DCD7-A2A6-4A7C-BDC2-246DD0C10815}" presName="tile4text" presStyleLbl="node1" presStyleIdx="3" presStyleCnt="4">
        <dgm:presLayoutVars>
          <dgm:chMax val="0"/>
          <dgm:chPref val="0"/>
          <dgm:bulletEnabled val="1"/>
        </dgm:presLayoutVars>
      </dgm:prSet>
      <dgm:spPr/>
    </dgm:pt>
    <dgm:pt modelId="{580937C8-2455-4617-AFC8-0756E949615A}" type="pres">
      <dgm:prSet presAssocID="{8AA3DCD7-A2A6-4A7C-BDC2-246DD0C10815}" presName="centerTile" presStyleLbl="fgShp" presStyleIdx="0" presStyleCnt="1" custScaleX="104167" custScaleY="114286">
        <dgm:presLayoutVars>
          <dgm:chMax val="0"/>
          <dgm:chPref val="0"/>
        </dgm:presLayoutVars>
      </dgm:prSet>
      <dgm:spPr/>
    </dgm:pt>
  </dgm:ptLst>
  <dgm:cxnLst>
    <dgm:cxn modelId="{5DA654D2-D293-492E-8E21-8C2218029EFE}" srcId="{F85930B2-5A6E-47F2-8EF8-8F2B9DE3DDB9}" destId="{697045F4-AFD9-4C81-A76D-BCD9765328A6}" srcOrd="3" destOrd="0" parTransId="{736ED96A-CD7A-487E-A81A-EC1146EFB840}" sibTransId="{92893276-F0BA-410A-9662-A6768BA92FB1}"/>
    <dgm:cxn modelId="{D0AA6CD8-D5EE-4715-9570-0C576B7FFF29}" srcId="{F85930B2-5A6E-47F2-8EF8-8F2B9DE3DDB9}" destId="{9C67F2D4-D72C-4699-80C4-A21F7064DC53}" srcOrd="0" destOrd="0" parTransId="{3CBFD6BB-0593-4E9A-8C92-092771517D0D}" sibTransId="{5CBE8D94-4F97-41B1-9FFC-31C636A0FDF6}"/>
    <dgm:cxn modelId="{EC8F4DE6-6BC8-4FDD-A6BD-209D41333372}" type="presOf" srcId="{E984882C-FD79-443D-861D-4900132D44B0}" destId="{FA3A9EF5-243C-401F-A368-5A8FCF5937AF}" srcOrd="0" destOrd="0" presId="urn:microsoft.com/office/officeart/2005/8/layout/matrix1"/>
    <dgm:cxn modelId="{47239F17-AEF0-4024-9C3F-E1268D433BA9}" type="presOf" srcId="{FB47BB7C-9FFF-46C7-B433-303A100D4B7E}" destId="{37902818-BF23-42FF-8C5D-7DA8636616F7}" srcOrd="0" destOrd="0" presId="urn:microsoft.com/office/officeart/2005/8/layout/matrix1"/>
    <dgm:cxn modelId="{F0632133-BA8B-433A-9BEB-D60E94F302CA}" type="presOf" srcId="{8AA3DCD7-A2A6-4A7C-BDC2-246DD0C10815}" destId="{F02E27E0-D184-4145-A6F0-A210A5CFDD18}" srcOrd="0" destOrd="0" presId="urn:microsoft.com/office/officeart/2005/8/layout/matrix1"/>
    <dgm:cxn modelId="{47AF9B66-AAD0-4009-B1D9-6BAEAE8965D1}" type="presOf" srcId="{F85930B2-5A6E-47F2-8EF8-8F2B9DE3DDB9}" destId="{580937C8-2455-4617-AFC8-0756E949615A}" srcOrd="0" destOrd="0" presId="urn:microsoft.com/office/officeart/2005/8/layout/matrix1"/>
    <dgm:cxn modelId="{5207D39F-6FF3-4303-9537-0E46B0693A43}" type="presOf" srcId="{FB47BB7C-9FFF-46C7-B433-303A100D4B7E}" destId="{B020EBCD-843A-406C-A23D-124B97F4ED88}" srcOrd="1" destOrd="0" presId="urn:microsoft.com/office/officeart/2005/8/layout/matrix1"/>
    <dgm:cxn modelId="{E48B2B52-7A63-4F41-B4C1-6654B0EE67CE}" type="presOf" srcId="{E984882C-FD79-443D-861D-4900132D44B0}" destId="{3B10F443-B3BD-4DDE-93A5-3E5497AADE78}" srcOrd="1" destOrd="0" presId="urn:microsoft.com/office/officeart/2005/8/layout/matrix1"/>
    <dgm:cxn modelId="{3A1827D8-FD36-4CED-9A10-CC261BC91ECB}" type="presOf" srcId="{697045F4-AFD9-4C81-A76D-BCD9765328A6}" destId="{12E04653-3EFA-48A9-853C-D9874277D940}" srcOrd="0" destOrd="0" presId="urn:microsoft.com/office/officeart/2005/8/layout/matrix1"/>
    <dgm:cxn modelId="{40317162-C28E-450E-85FF-735A2F8C8043}" type="presOf" srcId="{697045F4-AFD9-4C81-A76D-BCD9765328A6}" destId="{7B4DAD37-59D4-4950-9B02-828C17A45481}" srcOrd="1" destOrd="0" presId="urn:microsoft.com/office/officeart/2005/8/layout/matrix1"/>
    <dgm:cxn modelId="{84ABEE6B-4CBF-4A64-B3D2-114E524F2F37}" srcId="{F85930B2-5A6E-47F2-8EF8-8F2B9DE3DDB9}" destId="{FB47BB7C-9FFF-46C7-B433-303A100D4B7E}" srcOrd="2" destOrd="0" parTransId="{B748FACA-5A4C-4D88-A339-C26A4C99A0F6}" sibTransId="{10D1C702-A783-4DA0-9364-56C7188DCC7E}"/>
    <dgm:cxn modelId="{C4946486-0F1A-43B0-AD3F-621F8F859B1D}" srcId="{8AA3DCD7-A2A6-4A7C-BDC2-246DD0C10815}" destId="{F85930B2-5A6E-47F2-8EF8-8F2B9DE3DDB9}" srcOrd="0" destOrd="0" parTransId="{2D31E213-3AE2-489B-B80B-85CE3A1B3B03}" sibTransId="{B1225E09-D191-4F6B-9B81-7E2FC7674BEC}"/>
    <dgm:cxn modelId="{591B2F82-B230-4A1E-8118-694F6EF834AD}" type="presOf" srcId="{9C67F2D4-D72C-4699-80C4-A21F7064DC53}" destId="{7C597A23-12E6-4D06-95D2-BC814363E117}" srcOrd="1" destOrd="0" presId="urn:microsoft.com/office/officeart/2005/8/layout/matrix1"/>
    <dgm:cxn modelId="{0DE16D3B-7C5E-4639-AEF9-90937DE75035}" type="presOf" srcId="{9C67F2D4-D72C-4699-80C4-A21F7064DC53}" destId="{668FDE1F-136B-4AFB-BEBA-613AE69FF4DF}" srcOrd="0" destOrd="0" presId="urn:microsoft.com/office/officeart/2005/8/layout/matrix1"/>
    <dgm:cxn modelId="{4EACE5B2-7AA5-48B7-9895-E8ED8DF2BE95}" srcId="{F85930B2-5A6E-47F2-8EF8-8F2B9DE3DDB9}" destId="{E984882C-FD79-443D-861D-4900132D44B0}" srcOrd="1" destOrd="0" parTransId="{C2895CAD-8C5B-42FB-8A52-25F907EBE58F}" sibTransId="{339E51BE-59D9-4F47-A2F1-21F7DA565F0D}"/>
    <dgm:cxn modelId="{5E3EC3E5-E369-40F4-BEE5-B81F4048F4BE}" type="presParOf" srcId="{F02E27E0-D184-4145-A6F0-A210A5CFDD18}" destId="{1997E286-BDF9-4187-BB60-FAAEA7555911}" srcOrd="0" destOrd="0" presId="urn:microsoft.com/office/officeart/2005/8/layout/matrix1"/>
    <dgm:cxn modelId="{E31B5661-A447-4571-BC43-DD2650A11FE1}" type="presParOf" srcId="{1997E286-BDF9-4187-BB60-FAAEA7555911}" destId="{668FDE1F-136B-4AFB-BEBA-613AE69FF4DF}" srcOrd="0" destOrd="0" presId="urn:microsoft.com/office/officeart/2005/8/layout/matrix1"/>
    <dgm:cxn modelId="{9C477083-0EC8-4728-B249-BFE0ECF048FE}" type="presParOf" srcId="{1997E286-BDF9-4187-BB60-FAAEA7555911}" destId="{7C597A23-12E6-4D06-95D2-BC814363E117}" srcOrd="1" destOrd="0" presId="urn:microsoft.com/office/officeart/2005/8/layout/matrix1"/>
    <dgm:cxn modelId="{36F6D926-1A35-459A-9FF5-FB4ED47CDA99}" type="presParOf" srcId="{1997E286-BDF9-4187-BB60-FAAEA7555911}" destId="{FA3A9EF5-243C-401F-A368-5A8FCF5937AF}" srcOrd="2" destOrd="0" presId="urn:microsoft.com/office/officeart/2005/8/layout/matrix1"/>
    <dgm:cxn modelId="{C88AA13E-1846-4181-A084-1B38E82EF225}" type="presParOf" srcId="{1997E286-BDF9-4187-BB60-FAAEA7555911}" destId="{3B10F443-B3BD-4DDE-93A5-3E5497AADE78}" srcOrd="3" destOrd="0" presId="urn:microsoft.com/office/officeart/2005/8/layout/matrix1"/>
    <dgm:cxn modelId="{BD952766-86C9-4D18-82F9-34CCAFAEE388}" type="presParOf" srcId="{1997E286-BDF9-4187-BB60-FAAEA7555911}" destId="{37902818-BF23-42FF-8C5D-7DA8636616F7}" srcOrd="4" destOrd="0" presId="urn:microsoft.com/office/officeart/2005/8/layout/matrix1"/>
    <dgm:cxn modelId="{64B38829-6D58-454A-A387-B52F1AFB3CE0}" type="presParOf" srcId="{1997E286-BDF9-4187-BB60-FAAEA7555911}" destId="{B020EBCD-843A-406C-A23D-124B97F4ED88}" srcOrd="5" destOrd="0" presId="urn:microsoft.com/office/officeart/2005/8/layout/matrix1"/>
    <dgm:cxn modelId="{9C662901-42F5-4E65-87DF-E73F30C5C8CD}" type="presParOf" srcId="{1997E286-BDF9-4187-BB60-FAAEA7555911}" destId="{12E04653-3EFA-48A9-853C-D9874277D940}" srcOrd="6" destOrd="0" presId="urn:microsoft.com/office/officeart/2005/8/layout/matrix1"/>
    <dgm:cxn modelId="{5C2E32FC-6423-4579-96FB-7D62CC7C8CB7}" type="presParOf" srcId="{1997E286-BDF9-4187-BB60-FAAEA7555911}" destId="{7B4DAD37-59D4-4950-9B02-828C17A45481}" srcOrd="7" destOrd="0" presId="urn:microsoft.com/office/officeart/2005/8/layout/matrix1"/>
    <dgm:cxn modelId="{8BC04240-89BE-4A83-A39E-59F169DB3B30}" type="presParOf" srcId="{F02E27E0-D184-4145-A6F0-A210A5CFDD18}" destId="{580937C8-2455-4617-AFC8-0756E949615A}"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7BCCB1-AE8A-43C3-ADA8-4C8D78F9981C}">
      <dsp:nvSpPr>
        <dsp:cNvPr id="0" name=""/>
        <dsp:cNvSpPr/>
      </dsp:nvSpPr>
      <dsp:spPr>
        <a:xfrm>
          <a:off x="1035367" y="0"/>
          <a:ext cx="3276600" cy="3276600"/>
        </a:xfrm>
        <a:prstGeom prst="triangl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46462DE-2330-4A6D-A354-CF6AF5C8EAEF}">
      <dsp:nvSpPr>
        <dsp:cNvPr id="0" name=""/>
        <dsp:cNvSpPr/>
      </dsp:nvSpPr>
      <dsp:spPr>
        <a:xfrm>
          <a:off x="2673667" y="327979"/>
          <a:ext cx="2129790" cy="582364"/>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Times New Roman" pitchFamily="18" charset="0"/>
              <a:cs typeface="Times New Roman" pitchFamily="18" charset="0"/>
            </a:rPr>
            <a:t>Appreciation for a system</a:t>
          </a:r>
        </a:p>
      </dsp:txBody>
      <dsp:txXfrm>
        <a:off x="2702096" y="356408"/>
        <a:ext cx="2072932" cy="525506"/>
      </dsp:txXfrm>
    </dsp:sp>
    <dsp:sp modelId="{2FB376F1-D7B0-45A5-92C3-C306AB0A4974}">
      <dsp:nvSpPr>
        <dsp:cNvPr id="0" name=""/>
        <dsp:cNvSpPr/>
      </dsp:nvSpPr>
      <dsp:spPr>
        <a:xfrm>
          <a:off x="2673667" y="983139"/>
          <a:ext cx="2129790" cy="582364"/>
        </a:xfrm>
        <a:prstGeom prst="round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Times New Roman" pitchFamily="18" charset="0"/>
              <a:cs typeface="Times New Roman" pitchFamily="18" charset="0"/>
            </a:rPr>
            <a:t>Knowledge of variation </a:t>
          </a:r>
        </a:p>
      </dsp:txBody>
      <dsp:txXfrm>
        <a:off x="2702096" y="1011568"/>
        <a:ext cx="2072932" cy="525506"/>
      </dsp:txXfrm>
    </dsp:sp>
    <dsp:sp modelId="{CA49FC29-61D6-4C40-9086-B451A930DB29}">
      <dsp:nvSpPr>
        <dsp:cNvPr id="0" name=""/>
        <dsp:cNvSpPr/>
      </dsp:nvSpPr>
      <dsp:spPr>
        <a:xfrm>
          <a:off x="2673667" y="1638300"/>
          <a:ext cx="2129790" cy="582364"/>
        </a:xfrm>
        <a:prstGeom prst="round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Times New Roman" pitchFamily="18" charset="0"/>
              <a:cs typeface="Times New Roman" pitchFamily="18" charset="0"/>
            </a:rPr>
            <a:t>Theory of Knowledge</a:t>
          </a:r>
        </a:p>
      </dsp:txBody>
      <dsp:txXfrm>
        <a:off x="2702096" y="1666729"/>
        <a:ext cx="2072932" cy="525506"/>
      </dsp:txXfrm>
    </dsp:sp>
    <dsp:sp modelId="{B8067BF6-CC11-4AF9-B87E-9D06386E0AEC}">
      <dsp:nvSpPr>
        <dsp:cNvPr id="0" name=""/>
        <dsp:cNvSpPr/>
      </dsp:nvSpPr>
      <dsp:spPr>
        <a:xfrm>
          <a:off x="2673667" y="2293460"/>
          <a:ext cx="2129790" cy="582364"/>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Times New Roman" pitchFamily="18" charset="0"/>
              <a:cs typeface="Times New Roman" pitchFamily="18" charset="0"/>
            </a:rPr>
            <a:t>Understanding psychology</a:t>
          </a:r>
        </a:p>
      </dsp:txBody>
      <dsp:txXfrm>
        <a:off x="2702096" y="2321889"/>
        <a:ext cx="2072932" cy="5255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29FD51-414E-48AF-85F1-5259992213CE}">
      <dsp:nvSpPr>
        <dsp:cNvPr id="0" name=""/>
        <dsp:cNvSpPr/>
      </dsp:nvSpPr>
      <dsp:spPr>
        <a:xfrm rot="5400000">
          <a:off x="3422588" y="-1368841"/>
          <a:ext cx="616327" cy="3511296"/>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b="0" i="0" u="none" kern="1200">
              <a:solidFill>
                <a:sysClr val="windowText" lastClr="000000"/>
              </a:solidFill>
              <a:latin typeface="Times New Roman" pitchFamily="18" charset="0"/>
              <a:cs typeface="Times New Roman" pitchFamily="18" charset="0"/>
            </a:rPr>
            <a:t>Development of a strong relationship</a:t>
          </a:r>
          <a:endParaRPr lang="en-GB" sz="1400" kern="1200">
            <a:solidFill>
              <a:sysClr val="windowText" lastClr="000000"/>
            </a:solidFill>
            <a:latin typeface="Times New Roman" pitchFamily="18" charset="0"/>
            <a:cs typeface="Times New Roman" pitchFamily="18" charset="0"/>
          </a:endParaRPr>
        </a:p>
      </dsp:txBody>
      <dsp:txXfrm rot="-5400000">
        <a:off x="1975104" y="108730"/>
        <a:ext cx="3481209" cy="556153"/>
      </dsp:txXfrm>
    </dsp:sp>
    <dsp:sp modelId="{5F342468-9210-49F2-8301-6B14CCFE361B}">
      <dsp:nvSpPr>
        <dsp:cNvPr id="0" name=""/>
        <dsp:cNvSpPr/>
      </dsp:nvSpPr>
      <dsp:spPr>
        <a:xfrm>
          <a:off x="0" y="1601"/>
          <a:ext cx="1975104" cy="770408"/>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i="0" u="none" kern="1200">
              <a:solidFill>
                <a:sysClr val="windowText" lastClr="000000"/>
              </a:solidFill>
              <a:latin typeface="Times New Roman" pitchFamily="18" charset="0"/>
              <a:cs typeface="Times New Roman" pitchFamily="18" charset="0"/>
            </a:rPr>
            <a:t>Integrated  relationship</a:t>
          </a:r>
          <a:endParaRPr lang="en-GB" sz="1200" b="1" kern="1200">
            <a:solidFill>
              <a:sysClr val="windowText" lastClr="000000"/>
            </a:solidFill>
            <a:latin typeface="Times New Roman" pitchFamily="18" charset="0"/>
            <a:cs typeface="Times New Roman" pitchFamily="18" charset="0"/>
          </a:endParaRPr>
        </a:p>
      </dsp:txBody>
      <dsp:txXfrm>
        <a:off x="37608" y="39209"/>
        <a:ext cx="1899888" cy="695192"/>
      </dsp:txXfrm>
    </dsp:sp>
    <dsp:sp modelId="{DA4C82BF-3D84-4F43-8125-C8F860602CAC}">
      <dsp:nvSpPr>
        <dsp:cNvPr id="0" name=""/>
        <dsp:cNvSpPr/>
      </dsp:nvSpPr>
      <dsp:spPr>
        <a:xfrm rot="5400000">
          <a:off x="3422588" y="-559912"/>
          <a:ext cx="616327" cy="3511296"/>
        </a:xfrm>
        <a:prstGeom prst="round2SameRect">
          <a:avLst/>
        </a:prstGeom>
        <a:solidFill>
          <a:schemeClr val="accent3">
            <a:tint val="40000"/>
            <a:alpha val="90000"/>
            <a:hueOff val="3572285"/>
            <a:satOff val="-4598"/>
            <a:lumOff val="-358"/>
            <a:alphaOff val="0"/>
          </a:schemeClr>
        </a:solidFill>
        <a:ln w="25400" cap="flat" cmpd="sng" algn="ctr">
          <a:solidFill>
            <a:schemeClr val="accent3">
              <a:tint val="40000"/>
              <a:alpha val="90000"/>
              <a:hueOff val="3572285"/>
              <a:satOff val="-4598"/>
              <a:lumOff val="-3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b="0" i="0" u="none" kern="1200">
              <a:solidFill>
                <a:sysClr val="windowText" lastClr="000000"/>
              </a:solidFill>
              <a:latin typeface="Times New Roman" pitchFamily="18" charset="0"/>
              <a:cs typeface="Times New Roman" pitchFamily="18" charset="0"/>
            </a:rPr>
            <a:t>Identification of potential customers</a:t>
          </a:r>
          <a:endParaRPr lang="en-GB" sz="1400" kern="1200">
            <a:solidFill>
              <a:sysClr val="windowText" lastClr="000000"/>
            </a:solidFill>
            <a:latin typeface="Times New Roman" pitchFamily="18" charset="0"/>
            <a:cs typeface="Times New Roman" pitchFamily="18" charset="0"/>
          </a:endParaRPr>
        </a:p>
      </dsp:txBody>
      <dsp:txXfrm rot="-5400000">
        <a:off x="1975104" y="917659"/>
        <a:ext cx="3481209" cy="556153"/>
      </dsp:txXfrm>
    </dsp:sp>
    <dsp:sp modelId="{3B0FE622-CED4-4558-871E-19C0007296D6}">
      <dsp:nvSpPr>
        <dsp:cNvPr id="0" name=""/>
        <dsp:cNvSpPr/>
      </dsp:nvSpPr>
      <dsp:spPr>
        <a:xfrm>
          <a:off x="0" y="810530"/>
          <a:ext cx="1975104" cy="770408"/>
        </a:xfrm>
        <a:prstGeom prst="round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i="0" u="none" kern="1200">
              <a:solidFill>
                <a:sysClr val="windowText" lastClr="000000"/>
              </a:solidFill>
              <a:latin typeface="Times New Roman" pitchFamily="18" charset="0"/>
              <a:cs typeface="Times New Roman" pitchFamily="18" charset="0"/>
            </a:rPr>
            <a:t>Discovers new customers</a:t>
          </a:r>
          <a:endParaRPr lang="en-GB" sz="1200" b="1" kern="1200">
            <a:solidFill>
              <a:sysClr val="windowText" lastClr="000000"/>
            </a:solidFill>
            <a:latin typeface="Times New Roman" pitchFamily="18" charset="0"/>
            <a:cs typeface="Times New Roman" pitchFamily="18" charset="0"/>
          </a:endParaRPr>
        </a:p>
      </dsp:txBody>
      <dsp:txXfrm>
        <a:off x="37608" y="848138"/>
        <a:ext cx="1899888" cy="695192"/>
      </dsp:txXfrm>
    </dsp:sp>
    <dsp:sp modelId="{5828E06C-CAC8-4C69-8FCD-CDAFCBB5B3E7}">
      <dsp:nvSpPr>
        <dsp:cNvPr id="0" name=""/>
        <dsp:cNvSpPr/>
      </dsp:nvSpPr>
      <dsp:spPr>
        <a:xfrm rot="5400000">
          <a:off x="3422588" y="249016"/>
          <a:ext cx="616327" cy="3511296"/>
        </a:xfrm>
        <a:prstGeom prst="round2SameRect">
          <a:avLst/>
        </a:prstGeom>
        <a:solidFill>
          <a:schemeClr val="accent3">
            <a:tint val="40000"/>
            <a:alpha val="90000"/>
            <a:hueOff val="7144569"/>
            <a:satOff val="-9195"/>
            <a:lumOff val="-717"/>
            <a:alphaOff val="0"/>
          </a:schemeClr>
        </a:solidFill>
        <a:ln w="25400" cap="flat" cmpd="sng" algn="ctr">
          <a:solidFill>
            <a:schemeClr val="accent3">
              <a:tint val="40000"/>
              <a:alpha val="90000"/>
              <a:hueOff val="7144569"/>
              <a:satOff val="-9195"/>
              <a:lumOff val="-7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b="0" i="0" u="none" kern="1200">
              <a:solidFill>
                <a:sysClr val="windowText" lastClr="000000"/>
              </a:solidFill>
              <a:latin typeface="Times New Roman" pitchFamily="18" charset="0"/>
              <a:cs typeface="Times New Roman" pitchFamily="18" charset="0"/>
            </a:rPr>
            <a:t>Marketing campaign</a:t>
          </a:r>
          <a:endParaRPr lang="en-GB" sz="1400" kern="1200">
            <a:solidFill>
              <a:sysClr val="windowText" lastClr="000000"/>
            </a:solidFill>
            <a:latin typeface="Times New Roman" pitchFamily="18" charset="0"/>
            <a:cs typeface="Times New Roman" pitchFamily="18" charset="0"/>
          </a:endParaRPr>
        </a:p>
      </dsp:txBody>
      <dsp:txXfrm rot="-5400000">
        <a:off x="1975104" y="1726588"/>
        <a:ext cx="3481209" cy="556153"/>
      </dsp:txXfrm>
    </dsp:sp>
    <dsp:sp modelId="{E5097891-70B3-4D74-A280-7639792B2933}">
      <dsp:nvSpPr>
        <dsp:cNvPr id="0" name=""/>
        <dsp:cNvSpPr/>
      </dsp:nvSpPr>
      <dsp:spPr>
        <a:xfrm>
          <a:off x="0" y="1619460"/>
          <a:ext cx="1975104" cy="770408"/>
        </a:xfrm>
        <a:prstGeom prst="round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i="0" u="none" kern="1200">
              <a:solidFill>
                <a:sysClr val="windowText" lastClr="000000"/>
              </a:solidFill>
              <a:latin typeface="Times New Roman" pitchFamily="18" charset="0"/>
              <a:cs typeface="Times New Roman" pitchFamily="18" charset="0"/>
            </a:rPr>
            <a:t>Increment of revenue</a:t>
          </a:r>
          <a:endParaRPr lang="en-GB" sz="1200" b="1" kern="1200">
            <a:solidFill>
              <a:sysClr val="windowText" lastClr="000000"/>
            </a:solidFill>
            <a:latin typeface="Times New Roman" pitchFamily="18" charset="0"/>
            <a:cs typeface="Times New Roman" pitchFamily="18" charset="0"/>
          </a:endParaRPr>
        </a:p>
      </dsp:txBody>
      <dsp:txXfrm>
        <a:off x="37608" y="1657068"/>
        <a:ext cx="1899888" cy="695192"/>
      </dsp:txXfrm>
    </dsp:sp>
    <dsp:sp modelId="{18FE5A96-A33C-4F86-8BCD-0CA9DC52910F}">
      <dsp:nvSpPr>
        <dsp:cNvPr id="0" name=""/>
        <dsp:cNvSpPr/>
      </dsp:nvSpPr>
      <dsp:spPr>
        <a:xfrm rot="5400000">
          <a:off x="3422588" y="1057945"/>
          <a:ext cx="616327" cy="3511296"/>
        </a:xfrm>
        <a:prstGeom prst="round2SameRect">
          <a:avLst/>
        </a:prstGeom>
        <a:solidFill>
          <a:schemeClr val="accent3">
            <a:tint val="40000"/>
            <a:alpha val="90000"/>
            <a:hueOff val="10716854"/>
            <a:satOff val="-13793"/>
            <a:lumOff val="-1075"/>
            <a:alphaOff val="0"/>
          </a:schemeClr>
        </a:solidFill>
        <a:ln w="25400" cap="flat" cmpd="sng" algn="ctr">
          <a:solidFill>
            <a:schemeClr val="accent3">
              <a:tint val="40000"/>
              <a:alpha val="90000"/>
              <a:hueOff val="10716854"/>
              <a:satOff val="-13793"/>
              <a:lumOff val="-107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b="0" i="0" u="none" kern="1200">
              <a:solidFill>
                <a:sysClr val="windowText" lastClr="000000"/>
              </a:solidFill>
              <a:latin typeface="Times New Roman" pitchFamily="18" charset="0"/>
              <a:cs typeface="Times New Roman" pitchFamily="18" charset="0"/>
            </a:rPr>
            <a:t>Complimentary products are offered by the CRM</a:t>
          </a:r>
          <a:endParaRPr lang="en-GB" sz="1400" kern="1200">
            <a:solidFill>
              <a:sysClr val="windowText" lastClr="000000"/>
            </a:solidFill>
            <a:latin typeface="Times New Roman" pitchFamily="18" charset="0"/>
            <a:cs typeface="Times New Roman" pitchFamily="18" charset="0"/>
          </a:endParaRPr>
        </a:p>
      </dsp:txBody>
      <dsp:txXfrm rot="-5400000">
        <a:off x="1975104" y="2535517"/>
        <a:ext cx="3481209" cy="556153"/>
      </dsp:txXfrm>
    </dsp:sp>
    <dsp:sp modelId="{DB7A03C1-447B-4D25-854D-64560B9CF0CE}">
      <dsp:nvSpPr>
        <dsp:cNvPr id="0" name=""/>
        <dsp:cNvSpPr/>
      </dsp:nvSpPr>
      <dsp:spPr>
        <a:xfrm>
          <a:off x="0" y="2428389"/>
          <a:ext cx="1975104" cy="770408"/>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i="0" u="none" kern="1200">
              <a:solidFill>
                <a:sysClr val="windowText" lastClr="000000"/>
              </a:solidFill>
              <a:latin typeface="Times New Roman" pitchFamily="18" charset="0"/>
              <a:cs typeface="Times New Roman" pitchFamily="18" charset="0"/>
            </a:rPr>
            <a:t>Enhances product sale</a:t>
          </a:r>
          <a:endParaRPr lang="en-GB" sz="1200" b="1" kern="1200">
            <a:solidFill>
              <a:sysClr val="windowText" lastClr="000000"/>
            </a:solidFill>
            <a:latin typeface="Times New Roman" pitchFamily="18" charset="0"/>
            <a:cs typeface="Times New Roman" pitchFamily="18" charset="0"/>
          </a:endParaRPr>
        </a:p>
      </dsp:txBody>
      <dsp:txXfrm>
        <a:off x="37608" y="2465997"/>
        <a:ext cx="1899888" cy="69519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236AF3-9242-44DD-B6C1-FFC8A98FF954}">
      <dsp:nvSpPr>
        <dsp:cNvPr id="0" name=""/>
        <dsp:cNvSpPr/>
      </dsp:nvSpPr>
      <dsp:spPr>
        <a:xfrm>
          <a:off x="3153699" y="236394"/>
          <a:ext cx="1206847" cy="120684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Cost</a:t>
          </a:r>
          <a:endParaRPr lang="en-GB" sz="1400" b="0" kern="1200">
            <a:latin typeface="Times New Roman" pitchFamily="18" charset="0"/>
            <a:cs typeface="Times New Roman" pitchFamily="18" charset="0"/>
          </a:endParaRPr>
        </a:p>
      </dsp:txBody>
      <dsp:txXfrm>
        <a:off x="3153699" y="236394"/>
        <a:ext cx="1206847" cy="1206847"/>
      </dsp:txXfrm>
    </dsp:sp>
    <dsp:sp modelId="{FCA7A378-818C-4AAA-9958-8E6F8023C5B3}">
      <dsp:nvSpPr>
        <dsp:cNvPr id="0" name=""/>
        <dsp:cNvSpPr/>
      </dsp:nvSpPr>
      <dsp:spPr>
        <a:xfrm>
          <a:off x="1317476" y="-516"/>
          <a:ext cx="2851447" cy="2851447"/>
        </a:xfrm>
        <a:prstGeom prst="circularArrow">
          <a:avLst>
            <a:gd name="adj1" fmla="val 8253"/>
            <a:gd name="adj2" fmla="val 576520"/>
            <a:gd name="adj3" fmla="val 2962011"/>
            <a:gd name="adj4" fmla="val 52958"/>
            <a:gd name="adj5" fmla="val 9629"/>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81F7D56F-2D8D-4502-8EB8-3F2A5C7CCE88}">
      <dsp:nvSpPr>
        <dsp:cNvPr id="0" name=""/>
        <dsp:cNvSpPr/>
      </dsp:nvSpPr>
      <dsp:spPr>
        <a:xfrm>
          <a:off x="2139776" y="1992560"/>
          <a:ext cx="1206847" cy="120684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Training</a:t>
          </a:r>
          <a:endParaRPr lang="en-GB" sz="1400" kern="1200">
            <a:latin typeface="Times New Roman" pitchFamily="18" charset="0"/>
            <a:cs typeface="Times New Roman" pitchFamily="18" charset="0"/>
          </a:endParaRPr>
        </a:p>
      </dsp:txBody>
      <dsp:txXfrm>
        <a:off x="2139776" y="1992560"/>
        <a:ext cx="1206847" cy="1206847"/>
      </dsp:txXfrm>
    </dsp:sp>
    <dsp:sp modelId="{F091E805-56CE-4C86-B42E-73E61E8D0ADE}">
      <dsp:nvSpPr>
        <dsp:cNvPr id="0" name=""/>
        <dsp:cNvSpPr/>
      </dsp:nvSpPr>
      <dsp:spPr>
        <a:xfrm>
          <a:off x="1317476" y="-516"/>
          <a:ext cx="2851447" cy="2851447"/>
        </a:xfrm>
        <a:prstGeom prst="circularArrow">
          <a:avLst>
            <a:gd name="adj1" fmla="val 8253"/>
            <a:gd name="adj2" fmla="val 576520"/>
            <a:gd name="adj3" fmla="val 10170522"/>
            <a:gd name="adj4" fmla="val 7261469"/>
            <a:gd name="adj5" fmla="val 9629"/>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8410698D-E001-47C2-AF94-5734DDE60D50}">
      <dsp:nvSpPr>
        <dsp:cNvPr id="0" name=""/>
        <dsp:cNvSpPr/>
      </dsp:nvSpPr>
      <dsp:spPr>
        <a:xfrm>
          <a:off x="1125853" y="236394"/>
          <a:ext cx="1206847" cy="120684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itchFamily="18" charset="0"/>
              <a:cs typeface="Times New Roman" pitchFamily="18" charset="0"/>
            </a:rPr>
            <a:t>Scope clarity</a:t>
          </a:r>
          <a:endParaRPr lang="en-GB" sz="1400" kern="1200">
            <a:latin typeface="Times New Roman" pitchFamily="18" charset="0"/>
            <a:cs typeface="Times New Roman" pitchFamily="18" charset="0"/>
          </a:endParaRPr>
        </a:p>
      </dsp:txBody>
      <dsp:txXfrm>
        <a:off x="1125853" y="236394"/>
        <a:ext cx="1206847" cy="1206847"/>
      </dsp:txXfrm>
    </dsp:sp>
    <dsp:sp modelId="{D792EA61-E114-4681-8730-7385C5061EB8}">
      <dsp:nvSpPr>
        <dsp:cNvPr id="0" name=""/>
        <dsp:cNvSpPr/>
      </dsp:nvSpPr>
      <dsp:spPr>
        <a:xfrm>
          <a:off x="1317476" y="-516"/>
          <a:ext cx="2851447" cy="2851447"/>
        </a:xfrm>
        <a:prstGeom prst="circularArrow">
          <a:avLst>
            <a:gd name="adj1" fmla="val 8253"/>
            <a:gd name="adj2" fmla="val 576520"/>
            <a:gd name="adj3" fmla="val 16854998"/>
            <a:gd name="adj4" fmla="val 14968482"/>
            <a:gd name="adj5" fmla="val 9629"/>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8FDE1F-136B-4AFB-BEBA-613AE69FF4DF}">
      <dsp:nvSpPr>
        <dsp:cNvPr id="0" name=""/>
        <dsp:cNvSpPr/>
      </dsp:nvSpPr>
      <dsp:spPr>
        <a:xfrm rot="16200000">
          <a:off x="206146" y="-349451"/>
          <a:ext cx="1616532" cy="2113366"/>
        </a:xfrm>
        <a:prstGeom prst="round1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u="none" kern="1200">
              <a:solidFill>
                <a:sysClr val="windowText" lastClr="000000"/>
              </a:solidFill>
              <a:latin typeface="Times New Roman" pitchFamily="18" charset="0"/>
              <a:cs typeface="Times New Roman" pitchFamily="18" charset="0"/>
            </a:rPr>
            <a:t>The “</a:t>
          </a:r>
          <a:r>
            <a:rPr lang="en-US" sz="1100" b="1" i="1" u="none" kern="1200">
              <a:solidFill>
                <a:sysClr val="windowText" lastClr="000000"/>
              </a:solidFill>
              <a:latin typeface="Times New Roman" pitchFamily="18" charset="0"/>
              <a:cs typeface="Times New Roman" pitchFamily="18" charset="0"/>
            </a:rPr>
            <a:t>Customer first approach</a:t>
          </a:r>
          <a:r>
            <a:rPr lang="en-US" sz="1100" b="1" u="none" kern="1200">
              <a:solidFill>
                <a:sysClr val="windowText" lastClr="000000"/>
              </a:solidFill>
              <a:latin typeface="Times New Roman" pitchFamily="18" charset="0"/>
              <a:cs typeface="Times New Roman" pitchFamily="18" charset="0"/>
            </a:rPr>
            <a:t>” of the company </a:t>
          </a:r>
          <a:endParaRPr lang="en-US" sz="1100" b="1" kern="1200">
            <a:solidFill>
              <a:sysClr val="windowText" lastClr="000000"/>
            </a:solidFill>
            <a:latin typeface="Times New Roman" pitchFamily="18" charset="0"/>
            <a:cs typeface="Times New Roman" pitchFamily="18" charset="0"/>
          </a:endParaRPr>
        </a:p>
      </dsp:txBody>
      <dsp:txXfrm rot="5400000">
        <a:off x="-42271" y="-101035"/>
        <a:ext cx="2113366" cy="1212399"/>
      </dsp:txXfrm>
    </dsp:sp>
    <dsp:sp modelId="{FA3A9EF5-243C-401F-A368-5A8FCF5937AF}">
      <dsp:nvSpPr>
        <dsp:cNvPr id="0" name=""/>
        <dsp:cNvSpPr/>
      </dsp:nvSpPr>
      <dsp:spPr>
        <a:xfrm>
          <a:off x="1986554" y="-101035"/>
          <a:ext cx="2113366" cy="1616532"/>
        </a:xfrm>
        <a:prstGeom prst="round1Rect">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u="none" kern="1200">
              <a:solidFill>
                <a:sysClr val="windowText" lastClr="000000"/>
              </a:solidFill>
              <a:latin typeface="Times New Roman" pitchFamily="18" charset="0"/>
              <a:cs typeface="Times New Roman" pitchFamily="18" charset="0"/>
            </a:rPr>
            <a:t>Breach of transparency caused by the misleading practices</a:t>
          </a:r>
        </a:p>
      </dsp:txBody>
      <dsp:txXfrm>
        <a:off x="1986554" y="-101035"/>
        <a:ext cx="2113366" cy="1212399"/>
      </dsp:txXfrm>
    </dsp:sp>
    <dsp:sp modelId="{37902818-BF23-42FF-8C5D-7DA8636616F7}">
      <dsp:nvSpPr>
        <dsp:cNvPr id="0" name=""/>
        <dsp:cNvSpPr/>
      </dsp:nvSpPr>
      <dsp:spPr>
        <a:xfrm rot="10800000">
          <a:off x="-42270" y="1313427"/>
          <a:ext cx="2113366" cy="1616532"/>
        </a:xfrm>
        <a:prstGeom prst="round1Rect">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u="none" kern="1200">
              <a:solidFill>
                <a:sysClr val="windowText" lastClr="000000"/>
              </a:solidFill>
              <a:latin typeface="Times New Roman" pitchFamily="18" charset="0"/>
              <a:cs typeface="Times New Roman" pitchFamily="18" charset="0"/>
            </a:rPr>
            <a:t>Introduction of advanced technologies paving way for research and development</a:t>
          </a:r>
        </a:p>
      </dsp:txBody>
      <dsp:txXfrm rot="10800000">
        <a:off x="-42270" y="1717560"/>
        <a:ext cx="2113366" cy="1212399"/>
      </dsp:txXfrm>
    </dsp:sp>
    <dsp:sp modelId="{12E04653-3EFA-48A9-853C-D9874277D940}">
      <dsp:nvSpPr>
        <dsp:cNvPr id="0" name=""/>
        <dsp:cNvSpPr/>
      </dsp:nvSpPr>
      <dsp:spPr>
        <a:xfrm rot="5400000">
          <a:off x="2234971" y="1065010"/>
          <a:ext cx="1616532" cy="2113366"/>
        </a:xfrm>
        <a:prstGeom prst="round1Rec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u="none" kern="1200">
              <a:solidFill>
                <a:sysClr val="windowText" lastClr="000000"/>
              </a:solidFill>
              <a:latin typeface="Times New Roman" pitchFamily="18" charset="0"/>
              <a:cs typeface="Times New Roman" pitchFamily="18" charset="0"/>
            </a:rPr>
            <a:t>Emergence of new policies and regulations within a short period</a:t>
          </a:r>
        </a:p>
      </dsp:txBody>
      <dsp:txXfrm rot="-5400000">
        <a:off x="1986554" y="1717560"/>
        <a:ext cx="2113366" cy="1212399"/>
      </dsp:txXfrm>
    </dsp:sp>
    <dsp:sp modelId="{580937C8-2455-4617-AFC8-0756E949615A}">
      <dsp:nvSpPr>
        <dsp:cNvPr id="0" name=""/>
        <dsp:cNvSpPr/>
      </dsp:nvSpPr>
      <dsp:spPr>
        <a:xfrm>
          <a:off x="1394815" y="1010329"/>
          <a:ext cx="1268019" cy="808266"/>
        </a:xfrm>
        <a:prstGeom prst="roundRect">
          <a:avLst/>
        </a:prstGeom>
        <a:solidFill>
          <a:schemeClr val="accent1">
            <a:lumMod val="60000"/>
            <a:lumOff val="4000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SWOT</a:t>
          </a:r>
        </a:p>
      </dsp:txBody>
      <dsp:txXfrm>
        <a:off x="1434271" y="1049785"/>
        <a:ext cx="1189107" cy="72935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5603</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 USER</dc:creator>
  <cp:lastModifiedBy>jannah ahmed</cp:lastModifiedBy>
  <cp:revision>2</cp:revision>
  <dcterms:created xsi:type="dcterms:W3CDTF">2020-03-16T20:41:00Z</dcterms:created>
  <dcterms:modified xsi:type="dcterms:W3CDTF">2020-03-16T20:41:00Z</dcterms:modified>
</cp:coreProperties>
</file>