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0C527D" w14:textId="77777777" w:rsidR="00A81DF7" w:rsidRDefault="00A81DF7" w:rsidP="00A81DF7">
      <w:pPr>
        <w:jc w:val="center"/>
      </w:pPr>
      <w:r>
        <w:rPr>
          <w:noProof/>
        </w:rPr>
        <w:drawing>
          <wp:inline distT="0" distB="0" distL="0" distR="0" wp14:anchorId="406B6616" wp14:editId="7338304F">
            <wp:extent cx="3000375" cy="1200150"/>
            <wp:effectExtent l="0" t="0" r="0" b="0"/>
            <wp:docPr id="12539377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937790" name="Picture 1253937790"/>
                    <pic:cNvPicPr/>
                  </pic:nvPicPr>
                  <pic:blipFill>
                    <a:blip r:embed="rId4">
                      <a:extLst>
                        <a:ext uri="{28A0092B-C50C-407E-A947-70E740481C1C}">
                          <a14:useLocalDpi xmlns:a14="http://schemas.microsoft.com/office/drawing/2010/main"/>
                        </a:ext>
                      </a:extLst>
                    </a:blip>
                    <a:stretch>
                      <a:fillRect/>
                    </a:stretch>
                  </pic:blipFill>
                  <pic:spPr>
                    <a:xfrm>
                      <a:off x="0" y="0"/>
                      <a:ext cx="3000375" cy="1200150"/>
                    </a:xfrm>
                    <a:prstGeom prst="rect">
                      <a:avLst/>
                    </a:prstGeom>
                  </pic:spPr>
                </pic:pic>
              </a:graphicData>
            </a:graphic>
          </wp:inline>
        </w:drawing>
      </w:r>
    </w:p>
    <w:p w14:paraId="3DC5614F" w14:textId="77777777" w:rsidR="00A81DF7" w:rsidRDefault="00A81DF7" w:rsidP="00A81DF7">
      <w:pPr>
        <w:spacing w:before="212" w:line="279" w:lineRule="auto"/>
        <w:rPr>
          <w:rFonts w:ascii="Arial" w:eastAsia="Arial" w:hAnsi="Arial" w:cs="Arial"/>
          <w:b/>
          <w:bCs/>
          <w:color w:val="000000" w:themeColor="text1"/>
          <w:kern w:val="0"/>
          <w:sz w:val="48"/>
          <w:szCs w:val="48"/>
          <w:lang w:eastAsia="ja-JP"/>
          <w14:ligatures w14:val="none"/>
        </w:rPr>
      </w:pPr>
    </w:p>
    <w:p w14:paraId="5832F867" w14:textId="6293C297" w:rsidR="00A81DF7" w:rsidRPr="00057F44" w:rsidRDefault="00A81DF7" w:rsidP="00A81DF7">
      <w:pPr>
        <w:spacing w:before="212" w:line="279" w:lineRule="auto"/>
        <w:rPr>
          <w:rFonts w:asciiTheme="majorHAnsi" w:hAnsiTheme="majorHAnsi"/>
          <w:kern w:val="0"/>
          <w:lang w:eastAsia="ja-JP"/>
          <w14:ligatures w14:val="none"/>
        </w:rPr>
      </w:pPr>
      <w:r w:rsidRPr="00057F44">
        <w:rPr>
          <w:rFonts w:asciiTheme="majorHAnsi" w:eastAsia="Arial" w:hAnsiTheme="majorHAnsi" w:cs="Arial"/>
          <w:b/>
          <w:bCs/>
          <w:color w:val="000000" w:themeColor="text1"/>
          <w:kern w:val="0"/>
          <w:sz w:val="48"/>
          <w:szCs w:val="48"/>
          <w:lang w:eastAsia="ja-JP"/>
          <w14:ligatures w14:val="none"/>
        </w:rPr>
        <w:t xml:space="preserve">Module Name: </w:t>
      </w:r>
      <w:r>
        <w:rPr>
          <w:rFonts w:asciiTheme="majorHAnsi" w:eastAsia="Arial" w:hAnsiTheme="majorHAnsi" w:cs="Arial"/>
          <w:b/>
          <w:bCs/>
          <w:color w:val="000000" w:themeColor="text1"/>
          <w:kern w:val="0"/>
          <w:sz w:val="48"/>
          <w:szCs w:val="48"/>
          <w:lang w:eastAsia="ja-JP"/>
          <w14:ligatures w14:val="none"/>
        </w:rPr>
        <w:t>Problem Solving and Innovation</w:t>
      </w:r>
    </w:p>
    <w:p w14:paraId="3670660E" w14:textId="5E5AA4FE" w:rsidR="00A81DF7" w:rsidRPr="00057F44" w:rsidRDefault="00A81DF7" w:rsidP="00A81DF7">
      <w:pPr>
        <w:spacing w:before="212" w:line="279" w:lineRule="auto"/>
        <w:rPr>
          <w:rFonts w:asciiTheme="majorHAnsi" w:hAnsiTheme="majorHAnsi"/>
          <w:kern w:val="0"/>
          <w:lang w:eastAsia="ja-JP"/>
          <w14:ligatures w14:val="none"/>
        </w:rPr>
      </w:pPr>
      <w:r w:rsidRPr="00057F44">
        <w:rPr>
          <w:rFonts w:asciiTheme="majorHAnsi" w:eastAsia="Arial" w:hAnsiTheme="majorHAnsi" w:cs="Arial"/>
          <w:b/>
          <w:bCs/>
          <w:color w:val="000000" w:themeColor="text1"/>
          <w:kern w:val="0"/>
          <w:sz w:val="48"/>
          <w:szCs w:val="48"/>
          <w:lang w:eastAsia="ja-JP"/>
          <w14:ligatures w14:val="none"/>
        </w:rPr>
        <w:t>Module Code:  BMSW40</w:t>
      </w:r>
      <w:r>
        <w:rPr>
          <w:rFonts w:asciiTheme="majorHAnsi" w:eastAsia="Arial" w:hAnsiTheme="majorHAnsi" w:cs="Arial"/>
          <w:b/>
          <w:bCs/>
          <w:color w:val="000000" w:themeColor="text1"/>
          <w:kern w:val="0"/>
          <w:sz w:val="48"/>
          <w:szCs w:val="48"/>
          <w:lang w:eastAsia="ja-JP"/>
          <w14:ligatures w14:val="none"/>
        </w:rPr>
        <w:t>14</w:t>
      </w:r>
    </w:p>
    <w:p w14:paraId="1107EA60" w14:textId="684FEC89" w:rsidR="00A81DF7" w:rsidRPr="00057F44" w:rsidRDefault="00A81DF7" w:rsidP="00A81DF7">
      <w:pPr>
        <w:spacing w:before="212" w:line="279" w:lineRule="auto"/>
        <w:rPr>
          <w:rFonts w:asciiTheme="majorHAnsi" w:hAnsiTheme="majorHAnsi"/>
          <w:kern w:val="0"/>
          <w:lang w:eastAsia="ja-JP"/>
          <w14:ligatures w14:val="none"/>
        </w:rPr>
      </w:pPr>
      <w:r w:rsidRPr="00057F44">
        <w:rPr>
          <w:rFonts w:asciiTheme="majorHAnsi" w:eastAsia="Arial" w:hAnsiTheme="majorHAnsi" w:cs="Arial"/>
          <w:b/>
          <w:bCs/>
          <w:color w:val="000000" w:themeColor="text1"/>
          <w:kern w:val="0"/>
          <w:sz w:val="48"/>
          <w:szCs w:val="48"/>
          <w:lang w:eastAsia="ja-JP"/>
          <w14:ligatures w14:val="none"/>
        </w:rPr>
        <w:t xml:space="preserve">Assignment Name: </w:t>
      </w:r>
      <w:r w:rsidRPr="00A81DF7">
        <w:rPr>
          <w:rFonts w:asciiTheme="majorHAnsi" w:eastAsia="Arial" w:hAnsiTheme="majorHAnsi" w:cs="Arial"/>
          <w:b/>
          <w:bCs/>
          <w:color w:val="000000" w:themeColor="text1"/>
          <w:kern w:val="0"/>
          <w:sz w:val="48"/>
          <w:szCs w:val="48"/>
          <w:lang w:eastAsia="ja-JP"/>
          <w14:ligatures w14:val="none"/>
        </w:rPr>
        <w:t>A Critical Analysis of External Factors Influencing the Creator Economy / Influencer Industry</w:t>
      </w:r>
    </w:p>
    <w:p w14:paraId="77B71CB2" w14:textId="77777777" w:rsidR="00A81DF7" w:rsidRPr="00057F44" w:rsidRDefault="00A81DF7" w:rsidP="00A81DF7">
      <w:pPr>
        <w:spacing w:before="3" w:line="279" w:lineRule="auto"/>
        <w:rPr>
          <w:rFonts w:asciiTheme="majorHAnsi" w:eastAsia="Arial" w:hAnsiTheme="majorHAnsi" w:cs="Arial"/>
          <w:b/>
          <w:bCs/>
          <w:color w:val="000000" w:themeColor="text1"/>
          <w:kern w:val="0"/>
          <w:sz w:val="48"/>
          <w:szCs w:val="48"/>
          <w:lang w:eastAsia="ja-JP"/>
          <w14:ligatures w14:val="none"/>
        </w:rPr>
      </w:pPr>
    </w:p>
    <w:p w14:paraId="46D4BEDE" w14:textId="77777777" w:rsidR="00A81DF7" w:rsidRPr="00057F44" w:rsidRDefault="00A81DF7" w:rsidP="00A81DF7">
      <w:pPr>
        <w:spacing w:before="3" w:line="279" w:lineRule="auto"/>
        <w:rPr>
          <w:rFonts w:asciiTheme="majorHAnsi" w:hAnsiTheme="majorHAnsi"/>
          <w:kern w:val="0"/>
          <w:lang w:eastAsia="ja-JP"/>
          <w14:ligatures w14:val="none"/>
        </w:rPr>
      </w:pPr>
      <w:r w:rsidRPr="00057F44">
        <w:rPr>
          <w:rFonts w:asciiTheme="majorHAnsi" w:eastAsia="Arial" w:hAnsiTheme="majorHAnsi" w:cs="Arial"/>
          <w:b/>
          <w:bCs/>
          <w:color w:val="000000" w:themeColor="text1"/>
          <w:kern w:val="0"/>
          <w:sz w:val="48"/>
          <w:szCs w:val="48"/>
          <w:lang w:eastAsia="ja-JP"/>
          <w14:ligatures w14:val="none"/>
        </w:rPr>
        <w:t>Student Name: Anas Khallaf</w:t>
      </w:r>
    </w:p>
    <w:p w14:paraId="6AAB1B32" w14:textId="77777777" w:rsidR="00A81DF7" w:rsidRPr="00057F44" w:rsidRDefault="00A81DF7" w:rsidP="00A81DF7">
      <w:pPr>
        <w:spacing w:before="3" w:line="279" w:lineRule="auto"/>
        <w:rPr>
          <w:rFonts w:asciiTheme="majorHAnsi" w:hAnsiTheme="majorHAnsi"/>
          <w:kern w:val="0"/>
          <w:lang w:eastAsia="ja-JP"/>
          <w14:ligatures w14:val="none"/>
        </w:rPr>
      </w:pPr>
      <w:r w:rsidRPr="00057F44">
        <w:rPr>
          <w:rFonts w:asciiTheme="majorHAnsi" w:eastAsia="Arial" w:hAnsiTheme="majorHAnsi" w:cs="Arial"/>
          <w:b/>
          <w:bCs/>
          <w:color w:val="000000" w:themeColor="text1"/>
          <w:kern w:val="0"/>
          <w:sz w:val="48"/>
          <w:szCs w:val="48"/>
          <w:lang w:eastAsia="ja-JP"/>
          <w14:ligatures w14:val="none"/>
        </w:rPr>
        <w:t>Student Number: 2510329</w:t>
      </w:r>
    </w:p>
    <w:p w14:paraId="413F311E" w14:textId="77777777" w:rsidR="00A81DF7" w:rsidRPr="00057F44" w:rsidRDefault="00A81DF7" w:rsidP="00A81DF7">
      <w:pPr>
        <w:rPr>
          <w:rFonts w:asciiTheme="majorHAnsi" w:eastAsia="Arial" w:hAnsiTheme="majorHAnsi" w:cs="Arial"/>
          <w:b/>
          <w:bCs/>
          <w:color w:val="000000" w:themeColor="text1"/>
          <w:kern w:val="0"/>
          <w:sz w:val="48"/>
          <w:szCs w:val="48"/>
          <w:lang w:eastAsia="ja-JP"/>
          <w14:ligatures w14:val="none"/>
        </w:rPr>
      </w:pPr>
    </w:p>
    <w:p w14:paraId="304C3194" w14:textId="6D9D759C" w:rsidR="00A81DF7" w:rsidRPr="00057F44" w:rsidRDefault="00A81DF7" w:rsidP="00A81DF7">
      <w:pPr>
        <w:rPr>
          <w:rFonts w:asciiTheme="majorHAnsi" w:eastAsia="Arial" w:hAnsiTheme="majorHAnsi" w:cs="Arial"/>
          <w:b/>
          <w:bCs/>
          <w:color w:val="000000" w:themeColor="text1"/>
          <w:kern w:val="0"/>
          <w:sz w:val="48"/>
          <w:szCs w:val="48"/>
          <w:lang w:eastAsia="ja-JP"/>
          <w14:ligatures w14:val="none"/>
        </w:rPr>
      </w:pPr>
      <w:r w:rsidRPr="00057F44">
        <w:rPr>
          <w:rFonts w:asciiTheme="majorHAnsi" w:eastAsia="Arial" w:hAnsiTheme="majorHAnsi" w:cs="Arial"/>
          <w:b/>
          <w:bCs/>
          <w:color w:val="000000" w:themeColor="text1"/>
          <w:kern w:val="0"/>
          <w:sz w:val="48"/>
          <w:szCs w:val="48"/>
          <w:lang w:eastAsia="ja-JP"/>
          <w14:ligatures w14:val="none"/>
        </w:rPr>
        <w:t xml:space="preserve">Lecturer: </w:t>
      </w:r>
      <w:r>
        <w:rPr>
          <w:rFonts w:asciiTheme="majorHAnsi" w:eastAsia="Arial" w:hAnsiTheme="majorHAnsi" w:cs="Arial"/>
          <w:b/>
          <w:bCs/>
          <w:color w:val="000000" w:themeColor="text1"/>
          <w:kern w:val="0"/>
          <w:sz w:val="48"/>
          <w:szCs w:val="48"/>
          <w:lang w:eastAsia="ja-JP"/>
          <w14:ligatures w14:val="none"/>
        </w:rPr>
        <w:t>Chris Wilkin</w:t>
      </w:r>
      <w:r w:rsidRPr="00057F44">
        <w:rPr>
          <w:rFonts w:asciiTheme="majorHAnsi" w:hAnsiTheme="majorHAnsi"/>
          <w:kern w:val="0"/>
          <w:lang w:eastAsia="ja-JP"/>
          <w14:ligatures w14:val="none"/>
        </w:rPr>
        <w:br/>
      </w:r>
    </w:p>
    <w:p w14:paraId="7616C0E5" w14:textId="60AC125E" w:rsidR="00A81DF7" w:rsidRDefault="00A81DF7" w:rsidP="00A81DF7">
      <w:pPr>
        <w:rPr>
          <w:rFonts w:asciiTheme="majorHAnsi" w:eastAsia="Arial" w:hAnsiTheme="majorHAnsi" w:cs="Arial"/>
          <w:b/>
          <w:bCs/>
          <w:color w:val="000000" w:themeColor="text1"/>
          <w:kern w:val="0"/>
          <w:sz w:val="48"/>
          <w:szCs w:val="48"/>
          <w:lang w:eastAsia="ja-JP"/>
          <w14:ligatures w14:val="none"/>
        </w:rPr>
      </w:pPr>
      <w:r w:rsidRPr="00057F44">
        <w:rPr>
          <w:rFonts w:asciiTheme="majorHAnsi" w:eastAsia="Arial" w:hAnsiTheme="majorHAnsi" w:cs="Arial"/>
          <w:b/>
          <w:bCs/>
          <w:color w:val="000000" w:themeColor="text1"/>
          <w:kern w:val="0"/>
          <w:sz w:val="48"/>
          <w:szCs w:val="48"/>
          <w:lang w:eastAsia="ja-JP"/>
          <w14:ligatures w14:val="none"/>
        </w:rPr>
        <w:t>Deadline: Friday 1</w:t>
      </w:r>
      <w:r>
        <w:rPr>
          <w:rFonts w:asciiTheme="majorHAnsi" w:eastAsia="Arial" w:hAnsiTheme="majorHAnsi" w:cs="Arial"/>
          <w:b/>
          <w:bCs/>
          <w:color w:val="000000" w:themeColor="text1"/>
          <w:kern w:val="0"/>
          <w:sz w:val="48"/>
          <w:szCs w:val="48"/>
          <w:lang w:eastAsia="ja-JP"/>
          <w14:ligatures w14:val="none"/>
        </w:rPr>
        <w:t>0</w:t>
      </w:r>
      <w:r w:rsidRPr="00057F44">
        <w:rPr>
          <w:rFonts w:asciiTheme="majorHAnsi" w:eastAsia="Arial" w:hAnsiTheme="majorHAnsi" w:cs="Arial"/>
          <w:b/>
          <w:bCs/>
          <w:color w:val="000000" w:themeColor="text1"/>
          <w:kern w:val="0"/>
          <w:sz w:val="48"/>
          <w:szCs w:val="48"/>
          <w:vertAlign w:val="superscript"/>
          <w:lang w:eastAsia="ja-JP"/>
          <w14:ligatures w14:val="none"/>
        </w:rPr>
        <w:t>th</w:t>
      </w:r>
      <w:r w:rsidRPr="00057F44">
        <w:rPr>
          <w:rFonts w:asciiTheme="majorHAnsi" w:eastAsia="Arial" w:hAnsiTheme="majorHAnsi" w:cs="Arial"/>
          <w:b/>
          <w:bCs/>
          <w:color w:val="000000" w:themeColor="text1"/>
          <w:kern w:val="0"/>
          <w:sz w:val="48"/>
          <w:szCs w:val="48"/>
          <w:lang w:eastAsia="ja-JP"/>
          <w14:ligatures w14:val="none"/>
        </w:rPr>
        <w:t xml:space="preserve"> Ju</w:t>
      </w:r>
      <w:r>
        <w:rPr>
          <w:rFonts w:asciiTheme="majorHAnsi" w:eastAsia="Arial" w:hAnsiTheme="majorHAnsi" w:cs="Arial"/>
          <w:b/>
          <w:bCs/>
          <w:color w:val="000000" w:themeColor="text1"/>
          <w:kern w:val="0"/>
          <w:sz w:val="48"/>
          <w:szCs w:val="48"/>
          <w:lang w:eastAsia="ja-JP"/>
          <w14:ligatures w14:val="none"/>
        </w:rPr>
        <w:t>ly</w:t>
      </w:r>
      <w:r w:rsidRPr="00057F44">
        <w:rPr>
          <w:rFonts w:asciiTheme="majorHAnsi" w:eastAsia="Arial" w:hAnsiTheme="majorHAnsi" w:cs="Arial"/>
          <w:b/>
          <w:bCs/>
          <w:color w:val="000000" w:themeColor="text1"/>
          <w:kern w:val="0"/>
          <w:sz w:val="48"/>
          <w:szCs w:val="48"/>
          <w:lang w:eastAsia="ja-JP"/>
          <w14:ligatures w14:val="none"/>
        </w:rPr>
        <w:t xml:space="preserve"> 2026</w:t>
      </w:r>
    </w:p>
    <w:p w14:paraId="61F311FE" w14:textId="77777777" w:rsidR="00A81DF7" w:rsidRDefault="00A81DF7" w:rsidP="00A81DF7">
      <w:pPr>
        <w:spacing w:line="279" w:lineRule="auto"/>
        <w:rPr>
          <w:rFonts w:ascii="Aptos" w:eastAsia="Aptos" w:hAnsi="Aptos" w:cs="Aptos"/>
          <w:b/>
          <w:bCs/>
          <w:color w:val="000000" w:themeColor="text1"/>
          <w:kern w:val="0"/>
          <w:sz w:val="32"/>
          <w:szCs w:val="32"/>
          <w:lang w:eastAsia="ja-JP"/>
          <w14:ligatures w14:val="none"/>
        </w:rPr>
      </w:pPr>
    </w:p>
    <w:p w14:paraId="45062067" w14:textId="77777777" w:rsidR="00A81DF7" w:rsidRPr="00C726E5" w:rsidRDefault="00A81DF7" w:rsidP="00A81DF7">
      <w:pPr>
        <w:spacing w:line="279" w:lineRule="auto"/>
        <w:rPr>
          <w:kern w:val="0"/>
          <w:lang w:eastAsia="ja-JP"/>
          <w14:ligatures w14:val="none"/>
        </w:rPr>
      </w:pPr>
      <w:r w:rsidRPr="00C726E5">
        <w:rPr>
          <w:rFonts w:ascii="Aptos" w:eastAsia="Aptos" w:hAnsi="Aptos" w:cs="Aptos"/>
          <w:b/>
          <w:bCs/>
          <w:color w:val="000000" w:themeColor="text1"/>
          <w:kern w:val="0"/>
          <w:sz w:val="32"/>
          <w:szCs w:val="32"/>
          <w:lang w:eastAsia="ja-JP"/>
          <w14:ligatures w14:val="none"/>
        </w:rPr>
        <w:lastRenderedPageBreak/>
        <w:t xml:space="preserve">AI Acknowledgement  </w:t>
      </w:r>
    </w:p>
    <w:p w14:paraId="1715F52C" w14:textId="77777777" w:rsidR="00A81DF7" w:rsidRPr="00C517E5" w:rsidRDefault="00A81DF7" w:rsidP="00A81DF7">
      <w:pPr>
        <w:spacing w:line="279" w:lineRule="auto"/>
        <w:rPr>
          <w:kern w:val="0"/>
          <w:lang w:eastAsia="ja-JP"/>
          <w14:ligatures w14:val="none"/>
        </w:rPr>
      </w:pPr>
      <w:r w:rsidRPr="00C517E5">
        <w:rPr>
          <w:rFonts w:eastAsia="Aptos" w:cs="Aptos"/>
          <w:color w:val="000000" w:themeColor="text1"/>
          <w:kern w:val="0"/>
          <w:lang w:eastAsia="ja-JP"/>
          <w14:ligatures w14:val="none"/>
        </w:rPr>
        <w:t>I confirm that I have not presented any AI generated materials as my own work.</w:t>
      </w:r>
    </w:p>
    <w:p w14:paraId="1C56806D" w14:textId="77777777" w:rsidR="00A81DF7" w:rsidRPr="00C517E5" w:rsidRDefault="00A81DF7" w:rsidP="00A81DF7"/>
    <w:p w14:paraId="6D2A22F0" w14:textId="77777777" w:rsidR="00C517E5" w:rsidRDefault="00C517E5" w:rsidP="00C517E5">
      <w:pPr>
        <w:autoSpaceDE w:val="0"/>
        <w:autoSpaceDN w:val="0"/>
        <w:adjustRightInd w:val="0"/>
        <w:spacing w:after="0" w:line="240" w:lineRule="auto"/>
        <w:rPr>
          <w:rFonts w:cs="AppleSystemUIFont"/>
          <w:kern w:val="0"/>
          <w:szCs w:val="28"/>
        </w:rPr>
      </w:pPr>
    </w:p>
    <w:p w14:paraId="703CB562" w14:textId="77777777" w:rsidR="00C517E5" w:rsidRDefault="00C517E5" w:rsidP="00C517E5">
      <w:pPr>
        <w:autoSpaceDE w:val="0"/>
        <w:autoSpaceDN w:val="0"/>
        <w:adjustRightInd w:val="0"/>
        <w:spacing w:after="0" w:line="240" w:lineRule="auto"/>
        <w:rPr>
          <w:rFonts w:cs="AppleSystemUIFont"/>
          <w:kern w:val="0"/>
          <w:szCs w:val="28"/>
        </w:rPr>
      </w:pPr>
    </w:p>
    <w:p w14:paraId="01EC0157" w14:textId="77777777" w:rsidR="009E2DB3" w:rsidRPr="009E2DB3" w:rsidRDefault="009E2DB3" w:rsidP="00D9563E">
      <w:pPr>
        <w:autoSpaceDE w:val="0"/>
        <w:autoSpaceDN w:val="0"/>
        <w:adjustRightInd w:val="0"/>
        <w:spacing w:after="0" w:line="240" w:lineRule="auto"/>
        <w:jc w:val="center"/>
        <w:rPr>
          <w:rFonts w:ascii="AppleSystemUIFont" w:hAnsi="AppleSystemUIFont" w:cs="AppleSystemUIFont"/>
          <w:b/>
          <w:bCs/>
          <w:kern w:val="0"/>
          <w:sz w:val="26"/>
          <w:szCs w:val="26"/>
        </w:rPr>
      </w:pPr>
    </w:p>
    <w:p w14:paraId="55FC185B" w14:textId="4714F5C6" w:rsidR="009E2DB3" w:rsidRPr="009E2DB3" w:rsidRDefault="009E2DB3" w:rsidP="00D9563E">
      <w:pPr>
        <w:autoSpaceDE w:val="0"/>
        <w:autoSpaceDN w:val="0"/>
        <w:adjustRightInd w:val="0"/>
        <w:spacing w:after="0" w:line="240" w:lineRule="auto"/>
        <w:jc w:val="center"/>
        <w:rPr>
          <w:rFonts w:cs="AppleSystemUIFont"/>
          <w:kern w:val="0"/>
        </w:rPr>
      </w:pPr>
      <w:r w:rsidRPr="009E2DB3">
        <w:rPr>
          <w:rFonts w:cs="AppleSystemUIFont"/>
          <w:kern w:val="0"/>
        </w:rPr>
        <w:t>A Critical Analysis of External Factors Influencing the Creator Economy</w:t>
      </w:r>
    </w:p>
    <w:p w14:paraId="433F4C47" w14:textId="77777777" w:rsidR="009E2DB3" w:rsidRPr="009E2DB3" w:rsidRDefault="009E2DB3" w:rsidP="009E2DB3">
      <w:pPr>
        <w:autoSpaceDE w:val="0"/>
        <w:autoSpaceDN w:val="0"/>
        <w:adjustRightInd w:val="0"/>
        <w:spacing w:after="0" w:line="240" w:lineRule="auto"/>
        <w:rPr>
          <w:rFonts w:cs="AppleSystemUIFont"/>
          <w:kern w:val="0"/>
        </w:rPr>
      </w:pPr>
    </w:p>
    <w:p w14:paraId="0FB7ECEB" w14:textId="77777777" w:rsidR="00D9563E" w:rsidRDefault="00D9563E" w:rsidP="009E2DB3">
      <w:pPr>
        <w:autoSpaceDE w:val="0"/>
        <w:autoSpaceDN w:val="0"/>
        <w:adjustRightInd w:val="0"/>
        <w:spacing w:after="0" w:line="240" w:lineRule="auto"/>
        <w:rPr>
          <w:rFonts w:cs="AppleSystemUIFont"/>
          <w:b/>
          <w:bCs/>
          <w:color w:val="156082" w:themeColor="accent1"/>
          <w:kern w:val="0"/>
          <w:u w:val="single"/>
        </w:rPr>
      </w:pPr>
    </w:p>
    <w:p w14:paraId="4C3ACCE9" w14:textId="77777777" w:rsidR="00D9563E" w:rsidRDefault="00D9563E" w:rsidP="009E2DB3">
      <w:pPr>
        <w:autoSpaceDE w:val="0"/>
        <w:autoSpaceDN w:val="0"/>
        <w:adjustRightInd w:val="0"/>
        <w:spacing w:after="0" w:line="240" w:lineRule="auto"/>
        <w:rPr>
          <w:rFonts w:cs="AppleSystemUIFont"/>
          <w:b/>
          <w:bCs/>
          <w:color w:val="156082" w:themeColor="accent1"/>
          <w:kern w:val="0"/>
          <w:u w:val="single"/>
        </w:rPr>
      </w:pPr>
    </w:p>
    <w:p w14:paraId="6E5E1BE1" w14:textId="1E08A1FB" w:rsidR="009E2DB3" w:rsidRPr="00D9563E" w:rsidRDefault="009E2DB3" w:rsidP="009E2DB3">
      <w:pPr>
        <w:autoSpaceDE w:val="0"/>
        <w:autoSpaceDN w:val="0"/>
        <w:adjustRightInd w:val="0"/>
        <w:spacing w:after="0" w:line="240" w:lineRule="auto"/>
        <w:rPr>
          <w:rFonts w:cs="AppleSystemUIFont"/>
          <w:b/>
          <w:bCs/>
          <w:color w:val="156082" w:themeColor="accent1"/>
          <w:kern w:val="0"/>
          <w:u w:val="single"/>
        </w:rPr>
      </w:pPr>
      <w:r w:rsidRPr="00D9563E">
        <w:rPr>
          <w:rFonts w:cs="AppleSystemUIFont"/>
          <w:b/>
          <w:bCs/>
          <w:color w:val="156082" w:themeColor="accent1"/>
          <w:kern w:val="0"/>
          <w:u w:val="single"/>
        </w:rPr>
        <w:t>Introduction</w:t>
      </w:r>
    </w:p>
    <w:p w14:paraId="2B6069A5" w14:textId="77777777" w:rsidR="009E2DB3" w:rsidRPr="009E2DB3" w:rsidRDefault="009E2DB3" w:rsidP="009E2DB3">
      <w:pPr>
        <w:autoSpaceDE w:val="0"/>
        <w:autoSpaceDN w:val="0"/>
        <w:adjustRightInd w:val="0"/>
        <w:spacing w:after="0" w:line="240" w:lineRule="auto"/>
        <w:rPr>
          <w:rFonts w:cs="AppleSystemUIFont"/>
          <w:kern w:val="0"/>
        </w:rPr>
      </w:pPr>
    </w:p>
    <w:p w14:paraId="2CC1AFCA" w14:textId="77777777"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The creator economy consists of individuals who earn income by producing digital content on platforms such as TikTok, YouTube, and Instagram. Creators monetise their work through various channels including advertising, brand sponsorships, affiliate marketing, subscriptions, and merchandise sales. As social media has become deeply embedded in daily life, influencer marketing has evolved into a major global industry. According to Goldman Sachs (2023), the creator economy could reach nearly $480 billion by 2027, highlighting its substantial and growing economic importance in the broader digital landscape.</w:t>
      </w:r>
    </w:p>
    <w:p w14:paraId="1D81B1DA" w14:textId="77777777" w:rsidR="009E2DB3" w:rsidRPr="009E2DB3" w:rsidRDefault="009E2DB3" w:rsidP="009E2DB3">
      <w:pPr>
        <w:autoSpaceDE w:val="0"/>
        <w:autoSpaceDN w:val="0"/>
        <w:adjustRightInd w:val="0"/>
        <w:spacing w:after="0" w:line="240" w:lineRule="auto"/>
        <w:rPr>
          <w:rFonts w:cs="AppleSystemUIFont"/>
          <w:kern w:val="0"/>
        </w:rPr>
      </w:pPr>
    </w:p>
    <w:p w14:paraId="1390A707" w14:textId="77777777"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Although the sector has expanded rapidly, it remains heavily shaped by external factors beyond creators’ control. Technological developments, platform policies, shifting consumer behaviour, economic conditions, environmental concerns, political decisions, and legal requirements all influence creators’ ability to attract and retain audiences while generating sustainable income. This report applies the STEEPLE framework to critically examine these macro-environmental forces. It then uses a SWOT analysis to assess the industry’s current strategic position before applying the DPSIR framework to explore future trends and deliver targeted recommendations for creators and influencer-based businesses.</w:t>
      </w:r>
    </w:p>
    <w:p w14:paraId="2F647F2D" w14:textId="77777777" w:rsidR="009E2DB3" w:rsidRPr="009E2DB3" w:rsidRDefault="009E2DB3" w:rsidP="009E2DB3">
      <w:pPr>
        <w:autoSpaceDE w:val="0"/>
        <w:autoSpaceDN w:val="0"/>
        <w:adjustRightInd w:val="0"/>
        <w:spacing w:after="0" w:line="240" w:lineRule="auto"/>
        <w:rPr>
          <w:rFonts w:cs="AppleSystemUIFont"/>
          <w:kern w:val="0"/>
        </w:rPr>
      </w:pPr>
    </w:p>
    <w:p w14:paraId="3D6FADB3" w14:textId="13280ABD" w:rsidR="009E2DB3" w:rsidRPr="00D9563E" w:rsidRDefault="009E2DB3" w:rsidP="009E2DB3">
      <w:pPr>
        <w:autoSpaceDE w:val="0"/>
        <w:autoSpaceDN w:val="0"/>
        <w:adjustRightInd w:val="0"/>
        <w:spacing w:after="0" w:line="240" w:lineRule="auto"/>
        <w:rPr>
          <w:rFonts w:cs="AppleSystemUIFont"/>
          <w:b/>
          <w:bCs/>
          <w:color w:val="156082" w:themeColor="accent1"/>
          <w:kern w:val="0"/>
          <w:u w:val="single"/>
        </w:rPr>
      </w:pPr>
      <w:r w:rsidRPr="00D9563E">
        <w:rPr>
          <w:rFonts w:cs="AppleSystemUIFont"/>
          <w:b/>
          <w:bCs/>
          <w:color w:val="156082" w:themeColor="accent1"/>
          <w:kern w:val="0"/>
          <w:u w:val="single"/>
        </w:rPr>
        <w:t>STEEPLE Analysis</w:t>
      </w:r>
    </w:p>
    <w:p w14:paraId="00678964" w14:textId="77777777" w:rsidR="009E2DB3" w:rsidRPr="009E2DB3" w:rsidRDefault="009E2DB3" w:rsidP="009E2DB3">
      <w:pPr>
        <w:autoSpaceDE w:val="0"/>
        <w:autoSpaceDN w:val="0"/>
        <w:adjustRightInd w:val="0"/>
        <w:spacing w:after="0" w:line="240" w:lineRule="auto"/>
        <w:rPr>
          <w:rFonts w:cs="AppleSystemUIFont"/>
          <w:kern w:val="0"/>
        </w:rPr>
      </w:pPr>
    </w:p>
    <w:p w14:paraId="1F0E813F" w14:textId="14697EFB" w:rsidR="009E2DB3" w:rsidRPr="00D9563E" w:rsidRDefault="009E2DB3" w:rsidP="009E2DB3">
      <w:pPr>
        <w:autoSpaceDE w:val="0"/>
        <w:autoSpaceDN w:val="0"/>
        <w:adjustRightInd w:val="0"/>
        <w:spacing w:after="0" w:line="240" w:lineRule="auto"/>
        <w:rPr>
          <w:rFonts w:cs="AppleSystemUIFont"/>
          <w:b/>
          <w:bCs/>
          <w:color w:val="156082" w:themeColor="accent1"/>
          <w:kern w:val="0"/>
        </w:rPr>
      </w:pPr>
      <w:r w:rsidRPr="00D9563E">
        <w:rPr>
          <w:rFonts w:cs="AppleSystemUIFont"/>
          <w:b/>
          <w:bCs/>
          <w:color w:val="156082" w:themeColor="accent1"/>
          <w:kern w:val="0"/>
        </w:rPr>
        <w:t>Social Factors</w:t>
      </w:r>
    </w:p>
    <w:p w14:paraId="0A80FF0B" w14:textId="77777777" w:rsidR="009E2DB3" w:rsidRPr="009E2DB3" w:rsidRDefault="009E2DB3" w:rsidP="009E2DB3">
      <w:pPr>
        <w:autoSpaceDE w:val="0"/>
        <w:autoSpaceDN w:val="0"/>
        <w:adjustRightInd w:val="0"/>
        <w:spacing w:after="0" w:line="240" w:lineRule="auto"/>
        <w:rPr>
          <w:rFonts w:cs="AppleSystemUIFont"/>
          <w:kern w:val="0"/>
        </w:rPr>
      </w:pPr>
    </w:p>
    <w:p w14:paraId="11C510DB" w14:textId="40C75D79"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Social media has fundamentally transformed how people consume entertainment, news, and advertising. Younger audiences in particular favour short</w:t>
      </w:r>
      <w:r w:rsidR="00D9563E">
        <w:rPr>
          <w:rFonts w:cs="AppleSystemUIFont"/>
          <w:kern w:val="0"/>
        </w:rPr>
        <w:t xml:space="preserve"> </w:t>
      </w:r>
      <w:r w:rsidRPr="009E2DB3">
        <w:rPr>
          <w:rFonts w:cs="AppleSystemUIFont"/>
          <w:kern w:val="0"/>
        </w:rPr>
        <w:t>form, highly personalised content on TikTok, Instagram, and YouTube over traditional media formats. The Pew Research Centre (2024) notes that social media remains a primary channel for discovering content and products, enabling creators to build deeply engaged, loyal communities that often feel more personal than traditional media relationships.</w:t>
      </w:r>
    </w:p>
    <w:p w14:paraId="50245C74" w14:textId="77777777" w:rsidR="009E2DB3" w:rsidRPr="009E2DB3" w:rsidRDefault="009E2DB3" w:rsidP="009E2DB3">
      <w:pPr>
        <w:autoSpaceDE w:val="0"/>
        <w:autoSpaceDN w:val="0"/>
        <w:adjustRightInd w:val="0"/>
        <w:spacing w:after="0" w:line="240" w:lineRule="auto"/>
        <w:rPr>
          <w:rFonts w:cs="AppleSystemUIFont"/>
          <w:kern w:val="0"/>
        </w:rPr>
      </w:pPr>
    </w:p>
    <w:p w14:paraId="1DFB9F24" w14:textId="77777777"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 xml:space="preserve">Influencer marketing thrives largely because audiences perceive creators as more authentic and relatable than traditional celebrities. Lou and Yuan (2019) found that </w:t>
      </w:r>
      <w:r w:rsidRPr="009E2DB3">
        <w:rPr>
          <w:rFonts w:cs="AppleSystemUIFont"/>
          <w:kern w:val="0"/>
        </w:rPr>
        <w:lastRenderedPageBreak/>
        <w:t>trust and credibility strongly shape consumer responses to influencer recommendations. Consequently, brands are increasingly partnering with influencers to foster more personal and conversational connections with consumers, often achieving higher conversion rates than conventional advertising campaigns.</w:t>
      </w:r>
    </w:p>
    <w:p w14:paraId="5914E91D" w14:textId="77777777" w:rsidR="009E2DB3" w:rsidRPr="009E2DB3" w:rsidRDefault="009E2DB3" w:rsidP="009E2DB3">
      <w:pPr>
        <w:autoSpaceDE w:val="0"/>
        <w:autoSpaceDN w:val="0"/>
        <w:adjustRightInd w:val="0"/>
        <w:spacing w:after="0" w:line="240" w:lineRule="auto"/>
        <w:rPr>
          <w:rFonts w:cs="AppleSystemUIFont"/>
          <w:kern w:val="0"/>
        </w:rPr>
      </w:pPr>
    </w:p>
    <w:p w14:paraId="123FF0DA" w14:textId="77777777"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However, maintaining authenticity has become increasingly difficult. The proliferation of sponsored content has led to greater audience scepticism toward promotions that appear primarily financially motivated. Furthermore, extensive social media use has been linked to body image concerns, anxiety, depression, and unrealistic lifestyle expectations, particularly among younger users (</w:t>
      </w:r>
      <w:proofErr w:type="spellStart"/>
      <w:r w:rsidRPr="009E2DB3">
        <w:rPr>
          <w:rFonts w:cs="AppleSystemUIFont"/>
          <w:kern w:val="0"/>
        </w:rPr>
        <w:t>Fardouly</w:t>
      </w:r>
      <w:proofErr w:type="spellEnd"/>
      <w:r w:rsidRPr="009E2DB3">
        <w:rPr>
          <w:rFonts w:cs="AppleSystemUIFont"/>
          <w:kern w:val="0"/>
        </w:rPr>
        <w:t xml:space="preserve"> and Vartanian, 2016). Creators must therefore carefully balance commercial opportunities with their broader social responsibility and commitment to ethical content creation if they wish to sustain long-term audience relationships and avoid contributing to negative societal impacts.</w:t>
      </w:r>
    </w:p>
    <w:p w14:paraId="3A07A394" w14:textId="77777777" w:rsidR="009E2DB3" w:rsidRPr="009E2DB3" w:rsidRDefault="009E2DB3" w:rsidP="009E2DB3">
      <w:pPr>
        <w:autoSpaceDE w:val="0"/>
        <w:autoSpaceDN w:val="0"/>
        <w:adjustRightInd w:val="0"/>
        <w:spacing w:after="0" w:line="240" w:lineRule="auto"/>
        <w:rPr>
          <w:rFonts w:cs="AppleSystemUIFont"/>
          <w:kern w:val="0"/>
        </w:rPr>
      </w:pPr>
    </w:p>
    <w:p w14:paraId="521B2A13" w14:textId="573B77EC" w:rsidR="009E2DB3" w:rsidRPr="00D9563E" w:rsidRDefault="009E2DB3" w:rsidP="009E2DB3">
      <w:pPr>
        <w:autoSpaceDE w:val="0"/>
        <w:autoSpaceDN w:val="0"/>
        <w:adjustRightInd w:val="0"/>
        <w:spacing w:after="0" w:line="240" w:lineRule="auto"/>
        <w:rPr>
          <w:rFonts w:cs="AppleSystemUIFont"/>
          <w:b/>
          <w:bCs/>
          <w:color w:val="156082" w:themeColor="accent1"/>
          <w:kern w:val="0"/>
        </w:rPr>
      </w:pPr>
      <w:r w:rsidRPr="00D9563E">
        <w:rPr>
          <w:rFonts w:cs="AppleSystemUIFont"/>
          <w:b/>
          <w:bCs/>
          <w:color w:val="156082" w:themeColor="accent1"/>
          <w:kern w:val="0"/>
        </w:rPr>
        <w:t>Technological Factors</w:t>
      </w:r>
    </w:p>
    <w:p w14:paraId="7729F56A" w14:textId="77777777" w:rsidR="009E2DB3" w:rsidRPr="009E2DB3" w:rsidRDefault="009E2DB3" w:rsidP="009E2DB3">
      <w:pPr>
        <w:autoSpaceDE w:val="0"/>
        <w:autoSpaceDN w:val="0"/>
        <w:adjustRightInd w:val="0"/>
        <w:spacing w:after="0" w:line="240" w:lineRule="auto"/>
        <w:rPr>
          <w:rFonts w:cs="AppleSystemUIFont"/>
          <w:kern w:val="0"/>
        </w:rPr>
      </w:pPr>
    </w:p>
    <w:p w14:paraId="1FB8CD89" w14:textId="77777777"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Technology has been the primary catalyst for the creator economy’s growth. Affordable smartphones, accessible editing software, and widespread high-speed internet have democratised professional-quality content production. Platform algorithms further allow creators to reach massive global audiences without relying on traditional media gatekeepers, significantly lowering barriers to entry.</w:t>
      </w:r>
    </w:p>
    <w:p w14:paraId="0FB1B526" w14:textId="77777777" w:rsidR="009E2DB3" w:rsidRPr="009E2DB3" w:rsidRDefault="009E2DB3" w:rsidP="009E2DB3">
      <w:pPr>
        <w:autoSpaceDE w:val="0"/>
        <w:autoSpaceDN w:val="0"/>
        <w:adjustRightInd w:val="0"/>
        <w:spacing w:after="0" w:line="240" w:lineRule="auto"/>
        <w:rPr>
          <w:rFonts w:cs="AppleSystemUIFont"/>
          <w:kern w:val="0"/>
        </w:rPr>
      </w:pPr>
    </w:p>
    <w:p w14:paraId="2F7F2502" w14:textId="77777777"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Artificial intelligence (AI) is now accelerating this transformation. AI-powered tools assist creators in editing videos, generating captions, producing images, and analysing audience data with greater efficiency. Both TikTok (2024) and YouTube (2024) have introduced dedicated AI features to support content creation and improve audience engagement. These advancements enable creators to save significant time while enhancing the quality and consistency of their output, allowing them to focus more on creative storytelling and strategic growth.</w:t>
      </w:r>
    </w:p>
    <w:p w14:paraId="3BBB8C07" w14:textId="77777777" w:rsidR="009E2DB3" w:rsidRPr="009E2DB3" w:rsidRDefault="009E2DB3" w:rsidP="009E2DB3">
      <w:pPr>
        <w:autoSpaceDE w:val="0"/>
        <w:autoSpaceDN w:val="0"/>
        <w:adjustRightInd w:val="0"/>
        <w:spacing w:after="0" w:line="240" w:lineRule="auto"/>
        <w:rPr>
          <w:rFonts w:cs="AppleSystemUIFont"/>
          <w:kern w:val="0"/>
        </w:rPr>
      </w:pPr>
    </w:p>
    <w:p w14:paraId="24F7BB44" w14:textId="77777777"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Nevertheless, technology also presents notable challenges. Creators have limited control over frequent algorithm updates that can dramatically reduce visibility and income overnight. The emergence of AI-generated influencers and deepfake technology further heightens risks of misinformation, identity fraud, and erodes public trust when audiences struggle to distinguish between real and artificial content. In response, the European Commission (2024) has introduced the AI Act, which imposes transparency requirements for certain AI-generated material, aiming to protect consumers while encouraging responsible innovation in the creator space.</w:t>
      </w:r>
    </w:p>
    <w:p w14:paraId="4ED7E78F" w14:textId="77777777" w:rsidR="009E2DB3" w:rsidRPr="009E2DB3" w:rsidRDefault="009E2DB3" w:rsidP="009E2DB3">
      <w:pPr>
        <w:autoSpaceDE w:val="0"/>
        <w:autoSpaceDN w:val="0"/>
        <w:adjustRightInd w:val="0"/>
        <w:spacing w:after="0" w:line="240" w:lineRule="auto"/>
        <w:rPr>
          <w:rFonts w:cs="AppleSystemUIFont"/>
          <w:kern w:val="0"/>
        </w:rPr>
      </w:pPr>
    </w:p>
    <w:p w14:paraId="4BDB3A35" w14:textId="1D678ED8" w:rsidR="009E2DB3" w:rsidRPr="00D9563E" w:rsidRDefault="009E2DB3" w:rsidP="009E2DB3">
      <w:pPr>
        <w:autoSpaceDE w:val="0"/>
        <w:autoSpaceDN w:val="0"/>
        <w:adjustRightInd w:val="0"/>
        <w:spacing w:after="0" w:line="240" w:lineRule="auto"/>
        <w:rPr>
          <w:rFonts w:cs="AppleSystemUIFont"/>
          <w:b/>
          <w:bCs/>
          <w:color w:val="156082" w:themeColor="accent1"/>
          <w:kern w:val="0"/>
        </w:rPr>
      </w:pPr>
      <w:r w:rsidRPr="00D9563E">
        <w:rPr>
          <w:rFonts w:cs="AppleSystemUIFont"/>
          <w:b/>
          <w:bCs/>
          <w:color w:val="156082" w:themeColor="accent1"/>
          <w:kern w:val="0"/>
        </w:rPr>
        <w:t>Economic Factors</w:t>
      </w:r>
    </w:p>
    <w:p w14:paraId="3454D441" w14:textId="77777777" w:rsidR="009E2DB3" w:rsidRPr="009E2DB3" w:rsidRDefault="009E2DB3" w:rsidP="009E2DB3">
      <w:pPr>
        <w:autoSpaceDE w:val="0"/>
        <w:autoSpaceDN w:val="0"/>
        <w:adjustRightInd w:val="0"/>
        <w:spacing w:after="0" w:line="240" w:lineRule="auto"/>
        <w:rPr>
          <w:rFonts w:cs="AppleSystemUIFont"/>
          <w:kern w:val="0"/>
        </w:rPr>
      </w:pPr>
    </w:p>
    <w:p w14:paraId="355F82A7" w14:textId="77777777"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The creator economy has opened new pathways for self-employment and entrepreneurship. Revenue streams include sponsorships, advertising, affiliate marketing, subscriptions, and merchandise sales. Brands continue to invest heavily in influencer marketing due to its superior engagement rates compared to traditional advertising (Influencer Marketing Hub, 2025).</w:t>
      </w:r>
    </w:p>
    <w:p w14:paraId="2C240D9F" w14:textId="77777777" w:rsidR="009E2DB3" w:rsidRPr="009E2DB3" w:rsidRDefault="009E2DB3" w:rsidP="009E2DB3">
      <w:pPr>
        <w:autoSpaceDE w:val="0"/>
        <w:autoSpaceDN w:val="0"/>
        <w:adjustRightInd w:val="0"/>
        <w:spacing w:after="0" w:line="240" w:lineRule="auto"/>
        <w:rPr>
          <w:rFonts w:cs="AppleSystemUIFont"/>
          <w:kern w:val="0"/>
        </w:rPr>
      </w:pPr>
    </w:p>
    <w:p w14:paraId="7E2B5524" w14:textId="12FE9C77"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lastRenderedPageBreak/>
        <w:t xml:space="preserve">Despite this growth, financial instability remains a central challenge. Many creators depend on advertising budgets and sponsorship deals that fluctuate with broader economic conditions. During economic downturns, brands frequently reduce marketing expenditure, resulting in unpredictable incomes. Significant income inequality also </w:t>
      </w:r>
      <w:r w:rsidR="00D9563E" w:rsidRPr="009E2DB3">
        <w:rPr>
          <w:rFonts w:cs="AppleSystemUIFont"/>
          <w:kern w:val="0"/>
        </w:rPr>
        <w:t>persists</w:t>
      </w:r>
      <w:r w:rsidRPr="009E2DB3">
        <w:rPr>
          <w:rFonts w:cs="AppleSystemUIFont"/>
          <w:kern w:val="0"/>
        </w:rPr>
        <w:t xml:space="preserve"> while a small group of top creators earns substantial revenues, the majority struggle to maintain full</w:t>
      </w:r>
      <w:r w:rsidR="00D9563E">
        <w:rPr>
          <w:rFonts w:cs="AppleSystemUIFont"/>
          <w:kern w:val="0"/>
        </w:rPr>
        <w:t xml:space="preserve"> </w:t>
      </w:r>
      <w:r w:rsidRPr="009E2DB3">
        <w:rPr>
          <w:rFonts w:cs="AppleSystemUIFont"/>
          <w:kern w:val="0"/>
        </w:rPr>
        <w:t>time careers. Although Meta (2024) continues to expand monetisation tools, long</w:t>
      </w:r>
      <w:r w:rsidR="00D9563E">
        <w:rPr>
          <w:rFonts w:cs="AppleSystemUIFont"/>
          <w:kern w:val="0"/>
        </w:rPr>
        <w:t xml:space="preserve"> </w:t>
      </w:r>
      <w:r w:rsidRPr="009E2DB3">
        <w:rPr>
          <w:rFonts w:cs="AppleSystemUIFont"/>
          <w:kern w:val="0"/>
        </w:rPr>
        <w:t>term financial security remains uncertain due to heavy reliance on platform policies and advertiser spending. This economic vulnerability underscores the need for greater financial resilience strategies among creators, including diversified income portfolios.</w:t>
      </w:r>
    </w:p>
    <w:p w14:paraId="5F6E31C0" w14:textId="77777777" w:rsidR="009E2DB3" w:rsidRPr="009E2DB3" w:rsidRDefault="009E2DB3" w:rsidP="009E2DB3">
      <w:pPr>
        <w:autoSpaceDE w:val="0"/>
        <w:autoSpaceDN w:val="0"/>
        <w:adjustRightInd w:val="0"/>
        <w:spacing w:after="0" w:line="240" w:lineRule="auto"/>
        <w:rPr>
          <w:rFonts w:cs="AppleSystemUIFont"/>
          <w:kern w:val="0"/>
        </w:rPr>
      </w:pPr>
    </w:p>
    <w:p w14:paraId="21776D57" w14:textId="4A50C645" w:rsidR="009E2DB3" w:rsidRPr="00D9563E" w:rsidRDefault="009E2DB3" w:rsidP="009E2DB3">
      <w:pPr>
        <w:autoSpaceDE w:val="0"/>
        <w:autoSpaceDN w:val="0"/>
        <w:adjustRightInd w:val="0"/>
        <w:spacing w:after="0" w:line="240" w:lineRule="auto"/>
        <w:rPr>
          <w:rFonts w:cs="AppleSystemUIFont"/>
          <w:b/>
          <w:bCs/>
          <w:color w:val="156082" w:themeColor="accent1"/>
          <w:kern w:val="0"/>
        </w:rPr>
      </w:pPr>
      <w:r w:rsidRPr="00D9563E">
        <w:rPr>
          <w:rFonts w:cs="AppleSystemUIFont"/>
          <w:b/>
          <w:bCs/>
          <w:color w:val="156082" w:themeColor="accent1"/>
          <w:kern w:val="0"/>
        </w:rPr>
        <w:t>Environmental Factors</w:t>
      </w:r>
    </w:p>
    <w:p w14:paraId="7DAA6D3B" w14:textId="77777777" w:rsidR="009E2DB3" w:rsidRPr="009E2DB3" w:rsidRDefault="009E2DB3" w:rsidP="009E2DB3">
      <w:pPr>
        <w:autoSpaceDE w:val="0"/>
        <w:autoSpaceDN w:val="0"/>
        <w:adjustRightInd w:val="0"/>
        <w:spacing w:after="0" w:line="240" w:lineRule="auto"/>
        <w:rPr>
          <w:rFonts w:cs="AppleSystemUIFont"/>
          <w:kern w:val="0"/>
        </w:rPr>
      </w:pPr>
    </w:p>
    <w:p w14:paraId="0E2D6D58" w14:textId="77777777"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Although primarily digital, the creator economy generates meaningful environmental impacts. The production and distribution of content rely on energy-intensive data centres, cloud computing services, and advanced AI systems. The International Energy Agency (2024) reports a steady rise in electricity demand driven by digital technologies, raising concerns about the sector’s overall carbon footprint and contribution to climate change.</w:t>
      </w:r>
    </w:p>
    <w:p w14:paraId="7FC874A6" w14:textId="77777777" w:rsidR="009E2DB3" w:rsidRPr="009E2DB3" w:rsidRDefault="009E2DB3" w:rsidP="009E2DB3">
      <w:pPr>
        <w:autoSpaceDE w:val="0"/>
        <w:autoSpaceDN w:val="0"/>
        <w:adjustRightInd w:val="0"/>
        <w:spacing w:after="0" w:line="240" w:lineRule="auto"/>
        <w:rPr>
          <w:rFonts w:cs="AppleSystemUIFont"/>
          <w:kern w:val="0"/>
        </w:rPr>
      </w:pPr>
    </w:p>
    <w:p w14:paraId="48300089" w14:textId="3D94466A"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Creators also shape consumer behaviour through brand partnerships, especially in fashion and beauty sectors, which can promote overconsumption and waste. On the other hand, influencers are well</w:t>
      </w:r>
      <w:r w:rsidR="00D9563E">
        <w:rPr>
          <w:rFonts w:cs="AppleSystemUIFont"/>
          <w:kern w:val="0"/>
        </w:rPr>
        <w:t xml:space="preserve"> </w:t>
      </w:r>
      <w:r w:rsidRPr="009E2DB3">
        <w:rPr>
          <w:rFonts w:cs="AppleSystemUIFont"/>
          <w:kern w:val="0"/>
        </w:rPr>
        <w:t>positioned to advocate for sustainable practices, ethical sourcing, and circular economy principles. As environmental awareness grows among consumers, creators who genuinely champion sustainability can strengthen their reputation and build stronger audience loyalty, turning environmental consciousness into a powerful competitive advantage and positive societal contribution.</w:t>
      </w:r>
    </w:p>
    <w:p w14:paraId="749167E6" w14:textId="77777777" w:rsidR="009E2DB3" w:rsidRPr="009E2DB3" w:rsidRDefault="009E2DB3" w:rsidP="009E2DB3">
      <w:pPr>
        <w:autoSpaceDE w:val="0"/>
        <w:autoSpaceDN w:val="0"/>
        <w:adjustRightInd w:val="0"/>
        <w:spacing w:after="0" w:line="240" w:lineRule="auto"/>
        <w:rPr>
          <w:rFonts w:cs="AppleSystemUIFont"/>
          <w:kern w:val="0"/>
        </w:rPr>
      </w:pPr>
    </w:p>
    <w:p w14:paraId="094BE47C" w14:textId="400684D5" w:rsidR="009E2DB3" w:rsidRPr="00D9563E" w:rsidRDefault="009E2DB3" w:rsidP="009E2DB3">
      <w:pPr>
        <w:autoSpaceDE w:val="0"/>
        <w:autoSpaceDN w:val="0"/>
        <w:adjustRightInd w:val="0"/>
        <w:spacing w:after="0" w:line="240" w:lineRule="auto"/>
        <w:rPr>
          <w:rFonts w:cs="AppleSystemUIFont"/>
          <w:b/>
          <w:bCs/>
          <w:color w:val="156082" w:themeColor="accent1"/>
          <w:kern w:val="0"/>
        </w:rPr>
      </w:pPr>
      <w:r w:rsidRPr="00D9563E">
        <w:rPr>
          <w:rFonts w:cs="AppleSystemUIFont"/>
          <w:b/>
          <w:bCs/>
          <w:color w:val="156082" w:themeColor="accent1"/>
          <w:kern w:val="0"/>
        </w:rPr>
        <w:t>Political Factors</w:t>
      </w:r>
    </w:p>
    <w:p w14:paraId="3F891B53" w14:textId="77777777" w:rsidR="009E2DB3" w:rsidRPr="009E2DB3" w:rsidRDefault="009E2DB3" w:rsidP="009E2DB3">
      <w:pPr>
        <w:autoSpaceDE w:val="0"/>
        <w:autoSpaceDN w:val="0"/>
        <w:adjustRightInd w:val="0"/>
        <w:spacing w:after="0" w:line="240" w:lineRule="auto"/>
        <w:rPr>
          <w:rFonts w:cs="AppleSystemUIFont"/>
          <w:kern w:val="0"/>
        </w:rPr>
      </w:pPr>
    </w:p>
    <w:p w14:paraId="09EA146D" w14:textId="77777777"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Governments worldwide are increasing regulation of social media platforms due to concerns regarding misinformation, online safety, child protection, and national security. The UK’s Online Safety Act, for instance, imposes new duties on platforms to protect users and reduce harmful content (Ofcom, 2025). While these measures benefit user safety, they can also result in stricter content moderation policies that affect creators’ reach and monetisation potential, illustrating the complex interplay between regulation and creative freedom in the digital age.</w:t>
      </w:r>
    </w:p>
    <w:p w14:paraId="741E41D5" w14:textId="77777777" w:rsidR="009E2DB3" w:rsidRPr="009E2DB3" w:rsidRDefault="009E2DB3" w:rsidP="009E2DB3">
      <w:pPr>
        <w:autoSpaceDE w:val="0"/>
        <w:autoSpaceDN w:val="0"/>
        <w:adjustRightInd w:val="0"/>
        <w:spacing w:after="0" w:line="240" w:lineRule="auto"/>
        <w:rPr>
          <w:rFonts w:cs="AppleSystemUIFont"/>
          <w:kern w:val="0"/>
        </w:rPr>
      </w:pPr>
    </w:p>
    <w:p w14:paraId="47D076F9" w14:textId="65DCAB35" w:rsidR="009E2DB3" w:rsidRPr="00D9563E" w:rsidRDefault="009E2DB3" w:rsidP="009E2DB3">
      <w:pPr>
        <w:autoSpaceDE w:val="0"/>
        <w:autoSpaceDN w:val="0"/>
        <w:adjustRightInd w:val="0"/>
        <w:spacing w:after="0" w:line="240" w:lineRule="auto"/>
        <w:rPr>
          <w:rFonts w:cs="AppleSystemUIFont"/>
          <w:b/>
          <w:bCs/>
          <w:color w:val="156082" w:themeColor="accent1"/>
          <w:kern w:val="0"/>
        </w:rPr>
      </w:pPr>
      <w:r w:rsidRPr="00D9563E">
        <w:rPr>
          <w:rFonts w:cs="AppleSystemUIFont"/>
          <w:b/>
          <w:bCs/>
          <w:color w:val="156082" w:themeColor="accent1"/>
          <w:kern w:val="0"/>
        </w:rPr>
        <w:t>Legal Factors</w:t>
      </w:r>
    </w:p>
    <w:p w14:paraId="23710C32" w14:textId="77777777" w:rsidR="009E2DB3" w:rsidRPr="009E2DB3" w:rsidRDefault="009E2DB3" w:rsidP="009E2DB3">
      <w:pPr>
        <w:autoSpaceDE w:val="0"/>
        <w:autoSpaceDN w:val="0"/>
        <w:adjustRightInd w:val="0"/>
        <w:spacing w:after="0" w:line="240" w:lineRule="auto"/>
        <w:rPr>
          <w:rFonts w:cs="AppleSystemUIFont"/>
          <w:kern w:val="0"/>
        </w:rPr>
      </w:pPr>
    </w:p>
    <w:p w14:paraId="42ED968E" w14:textId="77777777"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 xml:space="preserve">Legal compliance has become essential in the influencer marketing space. UK regulations mandate clear disclosure of sponsored content, enforced by the Advertising Standards Authority (2025) and the Competition and Markets Authority (2024). Additional complexities arise from copyright issues, data protection requirements under GDPR, and emerging legal questions surrounding ownership, authorship, and liability for AI-generated content. These evolving legal frameworks </w:t>
      </w:r>
      <w:r w:rsidRPr="009E2DB3">
        <w:rPr>
          <w:rFonts w:cs="AppleSystemUIFont"/>
          <w:kern w:val="0"/>
        </w:rPr>
        <w:lastRenderedPageBreak/>
        <w:t>require creators to stay informed and adaptable to avoid penalties and maintain operational viability.</w:t>
      </w:r>
    </w:p>
    <w:p w14:paraId="2FB5AEDD" w14:textId="77777777" w:rsidR="009E2DB3" w:rsidRPr="009E2DB3" w:rsidRDefault="009E2DB3" w:rsidP="009E2DB3">
      <w:pPr>
        <w:autoSpaceDE w:val="0"/>
        <w:autoSpaceDN w:val="0"/>
        <w:adjustRightInd w:val="0"/>
        <w:spacing w:after="0" w:line="240" w:lineRule="auto"/>
        <w:rPr>
          <w:rFonts w:cs="AppleSystemUIFont"/>
          <w:kern w:val="0"/>
        </w:rPr>
      </w:pPr>
    </w:p>
    <w:p w14:paraId="68020FA0" w14:textId="20767E5B" w:rsidR="009E2DB3" w:rsidRPr="00D9563E" w:rsidRDefault="009E2DB3" w:rsidP="009E2DB3">
      <w:pPr>
        <w:autoSpaceDE w:val="0"/>
        <w:autoSpaceDN w:val="0"/>
        <w:adjustRightInd w:val="0"/>
        <w:spacing w:after="0" w:line="240" w:lineRule="auto"/>
        <w:rPr>
          <w:rFonts w:cs="AppleSystemUIFont"/>
          <w:b/>
          <w:bCs/>
          <w:color w:val="156082" w:themeColor="accent1"/>
          <w:kern w:val="0"/>
        </w:rPr>
      </w:pPr>
      <w:r w:rsidRPr="00D9563E">
        <w:rPr>
          <w:rFonts w:cs="AppleSystemUIFont"/>
          <w:b/>
          <w:bCs/>
          <w:color w:val="156082" w:themeColor="accent1"/>
          <w:kern w:val="0"/>
        </w:rPr>
        <w:t>Ethical Factors</w:t>
      </w:r>
    </w:p>
    <w:p w14:paraId="321E67EF" w14:textId="77777777" w:rsidR="009E2DB3" w:rsidRPr="009E2DB3" w:rsidRDefault="009E2DB3" w:rsidP="009E2DB3">
      <w:pPr>
        <w:autoSpaceDE w:val="0"/>
        <w:autoSpaceDN w:val="0"/>
        <w:adjustRightInd w:val="0"/>
        <w:spacing w:after="0" w:line="240" w:lineRule="auto"/>
        <w:rPr>
          <w:rFonts w:cs="AppleSystemUIFont"/>
          <w:kern w:val="0"/>
        </w:rPr>
      </w:pPr>
    </w:p>
    <w:p w14:paraId="53860A80" w14:textId="77777777"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Ethics play a crucial role in maintaining long-term audience trust. Consumers expect honest sponsorship disclosures, responsible product recommendations, and avoidance of misleading claims. The rapid growth of AI influencers further increases the need for transparency around content creation methods. Creators who consistently prioritise ethical practices gain a significant competitive advantage in an increasingly sceptical environment, fostering stronger community bonds and resilience against backlash.</w:t>
      </w:r>
    </w:p>
    <w:p w14:paraId="584D9FB3" w14:textId="77777777" w:rsidR="009E2DB3" w:rsidRPr="009E2DB3" w:rsidRDefault="009E2DB3" w:rsidP="009E2DB3">
      <w:pPr>
        <w:autoSpaceDE w:val="0"/>
        <w:autoSpaceDN w:val="0"/>
        <w:adjustRightInd w:val="0"/>
        <w:spacing w:after="0" w:line="240" w:lineRule="auto"/>
        <w:rPr>
          <w:rFonts w:cs="AppleSystemUIFont"/>
          <w:kern w:val="0"/>
        </w:rPr>
      </w:pPr>
    </w:p>
    <w:p w14:paraId="34F46FA5" w14:textId="34B6DB81" w:rsidR="009E2DB3" w:rsidRPr="00D9563E" w:rsidRDefault="009E2DB3" w:rsidP="009E2DB3">
      <w:pPr>
        <w:autoSpaceDE w:val="0"/>
        <w:autoSpaceDN w:val="0"/>
        <w:adjustRightInd w:val="0"/>
        <w:spacing w:after="0" w:line="240" w:lineRule="auto"/>
        <w:rPr>
          <w:rFonts w:cs="AppleSystemUIFont"/>
          <w:b/>
          <w:bCs/>
          <w:color w:val="156082" w:themeColor="accent1"/>
          <w:kern w:val="0"/>
          <w:u w:val="single"/>
        </w:rPr>
      </w:pPr>
      <w:r w:rsidRPr="00D9563E">
        <w:rPr>
          <w:rFonts w:cs="AppleSystemUIFont"/>
          <w:b/>
          <w:bCs/>
          <w:color w:val="156082" w:themeColor="accent1"/>
          <w:kern w:val="0"/>
          <w:u w:val="single"/>
        </w:rPr>
        <w:t>SWOT Analysis</w:t>
      </w:r>
    </w:p>
    <w:p w14:paraId="206BC9B6" w14:textId="77777777" w:rsidR="009E2DB3" w:rsidRPr="009E2DB3" w:rsidRDefault="009E2DB3" w:rsidP="009E2DB3">
      <w:pPr>
        <w:autoSpaceDE w:val="0"/>
        <w:autoSpaceDN w:val="0"/>
        <w:adjustRightInd w:val="0"/>
        <w:spacing w:after="0" w:line="240" w:lineRule="auto"/>
        <w:rPr>
          <w:rFonts w:cs="AppleSystemUIFont"/>
          <w:kern w:val="0"/>
        </w:rPr>
      </w:pPr>
    </w:p>
    <w:p w14:paraId="50F7B32C" w14:textId="240BF3C3" w:rsidR="00D9563E" w:rsidRDefault="009E2DB3" w:rsidP="009E2DB3">
      <w:pPr>
        <w:autoSpaceDE w:val="0"/>
        <w:autoSpaceDN w:val="0"/>
        <w:adjustRightInd w:val="0"/>
        <w:spacing w:after="0" w:line="240" w:lineRule="auto"/>
        <w:rPr>
          <w:rFonts w:cs="AppleSystemUIFont"/>
          <w:kern w:val="0"/>
        </w:rPr>
      </w:pPr>
      <w:r w:rsidRPr="009E2DB3">
        <w:rPr>
          <w:rFonts w:cs="AppleSystemUIFont"/>
          <w:kern w:val="0"/>
        </w:rPr>
        <w:t>Strengths:</w:t>
      </w:r>
    </w:p>
    <w:p w14:paraId="0BA8CBDC" w14:textId="77777777" w:rsidR="00D9563E" w:rsidRDefault="009E2DB3" w:rsidP="009E2DB3">
      <w:pPr>
        <w:autoSpaceDE w:val="0"/>
        <w:autoSpaceDN w:val="0"/>
        <w:adjustRightInd w:val="0"/>
        <w:spacing w:after="0" w:line="240" w:lineRule="auto"/>
        <w:rPr>
          <w:rFonts w:cs="AppleSystemUIFont"/>
          <w:kern w:val="0"/>
        </w:rPr>
      </w:pPr>
      <w:r w:rsidRPr="009E2DB3">
        <w:rPr>
          <w:rFonts w:cs="AppleSystemUIFont"/>
          <w:kern w:val="0"/>
        </w:rPr>
        <w:t xml:space="preserve"> Low entry barriers, global audience reach, and strong engagement driven by perceived authenticity. </w:t>
      </w:r>
    </w:p>
    <w:p w14:paraId="62260A81" w14:textId="59C23CF1"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 xml:space="preserve"> </w:t>
      </w:r>
    </w:p>
    <w:p w14:paraId="686DEA53" w14:textId="205E3920" w:rsid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 xml:space="preserve">Weaknesses: Heavy dependence on platforms, algorithm volatility, and unpredictable income streams.  </w:t>
      </w:r>
    </w:p>
    <w:p w14:paraId="7E478808" w14:textId="77777777" w:rsidR="00D9563E" w:rsidRPr="009E2DB3" w:rsidRDefault="00D9563E" w:rsidP="009E2DB3">
      <w:pPr>
        <w:autoSpaceDE w:val="0"/>
        <w:autoSpaceDN w:val="0"/>
        <w:adjustRightInd w:val="0"/>
        <w:spacing w:after="0" w:line="240" w:lineRule="auto"/>
        <w:rPr>
          <w:rFonts w:cs="AppleSystemUIFont"/>
          <w:kern w:val="0"/>
        </w:rPr>
      </w:pPr>
    </w:p>
    <w:p w14:paraId="5BC36ED5" w14:textId="6372985B" w:rsid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 xml:space="preserve">Opportunities: AI-powered productivity tools, new monetisation features, growth of niche audiences, and rising demand for trustworthy content.  </w:t>
      </w:r>
    </w:p>
    <w:p w14:paraId="79704CD6" w14:textId="77777777" w:rsidR="00D9563E" w:rsidRPr="009E2DB3" w:rsidRDefault="00D9563E" w:rsidP="009E2DB3">
      <w:pPr>
        <w:autoSpaceDE w:val="0"/>
        <w:autoSpaceDN w:val="0"/>
        <w:adjustRightInd w:val="0"/>
        <w:spacing w:after="0" w:line="240" w:lineRule="auto"/>
        <w:rPr>
          <w:rFonts w:cs="AppleSystemUIFont"/>
          <w:kern w:val="0"/>
        </w:rPr>
      </w:pPr>
    </w:p>
    <w:p w14:paraId="737FC4CE" w14:textId="55D21EA7"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Threats: Market saturation, competition from AI-generated influencers, stricter regulations, and potential erosion of public trust.</w:t>
      </w:r>
    </w:p>
    <w:p w14:paraId="07AE1477" w14:textId="77777777" w:rsidR="009E2DB3" w:rsidRPr="00D9563E" w:rsidRDefault="009E2DB3" w:rsidP="009E2DB3">
      <w:pPr>
        <w:autoSpaceDE w:val="0"/>
        <w:autoSpaceDN w:val="0"/>
        <w:adjustRightInd w:val="0"/>
        <w:spacing w:after="0" w:line="240" w:lineRule="auto"/>
        <w:rPr>
          <w:rFonts w:cs="AppleSystemUIFont"/>
          <w:kern w:val="0"/>
          <w:u w:val="single"/>
        </w:rPr>
      </w:pPr>
    </w:p>
    <w:p w14:paraId="3C53D5FF" w14:textId="208A419B" w:rsidR="009E2DB3" w:rsidRPr="00D9563E" w:rsidRDefault="009E2DB3" w:rsidP="009E2DB3">
      <w:pPr>
        <w:autoSpaceDE w:val="0"/>
        <w:autoSpaceDN w:val="0"/>
        <w:adjustRightInd w:val="0"/>
        <w:spacing w:after="0" w:line="240" w:lineRule="auto"/>
        <w:rPr>
          <w:rFonts w:cs="AppleSystemUIFont"/>
          <w:b/>
          <w:bCs/>
          <w:color w:val="156082" w:themeColor="accent1"/>
          <w:kern w:val="0"/>
          <w:u w:val="single"/>
        </w:rPr>
      </w:pPr>
      <w:r w:rsidRPr="00D9563E">
        <w:rPr>
          <w:rFonts w:cs="AppleSystemUIFont"/>
          <w:b/>
          <w:bCs/>
          <w:color w:val="156082" w:themeColor="accent1"/>
          <w:kern w:val="0"/>
          <w:u w:val="single"/>
        </w:rPr>
        <w:t>Future Lens (DPSIR)</w:t>
      </w:r>
    </w:p>
    <w:p w14:paraId="77457D63" w14:textId="77777777" w:rsidR="009E2DB3" w:rsidRPr="009E2DB3" w:rsidRDefault="009E2DB3" w:rsidP="009E2DB3">
      <w:pPr>
        <w:autoSpaceDE w:val="0"/>
        <w:autoSpaceDN w:val="0"/>
        <w:adjustRightInd w:val="0"/>
        <w:spacing w:after="0" w:line="240" w:lineRule="auto"/>
        <w:rPr>
          <w:rFonts w:cs="AppleSystemUIFont"/>
          <w:kern w:val="0"/>
        </w:rPr>
      </w:pPr>
    </w:p>
    <w:p w14:paraId="3FE8326E" w14:textId="07DE94AA"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Key drivers</w:t>
      </w:r>
      <w:r w:rsidR="00D9563E">
        <w:rPr>
          <w:rFonts w:cs="AppleSystemUIFont"/>
          <w:kern w:val="0"/>
        </w:rPr>
        <w:t xml:space="preserve"> </w:t>
      </w:r>
      <w:r w:rsidRPr="009E2DB3">
        <w:rPr>
          <w:rFonts w:cs="AppleSystemUIFont"/>
          <w:kern w:val="0"/>
        </w:rPr>
        <w:t>include rapid technological innovation, growing demand for digital entertainment, and sustained brand investment in influencer marketing. These create pressures</w:t>
      </w:r>
      <w:r w:rsidR="00D9563E">
        <w:rPr>
          <w:rFonts w:cs="AppleSystemUIFont"/>
          <w:kern w:val="0"/>
        </w:rPr>
        <w:t xml:space="preserve"> </w:t>
      </w:r>
      <w:r w:rsidRPr="009E2DB3">
        <w:rPr>
          <w:rFonts w:cs="AppleSystemUIFont"/>
          <w:kern w:val="0"/>
        </w:rPr>
        <w:t>such as heightened competition, increased content production demands, widespread AI adoption, and stronger regulatory oversight. The current state</w:t>
      </w:r>
      <w:r w:rsidR="00D9563E">
        <w:rPr>
          <w:rFonts w:cs="AppleSystemUIFont"/>
          <w:kern w:val="0"/>
        </w:rPr>
        <w:t xml:space="preserve"> </w:t>
      </w:r>
      <w:r w:rsidRPr="009E2DB3">
        <w:rPr>
          <w:rFonts w:cs="AppleSystemUIFont"/>
          <w:kern w:val="0"/>
        </w:rPr>
        <w:t xml:space="preserve">of the industry reflects rapid expansion alongside rising uncertainty and platform dependency. </w:t>
      </w:r>
      <w:r w:rsidR="00D9563E" w:rsidRPr="009E2DB3">
        <w:rPr>
          <w:rFonts w:cs="AppleSystemUIFont"/>
          <w:kern w:val="0"/>
        </w:rPr>
        <w:t xml:space="preserve">Resulting </w:t>
      </w:r>
      <w:r w:rsidR="00D9563E">
        <w:rPr>
          <w:rFonts w:cs="AppleSystemUIFont"/>
          <w:kern w:val="0"/>
        </w:rPr>
        <w:t xml:space="preserve">impacts </w:t>
      </w:r>
      <w:r w:rsidRPr="009E2DB3">
        <w:rPr>
          <w:rFonts w:cs="AppleSystemUIFont"/>
          <w:kern w:val="0"/>
        </w:rPr>
        <w:t xml:space="preserve">include earnings polarisation, creator burnout, mental health challenges, and shifting audience trust dynamics. </w:t>
      </w:r>
      <w:r w:rsidR="00D9563E" w:rsidRPr="009E2DB3">
        <w:rPr>
          <w:rFonts w:cs="AppleSystemUIFont"/>
          <w:kern w:val="0"/>
        </w:rPr>
        <w:t xml:space="preserve">Appropriate </w:t>
      </w:r>
      <w:r w:rsidR="00D9563E">
        <w:rPr>
          <w:rFonts w:cs="AppleSystemUIFont"/>
          <w:kern w:val="0"/>
        </w:rPr>
        <w:t xml:space="preserve">responses </w:t>
      </w:r>
      <w:r w:rsidRPr="009E2DB3">
        <w:rPr>
          <w:rFonts w:cs="AppleSystemUIFont"/>
          <w:kern w:val="0"/>
        </w:rPr>
        <w:t>involve enhanced regulation (e.g., European Commission (2024) AI Act), platform safety initiatives, improved media literacy programmes, and proactive strategies by creators to diversify income streams and cultivate direct audience relationships through owned channels.</w:t>
      </w:r>
    </w:p>
    <w:p w14:paraId="49E37C5A" w14:textId="77777777" w:rsidR="009E2DB3" w:rsidRPr="009E2DB3" w:rsidRDefault="009E2DB3" w:rsidP="009E2DB3">
      <w:pPr>
        <w:autoSpaceDE w:val="0"/>
        <w:autoSpaceDN w:val="0"/>
        <w:adjustRightInd w:val="0"/>
        <w:spacing w:after="0" w:line="240" w:lineRule="auto"/>
        <w:rPr>
          <w:rFonts w:cs="AppleSystemUIFont"/>
          <w:kern w:val="0"/>
        </w:rPr>
      </w:pPr>
    </w:p>
    <w:p w14:paraId="37267318" w14:textId="3DAB83C6" w:rsidR="009E2DB3" w:rsidRPr="00D9563E" w:rsidRDefault="009E2DB3" w:rsidP="009E2DB3">
      <w:pPr>
        <w:autoSpaceDE w:val="0"/>
        <w:autoSpaceDN w:val="0"/>
        <w:adjustRightInd w:val="0"/>
        <w:spacing w:after="0" w:line="240" w:lineRule="auto"/>
        <w:rPr>
          <w:rFonts w:cs="AppleSystemUIFont"/>
          <w:b/>
          <w:bCs/>
          <w:color w:val="156082" w:themeColor="accent1"/>
          <w:kern w:val="0"/>
        </w:rPr>
      </w:pPr>
      <w:r w:rsidRPr="00D9563E">
        <w:rPr>
          <w:rFonts w:cs="AppleSystemUIFont"/>
          <w:b/>
          <w:bCs/>
          <w:color w:val="156082" w:themeColor="accent1"/>
          <w:kern w:val="0"/>
        </w:rPr>
        <w:t>Recommendations</w:t>
      </w:r>
    </w:p>
    <w:p w14:paraId="591A36DC" w14:textId="77777777" w:rsidR="009E2DB3" w:rsidRPr="009E2DB3" w:rsidRDefault="009E2DB3" w:rsidP="009E2DB3">
      <w:pPr>
        <w:autoSpaceDE w:val="0"/>
        <w:autoSpaceDN w:val="0"/>
        <w:adjustRightInd w:val="0"/>
        <w:spacing w:after="0" w:line="240" w:lineRule="auto"/>
        <w:rPr>
          <w:rFonts w:cs="AppleSystemUIFont"/>
          <w:kern w:val="0"/>
        </w:rPr>
      </w:pPr>
    </w:p>
    <w:p w14:paraId="5DB77946" w14:textId="1BB61089"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1. Diversify income and platform presence</w:t>
      </w:r>
    </w:p>
    <w:p w14:paraId="62B46D16" w14:textId="517128A0"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 xml:space="preserve">   Creators should build multiple revenue streams</w:t>
      </w:r>
      <w:r w:rsidR="00D9563E">
        <w:rPr>
          <w:rFonts w:cs="AppleSystemUIFont"/>
          <w:kern w:val="0"/>
        </w:rPr>
        <w:t xml:space="preserve"> </w:t>
      </w:r>
      <w:r w:rsidRPr="009E2DB3">
        <w:rPr>
          <w:rFonts w:cs="AppleSystemUIFont"/>
          <w:kern w:val="0"/>
        </w:rPr>
        <w:t>including subscriptions, merchandise, online courses, personal websites, and email newsletters</w:t>
      </w:r>
      <w:r w:rsidR="00D9563E">
        <w:rPr>
          <w:rFonts w:cs="AppleSystemUIFont"/>
          <w:kern w:val="0"/>
        </w:rPr>
        <w:t xml:space="preserve"> </w:t>
      </w:r>
      <w:r w:rsidRPr="009E2DB3">
        <w:rPr>
          <w:rFonts w:cs="AppleSystemUIFont"/>
          <w:kern w:val="0"/>
        </w:rPr>
        <w:t xml:space="preserve">to reduce </w:t>
      </w:r>
      <w:r w:rsidRPr="009E2DB3">
        <w:rPr>
          <w:rFonts w:cs="AppleSystemUIFont"/>
          <w:kern w:val="0"/>
        </w:rPr>
        <w:lastRenderedPageBreak/>
        <w:t>dependence on any single platform and mitigate risks from algorithm changes or advertising fluctuations.</w:t>
      </w:r>
    </w:p>
    <w:p w14:paraId="3EC9CC18" w14:textId="77777777" w:rsidR="009E2DB3" w:rsidRPr="009E2DB3" w:rsidRDefault="009E2DB3" w:rsidP="009E2DB3">
      <w:pPr>
        <w:autoSpaceDE w:val="0"/>
        <w:autoSpaceDN w:val="0"/>
        <w:adjustRightInd w:val="0"/>
        <w:spacing w:after="0" w:line="240" w:lineRule="auto"/>
        <w:rPr>
          <w:rFonts w:cs="AppleSystemUIFont"/>
          <w:kern w:val="0"/>
        </w:rPr>
      </w:pPr>
    </w:p>
    <w:p w14:paraId="5EA78C29" w14:textId="53D79400"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2. Build trust through transparency and ethical practice</w:t>
      </w:r>
    </w:p>
    <w:p w14:paraId="5CB8D9C2" w14:textId="77777777"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 xml:space="preserve">   Consistent sponsorship disclosures, honest recommendations, and openness regarding AI usage will help maintain audience loyalty as regulation tightens and competition intensifies.</w:t>
      </w:r>
    </w:p>
    <w:p w14:paraId="3A86D1A7" w14:textId="77777777" w:rsidR="009E2DB3" w:rsidRPr="009E2DB3" w:rsidRDefault="009E2DB3" w:rsidP="009E2DB3">
      <w:pPr>
        <w:autoSpaceDE w:val="0"/>
        <w:autoSpaceDN w:val="0"/>
        <w:adjustRightInd w:val="0"/>
        <w:spacing w:after="0" w:line="240" w:lineRule="auto"/>
        <w:rPr>
          <w:rFonts w:cs="AppleSystemUIFont"/>
          <w:kern w:val="0"/>
        </w:rPr>
      </w:pPr>
    </w:p>
    <w:p w14:paraId="6125B5E7" w14:textId="3CD6A48E" w:rsidR="009E2DB3" w:rsidRPr="00D9563E" w:rsidRDefault="009E2DB3" w:rsidP="009E2DB3">
      <w:pPr>
        <w:autoSpaceDE w:val="0"/>
        <w:autoSpaceDN w:val="0"/>
        <w:adjustRightInd w:val="0"/>
        <w:spacing w:after="0" w:line="240" w:lineRule="auto"/>
        <w:rPr>
          <w:rFonts w:cs="AppleSystemUIFont"/>
          <w:b/>
          <w:bCs/>
          <w:color w:val="156082" w:themeColor="accent1"/>
          <w:kern w:val="0"/>
          <w:u w:val="single"/>
        </w:rPr>
      </w:pPr>
      <w:r w:rsidRPr="00D9563E">
        <w:rPr>
          <w:rFonts w:cs="AppleSystemUIFont"/>
          <w:b/>
          <w:bCs/>
          <w:color w:val="156082" w:themeColor="accent1"/>
          <w:kern w:val="0"/>
          <w:u w:val="single"/>
        </w:rPr>
        <w:t>Conclusion</w:t>
      </w:r>
    </w:p>
    <w:p w14:paraId="7EC04EA2" w14:textId="77777777" w:rsidR="009E2DB3" w:rsidRPr="009E2DB3" w:rsidRDefault="009E2DB3" w:rsidP="009E2DB3">
      <w:pPr>
        <w:autoSpaceDE w:val="0"/>
        <w:autoSpaceDN w:val="0"/>
        <w:adjustRightInd w:val="0"/>
        <w:spacing w:after="0" w:line="240" w:lineRule="auto"/>
        <w:rPr>
          <w:rFonts w:cs="AppleSystemUIFont"/>
          <w:kern w:val="0"/>
        </w:rPr>
      </w:pPr>
    </w:p>
    <w:p w14:paraId="32959663" w14:textId="28A7208D"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The creator economy has transformed digital marketing by empowering individuals to build successful businesses through content creation. However, external factors analysed via the STEEPLE framework particularly technology, regulation, and consumer expectations</w:t>
      </w:r>
      <w:r>
        <w:rPr>
          <w:rFonts w:cs="AppleSystemUIFont"/>
          <w:kern w:val="0"/>
        </w:rPr>
        <w:t xml:space="preserve"> </w:t>
      </w:r>
      <w:r w:rsidRPr="009E2DB3">
        <w:rPr>
          <w:rFonts w:cs="AppleSystemUIFont"/>
          <w:kern w:val="0"/>
        </w:rPr>
        <w:t>continue to reshape the industry in profound ways. The SWOT analysis shows that while significant opportunities exist, they are accompanied by notable risks such as platform dependence and market saturation.</w:t>
      </w:r>
    </w:p>
    <w:p w14:paraId="2FB71F6B" w14:textId="77777777" w:rsidR="009E2DB3" w:rsidRPr="009E2DB3" w:rsidRDefault="009E2DB3" w:rsidP="009E2DB3">
      <w:pPr>
        <w:autoSpaceDE w:val="0"/>
        <w:autoSpaceDN w:val="0"/>
        <w:adjustRightInd w:val="0"/>
        <w:spacing w:after="0" w:line="240" w:lineRule="auto"/>
        <w:rPr>
          <w:rFonts w:cs="AppleSystemUIFont"/>
          <w:kern w:val="0"/>
        </w:rPr>
      </w:pPr>
    </w:p>
    <w:p w14:paraId="1F3D2257" w14:textId="77777777" w:rsidR="009E2DB3" w:rsidRPr="009E2DB3" w:rsidRDefault="009E2DB3" w:rsidP="009E2DB3">
      <w:pPr>
        <w:autoSpaceDE w:val="0"/>
        <w:autoSpaceDN w:val="0"/>
        <w:adjustRightInd w:val="0"/>
        <w:spacing w:after="0" w:line="240" w:lineRule="auto"/>
        <w:rPr>
          <w:rFonts w:cs="AppleSystemUIFont"/>
          <w:kern w:val="0"/>
        </w:rPr>
      </w:pPr>
      <w:r w:rsidRPr="009E2DB3">
        <w:rPr>
          <w:rFonts w:cs="AppleSystemUIFont"/>
          <w:kern w:val="0"/>
        </w:rPr>
        <w:t>Looking ahead, the DPSIR perspective indicates the sector will become more competitive, professionalised, and heavily regulated. Creators who successfully diversify their income sources, adopt new technologies responsibly, and uphold high ethical standards will be best positioned for sustainable success in this dynamic and evolving landscape. Ultimately, adaptability, resilience, and a commitment to authenticity will determine who thrives amid ongoing external pressures.</w:t>
      </w:r>
    </w:p>
    <w:p w14:paraId="075B2E9D" w14:textId="77777777" w:rsidR="009E2DB3" w:rsidRPr="009E2DB3" w:rsidRDefault="009E2DB3" w:rsidP="009E2DB3">
      <w:pPr>
        <w:autoSpaceDE w:val="0"/>
        <w:autoSpaceDN w:val="0"/>
        <w:adjustRightInd w:val="0"/>
        <w:spacing w:after="0" w:line="240" w:lineRule="auto"/>
        <w:rPr>
          <w:rFonts w:cs="AppleSystemUIFont"/>
          <w:kern w:val="0"/>
        </w:rPr>
      </w:pPr>
    </w:p>
    <w:p w14:paraId="470086E0"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33BD9C02"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
    <w:p w14:paraId="1C913A8A" w14:textId="77777777" w:rsidR="009E2DB3" w:rsidRDefault="009E2DB3" w:rsidP="00634964">
      <w:pPr>
        <w:autoSpaceDE w:val="0"/>
        <w:autoSpaceDN w:val="0"/>
        <w:adjustRightInd w:val="0"/>
        <w:spacing w:after="0" w:line="240" w:lineRule="auto"/>
        <w:rPr>
          <w:rFonts w:ascii="AppleSystemUIFont" w:hAnsi="AppleSystemUIFont" w:cs="AppleSystemUIFont"/>
          <w:b/>
          <w:bCs/>
          <w:kern w:val="0"/>
          <w:sz w:val="26"/>
          <w:szCs w:val="26"/>
        </w:rPr>
      </w:pPr>
    </w:p>
    <w:p w14:paraId="57F008EB" w14:textId="77777777" w:rsidR="009E2DB3" w:rsidRDefault="009E2DB3" w:rsidP="00634964">
      <w:pPr>
        <w:autoSpaceDE w:val="0"/>
        <w:autoSpaceDN w:val="0"/>
        <w:adjustRightInd w:val="0"/>
        <w:spacing w:after="0" w:line="240" w:lineRule="auto"/>
        <w:rPr>
          <w:rFonts w:ascii="AppleSystemUIFont" w:hAnsi="AppleSystemUIFont" w:cs="AppleSystemUIFont"/>
          <w:b/>
          <w:bCs/>
          <w:kern w:val="0"/>
          <w:sz w:val="26"/>
          <w:szCs w:val="26"/>
        </w:rPr>
      </w:pPr>
    </w:p>
    <w:p w14:paraId="596C2766" w14:textId="77777777" w:rsidR="009E2DB3" w:rsidRDefault="009E2DB3" w:rsidP="00634964">
      <w:pPr>
        <w:autoSpaceDE w:val="0"/>
        <w:autoSpaceDN w:val="0"/>
        <w:adjustRightInd w:val="0"/>
        <w:spacing w:after="0" w:line="240" w:lineRule="auto"/>
        <w:rPr>
          <w:rFonts w:ascii="AppleSystemUIFont" w:hAnsi="AppleSystemUIFont" w:cs="AppleSystemUIFont"/>
          <w:b/>
          <w:bCs/>
          <w:kern w:val="0"/>
          <w:sz w:val="26"/>
          <w:szCs w:val="26"/>
        </w:rPr>
      </w:pPr>
    </w:p>
    <w:p w14:paraId="4903BD8B" w14:textId="77777777" w:rsidR="009E2DB3" w:rsidRDefault="009E2DB3" w:rsidP="00634964">
      <w:pPr>
        <w:autoSpaceDE w:val="0"/>
        <w:autoSpaceDN w:val="0"/>
        <w:adjustRightInd w:val="0"/>
        <w:spacing w:after="0" w:line="240" w:lineRule="auto"/>
        <w:rPr>
          <w:rFonts w:ascii="AppleSystemUIFont" w:hAnsi="AppleSystemUIFont" w:cs="AppleSystemUIFont"/>
          <w:b/>
          <w:bCs/>
          <w:kern w:val="0"/>
          <w:sz w:val="26"/>
          <w:szCs w:val="26"/>
        </w:rPr>
      </w:pPr>
    </w:p>
    <w:p w14:paraId="11D89671" w14:textId="77777777" w:rsidR="009E2DB3" w:rsidRDefault="009E2DB3" w:rsidP="00634964">
      <w:pPr>
        <w:autoSpaceDE w:val="0"/>
        <w:autoSpaceDN w:val="0"/>
        <w:adjustRightInd w:val="0"/>
        <w:spacing w:after="0" w:line="240" w:lineRule="auto"/>
        <w:rPr>
          <w:rFonts w:ascii="AppleSystemUIFont" w:hAnsi="AppleSystemUIFont" w:cs="AppleSystemUIFont"/>
          <w:b/>
          <w:bCs/>
          <w:kern w:val="0"/>
          <w:sz w:val="26"/>
          <w:szCs w:val="26"/>
        </w:rPr>
      </w:pPr>
    </w:p>
    <w:p w14:paraId="2DBCD83A" w14:textId="77777777" w:rsidR="009E2DB3" w:rsidRDefault="009E2DB3" w:rsidP="00634964">
      <w:pPr>
        <w:autoSpaceDE w:val="0"/>
        <w:autoSpaceDN w:val="0"/>
        <w:adjustRightInd w:val="0"/>
        <w:spacing w:after="0" w:line="240" w:lineRule="auto"/>
        <w:rPr>
          <w:rFonts w:ascii="AppleSystemUIFont" w:hAnsi="AppleSystemUIFont" w:cs="AppleSystemUIFont"/>
          <w:b/>
          <w:bCs/>
          <w:kern w:val="0"/>
          <w:sz w:val="26"/>
          <w:szCs w:val="26"/>
        </w:rPr>
      </w:pPr>
    </w:p>
    <w:p w14:paraId="1EA47431" w14:textId="77777777" w:rsidR="009E2DB3" w:rsidRDefault="009E2DB3" w:rsidP="00634964">
      <w:pPr>
        <w:autoSpaceDE w:val="0"/>
        <w:autoSpaceDN w:val="0"/>
        <w:adjustRightInd w:val="0"/>
        <w:spacing w:after="0" w:line="240" w:lineRule="auto"/>
        <w:rPr>
          <w:rFonts w:ascii="AppleSystemUIFont" w:hAnsi="AppleSystemUIFont" w:cs="AppleSystemUIFont"/>
          <w:b/>
          <w:bCs/>
          <w:kern w:val="0"/>
          <w:sz w:val="26"/>
          <w:szCs w:val="26"/>
        </w:rPr>
      </w:pPr>
    </w:p>
    <w:p w14:paraId="7461F34F" w14:textId="77777777" w:rsidR="009E2DB3" w:rsidRDefault="009E2DB3" w:rsidP="00634964">
      <w:pPr>
        <w:autoSpaceDE w:val="0"/>
        <w:autoSpaceDN w:val="0"/>
        <w:adjustRightInd w:val="0"/>
        <w:spacing w:after="0" w:line="240" w:lineRule="auto"/>
        <w:rPr>
          <w:rFonts w:ascii="AppleSystemUIFont" w:hAnsi="AppleSystemUIFont" w:cs="AppleSystemUIFont"/>
          <w:b/>
          <w:bCs/>
          <w:kern w:val="0"/>
          <w:sz w:val="26"/>
          <w:szCs w:val="26"/>
        </w:rPr>
      </w:pPr>
    </w:p>
    <w:p w14:paraId="0C16D6D7" w14:textId="260A4E13" w:rsidR="00634964" w:rsidRPr="009E2DB3" w:rsidRDefault="00634964" w:rsidP="00634964">
      <w:pPr>
        <w:autoSpaceDE w:val="0"/>
        <w:autoSpaceDN w:val="0"/>
        <w:adjustRightInd w:val="0"/>
        <w:spacing w:after="0" w:line="240" w:lineRule="auto"/>
        <w:rPr>
          <w:rFonts w:ascii="AppleSystemUIFont" w:hAnsi="AppleSystemUIFont" w:cs="AppleSystemUIFont"/>
          <w:b/>
          <w:bCs/>
          <w:color w:val="156082" w:themeColor="accent1"/>
          <w:kern w:val="0"/>
          <w:sz w:val="26"/>
          <w:szCs w:val="26"/>
          <w:u w:val="single"/>
        </w:rPr>
      </w:pPr>
      <w:r w:rsidRPr="009E2DB3">
        <w:rPr>
          <w:rFonts w:ascii="AppleSystemUIFont" w:hAnsi="AppleSystemUIFont" w:cs="AppleSystemUIFont"/>
          <w:b/>
          <w:bCs/>
          <w:color w:val="156082" w:themeColor="accent1"/>
          <w:kern w:val="0"/>
          <w:sz w:val="26"/>
          <w:szCs w:val="26"/>
          <w:u w:val="single"/>
        </w:rPr>
        <w:t>Reference List</w:t>
      </w:r>
    </w:p>
    <w:p w14:paraId="633CAEF9"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
    <w:p w14:paraId="2A11817E"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Advertising Standards Authority (2025) </w:t>
      </w:r>
      <w:r>
        <w:rPr>
          <w:rFonts w:ascii="AppleSystemUIFont" w:hAnsi="AppleSystemUIFont" w:cs="AppleSystemUIFont"/>
          <w:i/>
          <w:iCs/>
          <w:kern w:val="0"/>
          <w:sz w:val="26"/>
          <w:szCs w:val="26"/>
        </w:rPr>
        <w:t xml:space="preserve">Recognising ads: </w:t>
      </w:r>
      <w:proofErr w:type="gramStart"/>
      <w:r>
        <w:rPr>
          <w:rFonts w:ascii="AppleSystemUIFont" w:hAnsi="AppleSystemUIFont" w:cs="AppleSystemUIFont"/>
          <w:i/>
          <w:iCs/>
          <w:kern w:val="0"/>
          <w:sz w:val="26"/>
          <w:szCs w:val="26"/>
        </w:rPr>
        <w:t>Social media</w:t>
      </w:r>
      <w:proofErr w:type="gramEnd"/>
      <w:r>
        <w:rPr>
          <w:rFonts w:ascii="AppleSystemUIFont" w:hAnsi="AppleSystemUIFont" w:cs="AppleSystemUIFont"/>
          <w:i/>
          <w:iCs/>
          <w:kern w:val="0"/>
          <w:sz w:val="26"/>
          <w:szCs w:val="26"/>
        </w:rPr>
        <w:t xml:space="preserve"> and influencer marketing</w:t>
      </w:r>
      <w:r>
        <w:rPr>
          <w:rFonts w:ascii="AppleSystemUIFont" w:hAnsi="AppleSystemUIFont" w:cs="AppleSystemUIFont"/>
          <w:kern w:val="0"/>
          <w:sz w:val="26"/>
          <w:szCs w:val="26"/>
        </w:rPr>
        <w:t>. Available at: https://www.asa.org.uk/advice-online/recognising-ads-social-media.html (Accessed: 10 July 2026).</w:t>
      </w:r>
    </w:p>
    <w:p w14:paraId="7CA17BFD"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
    <w:p w14:paraId="5A1E821C"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Competition and Markets Authority (2024) </w:t>
      </w:r>
      <w:r>
        <w:rPr>
          <w:rFonts w:ascii="AppleSystemUIFont" w:hAnsi="AppleSystemUIFont" w:cs="AppleSystemUIFont"/>
          <w:i/>
          <w:iCs/>
          <w:kern w:val="0"/>
          <w:sz w:val="26"/>
          <w:szCs w:val="26"/>
        </w:rPr>
        <w:t>Social media endorsements: Guidance for content creators</w:t>
      </w:r>
      <w:r>
        <w:rPr>
          <w:rFonts w:ascii="AppleSystemUIFont" w:hAnsi="AppleSystemUIFont" w:cs="AppleSystemUIFont"/>
          <w:kern w:val="0"/>
          <w:sz w:val="26"/>
          <w:szCs w:val="26"/>
        </w:rPr>
        <w:t>. Available at: https://www.gov.uk/government/publications/social-media-endorsements-guidance-for-content-creators (Accessed: 10 July 2026).</w:t>
      </w:r>
    </w:p>
    <w:p w14:paraId="5F7246E9"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
    <w:p w14:paraId="3E173136"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 xml:space="preserve">European Commission (2024) </w:t>
      </w:r>
      <w:r>
        <w:rPr>
          <w:rFonts w:ascii="AppleSystemUIFont" w:hAnsi="AppleSystemUIFont" w:cs="AppleSystemUIFont"/>
          <w:i/>
          <w:iCs/>
          <w:kern w:val="0"/>
          <w:sz w:val="26"/>
          <w:szCs w:val="26"/>
        </w:rPr>
        <w:t>AI Act</w:t>
      </w:r>
      <w:r>
        <w:rPr>
          <w:rFonts w:ascii="AppleSystemUIFont" w:hAnsi="AppleSystemUIFont" w:cs="AppleSystemUIFont"/>
          <w:kern w:val="0"/>
          <w:sz w:val="26"/>
          <w:szCs w:val="26"/>
        </w:rPr>
        <w:t>. Available at: https://digital-strategy.ec.europa.eu/en/policies/regulatory-framework-ai (Accessed: 10 July 2026).</w:t>
      </w:r>
    </w:p>
    <w:p w14:paraId="1AC7B2EB"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
    <w:p w14:paraId="7A27B417"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Fardouly</w:t>
      </w:r>
      <w:proofErr w:type="spellEnd"/>
      <w:r>
        <w:rPr>
          <w:rFonts w:ascii="AppleSystemUIFont" w:hAnsi="AppleSystemUIFont" w:cs="AppleSystemUIFont"/>
          <w:kern w:val="0"/>
          <w:sz w:val="26"/>
          <w:szCs w:val="26"/>
        </w:rPr>
        <w:t>, J. and Vartanian, L.R. (2016) ‘</w:t>
      </w:r>
      <w:proofErr w:type="gramStart"/>
      <w:r>
        <w:rPr>
          <w:rFonts w:ascii="AppleSystemUIFont" w:hAnsi="AppleSystemUIFont" w:cs="AppleSystemUIFont"/>
          <w:kern w:val="0"/>
          <w:sz w:val="26"/>
          <w:szCs w:val="26"/>
        </w:rPr>
        <w:t>Social media</w:t>
      </w:r>
      <w:proofErr w:type="gramEnd"/>
      <w:r>
        <w:rPr>
          <w:rFonts w:ascii="AppleSystemUIFont" w:hAnsi="AppleSystemUIFont" w:cs="AppleSystemUIFont"/>
          <w:kern w:val="0"/>
          <w:sz w:val="26"/>
          <w:szCs w:val="26"/>
        </w:rPr>
        <w:t xml:space="preserve"> and body image concerns: Current research and future directions’, </w:t>
      </w:r>
      <w:r>
        <w:rPr>
          <w:rFonts w:ascii="AppleSystemUIFont" w:hAnsi="AppleSystemUIFont" w:cs="AppleSystemUIFont"/>
          <w:i/>
          <w:iCs/>
          <w:kern w:val="0"/>
          <w:sz w:val="26"/>
          <w:szCs w:val="26"/>
        </w:rPr>
        <w:t>Current Opinion in Psychology</w:t>
      </w:r>
      <w:r>
        <w:rPr>
          <w:rFonts w:ascii="AppleSystemUIFont" w:hAnsi="AppleSystemUIFont" w:cs="AppleSystemUIFont"/>
          <w:kern w:val="0"/>
          <w:sz w:val="26"/>
          <w:szCs w:val="26"/>
        </w:rPr>
        <w:t>, 9, pp. 1–5. Available at: https://www.sciencedirect.com/science/article/pii/S2352250X16000056 (Accessed: 10 July 2026).</w:t>
      </w:r>
    </w:p>
    <w:p w14:paraId="6034C493"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
    <w:p w14:paraId="63661CBB"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Goldman Sachs (2023) </w:t>
      </w:r>
      <w:r>
        <w:rPr>
          <w:rFonts w:ascii="AppleSystemUIFont" w:hAnsi="AppleSystemUIFont" w:cs="AppleSystemUIFont"/>
          <w:i/>
          <w:iCs/>
          <w:kern w:val="0"/>
          <w:sz w:val="26"/>
          <w:szCs w:val="26"/>
        </w:rPr>
        <w:t>The creator economy could approach half-a-trillion dollars by 2027</w:t>
      </w:r>
      <w:r>
        <w:rPr>
          <w:rFonts w:ascii="AppleSystemUIFont" w:hAnsi="AppleSystemUIFont" w:cs="AppleSystemUIFont"/>
          <w:kern w:val="0"/>
          <w:sz w:val="26"/>
          <w:szCs w:val="26"/>
        </w:rPr>
        <w:t>. Available at: https://www.goldmansachs.com/insights/articles/the-creator-economy-could-approach-half-a-trillion-dollars-by-2027.html (Accessed: 10 July 2026).</w:t>
      </w:r>
    </w:p>
    <w:p w14:paraId="5F693043"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
    <w:p w14:paraId="616D5D9E"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Influencer Marketing Hub (2025) </w:t>
      </w:r>
      <w:r>
        <w:rPr>
          <w:rFonts w:ascii="AppleSystemUIFont" w:hAnsi="AppleSystemUIFont" w:cs="AppleSystemUIFont"/>
          <w:i/>
          <w:iCs/>
          <w:kern w:val="0"/>
          <w:sz w:val="26"/>
          <w:szCs w:val="26"/>
        </w:rPr>
        <w:t>Influencer Marketing Benchmark Report 2025</w:t>
      </w:r>
      <w:r>
        <w:rPr>
          <w:rFonts w:ascii="AppleSystemUIFont" w:hAnsi="AppleSystemUIFont" w:cs="AppleSystemUIFont"/>
          <w:kern w:val="0"/>
          <w:sz w:val="26"/>
          <w:szCs w:val="26"/>
        </w:rPr>
        <w:t>. Available at: https://influencermarketinghub.com/influencer-marketing-benchmark-report/ (Accessed: 10 July 2026).</w:t>
      </w:r>
    </w:p>
    <w:p w14:paraId="3BAD6A17"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
    <w:p w14:paraId="06CBB938"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International Energy Agency (2024) </w:t>
      </w:r>
      <w:r>
        <w:rPr>
          <w:rFonts w:ascii="AppleSystemUIFont" w:hAnsi="AppleSystemUIFont" w:cs="AppleSystemUIFont"/>
          <w:i/>
          <w:iCs/>
          <w:kern w:val="0"/>
          <w:sz w:val="26"/>
          <w:szCs w:val="26"/>
        </w:rPr>
        <w:t>Electricity 2024</w:t>
      </w:r>
      <w:r>
        <w:rPr>
          <w:rFonts w:ascii="AppleSystemUIFont" w:hAnsi="AppleSystemUIFont" w:cs="AppleSystemUIFont"/>
          <w:kern w:val="0"/>
          <w:sz w:val="26"/>
          <w:szCs w:val="26"/>
        </w:rPr>
        <w:t>. Available at: https://www.iea.org/reports/electricity-2024 (Accessed: 10 July 2026).</w:t>
      </w:r>
    </w:p>
    <w:p w14:paraId="508D4A0C"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
    <w:p w14:paraId="575E8ABF"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Lou, C. and Yuan, S. (2019) ‘Influencer marketing: How message value and credibility affect consumer trust of branded content on social media’, </w:t>
      </w:r>
      <w:r>
        <w:rPr>
          <w:rFonts w:ascii="AppleSystemUIFont" w:hAnsi="AppleSystemUIFont" w:cs="AppleSystemUIFont"/>
          <w:i/>
          <w:iCs/>
          <w:kern w:val="0"/>
          <w:sz w:val="26"/>
          <w:szCs w:val="26"/>
        </w:rPr>
        <w:t>Journal of Interactive Advertising</w:t>
      </w:r>
      <w:r>
        <w:rPr>
          <w:rFonts w:ascii="AppleSystemUIFont" w:hAnsi="AppleSystemUIFont" w:cs="AppleSystemUIFont"/>
          <w:kern w:val="0"/>
          <w:sz w:val="26"/>
          <w:szCs w:val="26"/>
        </w:rPr>
        <w:t>, 19(1), pp. 58–73. Available at: https://www.tandfonline.com/doi/full/10.1080/15252019.2018.1533501 (Accessed: 10 July 2026).</w:t>
      </w:r>
    </w:p>
    <w:p w14:paraId="60FD99CD"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
    <w:p w14:paraId="7C023432"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Meta (2024) </w:t>
      </w:r>
      <w:r>
        <w:rPr>
          <w:rFonts w:ascii="AppleSystemUIFont" w:hAnsi="AppleSystemUIFont" w:cs="AppleSystemUIFont"/>
          <w:i/>
          <w:iCs/>
          <w:kern w:val="0"/>
          <w:sz w:val="26"/>
          <w:szCs w:val="26"/>
        </w:rPr>
        <w:t>Meta for Business: Creator Resources</w:t>
      </w:r>
      <w:r>
        <w:rPr>
          <w:rFonts w:ascii="AppleSystemUIFont" w:hAnsi="AppleSystemUIFont" w:cs="AppleSystemUIFont"/>
          <w:kern w:val="0"/>
          <w:sz w:val="26"/>
          <w:szCs w:val="26"/>
        </w:rPr>
        <w:t>. Available at: https://www.facebook.com/business/creators (Accessed: 10 July 2026).</w:t>
      </w:r>
    </w:p>
    <w:p w14:paraId="7B99637D"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
    <w:p w14:paraId="468AA008"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Ofcom (2025) </w:t>
      </w:r>
      <w:r>
        <w:rPr>
          <w:rFonts w:ascii="AppleSystemUIFont" w:hAnsi="AppleSystemUIFont" w:cs="AppleSystemUIFont"/>
          <w:i/>
          <w:iCs/>
          <w:kern w:val="0"/>
          <w:sz w:val="26"/>
          <w:szCs w:val="26"/>
        </w:rPr>
        <w:t>Online Nation</w:t>
      </w:r>
      <w:r>
        <w:rPr>
          <w:rFonts w:ascii="AppleSystemUIFont" w:hAnsi="AppleSystemUIFont" w:cs="AppleSystemUIFont"/>
          <w:kern w:val="0"/>
          <w:sz w:val="26"/>
          <w:szCs w:val="26"/>
        </w:rPr>
        <w:t>. Available at: https://www.ofcom.org.uk/media-use-and-attitudes/online-habits/online-nation (Accessed: 10 July 2026).</w:t>
      </w:r>
    </w:p>
    <w:p w14:paraId="4F2A22DB"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
    <w:p w14:paraId="1E87FE22"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Pew Research </w:t>
      </w:r>
      <w:proofErr w:type="spellStart"/>
      <w:r>
        <w:rPr>
          <w:rFonts w:ascii="AppleSystemUIFont" w:hAnsi="AppleSystemUIFont" w:cs="AppleSystemUIFont"/>
          <w:kern w:val="0"/>
          <w:sz w:val="26"/>
          <w:szCs w:val="26"/>
        </w:rPr>
        <w:t>Center</w:t>
      </w:r>
      <w:proofErr w:type="spellEnd"/>
      <w:r>
        <w:rPr>
          <w:rFonts w:ascii="AppleSystemUIFont" w:hAnsi="AppleSystemUIFont" w:cs="AppleSystemUIFont"/>
          <w:kern w:val="0"/>
          <w:sz w:val="26"/>
          <w:szCs w:val="26"/>
        </w:rPr>
        <w:t xml:space="preserve"> (2024) </w:t>
      </w:r>
      <w:r>
        <w:rPr>
          <w:rFonts w:ascii="AppleSystemUIFont" w:hAnsi="AppleSystemUIFont" w:cs="AppleSystemUIFont"/>
          <w:i/>
          <w:iCs/>
          <w:kern w:val="0"/>
          <w:sz w:val="26"/>
          <w:szCs w:val="26"/>
        </w:rPr>
        <w:t>Social Media Fact Sheet</w:t>
      </w:r>
      <w:r>
        <w:rPr>
          <w:rFonts w:ascii="AppleSystemUIFont" w:hAnsi="AppleSystemUIFont" w:cs="AppleSystemUIFont"/>
          <w:kern w:val="0"/>
          <w:sz w:val="26"/>
          <w:szCs w:val="26"/>
        </w:rPr>
        <w:t>. Available at: https://www.pewresearch.org/internet/fact-sheet/social-media/ (Accessed: 10 July 2026).</w:t>
      </w:r>
    </w:p>
    <w:p w14:paraId="622D1845"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
    <w:p w14:paraId="7708F890"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TikTok (2024) </w:t>
      </w:r>
      <w:r>
        <w:rPr>
          <w:rFonts w:ascii="AppleSystemUIFont" w:hAnsi="AppleSystemUIFont" w:cs="AppleSystemUIFont"/>
          <w:i/>
          <w:iCs/>
          <w:kern w:val="0"/>
          <w:sz w:val="26"/>
          <w:szCs w:val="26"/>
        </w:rPr>
        <w:t>TikTok Newsroom</w:t>
      </w:r>
      <w:r>
        <w:rPr>
          <w:rFonts w:ascii="AppleSystemUIFont" w:hAnsi="AppleSystemUIFont" w:cs="AppleSystemUIFont"/>
          <w:kern w:val="0"/>
          <w:sz w:val="26"/>
          <w:szCs w:val="26"/>
        </w:rPr>
        <w:t>. Available at: https://newsroom.tiktok.com/en-us (Accessed: 10 July 2026).</w:t>
      </w:r>
    </w:p>
    <w:p w14:paraId="2E34A2ED"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
    <w:p w14:paraId="345B2641"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YouTube (2024) </w:t>
      </w:r>
      <w:r>
        <w:rPr>
          <w:rFonts w:ascii="AppleSystemUIFont" w:hAnsi="AppleSystemUIFont" w:cs="AppleSystemUIFont"/>
          <w:i/>
          <w:iCs/>
          <w:kern w:val="0"/>
          <w:sz w:val="26"/>
          <w:szCs w:val="26"/>
        </w:rPr>
        <w:t>Official YouTube Blog</w:t>
      </w:r>
      <w:r>
        <w:rPr>
          <w:rFonts w:ascii="AppleSystemUIFont" w:hAnsi="AppleSystemUIFont" w:cs="AppleSystemUIFont"/>
          <w:kern w:val="0"/>
          <w:sz w:val="26"/>
          <w:szCs w:val="26"/>
        </w:rPr>
        <w:t>. Available at: https://blog.youtube (Accessed: 10 July 2026).</w:t>
      </w:r>
    </w:p>
    <w:p w14:paraId="27D76262"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
    <w:p w14:paraId="0CE60A1E"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 xml:space="preserve">World Bank (2024) </w:t>
      </w:r>
      <w:r>
        <w:rPr>
          <w:rFonts w:ascii="AppleSystemUIFont" w:hAnsi="AppleSystemUIFont" w:cs="AppleSystemUIFont"/>
          <w:i/>
          <w:iCs/>
          <w:kern w:val="0"/>
          <w:sz w:val="26"/>
          <w:szCs w:val="26"/>
        </w:rPr>
        <w:t>Digital Development</w:t>
      </w:r>
      <w:r>
        <w:rPr>
          <w:rFonts w:ascii="AppleSystemUIFont" w:hAnsi="AppleSystemUIFont" w:cs="AppleSystemUIFont"/>
          <w:kern w:val="0"/>
          <w:sz w:val="26"/>
          <w:szCs w:val="26"/>
        </w:rPr>
        <w:t>. Available at: https://www.worldbank.org/en/topic/digitaldevelopment (Accessed: 10 July 2026).</w:t>
      </w:r>
    </w:p>
    <w:p w14:paraId="701EE36F" w14:textId="77777777" w:rsidR="00634964" w:rsidRDefault="00634964" w:rsidP="00634964">
      <w:pPr>
        <w:autoSpaceDE w:val="0"/>
        <w:autoSpaceDN w:val="0"/>
        <w:adjustRightInd w:val="0"/>
        <w:spacing w:after="0" w:line="240" w:lineRule="auto"/>
        <w:rPr>
          <w:rFonts w:ascii="AppleSystemUIFont" w:hAnsi="AppleSystemUIFont" w:cs="AppleSystemUIFont"/>
          <w:kern w:val="0"/>
          <w:sz w:val="26"/>
          <w:szCs w:val="26"/>
        </w:rPr>
      </w:pPr>
    </w:p>
    <w:p w14:paraId="2EA5B615" w14:textId="6C07FE8D" w:rsidR="00E8201E" w:rsidRDefault="00634964" w:rsidP="0063496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World Economic Forum (2024) </w:t>
      </w:r>
      <w:r>
        <w:rPr>
          <w:rFonts w:ascii="AppleSystemUIFont" w:hAnsi="AppleSystemUIFont" w:cs="AppleSystemUIFont"/>
          <w:i/>
          <w:iCs/>
          <w:kern w:val="0"/>
          <w:sz w:val="26"/>
          <w:szCs w:val="26"/>
        </w:rPr>
        <w:t>The Future of Jobs Report 2024</w:t>
      </w:r>
      <w:r>
        <w:rPr>
          <w:rFonts w:ascii="AppleSystemUIFont" w:hAnsi="AppleSystemUIFont" w:cs="AppleSystemUIFont"/>
          <w:kern w:val="0"/>
          <w:sz w:val="26"/>
          <w:szCs w:val="26"/>
        </w:rPr>
        <w:t>. Available at: https://www.weforum.org/reports/the-future-of-jobs-report-2024 (Accessed: 10 July 2026).</w:t>
      </w:r>
    </w:p>
    <w:p w14:paraId="43C0AE83"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0C27236E"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57F254F6"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7DDE3A33"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2B84BEBC"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7B9360F2"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410A0032"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0E73AF07"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4A65E611"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7922DD67"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6B0B0B9B"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3C5A6ED2"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48067AB8"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538D56AD"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58F78480"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4C8BC6B0"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4F541465"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665B51F8"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231BF22B"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09E17AF7"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1A9773DF"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557E9BF8"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25D855AE"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15C933BF"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4E41C1DA"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3ACEA9C9"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2D5A385C"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636F75B0"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744818FE"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7EF186FA"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710FF82A"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66A50F06"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1F1B2E46" w14:textId="77777777" w:rsidR="00E8201E" w:rsidRDefault="00E8201E" w:rsidP="00E8201E">
      <w:pPr>
        <w:autoSpaceDE w:val="0"/>
        <w:autoSpaceDN w:val="0"/>
        <w:adjustRightInd w:val="0"/>
        <w:spacing w:after="0" w:line="240" w:lineRule="auto"/>
        <w:rPr>
          <w:rFonts w:ascii="AppleSystemUIFont" w:hAnsi="AppleSystemUIFont" w:cs="AppleSystemUIFont"/>
          <w:b/>
          <w:bCs/>
          <w:kern w:val="0"/>
          <w:sz w:val="26"/>
          <w:szCs w:val="26"/>
        </w:rPr>
      </w:pPr>
    </w:p>
    <w:p w14:paraId="6908FCE9" w14:textId="653E38F0"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Reference List</w:t>
      </w:r>
    </w:p>
    <w:p w14:paraId="18DB6192"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p>
    <w:p w14:paraId="333AD93C"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 xml:space="preserve">Advertising Standards Authority (2025) </w:t>
      </w:r>
      <w:r>
        <w:rPr>
          <w:rFonts w:ascii="AppleSystemUIFont" w:hAnsi="AppleSystemUIFont" w:cs="AppleSystemUIFont"/>
          <w:i/>
          <w:iCs/>
          <w:kern w:val="0"/>
          <w:sz w:val="26"/>
          <w:szCs w:val="26"/>
        </w:rPr>
        <w:t xml:space="preserve">Recognising ads: </w:t>
      </w:r>
      <w:proofErr w:type="gramStart"/>
      <w:r>
        <w:rPr>
          <w:rFonts w:ascii="AppleSystemUIFont" w:hAnsi="AppleSystemUIFont" w:cs="AppleSystemUIFont"/>
          <w:i/>
          <w:iCs/>
          <w:kern w:val="0"/>
          <w:sz w:val="26"/>
          <w:szCs w:val="26"/>
        </w:rPr>
        <w:t>Social media</w:t>
      </w:r>
      <w:proofErr w:type="gramEnd"/>
      <w:r>
        <w:rPr>
          <w:rFonts w:ascii="AppleSystemUIFont" w:hAnsi="AppleSystemUIFont" w:cs="AppleSystemUIFont"/>
          <w:i/>
          <w:iCs/>
          <w:kern w:val="0"/>
          <w:sz w:val="26"/>
          <w:szCs w:val="26"/>
        </w:rPr>
        <w:t xml:space="preserve"> and influencer marketing</w:t>
      </w:r>
      <w:r>
        <w:rPr>
          <w:rFonts w:ascii="AppleSystemUIFont" w:hAnsi="AppleSystemUIFont" w:cs="AppleSystemUIFont"/>
          <w:kern w:val="0"/>
          <w:sz w:val="26"/>
          <w:szCs w:val="26"/>
        </w:rPr>
        <w:t>. Available at: https://www.asa.org.uk/advice-online/recognising-ads-social-media.html (Accessed: 10 July 2026).</w:t>
      </w:r>
    </w:p>
    <w:p w14:paraId="73AC994D"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p>
    <w:p w14:paraId="3F821C41"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Competition and Markets Authority (2024) </w:t>
      </w:r>
      <w:r>
        <w:rPr>
          <w:rFonts w:ascii="AppleSystemUIFont" w:hAnsi="AppleSystemUIFont" w:cs="AppleSystemUIFont"/>
          <w:i/>
          <w:iCs/>
          <w:kern w:val="0"/>
          <w:sz w:val="26"/>
          <w:szCs w:val="26"/>
        </w:rPr>
        <w:t>Social media endorsements: Guidance for content creators</w:t>
      </w:r>
      <w:r>
        <w:rPr>
          <w:rFonts w:ascii="AppleSystemUIFont" w:hAnsi="AppleSystemUIFont" w:cs="AppleSystemUIFont"/>
          <w:kern w:val="0"/>
          <w:sz w:val="26"/>
          <w:szCs w:val="26"/>
        </w:rPr>
        <w:t>. Available at: https://www.gov.uk/government/publications/social-media-endorsements-guidance-for-content-creators (Accessed: 10 July 2026).</w:t>
      </w:r>
    </w:p>
    <w:p w14:paraId="7D82B80F"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p>
    <w:p w14:paraId="1ADC1E79"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European Commission (2024) </w:t>
      </w:r>
      <w:r>
        <w:rPr>
          <w:rFonts w:ascii="AppleSystemUIFont" w:hAnsi="AppleSystemUIFont" w:cs="AppleSystemUIFont"/>
          <w:i/>
          <w:iCs/>
          <w:kern w:val="0"/>
          <w:sz w:val="26"/>
          <w:szCs w:val="26"/>
        </w:rPr>
        <w:t>AI Act</w:t>
      </w:r>
      <w:r>
        <w:rPr>
          <w:rFonts w:ascii="AppleSystemUIFont" w:hAnsi="AppleSystemUIFont" w:cs="AppleSystemUIFont"/>
          <w:kern w:val="0"/>
          <w:sz w:val="26"/>
          <w:szCs w:val="26"/>
        </w:rPr>
        <w:t>. Available at: https://digital-strategy.ec.europa.eu/en/policies/regulatory-framework-ai (Accessed: 10 July 2026).</w:t>
      </w:r>
    </w:p>
    <w:p w14:paraId="0989C7BA"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p>
    <w:p w14:paraId="05BFCDCA"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Fardouly</w:t>
      </w:r>
      <w:proofErr w:type="spellEnd"/>
      <w:r>
        <w:rPr>
          <w:rFonts w:ascii="AppleSystemUIFont" w:hAnsi="AppleSystemUIFont" w:cs="AppleSystemUIFont"/>
          <w:kern w:val="0"/>
          <w:sz w:val="26"/>
          <w:szCs w:val="26"/>
        </w:rPr>
        <w:t>, J. and Vartanian, L.R. (2016) ‘</w:t>
      </w:r>
      <w:proofErr w:type="gramStart"/>
      <w:r>
        <w:rPr>
          <w:rFonts w:ascii="AppleSystemUIFont" w:hAnsi="AppleSystemUIFont" w:cs="AppleSystemUIFont"/>
          <w:kern w:val="0"/>
          <w:sz w:val="26"/>
          <w:szCs w:val="26"/>
        </w:rPr>
        <w:t>Social media</w:t>
      </w:r>
      <w:proofErr w:type="gramEnd"/>
      <w:r>
        <w:rPr>
          <w:rFonts w:ascii="AppleSystemUIFont" w:hAnsi="AppleSystemUIFont" w:cs="AppleSystemUIFont"/>
          <w:kern w:val="0"/>
          <w:sz w:val="26"/>
          <w:szCs w:val="26"/>
        </w:rPr>
        <w:t xml:space="preserve"> and body image concerns: Current research and future directions’, </w:t>
      </w:r>
      <w:r>
        <w:rPr>
          <w:rFonts w:ascii="AppleSystemUIFont" w:hAnsi="AppleSystemUIFont" w:cs="AppleSystemUIFont"/>
          <w:i/>
          <w:iCs/>
          <w:kern w:val="0"/>
          <w:sz w:val="26"/>
          <w:szCs w:val="26"/>
        </w:rPr>
        <w:t>Current Opinion in Psychology</w:t>
      </w:r>
      <w:r>
        <w:rPr>
          <w:rFonts w:ascii="AppleSystemUIFont" w:hAnsi="AppleSystemUIFont" w:cs="AppleSystemUIFont"/>
          <w:kern w:val="0"/>
          <w:sz w:val="26"/>
          <w:szCs w:val="26"/>
        </w:rPr>
        <w:t>, 9, pp. 1–5. Available at: https://www.sciencedirect.com/science/article/pii/S2352250X16000056 (Accessed: 10 July 2026).</w:t>
      </w:r>
    </w:p>
    <w:p w14:paraId="2A468019"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p>
    <w:p w14:paraId="6DACFE05"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Goldman Sachs (2023) </w:t>
      </w:r>
      <w:r>
        <w:rPr>
          <w:rFonts w:ascii="AppleSystemUIFont" w:hAnsi="AppleSystemUIFont" w:cs="AppleSystemUIFont"/>
          <w:i/>
          <w:iCs/>
          <w:kern w:val="0"/>
          <w:sz w:val="26"/>
          <w:szCs w:val="26"/>
        </w:rPr>
        <w:t>The creator economy could approach half-a-trillion dollars by 2027</w:t>
      </w:r>
      <w:r>
        <w:rPr>
          <w:rFonts w:ascii="AppleSystemUIFont" w:hAnsi="AppleSystemUIFont" w:cs="AppleSystemUIFont"/>
          <w:kern w:val="0"/>
          <w:sz w:val="26"/>
          <w:szCs w:val="26"/>
        </w:rPr>
        <w:t>. Available at: https://www.goldmansachs.com/insights/articles/the-creator-economy-could-approach-half-a-trillion-dollars-by-2027.html (Accessed: 10 July 2026).</w:t>
      </w:r>
    </w:p>
    <w:p w14:paraId="2099F5D6"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p>
    <w:p w14:paraId="4D78DB7F"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Influencer Marketing Hub (2025) </w:t>
      </w:r>
      <w:r>
        <w:rPr>
          <w:rFonts w:ascii="AppleSystemUIFont" w:hAnsi="AppleSystemUIFont" w:cs="AppleSystemUIFont"/>
          <w:i/>
          <w:iCs/>
          <w:kern w:val="0"/>
          <w:sz w:val="26"/>
          <w:szCs w:val="26"/>
        </w:rPr>
        <w:t>Influencer Marketing Benchmark Report 2025</w:t>
      </w:r>
      <w:r>
        <w:rPr>
          <w:rFonts w:ascii="AppleSystemUIFont" w:hAnsi="AppleSystemUIFont" w:cs="AppleSystemUIFont"/>
          <w:kern w:val="0"/>
          <w:sz w:val="26"/>
          <w:szCs w:val="26"/>
        </w:rPr>
        <w:t>. Available at: https://influencermarketinghub.com/influencer-marketing-benchmark-report/ (Accessed: 10 July 2026).</w:t>
      </w:r>
    </w:p>
    <w:p w14:paraId="30897F4A"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p>
    <w:p w14:paraId="25E4FFCB"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International Energy Agency (2024) </w:t>
      </w:r>
      <w:r>
        <w:rPr>
          <w:rFonts w:ascii="AppleSystemUIFont" w:hAnsi="AppleSystemUIFont" w:cs="AppleSystemUIFont"/>
          <w:i/>
          <w:iCs/>
          <w:kern w:val="0"/>
          <w:sz w:val="26"/>
          <w:szCs w:val="26"/>
        </w:rPr>
        <w:t>Electricity 2024</w:t>
      </w:r>
      <w:r>
        <w:rPr>
          <w:rFonts w:ascii="AppleSystemUIFont" w:hAnsi="AppleSystemUIFont" w:cs="AppleSystemUIFont"/>
          <w:kern w:val="0"/>
          <w:sz w:val="26"/>
          <w:szCs w:val="26"/>
        </w:rPr>
        <w:t>. Available at: https://www.iea.org/reports/electricity-2024 (Accessed: 10 July 2026).</w:t>
      </w:r>
    </w:p>
    <w:p w14:paraId="5D35D447"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p>
    <w:p w14:paraId="751D9735"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Lou, C. and Yuan, S. (2019) ‘Influencer marketing: How message value and credibility affect consumer trust of branded content on social media’, </w:t>
      </w:r>
      <w:r>
        <w:rPr>
          <w:rFonts w:ascii="AppleSystemUIFont" w:hAnsi="AppleSystemUIFont" w:cs="AppleSystemUIFont"/>
          <w:i/>
          <w:iCs/>
          <w:kern w:val="0"/>
          <w:sz w:val="26"/>
          <w:szCs w:val="26"/>
        </w:rPr>
        <w:t>Journal of Interactive Advertising</w:t>
      </w:r>
      <w:r>
        <w:rPr>
          <w:rFonts w:ascii="AppleSystemUIFont" w:hAnsi="AppleSystemUIFont" w:cs="AppleSystemUIFont"/>
          <w:kern w:val="0"/>
          <w:sz w:val="26"/>
          <w:szCs w:val="26"/>
        </w:rPr>
        <w:t>, 19(1), pp. 58–73. Available at: https://www.tandfonline.com/doi/full/10.1080/15252019.2018.1533501 (Accessed: 10 July 2026).</w:t>
      </w:r>
    </w:p>
    <w:p w14:paraId="0B3ED048"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p>
    <w:p w14:paraId="03C90FBC"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Meta (2024) </w:t>
      </w:r>
      <w:r>
        <w:rPr>
          <w:rFonts w:ascii="AppleSystemUIFont" w:hAnsi="AppleSystemUIFont" w:cs="AppleSystemUIFont"/>
          <w:i/>
          <w:iCs/>
          <w:kern w:val="0"/>
          <w:sz w:val="26"/>
          <w:szCs w:val="26"/>
        </w:rPr>
        <w:t>Meta for Business: Creator Resources</w:t>
      </w:r>
      <w:r>
        <w:rPr>
          <w:rFonts w:ascii="AppleSystemUIFont" w:hAnsi="AppleSystemUIFont" w:cs="AppleSystemUIFont"/>
          <w:kern w:val="0"/>
          <w:sz w:val="26"/>
          <w:szCs w:val="26"/>
        </w:rPr>
        <w:t>. Available at: https://www.facebook.com/business/creators (Accessed: 10 July 2026).</w:t>
      </w:r>
    </w:p>
    <w:p w14:paraId="536D4DE7"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p>
    <w:p w14:paraId="23527003"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Ofcom (2025) </w:t>
      </w:r>
      <w:r>
        <w:rPr>
          <w:rFonts w:ascii="AppleSystemUIFont" w:hAnsi="AppleSystemUIFont" w:cs="AppleSystemUIFont"/>
          <w:i/>
          <w:iCs/>
          <w:kern w:val="0"/>
          <w:sz w:val="26"/>
          <w:szCs w:val="26"/>
        </w:rPr>
        <w:t>Online Nation</w:t>
      </w:r>
      <w:r>
        <w:rPr>
          <w:rFonts w:ascii="AppleSystemUIFont" w:hAnsi="AppleSystemUIFont" w:cs="AppleSystemUIFont"/>
          <w:kern w:val="0"/>
          <w:sz w:val="26"/>
          <w:szCs w:val="26"/>
        </w:rPr>
        <w:t>. Available at: https://www.ofcom.org.uk/media-use-and-attitudes/online-habits/online-nation (Accessed: 10 July 2026).</w:t>
      </w:r>
    </w:p>
    <w:p w14:paraId="2C9FD571"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p>
    <w:p w14:paraId="0ACC2C4B"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 xml:space="preserve">Pew Research </w:t>
      </w:r>
      <w:proofErr w:type="spellStart"/>
      <w:r>
        <w:rPr>
          <w:rFonts w:ascii="AppleSystemUIFont" w:hAnsi="AppleSystemUIFont" w:cs="AppleSystemUIFont"/>
          <w:kern w:val="0"/>
          <w:sz w:val="26"/>
          <w:szCs w:val="26"/>
        </w:rPr>
        <w:t>Center</w:t>
      </w:r>
      <w:proofErr w:type="spellEnd"/>
      <w:r>
        <w:rPr>
          <w:rFonts w:ascii="AppleSystemUIFont" w:hAnsi="AppleSystemUIFont" w:cs="AppleSystemUIFont"/>
          <w:kern w:val="0"/>
          <w:sz w:val="26"/>
          <w:szCs w:val="26"/>
        </w:rPr>
        <w:t xml:space="preserve"> (2024) </w:t>
      </w:r>
      <w:r>
        <w:rPr>
          <w:rFonts w:ascii="AppleSystemUIFont" w:hAnsi="AppleSystemUIFont" w:cs="AppleSystemUIFont"/>
          <w:i/>
          <w:iCs/>
          <w:kern w:val="0"/>
          <w:sz w:val="26"/>
          <w:szCs w:val="26"/>
        </w:rPr>
        <w:t>Social Media Fact Sheet</w:t>
      </w:r>
      <w:r>
        <w:rPr>
          <w:rFonts w:ascii="AppleSystemUIFont" w:hAnsi="AppleSystemUIFont" w:cs="AppleSystemUIFont"/>
          <w:kern w:val="0"/>
          <w:sz w:val="26"/>
          <w:szCs w:val="26"/>
        </w:rPr>
        <w:t>. Available at: https://www.pewresearch.org/internet/fact-sheet/social-media/ (Accessed: 10 July 2026).</w:t>
      </w:r>
    </w:p>
    <w:p w14:paraId="55CBDD5C"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p>
    <w:p w14:paraId="08F80165"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TikTok (2024) </w:t>
      </w:r>
      <w:r>
        <w:rPr>
          <w:rFonts w:ascii="AppleSystemUIFont" w:hAnsi="AppleSystemUIFont" w:cs="AppleSystemUIFont"/>
          <w:i/>
          <w:iCs/>
          <w:kern w:val="0"/>
          <w:sz w:val="26"/>
          <w:szCs w:val="26"/>
        </w:rPr>
        <w:t>TikTok Newsroom</w:t>
      </w:r>
      <w:r>
        <w:rPr>
          <w:rFonts w:ascii="AppleSystemUIFont" w:hAnsi="AppleSystemUIFont" w:cs="AppleSystemUIFont"/>
          <w:kern w:val="0"/>
          <w:sz w:val="26"/>
          <w:szCs w:val="26"/>
        </w:rPr>
        <w:t>. Available at: https://newsroom.tiktok.com/en-us (Accessed: 10 July 2026).</w:t>
      </w:r>
    </w:p>
    <w:p w14:paraId="2D5A338B"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p>
    <w:p w14:paraId="787829A5"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YouTube (2024) </w:t>
      </w:r>
      <w:r>
        <w:rPr>
          <w:rFonts w:ascii="AppleSystemUIFont" w:hAnsi="AppleSystemUIFont" w:cs="AppleSystemUIFont"/>
          <w:i/>
          <w:iCs/>
          <w:kern w:val="0"/>
          <w:sz w:val="26"/>
          <w:szCs w:val="26"/>
        </w:rPr>
        <w:t>Official YouTube Blog</w:t>
      </w:r>
      <w:r>
        <w:rPr>
          <w:rFonts w:ascii="AppleSystemUIFont" w:hAnsi="AppleSystemUIFont" w:cs="AppleSystemUIFont"/>
          <w:kern w:val="0"/>
          <w:sz w:val="26"/>
          <w:szCs w:val="26"/>
        </w:rPr>
        <w:t>. Available at: https://blog.youtube (Accessed: 10 July 2026).</w:t>
      </w:r>
    </w:p>
    <w:p w14:paraId="34E28A17"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p>
    <w:p w14:paraId="71D8649A"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World Bank (2024) </w:t>
      </w:r>
      <w:r>
        <w:rPr>
          <w:rFonts w:ascii="AppleSystemUIFont" w:hAnsi="AppleSystemUIFont" w:cs="AppleSystemUIFont"/>
          <w:i/>
          <w:iCs/>
          <w:kern w:val="0"/>
          <w:sz w:val="26"/>
          <w:szCs w:val="26"/>
        </w:rPr>
        <w:t>Digital Development</w:t>
      </w:r>
      <w:r>
        <w:rPr>
          <w:rFonts w:ascii="AppleSystemUIFont" w:hAnsi="AppleSystemUIFont" w:cs="AppleSystemUIFont"/>
          <w:kern w:val="0"/>
          <w:sz w:val="26"/>
          <w:szCs w:val="26"/>
        </w:rPr>
        <w:t>. Available at: https://www.worldbank.org/en/topic/digitaldevelopment (Accessed: 10 July 2026).</w:t>
      </w:r>
    </w:p>
    <w:p w14:paraId="15985664" w14:textId="77777777" w:rsidR="00E8201E" w:rsidRDefault="00E8201E" w:rsidP="00E8201E">
      <w:pPr>
        <w:autoSpaceDE w:val="0"/>
        <w:autoSpaceDN w:val="0"/>
        <w:adjustRightInd w:val="0"/>
        <w:spacing w:after="0" w:line="240" w:lineRule="auto"/>
        <w:rPr>
          <w:rFonts w:ascii="AppleSystemUIFont" w:hAnsi="AppleSystemUIFont" w:cs="AppleSystemUIFont"/>
          <w:kern w:val="0"/>
          <w:sz w:val="26"/>
          <w:szCs w:val="26"/>
        </w:rPr>
      </w:pPr>
    </w:p>
    <w:p w14:paraId="60343162" w14:textId="10370A48" w:rsidR="00A81DF7" w:rsidRDefault="00E8201E" w:rsidP="00E8201E">
      <w:pPr>
        <w:rPr>
          <w:b/>
          <w:bCs/>
        </w:rPr>
      </w:pPr>
      <w:r>
        <w:rPr>
          <w:rFonts w:ascii="AppleSystemUIFont" w:hAnsi="AppleSystemUIFont" w:cs="AppleSystemUIFont"/>
          <w:kern w:val="0"/>
          <w:sz w:val="26"/>
          <w:szCs w:val="26"/>
        </w:rPr>
        <w:t xml:space="preserve">World Economic Forum (2024) </w:t>
      </w:r>
      <w:r>
        <w:rPr>
          <w:rFonts w:ascii="AppleSystemUIFont" w:hAnsi="AppleSystemUIFont" w:cs="AppleSystemUIFont"/>
          <w:i/>
          <w:iCs/>
          <w:kern w:val="0"/>
          <w:sz w:val="26"/>
          <w:szCs w:val="26"/>
        </w:rPr>
        <w:t>The Future of Jobs Report 2024</w:t>
      </w:r>
      <w:r>
        <w:rPr>
          <w:rFonts w:ascii="AppleSystemUIFont" w:hAnsi="AppleSystemUIFont" w:cs="AppleSystemUIFont"/>
          <w:kern w:val="0"/>
          <w:sz w:val="26"/>
          <w:szCs w:val="26"/>
        </w:rPr>
        <w:t>. Available at: https://www.weforum.org/reports/the-future-of-jobs-report-2024 (Accessed: 10 July 2026).</w:t>
      </w:r>
    </w:p>
    <w:p w14:paraId="2D705E22" w14:textId="77777777" w:rsidR="00A81DF7" w:rsidRDefault="00A81DF7" w:rsidP="00A81DF7">
      <w:pPr>
        <w:rPr>
          <w:b/>
          <w:bCs/>
        </w:rPr>
      </w:pPr>
    </w:p>
    <w:p w14:paraId="5EAC26E7" w14:textId="77777777" w:rsidR="00A81DF7" w:rsidRDefault="00A81DF7" w:rsidP="00A81DF7">
      <w:pPr>
        <w:rPr>
          <w:b/>
          <w:bCs/>
        </w:rPr>
      </w:pPr>
    </w:p>
    <w:p w14:paraId="5129D40A" w14:textId="77777777" w:rsidR="00A81DF7" w:rsidRDefault="00A81DF7" w:rsidP="00A81DF7">
      <w:pPr>
        <w:rPr>
          <w:b/>
          <w:bCs/>
        </w:rPr>
      </w:pPr>
    </w:p>
    <w:p w14:paraId="5AB55C4C" w14:textId="77777777" w:rsidR="00A81DF7" w:rsidRDefault="00A81DF7" w:rsidP="00A81DF7">
      <w:pPr>
        <w:rPr>
          <w:b/>
          <w:bCs/>
        </w:rPr>
      </w:pPr>
    </w:p>
    <w:p w14:paraId="4E0EE9A8" w14:textId="77777777" w:rsidR="00A81DF7" w:rsidRDefault="00A81DF7" w:rsidP="00A81DF7">
      <w:pPr>
        <w:rPr>
          <w:b/>
          <w:bCs/>
        </w:rPr>
      </w:pPr>
    </w:p>
    <w:p w14:paraId="3DD07060" w14:textId="77777777" w:rsidR="00A81DF7" w:rsidRDefault="00A81DF7" w:rsidP="00A81DF7">
      <w:pPr>
        <w:rPr>
          <w:b/>
          <w:bCs/>
        </w:rPr>
      </w:pPr>
    </w:p>
    <w:p w14:paraId="7B4FAE82" w14:textId="77777777" w:rsidR="00A81DF7" w:rsidRDefault="00A81DF7" w:rsidP="00A81DF7">
      <w:pPr>
        <w:rPr>
          <w:b/>
          <w:bCs/>
        </w:rPr>
      </w:pPr>
    </w:p>
    <w:p w14:paraId="4109110A" w14:textId="77777777" w:rsidR="00A81DF7" w:rsidRDefault="00A81DF7" w:rsidP="00A81DF7">
      <w:pPr>
        <w:rPr>
          <w:b/>
          <w:bCs/>
        </w:rPr>
      </w:pPr>
    </w:p>
    <w:p w14:paraId="7E7C210D" w14:textId="77777777" w:rsidR="00A81DF7" w:rsidRDefault="00A81DF7" w:rsidP="00A81DF7">
      <w:pPr>
        <w:rPr>
          <w:b/>
          <w:bCs/>
        </w:rPr>
      </w:pPr>
    </w:p>
    <w:p w14:paraId="3AE442D7" w14:textId="77777777" w:rsidR="00A81DF7" w:rsidRDefault="00A81DF7" w:rsidP="00A81DF7">
      <w:pPr>
        <w:rPr>
          <w:b/>
          <w:bCs/>
        </w:rPr>
      </w:pPr>
    </w:p>
    <w:p w14:paraId="2CC8806A" w14:textId="77777777" w:rsidR="00A81DF7" w:rsidRDefault="00A81DF7" w:rsidP="00A81DF7">
      <w:pPr>
        <w:rPr>
          <w:b/>
          <w:bCs/>
        </w:rPr>
      </w:pPr>
    </w:p>
    <w:p w14:paraId="63F266F5" w14:textId="77777777" w:rsidR="00A81DF7" w:rsidRDefault="00A81DF7" w:rsidP="00A81DF7">
      <w:pPr>
        <w:rPr>
          <w:b/>
          <w:bCs/>
        </w:rPr>
      </w:pPr>
    </w:p>
    <w:p w14:paraId="61FA8172" w14:textId="77777777" w:rsidR="00A81DF7" w:rsidRDefault="00A81DF7" w:rsidP="00A81DF7">
      <w:pPr>
        <w:rPr>
          <w:b/>
          <w:bCs/>
        </w:rPr>
      </w:pPr>
    </w:p>
    <w:p w14:paraId="08F73644" w14:textId="77777777" w:rsidR="00A81DF7" w:rsidRDefault="00A81DF7" w:rsidP="00A81DF7">
      <w:pPr>
        <w:rPr>
          <w:b/>
          <w:bCs/>
        </w:rPr>
      </w:pPr>
    </w:p>
    <w:p w14:paraId="2EE37401" w14:textId="77777777" w:rsidR="00A81DF7" w:rsidRDefault="00A81DF7" w:rsidP="00A81DF7">
      <w:pPr>
        <w:rPr>
          <w:b/>
          <w:bCs/>
        </w:rPr>
      </w:pPr>
    </w:p>
    <w:p w14:paraId="2601F0D3" w14:textId="77777777" w:rsidR="00A81DF7" w:rsidRDefault="00A81DF7" w:rsidP="00A81DF7">
      <w:pPr>
        <w:rPr>
          <w:b/>
          <w:bCs/>
        </w:rPr>
      </w:pPr>
    </w:p>
    <w:p w14:paraId="6537F035" w14:textId="77777777" w:rsidR="00A81DF7" w:rsidRDefault="00A81DF7" w:rsidP="00A81DF7">
      <w:pPr>
        <w:rPr>
          <w:b/>
          <w:bCs/>
        </w:rPr>
      </w:pPr>
    </w:p>
    <w:p w14:paraId="618D2355" w14:textId="77777777" w:rsidR="00A81DF7" w:rsidRDefault="00A81DF7" w:rsidP="00A81DF7">
      <w:pPr>
        <w:rPr>
          <w:b/>
          <w:bCs/>
        </w:rPr>
      </w:pPr>
    </w:p>
    <w:p w14:paraId="27DDD7D4" w14:textId="77777777" w:rsidR="00A81DF7" w:rsidRDefault="00A81DF7" w:rsidP="00A81DF7">
      <w:pPr>
        <w:rPr>
          <w:b/>
          <w:bCs/>
        </w:rPr>
      </w:pPr>
    </w:p>
    <w:p w14:paraId="138708DC" w14:textId="77777777" w:rsidR="00A81DF7" w:rsidRDefault="00A81DF7" w:rsidP="00A81DF7">
      <w:pPr>
        <w:rPr>
          <w:b/>
          <w:bCs/>
        </w:rPr>
      </w:pPr>
    </w:p>
    <w:p w14:paraId="423028A3" w14:textId="77777777" w:rsidR="00A81DF7" w:rsidRDefault="00A81DF7" w:rsidP="00A81DF7">
      <w:pPr>
        <w:rPr>
          <w:b/>
          <w:bCs/>
        </w:rPr>
      </w:pPr>
    </w:p>
    <w:p w14:paraId="5E5593ED" w14:textId="77777777" w:rsidR="00A81DF7" w:rsidRDefault="00A81DF7" w:rsidP="00A81DF7">
      <w:pPr>
        <w:rPr>
          <w:b/>
          <w:bCs/>
        </w:rPr>
      </w:pPr>
    </w:p>
    <w:p w14:paraId="1A050649" w14:textId="77777777" w:rsidR="00A81DF7" w:rsidRDefault="00A81DF7" w:rsidP="00A81DF7">
      <w:pPr>
        <w:rPr>
          <w:b/>
          <w:bCs/>
        </w:rPr>
      </w:pPr>
    </w:p>
    <w:p w14:paraId="1620C9DC" w14:textId="77777777" w:rsidR="00A81DF7" w:rsidRDefault="00A81DF7" w:rsidP="00A81DF7">
      <w:pPr>
        <w:rPr>
          <w:b/>
          <w:bCs/>
        </w:rPr>
      </w:pPr>
    </w:p>
    <w:p w14:paraId="7F1FE62C" w14:textId="77777777" w:rsidR="00A81DF7" w:rsidRPr="00A81DF7" w:rsidRDefault="00A81DF7" w:rsidP="00A81DF7"/>
    <w:p w14:paraId="1E0EE5D5" w14:textId="77777777" w:rsidR="00A81DF7" w:rsidRDefault="00A81DF7" w:rsidP="00A81DF7">
      <w:pPr>
        <w:rPr>
          <w:b/>
          <w:bCs/>
        </w:rPr>
      </w:pPr>
    </w:p>
    <w:p w14:paraId="0FC1BD67" w14:textId="77777777" w:rsidR="00A81DF7" w:rsidRDefault="00A81DF7" w:rsidP="00A81DF7">
      <w:pPr>
        <w:rPr>
          <w:b/>
          <w:bCs/>
        </w:rPr>
      </w:pPr>
    </w:p>
    <w:p w14:paraId="0E3089D0" w14:textId="77777777" w:rsidR="00A81DF7" w:rsidRDefault="00A81DF7" w:rsidP="00A81DF7">
      <w:pPr>
        <w:rPr>
          <w:b/>
          <w:bCs/>
        </w:rPr>
      </w:pPr>
    </w:p>
    <w:p w14:paraId="2D6464CA" w14:textId="77777777" w:rsidR="00A81DF7" w:rsidRDefault="00A81DF7" w:rsidP="00A81DF7">
      <w:pPr>
        <w:rPr>
          <w:b/>
          <w:bCs/>
        </w:rPr>
      </w:pPr>
    </w:p>
    <w:p w14:paraId="3B7C4059" w14:textId="77777777" w:rsidR="00A81DF7" w:rsidRDefault="00A81DF7" w:rsidP="00A81DF7">
      <w:pPr>
        <w:rPr>
          <w:b/>
          <w:bCs/>
        </w:rPr>
      </w:pPr>
    </w:p>
    <w:p w14:paraId="06D5960A" w14:textId="77777777" w:rsidR="00A81DF7" w:rsidRDefault="00A81DF7" w:rsidP="00A81DF7">
      <w:pPr>
        <w:rPr>
          <w:b/>
          <w:bCs/>
        </w:rPr>
      </w:pPr>
    </w:p>
    <w:p w14:paraId="021F9224" w14:textId="77777777" w:rsidR="00A81DF7" w:rsidRDefault="00A81DF7" w:rsidP="00A81DF7">
      <w:pPr>
        <w:rPr>
          <w:b/>
          <w:bCs/>
        </w:rPr>
      </w:pPr>
    </w:p>
    <w:p w14:paraId="08346F20" w14:textId="77777777" w:rsidR="00A81DF7" w:rsidRDefault="00A81DF7" w:rsidP="00A81DF7">
      <w:pPr>
        <w:rPr>
          <w:b/>
          <w:bCs/>
        </w:rPr>
      </w:pPr>
    </w:p>
    <w:p w14:paraId="0241572A" w14:textId="77777777" w:rsidR="00A81DF7" w:rsidRDefault="00A81DF7" w:rsidP="00A81DF7">
      <w:pPr>
        <w:rPr>
          <w:b/>
          <w:bCs/>
        </w:rPr>
      </w:pPr>
    </w:p>
    <w:p w14:paraId="2CAAC5BA" w14:textId="77777777" w:rsidR="00A81DF7" w:rsidRDefault="00A81DF7" w:rsidP="00A81DF7">
      <w:pPr>
        <w:rPr>
          <w:b/>
          <w:bCs/>
        </w:rPr>
      </w:pPr>
    </w:p>
    <w:p w14:paraId="2015272C" w14:textId="77777777" w:rsidR="00A81DF7" w:rsidRDefault="00A81DF7" w:rsidP="00A81DF7">
      <w:pPr>
        <w:rPr>
          <w:b/>
          <w:bCs/>
        </w:rPr>
      </w:pPr>
    </w:p>
    <w:p w14:paraId="3575A0DE" w14:textId="77777777" w:rsidR="00A81DF7" w:rsidRDefault="00A81DF7" w:rsidP="00A81DF7">
      <w:pPr>
        <w:rPr>
          <w:b/>
          <w:bCs/>
        </w:rPr>
      </w:pPr>
    </w:p>
    <w:p w14:paraId="035C1842" w14:textId="77777777" w:rsidR="00A81DF7" w:rsidRDefault="00A81DF7" w:rsidP="00A81DF7">
      <w:pPr>
        <w:rPr>
          <w:b/>
          <w:bCs/>
        </w:rPr>
      </w:pPr>
    </w:p>
    <w:p w14:paraId="576D53AC" w14:textId="77777777" w:rsidR="00A81DF7" w:rsidRDefault="00A81DF7" w:rsidP="00A81DF7">
      <w:pPr>
        <w:rPr>
          <w:b/>
          <w:bCs/>
        </w:rPr>
      </w:pPr>
    </w:p>
    <w:p w14:paraId="7C88869D" w14:textId="77777777" w:rsidR="00A81DF7" w:rsidRDefault="00A81DF7" w:rsidP="00A81DF7">
      <w:pPr>
        <w:rPr>
          <w:b/>
          <w:bCs/>
        </w:rPr>
      </w:pPr>
    </w:p>
    <w:p w14:paraId="6E8D0207" w14:textId="77777777" w:rsidR="00A81DF7" w:rsidRDefault="00A81DF7" w:rsidP="00A81DF7">
      <w:pPr>
        <w:rPr>
          <w:b/>
          <w:bCs/>
        </w:rPr>
      </w:pPr>
    </w:p>
    <w:p w14:paraId="66D5663E" w14:textId="77777777" w:rsidR="00A81DF7" w:rsidRDefault="00A81DF7" w:rsidP="00A81DF7">
      <w:pPr>
        <w:rPr>
          <w:b/>
          <w:bCs/>
        </w:rPr>
      </w:pPr>
    </w:p>
    <w:p w14:paraId="226F67E5" w14:textId="77777777" w:rsidR="00A81DF7" w:rsidRDefault="00A81DF7" w:rsidP="00A81DF7">
      <w:pPr>
        <w:rPr>
          <w:b/>
          <w:bCs/>
        </w:rPr>
      </w:pPr>
    </w:p>
    <w:p w14:paraId="19E8072E" w14:textId="77777777" w:rsidR="00A81DF7" w:rsidRDefault="00A81DF7" w:rsidP="00A81DF7">
      <w:pPr>
        <w:rPr>
          <w:b/>
          <w:bCs/>
        </w:rPr>
      </w:pPr>
    </w:p>
    <w:p w14:paraId="3956C060" w14:textId="77777777" w:rsidR="00A81DF7" w:rsidRDefault="00A81DF7" w:rsidP="00A81DF7">
      <w:pPr>
        <w:rPr>
          <w:b/>
          <w:bCs/>
        </w:rPr>
      </w:pPr>
    </w:p>
    <w:p w14:paraId="4D98A3C2" w14:textId="77777777" w:rsidR="00A81DF7" w:rsidRDefault="00A81DF7" w:rsidP="00A81DF7">
      <w:pPr>
        <w:rPr>
          <w:b/>
          <w:bCs/>
        </w:rPr>
      </w:pPr>
    </w:p>
    <w:p w14:paraId="6E061B06" w14:textId="77777777" w:rsidR="00A81DF7" w:rsidRDefault="00A81DF7" w:rsidP="00A81DF7">
      <w:pPr>
        <w:rPr>
          <w:b/>
          <w:bCs/>
        </w:rPr>
      </w:pPr>
    </w:p>
    <w:p w14:paraId="07F24EC4" w14:textId="77777777" w:rsidR="00A81DF7" w:rsidRDefault="00A81DF7" w:rsidP="00A81DF7">
      <w:pPr>
        <w:rPr>
          <w:b/>
          <w:bCs/>
        </w:rPr>
      </w:pPr>
    </w:p>
    <w:p w14:paraId="0DB98CD0" w14:textId="77777777" w:rsidR="00A81DF7" w:rsidRDefault="00A81DF7" w:rsidP="00A81DF7">
      <w:pPr>
        <w:rPr>
          <w:b/>
          <w:bCs/>
        </w:rPr>
      </w:pPr>
    </w:p>
    <w:p w14:paraId="3628A907" w14:textId="77777777" w:rsidR="00A81DF7" w:rsidRDefault="00A81DF7" w:rsidP="00A81DF7">
      <w:pPr>
        <w:rPr>
          <w:b/>
          <w:bCs/>
        </w:rPr>
      </w:pPr>
    </w:p>
    <w:p w14:paraId="05CE2956" w14:textId="225BC887" w:rsidR="00A81DF7" w:rsidRPr="00A81DF7" w:rsidRDefault="00A81DF7" w:rsidP="00A81DF7">
      <w:r w:rsidRPr="00A81DF7">
        <w:rPr>
          <w:b/>
          <w:bCs/>
        </w:rPr>
        <w:t>Reference List</w:t>
      </w:r>
    </w:p>
    <w:p w14:paraId="51148BC0" w14:textId="77777777" w:rsidR="00A81DF7" w:rsidRPr="00A81DF7" w:rsidRDefault="00A81DF7" w:rsidP="00A81DF7"/>
    <w:p w14:paraId="1C4237D8" w14:textId="77777777" w:rsidR="00A81DF7" w:rsidRPr="00A81DF7" w:rsidRDefault="00A81DF7" w:rsidP="00A81DF7">
      <w:r w:rsidRPr="00A81DF7">
        <w:t xml:space="preserve">Advertising Standards Authority (ASA) (2025) </w:t>
      </w:r>
      <w:r w:rsidRPr="00A81DF7">
        <w:rPr>
          <w:i/>
          <w:iCs/>
        </w:rPr>
        <w:t xml:space="preserve">Recognising ads: </w:t>
      </w:r>
      <w:proofErr w:type="gramStart"/>
      <w:r w:rsidRPr="00A81DF7">
        <w:rPr>
          <w:i/>
          <w:iCs/>
        </w:rPr>
        <w:t>Social media</w:t>
      </w:r>
      <w:proofErr w:type="gramEnd"/>
      <w:r w:rsidRPr="00A81DF7">
        <w:rPr>
          <w:i/>
          <w:iCs/>
        </w:rPr>
        <w:t xml:space="preserve"> and influencer marketing</w:t>
      </w:r>
      <w:r w:rsidRPr="00A81DF7">
        <w:t>. Available at: https://www.asa.org.uk/advice-online/recognising-ads-social-media.html (Accessed: 10 July 2026).</w:t>
      </w:r>
    </w:p>
    <w:p w14:paraId="33650CF2" w14:textId="77777777" w:rsidR="00A81DF7" w:rsidRPr="00A81DF7" w:rsidRDefault="00A81DF7" w:rsidP="00A81DF7"/>
    <w:p w14:paraId="46AE7196" w14:textId="77777777" w:rsidR="00A81DF7" w:rsidRPr="00A81DF7" w:rsidRDefault="00A81DF7" w:rsidP="00A81DF7">
      <w:r w:rsidRPr="00A81DF7">
        <w:t xml:space="preserve">Bleier, A., Harmeling, C.M. and Palmatier, R.W. (2024) ‘On the role of social media platforms in the creator economy’, </w:t>
      </w:r>
      <w:r w:rsidRPr="00A81DF7">
        <w:rPr>
          <w:i/>
          <w:iCs/>
        </w:rPr>
        <w:t>International Journal of Research in Marketing</w:t>
      </w:r>
      <w:r w:rsidRPr="00A81DF7">
        <w:t>, 41(4), pp. 801–819.</w:t>
      </w:r>
    </w:p>
    <w:p w14:paraId="2D4860E2" w14:textId="77777777" w:rsidR="00A81DF7" w:rsidRPr="00A81DF7" w:rsidRDefault="00A81DF7" w:rsidP="00A81DF7"/>
    <w:p w14:paraId="4CB98C54" w14:textId="77777777" w:rsidR="00A81DF7" w:rsidRPr="00A81DF7" w:rsidRDefault="00A81DF7" w:rsidP="00A81DF7">
      <w:r w:rsidRPr="00A81DF7">
        <w:t xml:space="preserve">Competition and Markets Authority (CMA) (2025) </w:t>
      </w:r>
      <w:r w:rsidRPr="00A81DF7">
        <w:rPr>
          <w:i/>
          <w:iCs/>
        </w:rPr>
        <w:t>Social media endorsements: Guidance for content creators</w:t>
      </w:r>
      <w:r w:rsidRPr="00A81DF7">
        <w:t>. Available at: https://www.gov.uk/government/publications/social-media-endorsements-guidance-for-content-creators (Accessed: 10 July 2026).</w:t>
      </w:r>
    </w:p>
    <w:p w14:paraId="05493E46" w14:textId="77777777" w:rsidR="00A81DF7" w:rsidRPr="00A81DF7" w:rsidRDefault="00A81DF7" w:rsidP="00A81DF7"/>
    <w:p w14:paraId="65E6A90B" w14:textId="77777777" w:rsidR="00A81DF7" w:rsidRPr="00A81DF7" w:rsidRDefault="00A81DF7" w:rsidP="00A81DF7">
      <w:r w:rsidRPr="00A81DF7">
        <w:t xml:space="preserve">Edeling, A., Himme, A., Hoyer, W.D. and Palmatier, R.W. (2024) ‘Embracing entrepreneurship in the creator economy’, </w:t>
      </w:r>
      <w:r w:rsidRPr="00A81DF7">
        <w:rPr>
          <w:i/>
          <w:iCs/>
        </w:rPr>
        <w:t>International Journal of Research in Marketing</w:t>
      </w:r>
      <w:r w:rsidRPr="00A81DF7">
        <w:t>, 41(4), pp. 820–837.</w:t>
      </w:r>
    </w:p>
    <w:p w14:paraId="5CEFEBE0" w14:textId="77777777" w:rsidR="00A81DF7" w:rsidRPr="00A81DF7" w:rsidRDefault="00A81DF7" w:rsidP="00A81DF7"/>
    <w:p w14:paraId="7B38EB41" w14:textId="77777777" w:rsidR="00A81DF7" w:rsidRPr="00A81DF7" w:rsidRDefault="00A81DF7" w:rsidP="00A81DF7">
      <w:r w:rsidRPr="00A81DF7">
        <w:t xml:space="preserve">El Ali, A., Puttur Venkatraj, K., </w:t>
      </w:r>
      <w:proofErr w:type="spellStart"/>
      <w:r w:rsidRPr="00A81DF7">
        <w:t>Morosoli</w:t>
      </w:r>
      <w:proofErr w:type="spellEnd"/>
      <w:r w:rsidRPr="00A81DF7">
        <w:t xml:space="preserve">, S., </w:t>
      </w:r>
      <w:proofErr w:type="spellStart"/>
      <w:r w:rsidRPr="00A81DF7">
        <w:t>Naudts</w:t>
      </w:r>
      <w:proofErr w:type="spellEnd"/>
      <w:r w:rsidRPr="00A81DF7">
        <w:t xml:space="preserve">, L., Helberger, N. and Cesar, P. (2024) ‘Transparent AI disclosure obligations: Who, what, when, where, why and how’, </w:t>
      </w:r>
      <w:proofErr w:type="spellStart"/>
      <w:r w:rsidRPr="00A81DF7">
        <w:rPr>
          <w:i/>
          <w:iCs/>
        </w:rPr>
        <w:t>arXiv</w:t>
      </w:r>
      <w:proofErr w:type="spellEnd"/>
      <w:r w:rsidRPr="00A81DF7">
        <w:rPr>
          <w:i/>
          <w:iCs/>
        </w:rPr>
        <w:t xml:space="preserve"> preprint</w:t>
      </w:r>
      <w:r w:rsidRPr="00A81DF7">
        <w:t>, arXiv:2403.06823.</w:t>
      </w:r>
    </w:p>
    <w:p w14:paraId="51A6189E" w14:textId="77777777" w:rsidR="00A81DF7" w:rsidRPr="00A81DF7" w:rsidRDefault="00A81DF7" w:rsidP="00A81DF7"/>
    <w:p w14:paraId="6C0B56EA" w14:textId="77777777" w:rsidR="00A81DF7" w:rsidRPr="00A81DF7" w:rsidRDefault="00A81DF7" w:rsidP="00A81DF7">
      <w:r w:rsidRPr="00A81DF7">
        <w:t xml:space="preserve">Ershov, D. and Mitchell, M. (2025) ‘The effects of advertising disclosure regulations on social media influencers’, </w:t>
      </w:r>
      <w:r w:rsidRPr="00A81DF7">
        <w:rPr>
          <w:i/>
          <w:iCs/>
        </w:rPr>
        <w:t>Journal of Law, Economics, and Organization</w:t>
      </w:r>
      <w:r w:rsidRPr="00A81DF7">
        <w:t>, 41(1), pp. 1–29.</w:t>
      </w:r>
    </w:p>
    <w:p w14:paraId="0A122FF8" w14:textId="77777777" w:rsidR="00A81DF7" w:rsidRPr="00A81DF7" w:rsidRDefault="00A81DF7" w:rsidP="00A81DF7"/>
    <w:p w14:paraId="76C6F25D" w14:textId="77777777" w:rsidR="00A81DF7" w:rsidRPr="00A81DF7" w:rsidRDefault="00A81DF7" w:rsidP="00A81DF7">
      <w:r w:rsidRPr="00A81DF7">
        <w:lastRenderedPageBreak/>
        <w:t xml:space="preserve">European Commission (2026) </w:t>
      </w:r>
      <w:r w:rsidRPr="00A81DF7">
        <w:rPr>
          <w:i/>
          <w:iCs/>
        </w:rPr>
        <w:t>AI Act: Shaping Europe’s digital future</w:t>
      </w:r>
      <w:r w:rsidRPr="00A81DF7">
        <w:t>. Available at: https://digital-strategy.ec.europa.eu/en/policies/regulatory-framework-ai (Accessed: 10 July 2026).</w:t>
      </w:r>
    </w:p>
    <w:p w14:paraId="494CDF9B" w14:textId="77777777" w:rsidR="00A81DF7" w:rsidRPr="00A81DF7" w:rsidRDefault="00A81DF7" w:rsidP="00A81DF7"/>
    <w:p w14:paraId="252B2709" w14:textId="77777777" w:rsidR="00A81DF7" w:rsidRPr="00A81DF7" w:rsidRDefault="00A81DF7" w:rsidP="00A81DF7">
      <w:proofErr w:type="spellStart"/>
      <w:r w:rsidRPr="00A81DF7">
        <w:t>Fardouly</w:t>
      </w:r>
      <w:proofErr w:type="spellEnd"/>
      <w:r w:rsidRPr="00A81DF7">
        <w:t>, J. and Vartanian, L.R. (2016) ‘</w:t>
      </w:r>
      <w:proofErr w:type="gramStart"/>
      <w:r w:rsidRPr="00A81DF7">
        <w:t>Social media</w:t>
      </w:r>
      <w:proofErr w:type="gramEnd"/>
      <w:r w:rsidRPr="00A81DF7">
        <w:t xml:space="preserve"> and body image concerns: Current research and future directions’, </w:t>
      </w:r>
      <w:r w:rsidRPr="00A81DF7">
        <w:rPr>
          <w:i/>
          <w:iCs/>
        </w:rPr>
        <w:t>Current Opinion in Psychology</w:t>
      </w:r>
      <w:r w:rsidRPr="00A81DF7">
        <w:t>, 9, pp. 1–5.</w:t>
      </w:r>
    </w:p>
    <w:p w14:paraId="03854310" w14:textId="77777777" w:rsidR="00A81DF7" w:rsidRPr="00A81DF7" w:rsidRDefault="00A81DF7" w:rsidP="00A81DF7"/>
    <w:p w14:paraId="2A6A7888" w14:textId="77777777" w:rsidR="00A81DF7" w:rsidRPr="00A81DF7" w:rsidRDefault="00A81DF7" w:rsidP="00A81DF7">
      <w:r w:rsidRPr="00A81DF7">
        <w:t xml:space="preserve">Goldman Sachs (2023) </w:t>
      </w:r>
      <w:r w:rsidRPr="00A81DF7">
        <w:rPr>
          <w:i/>
          <w:iCs/>
        </w:rPr>
        <w:t>The creator economy could approach half-a-trillion dollars by 2027</w:t>
      </w:r>
      <w:r w:rsidRPr="00A81DF7">
        <w:t>. Available at: https://www.goldmansachs.com/insights/pages/creator-economy.html (Accessed: 10 July 2026).</w:t>
      </w:r>
    </w:p>
    <w:p w14:paraId="519ECA54" w14:textId="77777777" w:rsidR="00A81DF7" w:rsidRPr="00A81DF7" w:rsidRDefault="00A81DF7" w:rsidP="00A81DF7"/>
    <w:p w14:paraId="53C4D8F3" w14:textId="77777777" w:rsidR="00A81DF7" w:rsidRPr="00A81DF7" w:rsidRDefault="00A81DF7" w:rsidP="00A81DF7">
      <w:r w:rsidRPr="00A81DF7">
        <w:t xml:space="preserve">Hödl, T., Kopp, T. and Krcmar, H. (2023) ‘Content creators between platform control and user autonomy’, </w:t>
      </w:r>
      <w:r w:rsidRPr="00A81DF7">
        <w:rPr>
          <w:i/>
          <w:iCs/>
        </w:rPr>
        <w:t>Information Systems Journal</w:t>
      </w:r>
      <w:r w:rsidRPr="00A81DF7">
        <w:t>, 33(5), pp. 1023–1048.</w:t>
      </w:r>
    </w:p>
    <w:p w14:paraId="41C3B35A" w14:textId="77777777" w:rsidR="00A81DF7" w:rsidRPr="00A81DF7" w:rsidRDefault="00A81DF7" w:rsidP="00A81DF7"/>
    <w:p w14:paraId="0BC44BB4" w14:textId="77777777" w:rsidR="00A81DF7" w:rsidRPr="00A81DF7" w:rsidRDefault="00A81DF7" w:rsidP="00A81DF7">
      <w:r w:rsidRPr="00A81DF7">
        <w:t xml:space="preserve">Influencer Marketing Hub (2025) </w:t>
      </w:r>
      <w:r w:rsidRPr="00A81DF7">
        <w:rPr>
          <w:i/>
          <w:iCs/>
        </w:rPr>
        <w:t>Creator earnings report 2025</w:t>
      </w:r>
      <w:r w:rsidRPr="00A81DF7">
        <w:t>. Available at: https://influencermarketinghub.com/creator-earnings-report-2025/ (Accessed: 10 July 2026).</w:t>
      </w:r>
    </w:p>
    <w:p w14:paraId="0499013A" w14:textId="77777777" w:rsidR="00A81DF7" w:rsidRPr="00A81DF7" w:rsidRDefault="00A81DF7" w:rsidP="00A81DF7"/>
    <w:p w14:paraId="7CD0B076" w14:textId="77777777" w:rsidR="00A81DF7" w:rsidRPr="00A81DF7" w:rsidRDefault="00A81DF7" w:rsidP="00A81DF7">
      <w:r w:rsidRPr="00A81DF7">
        <w:t xml:space="preserve">Influencer Marketing Hub (2026) </w:t>
      </w:r>
      <w:r w:rsidRPr="00A81DF7">
        <w:rPr>
          <w:i/>
          <w:iCs/>
        </w:rPr>
        <w:t>Influencer marketing benchmark report 2026</w:t>
      </w:r>
      <w:r w:rsidRPr="00A81DF7">
        <w:t>. Available at: https://influencermarketinghub.com/influencer-marketing-benchmark-report/ (Accessed: 10 July 2026).</w:t>
      </w:r>
    </w:p>
    <w:p w14:paraId="6D0E8704" w14:textId="77777777" w:rsidR="00A81DF7" w:rsidRPr="00A81DF7" w:rsidRDefault="00A81DF7" w:rsidP="00A81DF7"/>
    <w:p w14:paraId="615E90DF" w14:textId="77777777" w:rsidR="00A81DF7" w:rsidRPr="00A81DF7" w:rsidRDefault="00A81DF7" w:rsidP="00A81DF7">
      <w:r w:rsidRPr="00A81DF7">
        <w:t xml:space="preserve">International Energy Agency (IEA) (2024) </w:t>
      </w:r>
      <w:r w:rsidRPr="00A81DF7">
        <w:rPr>
          <w:i/>
          <w:iCs/>
        </w:rPr>
        <w:t>Electricity 2024: Analysis and forecast to 2026</w:t>
      </w:r>
      <w:r w:rsidRPr="00A81DF7">
        <w:t>. Paris: IEA. Available at: https://www.iea.org/reports/electricity-2024 (Accessed: 10 July 2026).</w:t>
      </w:r>
    </w:p>
    <w:p w14:paraId="03E8B4ED" w14:textId="77777777" w:rsidR="00A81DF7" w:rsidRPr="00A81DF7" w:rsidRDefault="00A81DF7" w:rsidP="00A81DF7"/>
    <w:p w14:paraId="11718985" w14:textId="77777777" w:rsidR="00A81DF7" w:rsidRPr="00A81DF7" w:rsidRDefault="00A81DF7" w:rsidP="00A81DF7">
      <w:r w:rsidRPr="00A81DF7">
        <w:t xml:space="preserve">Lou, C. and Yuan, S. (2019) ‘Influencer marketing: How message value and credibility affect consumer trust of branded content on social media’, </w:t>
      </w:r>
      <w:r w:rsidRPr="00A81DF7">
        <w:rPr>
          <w:i/>
          <w:iCs/>
        </w:rPr>
        <w:t>Journal of Interactive Advertising</w:t>
      </w:r>
      <w:r w:rsidRPr="00A81DF7">
        <w:t>, 19(1), pp. 58–73.</w:t>
      </w:r>
    </w:p>
    <w:p w14:paraId="4BB5673E" w14:textId="77777777" w:rsidR="00A81DF7" w:rsidRPr="00A81DF7" w:rsidRDefault="00A81DF7" w:rsidP="00A81DF7"/>
    <w:p w14:paraId="09468AA5" w14:textId="77777777" w:rsidR="00A81DF7" w:rsidRPr="00A81DF7" w:rsidRDefault="00A81DF7" w:rsidP="00A81DF7">
      <w:r w:rsidRPr="00A81DF7">
        <w:t xml:space="preserve">Ofcom (2024) </w:t>
      </w:r>
      <w:r w:rsidRPr="00A81DF7">
        <w:rPr>
          <w:i/>
          <w:iCs/>
        </w:rPr>
        <w:t>Online Nation 2024 report</w:t>
      </w:r>
      <w:r w:rsidRPr="00A81DF7">
        <w:t>. Available at: https://www.ofcom.org.uk/siteassets/resources/documents/research-and-data/online-research/online-nation/2024/online-nation-2024-report.pdf (Accessed: 10 July 2026).</w:t>
      </w:r>
    </w:p>
    <w:p w14:paraId="72419C9A" w14:textId="77777777" w:rsidR="00A81DF7" w:rsidRPr="00A81DF7" w:rsidRDefault="00A81DF7" w:rsidP="00A81DF7"/>
    <w:p w14:paraId="5A21B6C8" w14:textId="77777777" w:rsidR="00A81DF7" w:rsidRPr="00A81DF7" w:rsidRDefault="00A81DF7" w:rsidP="00A81DF7">
      <w:r w:rsidRPr="00A81DF7">
        <w:t xml:space="preserve">Ofcom (2025) </w:t>
      </w:r>
      <w:r w:rsidRPr="00A81DF7">
        <w:rPr>
          <w:i/>
          <w:iCs/>
        </w:rPr>
        <w:t>Online Nation 2025 report</w:t>
      </w:r>
      <w:r w:rsidRPr="00A81DF7">
        <w:t>. Available at: https://www.ofcom.org.uk/media-use-and-attitudes/online-habits/from-apps-to-ai-search-how-the-uk-goes-online-in-2025 (Accessed: 10 July 2026).</w:t>
      </w:r>
    </w:p>
    <w:p w14:paraId="5A6DF3CA" w14:textId="77777777" w:rsidR="00A81DF7" w:rsidRPr="00A81DF7" w:rsidRDefault="00A81DF7" w:rsidP="00A81DF7"/>
    <w:p w14:paraId="472E841E" w14:textId="77777777" w:rsidR="00A81DF7" w:rsidRPr="00A81DF7" w:rsidRDefault="00A81DF7" w:rsidP="00A81DF7">
      <w:r w:rsidRPr="00A81DF7">
        <w:t xml:space="preserve">Srnicek, N. (2017) </w:t>
      </w:r>
      <w:r w:rsidRPr="00A81DF7">
        <w:rPr>
          <w:i/>
          <w:iCs/>
        </w:rPr>
        <w:t>Platform capitalism</w:t>
      </w:r>
      <w:r w:rsidRPr="00A81DF7">
        <w:t>. Cambridge: Polity Press.</w:t>
      </w:r>
    </w:p>
    <w:p w14:paraId="5E8F56C7" w14:textId="77777777" w:rsidR="00A81DF7" w:rsidRPr="00A81DF7" w:rsidRDefault="00A81DF7" w:rsidP="00A81DF7"/>
    <w:p w14:paraId="3C00EF01" w14:textId="77777777" w:rsidR="00A81DF7" w:rsidRPr="00A81DF7" w:rsidRDefault="00A81DF7" w:rsidP="00A81DF7">
      <w:r w:rsidRPr="00A81DF7">
        <w:t xml:space="preserve">Vogue Business (2025) ‘Unpacking the creator economy battleground’, </w:t>
      </w:r>
      <w:r w:rsidRPr="00A81DF7">
        <w:rPr>
          <w:i/>
          <w:iCs/>
        </w:rPr>
        <w:t>Vogue Business</w:t>
      </w:r>
      <w:r w:rsidRPr="00A81DF7">
        <w:t>. Available at: https://www.vogue.com/article/unpacking-the-creator-economy-battleground (Accessed: 10 July 2026).</w:t>
      </w:r>
    </w:p>
    <w:p w14:paraId="0ADDC39F" w14:textId="77777777" w:rsidR="00A81DF7" w:rsidRPr="00A81DF7" w:rsidRDefault="00A81DF7" w:rsidP="00A81DF7"/>
    <w:p w14:paraId="31979DDA" w14:textId="78A65E76" w:rsidR="000A0992" w:rsidRDefault="00A81DF7" w:rsidP="00A81DF7">
      <w:r w:rsidRPr="00A81DF7">
        <w:t xml:space="preserve">Zhu, B., </w:t>
      </w:r>
      <w:proofErr w:type="spellStart"/>
      <w:r w:rsidRPr="00A81DF7">
        <w:t>Karimireddy</w:t>
      </w:r>
      <w:proofErr w:type="spellEnd"/>
      <w:r w:rsidRPr="00A81DF7">
        <w:t xml:space="preserve">, S.P., Jiao, J. and Jordan, M.I. (2023) ‘Online learning in a creator economy’, </w:t>
      </w:r>
      <w:proofErr w:type="spellStart"/>
      <w:r w:rsidRPr="00A81DF7">
        <w:rPr>
          <w:i/>
          <w:iCs/>
        </w:rPr>
        <w:t>arXiv</w:t>
      </w:r>
      <w:proofErr w:type="spellEnd"/>
      <w:r w:rsidRPr="00A81DF7">
        <w:rPr>
          <w:i/>
          <w:iCs/>
        </w:rPr>
        <w:t xml:space="preserve"> preprint</w:t>
      </w:r>
      <w:r w:rsidRPr="00A81DF7">
        <w:t>, arXiv:2305.11381.</w:t>
      </w:r>
    </w:p>
    <w:sectPr w:rsidR="000A099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DF7"/>
    <w:rsid w:val="00000BD0"/>
    <w:rsid w:val="00005614"/>
    <w:rsid w:val="000A0992"/>
    <w:rsid w:val="002A353F"/>
    <w:rsid w:val="00634964"/>
    <w:rsid w:val="009C198B"/>
    <w:rsid w:val="009E2DB3"/>
    <w:rsid w:val="00A81DF7"/>
    <w:rsid w:val="00C517E5"/>
    <w:rsid w:val="00D9563E"/>
    <w:rsid w:val="00E8201E"/>
    <w:rsid w:val="00FE32C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6FD0DED8"/>
  <w15:chartTrackingRefBased/>
  <w15:docId w15:val="{698A2A93-66AD-EF41-B475-E448D9634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D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1D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1D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1D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1D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1D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1D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1D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1D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D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1D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1D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1D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1D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1D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1D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1D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1DF7"/>
    <w:rPr>
      <w:rFonts w:eastAsiaTheme="majorEastAsia" w:cstheme="majorBidi"/>
      <w:color w:val="272727" w:themeColor="text1" w:themeTint="D8"/>
    </w:rPr>
  </w:style>
  <w:style w:type="paragraph" w:styleId="Title">
    <w:name w:val="Title"/>
    <w:basedOn w:val="Normal"/>
    <w:next w:val="Normal"/>
    <w:link w:val="TitleChar"/>
    <w:uiPriority w:val="10"/>
    <w:qFormat/>
    <w:rsid w:val="00A81D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1D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1D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1D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1DF7"/>
    <w:pPr>
      <w:spacing w:before="160"/>
      <w:jc w:val="center"/>
    </w:pPr>
    <w:rPr>
      <w:i/>
      <w:iCs/>
      <w:color w:val="404040" w:themeColor="text1" w:themeTint="BF"/>
    </w:rPr>
  </w:style>
  <w:style w:type="character" w:customStyle="1" w:styleId="QuoteChar">
    <w:name w:val="Quote Char"/>
    <w:basedOn w:val="DefaultParagraphFont"/>
    <w:link w:val="Quote"/>
    <w:uiPriority w:val="29"/>
    <w:rsid w:val="00A81DF7"/>
    <w:rPr>
      <w:i/>
      <w:iCs/>
      <w:color w:val="404040" w:themeColor="text1" w:themeTint="BF"/>
    </w:rPr>
  </w:style>
  <w:style w:type="paragraph" w:styleId="ListParagraph">
    <w:name w:val="List Paragraph"/>
    <w:basedOn w:val="Normal"/>
    <w:uiPriority w:val="34"/>
    <w:qFormat/>
    <w:rsid w:val="00A81DF7"/>
    <w:pPr>
      <w:ind w:left="720"/>
      <w:contextualSpacing/>
    </w:pPr>
  </w:style>
  <w:style w:type="character" w:styleId="IntenseEmphasis">
    <w:name w:val="Intense Emphasis"/>
    <w:basedOn w:val="DefaultParagraphFont"/>
    <w:uiPriority w:val="21"/>
    <w:qFormat/>
    <w:rsid w:val="00A81DF7"/>
    <w:rPr>
      <w:i/>
      <w:iCs/>
      <w:color w:val="0F4761" w:themeColor="accent1" w:themeShade="BF"/>
    </w:rPr>
  </w:style>
  <w:style w:type="paragraph" w:styleId="IntenseQuote">
    <w:name w:val="Intense Quote"/>
    <w:basedOn w:val="Normal"/>
    <w:next w:val="Normal"/>
    <w:link w:val="IntenseQuoteChar"/>
    <w:uiPriority w:val="30"/>
    <w:qFormat/>
    <w:rsid w:val="00A81D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1DF7"/>
    <w:rPr>
      <w:i/>
      <w:iCs/>
      <w:color w:val="0F4761" w:themeColor="accent1" w:themeShade="BF"/>
    </w:rPr>
  </w:style>
  <w:style w:type="character" w:styleId="IntenseReference">
    <w:name w:val="Intense Reference"/>
    <w:basedOn w:val="DefaultParagraphFont"/>
    <w:uiPriority w:val="32"/>
    <w:qFormat/>
    <w:rsid w:val="00A81DF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316</TotalTime>
  <Pages>14</Pages>
  <Words>3114</Words>
  <Characters>17755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 Khallaf (2510329)</dc:creator>
  <cp:keywords/>
  <dc:description/>
  <cp:lastModifiedBy>Anas Khallaf (2510329)</cp:lastModifiedBy>
  <cp:revision>3</cp:revision>
  <dcterms:created xsi:type="dcterms:W3CDTF">2026-07-10T15:31:00Z</dcterms:created>
  <dcterms:modified xsi:type="dcterms:W3CDTF">2026-07-10T21:21:00Z</dcterms:modified>
</cp:coreProperties>
</file>