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389574959"/>
        <w:docPartObj>
          <w:docPartGallery w:val="Cover Pages"/>
          <w:docPartUnique/>
        </w:docPartObj>
      </w:sdtPr>
      <w:sdtContent>
        <w:p w14:paraId="0EC1F195" w14:textId="719B7855" w:rsidR="00A477AB" w:rsidRDefault="00A477AB">
          <w:r>
            <w:rPr>
              <w:noProof/>
            </w:rPr>
            <mc:AlternateContent>
              <mc:Choice Requires="wps">
                <w:drawing>
                  <wp:anchor distT="0" distB="0" distL="114300" distR="114300" simplePos="0" relativeHeight="251664384" behindDoc="0" locked="0" layoutInCell="1" allowOverlap="1" wp14:anchorId="415DA384" wp14:editId="4056D63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5B2AFCA7" w14:textId="4321E179" w:rsidR="00A477AB" w:rsidRDefault="00000000">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8D6951" w:rsidRPr="008D6951">
                                      <w:rPr>
                                        <w:noProof/>
                                        <w:color w:val="0E2841" w:themeColor="text2"/>
                                      </w:rPr>
                                      <w:t>Roxana Maria Burlacu, 2014302</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415DA384" id="_x0000_t202" coordsize="21600,21600" o:spt="202" path="m,l,21600r21600,l21600,xe">
                    <v:stroke joinstyle="miter"/>
                    <v:path gradientshapeok="t" o:connecttype="rect"/>
                  </v:shapetype>
                  <v:shape id="Text Box 79" o:spid="_x0000_s1026" type="#_x0000_t202" style="position:absolute;left:0;text-align:left;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5B2AFCA7" w14:textId="4321E179" w:rsidR="00A477AB" w:rsidRDefault="00000000">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8D6951" w:rsidRPr="008D6951">
                                <w:rPr>
                                  <w:noProof/>
                                  <w:color w:val="0E2841" w:themeColor="text2"/>
                                </w:rPr>
                                <w:t>Roxana Maria Burlacu, 2014302</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5E65F9D0" wp14:editId="092D92FB">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DEB5201" w14:textId="77777777" w:rsidR="00A477AB" w:rsidRDefault="00A477AB"/>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E65F9D0" id="Rectangle 80" o:spid="_x0000_s1027" style="position:absolute;left:0;text-align:left;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6DEB5201" w14:textId="77777777" w:rsidR="00A477AB" w:rsidRDefault="00A477AB"/>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346C68AC" wp14:editId="3DF85EE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9B55E2E" w14:textId="437C6B1C" w:rsidR="00A477AB" w:rsidRDefault="00A477AB">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46C68AC" id="Rectangle 81" o:spid="_x0000_s1028" style="position:absolute;left:0;text-align:left;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0e2841 [3215]" stroked="f" strokeweight="1pt">
                    <v:textbox inset="14.4pt,14.4pt,14.4pt,28.8pt">
                      <w:txbxContent>
                        <w:p w14:paraId="19B55E2E" w14:textId="437C6B1C" w:rsidR="00A477AB" w:rsidRDefault="00A477AB">
                          <w:pPr>
                            <w:spacing w:before="240"/>
                            <w:jc w:val="center"/>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7C5CDA1E" wp14:editId="11289ED2">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F140CF1" id="Rectangle 82"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5E61A3BF" wp14:editId="62D3BED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2B7AA47" id="Rectangle 8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704CF985" wp14:editId="540D651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5DED773" w14:textId="5390C3C8" w:rsidR="00A477AB" w:rsidRDefault="008D6951">
                                    <w:pPr>
                                      <w:spacing w:line="240" w:lineRule="auto"/>
                                      <w:rPr>
                                        <w:rFonts w:asciiTheme="majorHAnsi" w:eastAsiaTheme="majorEastAsia" w:hAnsiTheme="majorHAnsi" w:cstheme="majorBidi"/>
                                        <w:noProof/>
                                        <w:color w:val="156082" w:themeColor="accent1"/>
                                        <w:sz w:val="72"/>
                                        <w:szCs w:val="144"/>
                                      </w:rPr>
                                    </w:pPr>
                                    <w:r w:rsidRPr="008D6951">
                                      <w:rPr>
                                        <w:rFonts w:asciiTheme="majorHAnsi" w:eastAsiaTheme="majorEastAsia" w:hAnsiTheme="majorHAnsi" w:cstheme="majorBidi"/>
                                        <w:noProof/>
                                        <w:color w:val="156082" w:themeColor="accent1"/>
                                        <w:sz w:val="72"/>
                                        <w:szCs w:val="72"/>
                                      </w:rPr>
                                      <w:t>Report</w:t>
                                    </w:r>
                                  </w:p>
                                </w:sdtContent>
                              </w:sdt>
                              <w:sdt>
                                <w:sdtPr>
                                  <w:rPr>
                                    <w:color w:val="404040" w:themeColor="text1" w:themeTint="BF"/>
                                    <w:sz w:val="36"/>
                                    <w:szCs w:val="36"/>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0FC2694" w14:textId="27485CF1" w:rsidR="00A477AB" w:rsidRDefault="008D6951">
                                    <w:pPr>
                                      <w:rPr>
                                        <w:color w:val="404040" w:themeColor="text1" w:themeTint="BF"/>
                                        <w:sz w:val="36"/>
                                        <w:szCs w:val="36"/>
                                      </w:rPr>
                                    </w:pPr>
                                    <w:r w:rsidRPr="008D6951">
                                      <w:rPr>
                                        <w:color w:val="404040" w:themeColor="text1" w:themeTint="BF"/>
                                        <w:sz w:val="36"/>
                                        <w:szCs w:val="36"/>
                                      </w:rPr>
                                      <w:t>BMIH5006 Sustainable Hospitality &amp; Tourism Management</w:t>
                                    </w:r>
                                  </w:p>
                                </w:sdtContent>
                              </w:sdt>
                              <w:p w14:paraId="6EFAAF81" w14:textId="6776EEA3" w:rsidR="008D6951" w:rsidRDefault="008D6951">
                                <w:pPr>
                                  <w:rPr>
                                    <w:rFonts w:asciiTheme="majorHAnsi" w:eastAsiaTheme="majorEastAsia" w:hAnsiTheme="majorHAnsi" w:cstheme="majorBidi"/>
                                    <w:noProof/>
                                    <w:color w:val="0E2841" w:themeColor="text2"/>
                                    <w:sz w:val="32"/>
                                    <w:szCs w:val="40"/>
                                  </w:rPr>
                                </w:pPr>
                                <w:r>
                                  <w:rPr>
                                    <w:color w:val="404040" w:themeColor="text1" w:themeTint="BF"/>
                                    <w:sz w:val="36"/>
                                    <w:szCs w:val="36"/>
                                  </w:rPr>
                                  <w:t xml:space="preserve">Lecturer: </w:t>
                                </w:r>
                                <w:r w:rsidRPr="008D6951">
                                  <w:rPr>
                                    <w:color w:val="404040" w:themeColor="text1" w:themeTint="BF"/>
                                    <w:sz w:val="36"/>
                                    <w:szCs w:val="36"/>
                                  </w:rPr>
                                  <w:t>L</w:t>
                                </w:r>
                                <w:r>
                                  <w:rPr>
                                    <w:color w:val="404040" w:themeColor="text1" w:themeTint="BF"/>
                                    <w:sz w:val="36"/>
                                    <w:szCs w:val="36"/>
                                  </w:rPr>
                                  <w:t>isa</w:t>
                                </w:r>
                                <w:r w:rsidRPr="008D6951">
                                  <w:rPr>
                                    <w:color w:val="404040" w:themeColor="text1" w:themeTint="BF"/>
                                    <w:sz w:val="36"/>
                                    <w:szCs w:val="36"/>
                                  </w:rPr>
                                  <w:t>-</w:t>
                                </w:r>
                                <w:r>
                                  <w:rPr>
                                    <w:color w:val="404040" w:themeColor="text1" w:themeTint="BF"/>
                                    <w:sz w:val="36"/>
                                    <w:szCs w:val="36"/>
                                  </w:rPr>
                                  <w:t>Marie</w:t>
                                </w:r>
                                <w:r w:rsidRPr="008D6951">
                                  <w:rPr>
                                    <w:color w:val="404040" w:themeColor="text1" w:themeTint="BF"/>
                                    <w:sz w:val="36"/>
                                    <w:szCs w:val="36"/>
                                  </w:rPr>
                                  <w:t xml:space="preserve"> B</w:t>
                                </w:r>
                                <w:r>
                                  <w:rPr>
                                    <w:color w:val="404040" w:themeColor="text1" w:themeTint="BF"/>
                                    <w:sz w:val="36"/>
                                    <w:szCs w:val="36"/>
                                  </w:rPr>
                                  <w:t>assler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704CF985" id="Text Box 84" o:spid="_x0000_s1029" type="#_x0000_t202" style="position:absolute;left:0;text-align:left;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5DED773" w14:textId="5390C3C8" w:rsidR="00A477AB" w:rsidRDefault="008D6951">
                              <w:pPr>
                                <w:spacing w:line="240" w:lineRule="auto"/>
                                <w:rPr>
                                  <w:rFonts w:asciiTheme="majorHAnsi" w:eastAsiaTheme="majorEastAsia" w:hAnsiTheme="majorHAnsi" w:cstheme="majorBidi"/>
                                  <w:noProof/>
                                  <w:color w:val="156082" w:themeColor="accent1"/>
                                  <w:sz w:val="72"/>
                                  <w:szCs w:val="144"/>
                                </w:rPr>
                              </w:pPr>
                              <w:r w:rsidRPr="008D6951">
                                <w:rPr>
                                  <w:rFonts w:asciiTheme="majorHAnsi" w:eastAsiaTheme="majorEastAsia" w:hAnsiTheme="majorHAnsi" w:cstheme="majorBidi"/>
                                  <w:noProof/>
                                  <w:color w:val="156082" w:themeColor="accent1"/>
                                  <w:sz w:val="72"/>
                                  <w:szCs w:val="72"/>
                                </w:rPr>
                                <w:t>Report</w:t>
                              </w:r>
                            </w:p>
                          </w:sdtContent>
                        </w:sdt>
                        <w:sdt>
                          <w:sdtPr>
                            <w:rPr>
                              <w:color w:val="404040" w:themeColor="text1" w:themeTint="BF"/>
                              <w:sz w:val="36"/>
                              <w:szCs w:val="36"/>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0FC2694" w14:textId="27485CF1" w:rsidR="00A477AB" w:rsidRDefault="008D6951">
                              <w:pPr>
                                <w:rPr>
                                  <w:color w:val="404040" w:themeColor="text1" w:themeTint="BF"/>
                                  <w:sz w:val="36"/>
                                  <w:szCs w:val="36"/>
                                </w:rPr>
                              </w:pPr>
                              <w:r w:rsidRPr="008D6951">
                                <w:rPr>
                                  <w:color w:val="404040" w:themeColor="text1" w:themeTint="BF"/>
                                  <w:sz w:val="36"/>
                                  <w:szCs w:val="36"/>
                                </w:rPr>
                                <w:t>BMIH5006 Sustainable Hospitality &amp; Tourism Management</w:t>
                              </w:r>
                            </w:p>
                          </w:sdtContent>
                        </w:sdt>
                        <w:p w14:paraId="6EFAAF81" w14:textId="6776EEA3" w:rsidR="008D6951" w:rsidRDefault="008D6951">
                          <w:pPr>
                            <w:rPr>
                              <w:rFonts w:asciiTheme="majorHAnsi" w:eastAsiaTheme="majorEastAsia" w:hAnsiTheme="majorHAnsi" w:cstheme="majorBidi"/>
                              <w:noProof/>
                              <w:color w:val="0E2841" w:themeColor="text2"/>
                              <w:sz w:val="32"/>
                              <w:szCs w:val="40"/>
                            </w:rPr>
                          </w:pPr>
                          <w:r>
                            <w:rPr>
                              <w:color w:val="404040" w:themeColor="text1" w:themeTint="BF"/>
                              <w:sz w:val="36"/>
                              <w:szCs w:val="36"/>
                            </w:rPr>
                            <w:t xml:space="preserve">Lecturer: </w:t>
                          </w:r>
                          <w:r w:rsidRPr="008D6951">
                            <w:rPr>
                              <w:color w:val="404040" w:themeColor="text1" w:themeTint="BF"/>
                              <w:sz w:val="36"/>
                              <w:szCs w:val="36"/>
                            </w:rPr>
                            <w:t>L</w:t>
                          </w:r>
                          <w:r>
                            <w:rPr>
                              <w:color w:val="404040" w:themeColor="text1" w:themeTint="BF"/>
                              <w:sz w:val="36"/>
                              <w:szCs w:val="36"/>
                            </w:rPr>
                            <w:t>isa</w:t>
                          </w:r>
                          <w:r w:rsidRPr="008D6951">
                            <w:rPr>
                              <w:color w:val="404040" w:themeColor="text1" w:themeTint="BF"/>
                              <w:sz w:val="36"/>
                              <w:szCs w:val="36"/>
                            </w:rPr>
                            <w:t>-</w:t>
                          </w:r>
                          <w:r>
                            <w:rPr>
                              <w:color w:val="404040" w:themeColor="text1" w:themeTint="BF"/>
                              <w:sz w:val="36"/>
                              <w:szCs w:val="36"/>
                            </w:rPr>
                            <w:t>Marie</w:t>
                          </w:r>
                          <w:r w:rsidRPr="008D6951">
                            <w:rPr>
                              <w:color w:val="404040" w:themeColor="text1" w:themeTint="BF"/>
                              <w:sz w:val="36"/>
                              <w:szCs w:val="36"/>
                            </w:rPr>
                            <w:t xml:space="preserve"> B</w:t>
                          </w:r>
                          <w:r>
                            <w:rPr>
                              <w:color w:val="404040" w:themeColor="text1" w:themeTint="BF"/>
                              <w:sz w:val="36"/>
                              <w:szCs w:val="36"/>
                            </w:rPr>
                            <w:t>assler</w:t>
                          </w:r>
                        </w:p>
                      </w:txbxContent>
                    </v:textbox>
                    <w10:wrap type="square" anchorx="page" anchory="page"/>
                  </v:shape>
                </w:pict>
              </mc:Fallback>
            </mc:AlternateContent>
          </w:r>
        </w:p>
        <w:p w14:paraId="331E2119" w14:textId="20EC1446" w:rsidR="00A477AB" w:rsidRDefault="00A477AB">
          <w:r>
            <w:br w:type="page"/>
          </w:r>
        </w:p>
      </w:sdtContent>
    </w:sdt>
    <w:p w14:paraId="6137BE65" w14:textId="52F09587" w:rsidR="00D80129" w:rsidRDefault="008D6951" w:rsidP="008D6951">
      <w:pPr>
        <w:pStyle w:val="Heading1"/>
      </w:pPr>
      <w:bookmarkStart w:id="0" w:name="_Toc168309254"/>
      <w:r>
        <w:lastRenderedPageBreak/>
        <w:t>Executive Summary</w:t>
      </w:r>
      <w:bookmarkEnd w:id="0"/>
    </w:p>
    <w:p w14:paraId="7B92EAA6" w14:textId="76A7B271" w:rsidR="00673ADE" w:rsidRDefault="00673ADE" w:rsidP="00673ADE">
      <w:r>
        <w:t>Sustainability is transforming the hospitality industry as more eco-conscious clients shift their habits. Hotel expertise in sustainable practices, where excellent customer service is paired with a low carbon footprint, is in high demand as hospitality adapts to lower its environmental impact and promote socially responsible activities</w:t>
      </w:r>
      <w:r>
        <w:t>.</w:t>
      </w:r>
    </w:p>
    <w:p w14:paraId="4E40DA7D" w14:textId="77777777" w:rsidR="00673ADE" w:rsidRDefault="00673ADE" w:rsidP="00673ADE">
      <w:r>
        <w:t>This report examines the requirements and standards that hotels must meet in order to obtain sustainable accreditation. It also explores the advantages and difficulties of incorporating sustainability into their day-to-day activities. Additionally, it discusses the future prospects of the hotel and hospitality industries.</w:t>
      </w:r>
    </w:p>
    <w:p w14:paraId="7E9B994B" w14:textId="132AB691" w:rsidR="00673ADE" w:rsidRDefault="00673ADE" w:rsidP="00673ADE">
      <w:r>
        <w:t>Since its introduction, the Green Key accreditation has been associated with the highest environmental stewardship and sustainable tourist standards. The Green Key accreditation is held by approximately 5,000 tourism establishments in 60 countries</w:t>
      </w:r>
      <w:r>
        <w:t xml:space="preserve">. </w:t>
      </w:r>
      <w:r>
        <w:t>Green Key's 13 categories and over 100 criteria guarantee that all participating countries and establishments are committed to achieving the highest levels of environmental and social responsibility</w:t>
      </w:r>
      <w:r>
        <w:t>.</w:t>
      </w:r>
    </w:p>
    <w:p w14:paraId="17DE4AAC" w14:textId="275EA83E" w:rsidR="00673ADE" w:rsidRDefault="00673ADE" w:rsidP="00673ADE">
      <w:r>
        <w:t>There are many advantages and disadvantages for hospitality businesses from the perspective of incorporating sustainability into their operations</w:t>
      </w:r>
      <w:r>
        <w:t>. Additionally, i</w:t>
      </w:r>
      <w:r>
        <w:t>t is anticipated that the hotel and hospitality industries will experience substantial transformations and changes in the future.</w:t>
      </w:r>
    </w:p>
    <w:p w14:paraId="19F588EF" w14:textId="45E377E9" w:rsidR="00673ADE" w:rsidRPr="00673ADE" w:rsidRDefault="00673ADE" w:rsidP="00673ADE"/>
    <w:p w14:paraId="46059CCD" w14:textId="77777777" w:rsidR="008D6951" w:rsidRDefault="008D6951"/>
    <w:p w14:paraId="740F9606" w14:textId="77777777" w:rsidR="008D6951" w:rsidRDefault="008D6951"/>
    <w:p w14:paraId="664FCEC7" w14:textId="77777777" w:rsidR="008D6951" w:rsidRDefault="008D6951"/>
    <w:p w14:paraId="42B36EAF" w14:textId="77777777" w:rsidR="008D6951" w:rsidRDefault="008D6951"/>
    <w:p w14:paraId="2FBC07B9" w14:textId="77777777" w:rsidR="008D6951" w:rsidRDefault="008D6951"/>
    <w:p w14:paraId="007965EB" w14:textId="77777777" w:rsidR="008D6951" w:rsidRDefault="008D6951"/>
    <w:p w14:paraId="72F61CB5" w14:textId="77777777" w:rsidR="008D6951" w:rsidRDefault="008D6951"/>
    <w:p w14:paraId="472CE8FD" w14:textId="77777777" w:rsidR="008D6951" w:rsidRDefault="008D6951"/>
    <w:p w14:paraId="28EB2158" w14:textId="77777777" w:rsidR="008D6951" w:rsidRDefault="008D6951"/>
    <w:p w14:paraId="24F18767" w14:textId="77777777" w:rsidR="008D6951" w:rsidRDefault="008D6951"/>
    <w:p w14:paraId="309B6F81" w14:textId="77777777" w:rsidR="008D6951" w:rsidRDefault="008D6951"/>
    <w:p w14:paraId="797B7E9E" w14:textId="77777777" w:rsidR="008D6951" w:rsidRDefault="008D6951"/>
    <w:p w14:paraId="79F84310" w14:textId="77777777" w:rsidR="008D6951" w:rsidRDefault="008D6951"/>
    <w:sdt>
      <w:sdtPr>
        <w:rPr>
          <w:rFonts w:eastAsiaTheme="minorHAnsi" w:cstheme="minorBidi"/>
          <w:color w:val="auto"/>
          <w:sz w:val="24"/>
          <w:szCs w:val="24"/>
        </w:rPr>
        <w:id w:val="-1780322527"/>
        <w:docPartObj>
          <w:docPartGallery w:val="Table of Contents"/>
          <w:docPartUnique/>
        </w:docPartObj>
      </w:sdtPr>
      <w:sdtEndPr>
        <w:rPr>
          <w:b/>
          <w:bCs/>
          <w:noProof/>
        </w:rPr>
      </w:sdtEndPr>
      <w:sdtContent>
        <w:p w14:paraId="62104EBC" w14:textId="0CBD083D" w:rsidR="008D6951" w:rsidRDefault="008D6951">
          <w:pPr>
            <w:pStyle w:val="TOCHeading"/>
          </w:pPr>
          <w:r>
            <w:t>Table of Contents</w:t>
          </w:r>
        </w:p>
        <w:p w14:paraId="328A3FF7" w14:textId="469299F1" w:rsidR="00687F6B" w:rsidRDefault="008D6951">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68309254" w:history="1">
            <w:r w:rsidR="00687F6B" w:rsidRPr="00EC559E">
              <w:rPr>
                <w:rStyle w:val="Hyperlink"/>
                <w:noProof/>
              </w:rPr>
              <w:t>Executive Summary</w:t>
            </w:r>
            <w:r w:rsidR="00687F6B">
              <w:rPr>
                <w:noProof/>
                <w:webHidden/>
              </w:rPr>
              <w:tab/>
            </w:r>
            <w:r w:rsidR="00687F6B">
              <w:rPr>
                <w:noProof/>
                <w:webHidden/>
              </w:rPr>
              <w:fldChar w:fldCharType="begin"/>
            </w:r>
            <w:r w:rsidR="00687F6B">
              <w:rPr>
                <w:noProof/>
                <w:webHidden/>
              </w:rPr>
              <w:instrText xml:space="preserve"> PAGEREF _Toc168309254 \h </w:instrText>
            </w:r>
            <w:r w:rsidR="00687F6B">
              <w:rPr>
                <w:noProof/>
                <w:webHidden/>
              </w:rPr>
            </w:r>
            <w:r w:rsidR="00687F6B">
              <w:rPr>
                <w:noProof/>
                <w:webHidden/>
              </w:rPr>
              <w:fldChar w:fldCharType="separate"/>
            </w:r>
            <w:r w:rsidR="00687F6B">
              <w:rPr>
                <w:noProof/>
                <w:webHidden/>
              </w:rPr>
              <w:t>1</w:t>
            </w:r>
            <w:r w:rsidR="00687F6B">
              <w:rPr>
                <w:noProof/>
                <w:webHidden/>
              </w:rPr>
              <w:fldChar w:fldCharType="end"/>
            </w:r>
          </w:hyperlink>
        </w:p>
        <w:p w14:paraId="7CC4C609" w14:textId="33D7DDBF" w:rsidR="00687F6B" w:rsidRDefault="00687F6B">
          <w:pPr>
            <w:pStyle w:val="TOC1"/>
            <w:tabs>
              <w:tab w:val="right" w:leader="dot" w:pos="9016"/>
            </w:tabs>
            <w:rPr>
              <w:rFonts w:asciiTheme="minorHAnsi" w:eastAsiaTheme="minorEastAsia" w:hAnsiTheme="minorHAnsi"/>
              <w:noProof/>
              <w:lang w:eastAsia="en-GB"/>
            </w:rPr>
          </w:pPr>
          <w:hyperlink w:anchor="_Toc168309255" w:history="1">
            <w:r w:rsidRPr="00EC559E">
              <w:rPr>
                <w:rStyle w:val="Hyperlink"/>
                <w:noProof/>
              </w:rPr>
              <w:t>Introduction</w:t>
            </w:r>
            <w:r>
              <w:rPr>
                <w:noProof/>
                <w:webHidden/>
              </w:rPr>
              <w:tab/>
            </w:r>
            <w:r>
              <w:rPr>
                <w:noProof/>
                <w:webHidden/>
              </w:rPr>
              <w:fldChar w:fldCharType="begin"/>
            </w:r>
            <w:r>
              <w:rPr>
                <w:noProof/>
                <w:webHidden/>
              </w:rPr>
              <w:instrText xml:space="preserve"> PAGEREF _Toc168309255 \h </w:instrText>
            </w:r>
            <w:r>
              <w:rPr>
                <w:noProof/>
                <w:webHidden/>
              </w:rPr>
            </w:r>
            <w:r>
              <w:rPr>
                <w:noProof/>
                <w:webHidden/>
              </w:rPr>
              <w:fldChar w:fldCharType="separate"/>
            </w:r>
            <w:r>
              <w:rPr>
                <w:noProof/>
                <w:webHidden/>
              </w:rPr>
              <w:t>3</w:t>
            </w:r>
            <w:r>
              <w:rPr>
                <w:noProof/>
                <w:webHidden/>
              </w:rPr>
              <w:fldChar w:fldCharType="end"/>
            </w:r>
          </w:hyperlink>
        </w:p>
        <w:p w14:paraId="23EE4946" w14:textId="310C5369" w:rsidR="00687F6B" w:rsidRDefault="00687F6B">
          <w:pPr>
            <w:pStyle w:val="TOC1"/>
            <w:tabs>
              <w:tab w:val="right" w:leader="dot" w:pos="9016"/>
            </w:tabs>
            <w:rPr>
              <w:rFonts w:asciiTheme="minorHAnsi" w:eastAsiaTheme="minorEastAsia" w:hAnsiTheme="minorHAnsi"/>
              <w:noProof/>
              <w:lang w:eastAsia="en-GB"/>
            </w:rPr>
          </w:pPr>
          <w:hyperlink w:anchor="_Toc168309256" w:history="1">
            <w:r w:rsidRPr="00EC559E">
              <w:rPr>
                <w:rStyle w:val="Hyperlink"/>
                <w:noProof/>
              </w:rPr>
              <w:t>Sustainable accreditation - requirements and standards</w:t>
            </w:r>
            <w:r>
              <w:rPr>
                <w:noProof/>
                <w:webHidden/>
              </w:rPr>
              <w:tab/>
            </w:r>
            <w:r>
              <w:rPr>
                <w:noProof/>
                <w:webHidden/>
              </w:rPr>
              <w:fldChar w:fldCharType="begin"/>
            </w:r>
            <w:r>
              <w:rPr>
                <w:noProof/>
                <w:webHidden/>
              </w:rPr>
              <w:instrText xml:space="preserve"> PAGEREF _Toc168309256 \h </w:instrText>
            </w:r>
            <w:r>
              <w:rPr>
                <w:noProof/>
                <w:webHidden/>
              </w:rPr>
            </w:r>
            <w:r>
              <w:rPr>
                <w:noProof/>
                <w:webHidden/>
              </w:rPr>
              <w:fldChar w:fldCharType="separate"/>
            </w:r>
            <w:r>
              <w:rPr>
                <w:noProof/>
                <w:webHidden/>
              </w:rPr>
              <w:t>4</w:t>
            </w:r>
            <w:r>
              <w:rPr>
                <w:noProof/>
                <w:webHidden/>
              </w:rPr>
              <w:fldChar w:fldCharType="end"/>
            </w:r>
          </w:hyperlink>
        </w:p>
        <w:p w14:paraId="077DBB9B" w14:textId="33B94667" w:rsidR="00687F6B" w:rsidRDefault="00687F6B">
          <w:pPr>
            <w:pStyle w:val="TOC1"/>
            <w:tabs>
              <w:tab w:val="right" w:leader="dot" w:pos="9016"/>
            </w:tabs>
            <w:rPr>
              <w:rFonts w:asciiTheme="minorHAnsi" w:eastAsiaTheme="minorEastAsia" w:hAnsiTheme="minorHAnsi"/>
              <w:noProof/>
              <w:lang w:eastAsia="en-GB"/>
            </w:rPr>
          </w:pPr>
          <w:hyperlink w:anchor="_Toc168309257" w:history="1">
            <w:r w:rsidRPr="00EC559E">
              <w:rPr>
                <w:rStyle w:val="Hyperlink"/>
                <w:noProof/>
              </w:rPr>
              <w:t>Advantages and difficulties of incorporating sustainability into hotel operations</w:t>
            </w:r>
            <w:r>
              <w:rPr>
                <w:noProof/>
                <w:webHidden/>
              </w:rPr>
              <w:tab/>
            </w:r>
            <w:r>
              <w:rPr>
                <w:noProof/>
                <w:webHidden/>
              </w:rPr>
              <w:fldChar w:fldCharType="begin"/>
            </w:r>
            <w:r>
              <w:rPr>
                <w:noProof/>
                <w:webHidden/>
              </w:rPr>
              <w:instrText xml:space="preserve"> PAGEREF _Toc168309257 \h </w:instrText>
            </w:r>
            <w:r>
              <w:rPr>
                <w:noProof/>
                <w:webHidden/>
              </w:rPr>
            </w:r>
            <w:r>
              <w:rPr>
                <w:noProof/>
                <w:webHidden/>
              </w:rPr>
              <w:fldChar w:fldCharType="separate"/>
            </w:r>
            <w:r>
              <w:rPr>
                <w:noProof/>
                <w:webHidden/>
              </w:rPr>
              <w:t>8</w:t>
            </w:r>
            <w:r>
              <w:rPr>
                <w:noProof/>
                <w:webHidden/>
              </w:rPr>
              <w:fldChar w:fldCharType="end"/>
            </w:r>
          </w:hyperlink>
        </w:p>
        <w:p w14:paraId="7D92CD1F" w14:textId="74F54EFE" w:rsidR="00687F6B" w:rsidRDefault="00687F6B">
          <w:pPr>
            <w:pStyle w:val="TOC1"/>
            <w:tabs>
              <w:tab w:val="right" w:leader="dot" w:pos="9016"/>
            </w:tabs>
            <w:rPr>
              <w:rFonts w:asciiTheme="minorHAnsi" w:eastAsiaTheme="minorEastAsia" w:hAnsiTheme="minorHAnsi"/>
              <w:noProof/>
              <w:lang w:eastAsia="en-GB"/>
            </w:rPr>
          </w:pPr>
          <w:hyperlink w:anchor="_Toc168309258" w:history="1">
            <w:r w:rsidRPr="00EC559E">
              <w:rPr>
                <w:rStyle w:val="Hyperlink"/>
                <w:noProof/>
              </w:rPr>
              <w:t>Future prospects of the hotel and hospitality industry</w:t>
            </w:r>
            <w:r>
              <w:rPr>
                <w:noProof/>
                <w:webHidden/>
              </w:rPr>
              <w:tab/>
            </w:r>
            <w:r>
              <w:rPr>
                <w:noProof/>
                <w:webHidden/>
              </w:rPr>
              <w:fldChar w:fldCharType="begin"/>
            </w:r>
            <w:r>
              <w:rPr>
                <w:noProof/>
                <w:webHidden/>
              </w:rPr>
              <w:instrText xml:space="preserve"> PAGEREF _Toc168309258 \h </w:instrText>
            </w:r>
            <w:r>
              <w:rPr>
                <w:noProof/>
                <w:webHidden/>
              </w:rPr>
            </w:r>
            <w:r>
              <w:rPr>
                <w:noProof/>
                <w:webHidden/>
              </w:rPr>
              <w:fldChar w:fldCharType="separate"/>
            </w:r>
            <w:r>
              <w:rPr>
                <w:noProof/>
                <w:webHidden/>
              </w:rPr>
              <w:t>10</w:t>
            </w:r>
            <w:r>
              <w:rPr>
                <w:noProof/>
                <w:webHidden/>
              </w:rPr>
              <w:fldChar w:fldCharType="end"/>
            </w:r>
          </w:hyperlink>
        </w:p>
        <w:p w14:paraId="03D417B9" w14:textId="721E0A2E" w:rsidR="00687F6B" w:rsidRDefault="00687F6B">
          <w:pPr>
            <w:pStyle w:val="TOC1"/>
            <w:tabs>
              <w:tab w:val="right" w:leader="dot" w:pos="9016"/>
            </w:tabs>
            <w:rPr>
              <w:rFonts w:asciiTheme="minorHAnsi" w:eastAsiaTheme="minorEastAsia" w:hAnsiTheme="minorHAnsi"/>
              <w:noProof/>
              <w:lang w:eastAsia="en-GB"/>
            </w:rPr>
          </w:pPr>
          <w:hyperlink w:anchor="_Toc168309259" w:history="1">
            <w:r w:rsidRPr="00EC559E">
              <w:rPr>
                <w:rStyle w:val="Hyperlink"/>
                <w:noProof/>
              </w:rPr>
              <w:t>Conclusion</w:t>
            </w:r>
            <w:r>
              <w:rPr>
                <w:noProof/>
                <w:webHidden/>
              </w:rPr>
              <w:tab/>
            </w:r>
            <w:r>
              <w:rPr>
                <w:noProof/>
                <w:webHidden/>
              </w:rPr>
              <w:fldChar w:fldCharType="begin"/>
            </w:r>
            <w:r>
              <w:rPr>
                <w:noProof/>
                <w:webHidden/>
              </w:rPr>
              <w:instrText xml:space="preserve"> PAGEREF _Toc168309259 \h </w:instrText>
            </w:r>
            <w:r>
              <w:rPr>
                <w:noProof/>
                <w:webHidden/>
              </w:rPr>
            </w:r>
            <w:r>
              <w:rPr>
                <w:noProof/>
                <w:webHidden/>
              </w:rPr>
              <w:fldChar w:fldCharType="separate"/>
            </w:r>
            <w:r>
              <w:rPr>
                <w:noProof/>
                <w:webHidden/>
              </w:rPr>
              <w:t>10</w:t>
            </w:r>
            <w:r>
              <w:rPr>
                <w:noProof/>
                <w:webHidden/>
              </w:rPr>
              <w:fldChar w:fldCharType="end"/>
            </w:r>
          </w:hyperlink>
        </w:p>
        <w:p w14:paraId="7A9ED89D" w14:textId="50CE1F8C" w:rsidR="00687F6B" w:rsidRDefault="00687F6B">
          <w:pPr>
            <w:pStyle w:val="TOC1"/>
            <w:tabs>
              <w:tab w:val="right" w:leader="dot" w:pos="9016"/>
            </w:tabs>
            <w:rPr>
              <w:rFonts w:asciiTheme="minorHAnsi" w:eastAsiaTheme="minorEastAsia" w:hAnsiTheme="minorHAnsi"/>
              <w:noProof/>
              <w:lang w:eastAsia="en-GB"/>
            </w:rPr>
          </w:pPr>
          <w:hyperlink w:anchor="_Toc168309260" w:history="1">
            <w:r w:rsidRPr="00EC559E">
              <w:rPr>
                <w:rStyle w:val="Hyperlink"/>
                <w:noProof/>
              </w:rPr>
              <w:t>References</w:t>
            </w:r>
            <w:r>
              <w:rPr>
                <w:noProof/>
                <w:webHidden/>
              </w:rPr>
              <w:tab/>
            </w:r>
            <w:r>
              <w:rPr>
                <w:noProof/>
                <w:webHidden/>
              </w:rPr>
              <w:fldChar w:fldCharType="begin"/>
            </w:r>
            <w:r>
              <w:rPr>
                <w:noProof/>
                <w:webHidden/>
              </w:rPr>
              <w:instrText xml:space="preserve"> PAGEREF _Toc168309260 \h </w:instrText>
            </w:r>
            <w:r>
              <w:rPr>
                <w:noProof/>
                <w:webHidden/>
              </w:rPr>
            </w:r>
            <w:r>
              <w:rPr>
                <w:noProof/>
                <w:webHidden/>
              </w:rPr>
              <w:fldChar w:fldCharType="separate"/>
            </w:r>
            <w:r>
              <w:rPr>
                <w:noProof/>
                <w:webHidden/>
              </w:rPr>
              <w:t>11</w:t>
            </w:r>
            <w:r>
              <w:rPr>
                <w:noProof/>
                <w:webHidden/>
              </w:rPr>
              <w:fldChar w:fldCharType="end"/>
            </w:r>
          </w:hyperlink>
        </w:p>
        <w:p w14:paraId="26A97D08" w14:textId="3AE8F905" w:rsidR="008D6951" w:rsidRDefault="008D6951">
          <w:r>
            <w:rPr>
              <w:b/>
              <w:bCs/>
              <w:noProof/>
            </w:rPr>
            <w:fldChar w:fldCharType="end"/>
          </w:r>
        </w:p>
      </w:sdtContent>
    </w:sdt>
    <w:p w14:paraId="33029E89" w14:textId="77777777" w:rsidR="008D6951" w:rsidRDefault="008D6951"/>
    <w:p w14:paraId="68922BC3" w14:textId="034F5DA1" w:rsidR="00990E77" w:rsidRDefault="00990E77">
      <w:pPr>
        <w:pStyle w:val="TableofFigures"/>
        <w:tabs>
          <w:tab w:val="right" w:leader="dot" w:pos="9016"/>
        </w:tabs>
        <w:rPr>
          <w:noProof/>
        </w:rPr>
      </w:pPr>
      <w:r>
        <w:fldChar w:fldCharType="begin"/>
      </w:r>
      <w:r>
        <w:instrText xml:space="preserve"> TOC \h \z \c "Figure" </w:instrText>
      </w:r>
      <w:r>
        <w:fldChar w:fldCharType="separate"/>
      </w:r>
      <w:hyperlink w:anchor="_Toc168311526" w:history="1">
        <w:r w:rsidRPr="00AF6067">
          <w:rPr>
            <w:rStyle w:val="Hyperlink"/>
            <w:noProof/>
          </w:rPr>
          <w:t>Figure 1. Green Key’s 13 categories</w:t>
        </w:r>
        <w:r>
          <w:rPr>
            <w:noProof/>
            <w:webHidden/>
          </w:rPr>
          <w:tab/>
        </w:r>
        <w:r>
          <w:rPr>
            <w:noProof/>
            <w:webHidden/>
          </w:rPr>
          <w:fldChar w:fldCharType="begin"/>
        </w:r>
        <w:r>
          <w:rPr>
            <w:noProof/>
            <w:webHidden/>
          </w:rPr>
          <w:instrText xml:space="preserve"> PAGEREF _Toc168311526 \h </w:instrText>
        </w:r>
        <w:r>
          <w:rPr>
            <w:noProof/>
            <w:webHidden/>
          </w:rPr>
        </w:r>
        <w:r>
          <w:rPr>
            <w:noProof/>
            <w:webHidden/>
          </w:rPr>
          <w:fldChar w:fldCharType="separate"/>
        </w:r>
        <w:r>
          <w:rPr>
            <w:noProof/>
            <w:webHidden/>
          </w:rPr>
          <w:t>4</w:t>
        </w:r>
        <w:r>
          <w:rPr>
            <w:noProof/>
            <w:webHidden/>
          </w:rPr>
          <w:fldChar w:fldCharType="end"/>
        </w:r>
      </w:hyperlink>
    </w:p>
    <w:p w14:paraId="0A853640" w14:textId="4AA5C024" w:rsidR="008D6951" w:rsidRDefault="00990E77">
      <w:r>
        <w:fldChar w:fldCharType="end"/>
      </w:r>
    </w:p>
    <w:p w14:paraId="2479D2DA" w14:textId="77777777" w:rsidR="008D6951" w:rsidRDefault="008D6951"/>
    <w:p w14:paraId="79C10F15" w14:textId="77777777" w:rsidR="008D6951" w:rsidRDefault="008D6951"/>
    <w:p w14:paraId="261C018B" w14:textId="77777777" w:rsidR="008D6951" w:rsidRDefault="008D6951"/>
    <w:p w14:paraId="4AECD60E" w14:textId="77777777" w:rsidR="008D6951" w:rsidRDefault="008D6951"/>
    <w:p w14:paraId="017BEEC1" w14:textId="77777777" w:rsidR="008D6951" w:rsidRDefault="008D6951"/>
    <w:p w14:paraId="611C9C52" w14:textId="77777777" w:rsidR="008D6951" w:rsidRDefault="008D6951"/>
    <w:p w14:paraId="74838DF2" w14:textId="77777777" w:rsidR="008D6951" w:rsidRDefault="008D6951"/>
    <w:p w14:paraId="166F5C4F" w14:textId="77777777" w:rsidR="008D6951" w:rsidRDefault="008D6951"/>
    <w:p w14:paraId="0F9B709C" w14:textId="77777777" w:rsidR="008D6951" w:rsidRDefault="008D6951"/>
    <w:p w14:paraId="65A9EE6C" w14:textId="77777777" w:rsidR="008D6951" w:rsidRDefault="008D6951"/>
    <w:p w14:paraId="1FC5AE8A" w14:textId="77777777" w:rsidR="008D6951" w:rsidRDefault="008D6951"/>
    <w:p w14:paraId="2186BFA3" w14:textId="77777777" w:rsidR="008D6951" w:rsidRDefault="008D6951"/>
    <w:p w14:paraId="4CA84724" w14:textId="77777777" w:rsidR="008D6951" w:rsidRDefault="008D6951"/>
    <w:p w14:paraId="0AFF9483" w14:textId="77777777" w:rsidR="008D6951" w:rsidRDefault="008D6951"/>
    <w:p w14:paraId="036C5B0E" w14:textId="77777777" w:rsidR="008D6951" w:rsidRDefault="008D6951"/>
    <w:p w14:paraId="3754A63E" w14:textId="77777777" w:rsidR="008D6951" w:rsidRDefault="008D6951"/>
    <w:p w14:paraId="0406BC88" w14:textId="77777777" w:rsidR="008D6951" w:rsidRDefault="008D6951" w:rsidP="00DD734A">
      <w:pPr>
        <w:spacing w:after="100" w:afterAutospacing="1"/>
      </w:pPr>
    </w:p>
    <w:p w14:paraId="4637C4A7" w14:textId="77777777" w:rsidR="008D6951" w:rsidRDefault="008D6951"/>
    <w:p w14:paraId="1F2FA174" w14:textId="77777777" w:rsidR="008D6951" w:rsidRDefault="008D6951"/>
    <w:p w14:paraId="319B6F74" w14:textId="2CA6A992" w:rsidR="008D6951" w:rsidRDefault="008D6951" w:rsidP="008D6951">
      <w:pPr>
        <w:pStyle w:val="Heading1"/>
      </w:pPr>
      <w:bookmarkStart w:id="1" w:name="_Toc168309255"/>
      <w:r>
        <w:lastRenderedPageBreak/>
        <w:t>Introduction</w:t>
      </w:r>
      <w:bookmarkEnd w:id="1"/>
    </w:p>
    <w:p w14:paraId="463164EE" w14:textId="77777777" w:rsidR="00DD734A" w:rsidRDefault="00DD734A" w:rsidP="00DD734A">
      <w:r>
        <w:t>Sustainability is transforming the hospitality industry as more eco-conscious clients shift their habits. Hotel expertise in sustainable practices, where excellent customer service is paired with a low carbon footprint, is in high demand as hospitality adapts to lower its environmental impact and promote socially responsible activities (Le Quesne, 2024).</w:t>
      </w:r>
    </w:p>
    <w:p w14:paraId="6FF9D680" w14:textId="77777777" w:rsidR="00DD734A" w:rsidRDefault="00DD734A" w:rsidP="00DD734A">
      <w:r>
        <w:t>This report examines the requirements and standards that hotels must meet in order to obtain sustainable accreditation. It also explores the advantages and difficulties of incorporating sustainability into their day-to-day activities. Additionally, it discusses the future prospects of the hotel and hospitality industries.</w:t>
      </w:r>
    </w:p>
    <w:p w14:paraId="5EA6D6BF" w14:textId="77777777" w:rsidR="00DD734A" w:rsidRDefault="00DD734A" w:rsidP="00DD734A">
      <w:r>
        <w:t>According to Chemmanur and Fenech (2024), the hospitality industry is currently facing significant pressure to mitigate its environmental impact and advance sustainability. Although sustainability can enhance the brand of businesses and attract environmentally conscious clients, the risk of climate change and noncompliance with the expanding sustainability agenda is not yet deemed critical. According to a recent Deloitte European Hospitality Industry Conference industry survey, only half of respondents see ‘climate change disruptions’ as high risks this year or in one to three years, while only 39% see ‘non-compliance with the growing sustainability agenda’ as a risk (Chemmanur and Fenech, 2024). Additionally, most customers are more concerned about climate change and the environment. Deloitte's ConsumerSignals, a global survey of consumer attitudes and behaviours, found that 51% of customers are concerned about climate change (Chemmanur and Fenech, 2024).</w:t>
      </w:r>
    </w:p>
    <w:p w14:paraId="41894D1B" w14:textId="77777777" w:rsidR="00DD734A" w:rsidRDefault="00DD734A" w:rsidP="00DD734A">
      <w:r>
        <w:t>Abdou, Hassan, and El Dief (2020) outline several benefits of incorporating sustainability practices in hotel operations. These advantages include supporting the achievement of sustainable development goals, improving energy efficiency, promoting sustainable consumption and production patterns, reducing waste and promoting recycling, increasing guest awareness and engagement, saving costs, enhancing guest satisfaction and loyalty, building a positive brand image and reputation, and meeting stakeholder requirements. </w:t>
      </w:r>
    </w:p>
    <w:p w14:paraId="6AD03E97" w14:textId="4B5FD7FB" w:rsidR="00DD734A" w:rsidRDefault="00DD734A" w:rsidP="00DD734A">
      <w:r>
        <w:t>Thus, hotels are becoming more focused on obtaining an eco-certified label, such as the Green Key certificate, which is a highly regarded standard for environmental responsibility and sustainable practices in the tourism business (Foundation for Environmental Education, 2024a).</w:t>
      </w:r>
    </w:p>
    <w:p w14:paraId="1964B34B" w14:textId="77777777" w:rsidR="00DD734A" w:rsidRDefault="00DD734A" w:rsidP="008D6951"/>
    <w:p w14:paraId="41F8D144" w14:textId="77777777" w:rsidR="008C4245" w:rsidRDefault="008C4245" w:rsidP="008C4245">
      <w:pPr>
        <w:pStyle w:val="Heading1"/>
      </w:pPr>
      <w:bookmarkStart w:id="2" w:name="_Toc168309256"/>
      <w:r>
        <w:t xml:space="preserve">Sustainable accreditation - </w:t>
      </w:r>
      <w:r w:rsidRPr="008C4245">
        <w:t>requirements and standards</w:t>
      </w:r>
      <w:bookmarkEnd w:id="2"/>
      <w:r w:rsidRPr="008C4245">
        <w:t xml:space="preserve"> </w:t>
      </w:r>
    </w:p>
    <w:p w14:paraId="425D2332" w14:textId="77777777" w:rsidR="00DD734A" w:rsidRDefault="00DD734A" w:rsidP="00DD734A">
      <w:r>
        <w:t>In 2002, the Foundation for Environmental Education (FEE) added Green Key to its five initiatives (Foundation for Environmental Education, 2024b). Green Key is implemented nationally by FEE member organisations. Since its introduction, the Green Key accreditation has been associated with the highest environmental stewardship and sustainable tourist standards. The Green Key accreditation is held by approximately 5,000 tourism establishments in 60 countries (Foundation for Environmental Education, 2024b).</w:t>
      </w:r>
    </w:p>
    <w:p w14:paraId="3B244160" w14:textId="0A1C0292" w:rsidR="000A7D1E" w:rsidRDefault="00DD734A" w:rsidP="00DD734A">
      <w:r>
        <w:t>Green Key's 13 categories and over 100 criteria guarantee that all participating countries and establishments are committed to achieving the highest levels of environmental and social responsibility (Foundation for Environmental Education, 2024b).</w:t>
      </w:r>
    </w:p>
    <w:p w14:paraId="4DCCCAA0" w14:textId="77777777" w:rsidR="000A7D1E" w:rsidRDefault="000A7D1E" w:rsidP="00A71C06"/>
    <w:p w14:paraId="6AABE397" w14:textId="45224CBE" w:rsidR="000A7D1E" w:rsidRPr="00A71C06" w:rsidRDefault="000A7D1E" w:rsidP="00A71C06">
      <w:r>
        <w:rPr>
          <w:noProof/>
        </w:rPr>
        <w:drawing>
          <wp:inline distT="0" distB="0" distL="0" distR="0" wp14:anchorId="4FE6EEB6" wp14:editId="05DAED84">
            <wp:extent cx="5630061" cy="2838846"/>
            <wp:effectExtent l="0" t="0" r="8890" b="0"/>
            <wp:docPr id="17336284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628485" name="Picture 1733628485"/>
                    <pic:cNvPicPr/>
                  </pic:nvPicPr>
                  <pic:blipFill>
                    <a:blip r:embed="rId8">
                      <a:extLst>
                        <a:ext uri="{28A0092B-C50C-407E-A947-70E740481C1C}">
                          <a14:useLocalDpi xmlns:a14="http://schemas.microsoft.com/office/drawing/2010/main" val="0"/>
                        </a:ext>
                      </a:extLst>
                    </a:blip>
                    <a:stretch>
                      <a:fillRect/>
                    </a:stretch>
                  </pic:blipFill>
                  <pic:spPr>
                    <a:xfrm>
                      <a:off x="0" y="0"/>
                      <a:ext cx="5630061" cy="2838846"/>
                    </a:xfrm>
                    <a:prstGeom prst="rect">
                      <a:avLst/>
                    </a:prstGeom>
                  </pic:spPr>
                </pic:pic>
              </a:graphicData>
            </a:graphic>
          </wp:inline>
        </w:drawing>
      </w:r>
    </w:p>
    <w:p w14:paraId="6FABF75A" w14:textId="2F55DA39" w:rsidR="00A71C06" w:rsidRDefault="000A7D1E" w:rsidP="00DD734A">
      <w:pPr>
        <w:pStyle w:val="Caption"/>
        <w:jc w:val="center"/>
      </w:pPr>
      <w:bookmarkStart w:id="3" w:name="_Toc168311526"/>
      <w:r>
        <w:t xml:space="preserve">Figure </w:t>
      </w:r>
      <w:r>
        <w:fldChar w:fldCharType="begin"/>
      </w:r>
      <w:r>
        <w:instrText xml:space="preserve"> SEQ Figure \* ARABIC </w:instrText>
      </w:r>
      <w:r>
        <w:fldChar w:fldCharType="separate"/>
      </w:r>
      <w:r>
        <w:rPr>
          <w:noProof/>
        </w:rPr>
        <w:t>1</w:t>
      </w:r>
      <w:r>
        <w:fldChar w:fldCharType="end"/>
      </w:r>
      <w:r>
        <w:t xml:space="preserve">. </w:t>
      </w:r>
      <w:r w:rsidRPr="00D653FA">
        <w:t>Green Key’s 13</w:t>
      </w:r>
      <w:r>
        <w:t xml:space="preserve"> </w:t>
      </w:r>
      <w:r w:rsidRPr="00D653FA">
        <w:t>categories</w:t>
      </w:r>
      <w:bookmarkEnd w:id="3"/>
    </w:p>
    <w:p w14:paraId="506152CF" w14:textId="6DEB5DEB" w:rsidR="000A7D1E" w:rsidRDefault="000A7D1E" w:rsidP="00DD734A">
      <w:pPr>
        <w:jc w:val="center"/>
      </w:pPr>
      <w:r>
        <w:t xml:space="preserve">Source: </w:t>
      </w:r>
      <w:r w:rsidRPr="00FF352D">
        <w:t>Foundation for Environmental Education</w:t>
      </w:r>
      <w:r>
        <w:t>, 2024b, p. 2</w:t>
      </w:r>
    </w:p>
    <w:p w14:paraId="31203812" w14:textId="77777777" w:rsidR="00DD734A" w:rsidRDefault="00DD734A" w:rsidP="00DD734A">
      <w:r>
        <w:t>Tourism is an important part of a sustainable world; therefore, the Green Key criteria help achieve the SDGs' goals of sustainable economic growth, consumption, production, and resource usage (Foundation for Environmental Education, 2024c). Green Key indirectly fights inequality, unemployment, health concerns, natural disasters, conflicts, humanitarian crises, and environmental degradation (Foundation for Environmental Education, 2024c).</w:t>
      </w:r>
    </w:p>
    <w:p w14:paraId="619A9581" w14:textId="18533CB9" w:rsidR="00DD734A" w:rsidRDefault="00DD734A" w:rsidP="00DD734A">
      <w:r>
        <w:lastRenderedPageBreak/>
        <w:t xml:space="preserve">For an establishment to be awarded the Green Key certification, it must fulfil a number of stringent environmental conditions (Foundation for Environmental Education, 2024d). </w:t>
      </w:r>
    </w:p>
    <w:p w14:paraId="0266619D" w14:textId="77777777" w:rsidR="00DD734A" w:rsidRDefault="00DD734A" w:rsidP="00DD734A">
      <w:r>
        <w:t>According to the Foundation for Environmental Education (2024e), Green Key environmental management standards and requirements include:</w:t>
      </w:r>
    </w:p>
    <w:p w14:paraId="2CBB7F28" w14:textId="581DFAC4" w:rsidR="00DD734A" w:rsidRDefault="00DD734A" w:rsidP="00DD734A">
      <w:pPr>
        <w:pStyle w:val="ListParagraph"/>
        <w:numPr>
          <w:ilvl w:val="0"/>
          <w:numId w:val="7"/>
        </w:numPr>
      </w:pPr>
      <w:r>
        <w:t>Appointment of an environmental manager</w:t>
      </w:r>
      <w:r>
        <w:t>.</w:t>
      </w:r>
    </w:p>
    <w:p w14:paraId="3009E113" w14:textId="112A1203" w:rsidR="00DD734A" w:rsidRDefault="00DD734A" w:rsidP="00DD734A">
      <w:pPr>
        <w:pStyle w:val="ListParagraph"/>
        <w:numPr>
          <w:ilvl w:val="0"/>
          <w:numId w:val="7"/>
        </w:numPr>
      </w:pPr>
      <w:r>
        <w:t>Creation of a sustainability policy</w:t>
      </w:r>
      <w:r>
        <w:t>.</w:t>
      </w:r>
    </w:p>
    <w:p w14:paraId="060C6195" w14:textId="77777777" w:rsidR="00DD734A" w:rsidRDefault="00DD734A" w:rsidP="00DD734A">
      <w:pPr>
        <w:pStyle w:val="ListParagraph"/>
        <w:numPr>
          <w:ilvl w:val="0"/>
          <w:numId w:val="7"/>
        </w:numPr>
      </w:pPr>
      <w:r>
        <w:t>Set targets and action plans.</w:t>
      </w:r>
    </w:p>
    <w:p w14:paraId="24085624" w14:textId="1601CAA5" w:rsidR="00DD734A" w:rsidRDefault="00DD734A" w:rsidP="00DD734A">
      <w:pPr>
        <w:pStyle w:val="ListParagraph"/>
        <w:numPr>
          <w:ilvl w:val="0"/>
          <w:numId w:val="7"/>
        </w:numPr>
      </w:pPr>
      <w:r>
        <w:t>Maintain documentation</w:t>
      </w:r>
      <w:r>
        <w:t>.</w:t>
      </w:r>
    </w:p>
    <w:p w14:paraId="6EDD61B7" w14:textId="77777777" w:rsidR="00DD734A" w:rsidRDefault="00DD734A" w:rsidP="00DD734A">
      <w:pPr>
        <w:pStyle w:val="ListParagraph"/>
        <w:numPr>
          <w:ilvl w:val="0"/>
          <w:numId w:val="7"/>
        </w:numPr>
      </w:pPr>
      <w:r>
        <w:t>Collaborate with local stakeholders.</w:t>
      </w:r>
    </w:p>
    <w:p w14:paraId="3DFAA3FD" w14:textId="77777777" w:rsidR="00DD734A" w:rsidRDefault="00DD734A" w:rsidP="00DD734A">
      <w:pPr>
        <w:pStyle w:val="ListParagraph"/>
        <w:numPr>
          <w:ilvl w:val="0"/>
          <w:numId w:val="7"/>
        </w:numPr>
      </w:pPr>
      <w:r>
        <w:t>Calculate and reduce the carbon footprint.</w:t>
      </w:r>
    </w:p>
    <w:p w14:paraId="5371FA26" w14:textId="77777777" w:rsidR="00DD734A" w:rsidRDefault="00DD734A" w:rsidP="00DD734A">
      <w:pPr>
        <w:pStyle w:val="ListParagraph"/>
        <w:numPr>
          <w:ilvl w:val="0"/>
          <w:numId w:val="7"/>
        </w:numPr>
      </w:pPr>
      <w:r>
        <w:t>Verify carbon neutrality.</w:t>
      </w:r>
    </w:p>
    <w:p w14:paraId="56966A75" w14:textId="77777777" w:rsidR="00DD734A" w:rsidRDefault="00DD734A" w:rsidP="00DD734A">
      <w:pPr>
        <w:pStyle w:val="ListParagraph"/>
        <w:numPr>
          <w:ilvl w:val="0"/>
          <w:numId w:val="7"/>
        </w:numPr>
      </w:pPr>
      <w:r>
        <w:t>Offer guests carbon compensation.</w:t>
      </w:r>
    </w:p>
    <w:p w14:paraId="637EDE7F" w14:textId="77777777" w:rsidR="00DD734A" w:rsidRDefault="00DD734A" w:rsidP="00DD734A">
      <w:pPr>
        <w:pStyle w:val="ListParagraph"/>
        <w:numPr>
          <w:ilvl w:val="0"/>
          <w:numId w:val="7"/>
        </w:numPr>
      </w:pPr>
      <w:r>
        <w:t>Sustainability measures: energy-saving, water management, waste reduction, recycling, eco-friendly cleaning, sustainable food and beverage procurement, biodiversity protection, sustainable mobility promotion, and sustainable purchasing policies.</w:t>
      </w:r>
    </w:p>
    <w:p w14:paraId="152A9FBB" w14:textId="77777777" w:rsidR="00DD734A" w:rsidRDefault="00DD734A" w:rsidP="00DD734A">
      <w:r>
        <w:t xml:space="preserve">Staff involvement in the Green Key programme includes criteria and requirements such as training and awareness programmes, staff engagement in decision-making processes, the establishment of green teams or committees, effective communication channels, recognition and incentives for staff members, integration of sustainability responsibilities into job descriptions, and opportunities for feedback and suggestions (Foundation for Environmental Education, 2024e). The programme aims to create a culture of sustainability within the establishment and harness the collective power of staff to drive positive environmental change. </w:t>
      </w:r>
    </w:p>
    <w:p w14:paraId="1F3E8A80" w14:textId="77777777" w:rsidR="00DD734A" w:rsidRDefault="00DD734A" w:rsidP="00DD734A">
      <w:r>
        <w:t xml:space="preserve">The programme includes guest information criteria aiming to provide accurate and easily understandable information to guests about the establishment's environmental initiatives and promote sustainable practices (Foundation for Environmental Education, 2024e). These criteria include displaying environmental information, providing information on towel and linen reuse, recycling and waste management, local environmental attractions and activities, transportation options, energy-saving and water conservation tips, and local community engagement. The programmeme also includes criteria related to providing information on the Green Key programmeme </w:t>
      </w:r>
      <w:r>
        <w:lastRenderedPageBreak/>
        <w:t xml:space="preserve">and the establishment's sustainability efforts on its website, informing guests about sustainable transportation options, training staff to provide accurate information, and providing guests with the opportunity to evaluate the establishment's sustainability performance. Thus, the programme ensures that guests are well-informed and encouraged to participate in sustainable practices during their stay. </w:t>
      </w:r>
    </w:p>
    <w:p w14:paraId="3D540181" w14:textId="77777777" w:rsidR="00DD734A" w:rsidRDefault="00DD734A" w:rsidP="00DD734A">
      <w:r>
        <w:t>The Green Key’s water requirements include water consumption monitoring, installation of water-saving fixtures and appliances, leak detection and repair, water flow restrictions, urinals, dishwashers, and laundry machines with low water consumption, wastewater treatment, water risk assessment, and rainwater collection.</w:t>
      </w:r>
    </w:p>
    <w:p w14:paraId="5ACA83C2" w14:textId="77777777" w:rsidR="00DD734A" w:rsidRDefault="00DD734A" w:rsidP="00DD734A">
      <w:r>
        <w:t xml:space="preserve">Moreover, establishments must follow Green Key washing and cleaning regulations to improve sustainability. These regulations limit water use and chemical use and promote eco-friendly cleaning products. </w:t>
      </w:r>
    </w:p>
    <w:p w14:paraId="262D97C6" w14:textId="6566FCFE" w:rsidR="00DD734A" w:rsidRDefault="00DD734A" w:rsidP="00DD734A">
      <w:r>
        <w:t xml:space="preserve">The Green Key programme </w:t>
      </w:r>
      <w:r>
        <w:t>comprises</w:t>
      </w:r>
      <w:r>
        <w:t xml:space="preserve"> waste requirements that establishments must meet to promote responsible waste management and minimise their environmental impact. These requirements aim to reduce waste generation, promote recycling and composting, and ensure proper disposal of hazardous waste. The waste requirements include a waste management plan, source separation, recycling, composting, hazardous waste management, reduction of single-use items, sustainable packaging, waste audits, staff training and awareness, collaboration with suppliers, monitoring, and reporting (Foundation for Environmental Education, 2024e).</w:t>
      </w:r>
    </w:p>
    <w:p w14:paraId="3E2448CB" w14:textId="77777777" w:rsidR="00DD734A" w:rsidRDefault="00DD734A" w:rsidP="00DD734A">
      <w:r>
        <w:t xml:space="preserve">The programme includes energy requirements that establishments must meet to promote energy efficiency and reduce their carbon footprint. These requirements aim to encourage the use of renewable energy sources, implement energy-saving measures, and raise awareness among staff and guests about energy conservation. The energy requirements include an energy management plan, energy-efficient lighting, energy-efficient appliances and equipment, renewable energy sources, heating, ventilation, and air conditioning (HVAC) systems, energy monitoring and control systems, staff training and awareness, guest engagement, energy audits, collaboration with energy suppliers, monitoring, and reporting (Foundation for Environmental Education, 2024e). Hotels can reduce their energy consumption, lower their carbon emissions, and contribute to a more sustainable and environmentally friendly operation. </w:t>
      </w:r>
    </w:p>
    <w:p w14:paraId="110960A0" w14:textId="77777777" w:rsidR="00DD734A" w:rsidRDefault="00DD734A" w:rsidP="00DD734A">
      <w:r>
        <w:t xml:space="preserve">The programme comprises food and beverage requirements that establishments must meet to promote sustainable and responsible practices in their food service </w:t>
      </w:r>
      <w:r>
        <w:lastRenderedPageBreak/>
        <w:t xml:space="preserve">operations. These requirements aim to reduce food waste, promote sustainable sourcing of ingredients, encourage plant-based options, conserve water, minimise packaging waste, and collaborate with suppliers (Foundation for Environmental Education, 2024e). By meeting these requirements, establishments can contribute to sustainable food systems, reduce their environmental impact, and provide healthier and more environmentally friendly options to their guests. </w:t>
      </w:r>
    </w:p>
    <w:p w14:paraId="2FCC9B8A" w14:textId="77777777" w:rsidR="00DD734A" w:rsidRDefault="00DD734A" w:rsidP="00DD734A">
      <w:r>
        <w:t xml:space="preserve">The indoor environment requirements aim to promote indoor air quality, minimise exposure to harmful substances, and create a pleasant and sustainable indoor environment. The indoor environment requirements include indoor air quality, smoking policy, chemical management, pest control, noise control, lighting and temperature control, accessibility to guests with disabilities, green cleaning, waste management, green procurement, and staff training (Foundation for Environmental Education, 2024e). By meeting these indoor environment requirements, establishments can create a healthy and comfortable environment for their guests and staff while also reducing their environmental impact and promoting sustainability. </w:t>
      </w:r>
    </w:p>
    <w:p w14:paraId="5777C690" w14:textId="77777777" w:rsidR="00DD734A" w:rsidRDefault="00DD734A" w:rsidP="00DD734A">
      <w:r>
        <w:t>The green area requirements aim to create a sustainable and environmentally friendly outdoor environment for guests and staff. These requirements involve biodiversity conservation, water conservation, sustainable landscaping, green spaces for guests, education and interpretation, waste management, pest control, and green procurement (Foundation for Environmental Education, 2024e). By meeting these green area requirements, hotels can create a sustainable and environmentally friendly outdoor environment that enhances the guest experience, promotes biodiversity, and contributes to overall sustainability.</w:t>
      </w:r>
    </w:p>
    <w:p w14:paraId="29095C74" w14:textId="77777777" w:rsidR="00DD734A" w:rsidRDefault="00DD734A" w:rsidP="00DD734A">
      <w:r>
        <w:t>The Corporate Social Responsibility (CSR) requirements aim to ensure that establishments operate in a responsible and ethical manner, considering the well-being of their employees, local communities, and the broader society. The CSR requirements include 50 key areas related to legal compliance, environmental protection, human rights, employment, stakeholders, communities, marketing, ethical policies and operations, communications, risk and crisis management, philanthropy and volunteering, etc. (Foundation for Environmental Education, 2024e). Thus, hotels can demonstrate their commitment to social and ethical responsibility, contribute positively to the local community, and build a sustainable and responsible business.</w:t>
      </w:r>
    </w:p>
    <w:p w14:paraId="672C9552" w14:textId="77777777" w:rsidR="00DD734A" w:rsidRDefault="00DD734A" w:rsidP="00DD734A">
      <w:r>
        <w:t xml:space="preserve">The green activities requirements aim to encourage establishments to offer activities that educate and inspire individuals to adopt sustainable behaviours, including </w:t>
      </w:r>
      <w:r>
        <w:lastRenderedPageBreak/>
        <w:t xml:space="preserve">environmental education, nature walks and guided tours, recycling and waste reduction, energy conservation, water conservation, sustainable food and beverage options, environmental education and awareness, support for local community initiatives, green procurement, sustainable events, and meetings (Foundation for Environmental Education, 2024e). Hence, hotels can actively contribute to environmental conservation, raise awareness about sustainability, and provide guests with opportunities to engage in eco-friendly practices during their stay. </w:t>
      </w:r>
    </w:p>
    <w:p w14:paraId="34695A0F" w14:textId="77777777" w:rsidR="00DD734A" w:rsidRDefault="00DD734A" w:rsidP="00DD734A">
      <w:r>
        <w:t>The administration requirements aim to ensure that establishments have proper systems and procedures in place to monitor and improve their environmental performance. These include environmental policy, environmental management systems, environmental performance monitoring, staff training and awareness, guest communication, documentation and record-keeping, compliance with regulations, continuous improvement, stakeholder engagement, and reporting (Foundation for Environmental Education, 2024e). Hence, hotels can ensure effective management and administration of their sustainability efforts, track their environmental performance, and continuously improve their sustainability practices.</w:t>
      </w:r>
    </w:p>
    <w:p w14:paraId="711837C8" w14:textId="77777777" w:rsidR="008C4245" w:rsidRDefault="008C4245" w:rsidP="008C4245"/>
    <w:p w14:paraId="13D2AAC4" w14:textId="77777777" w:rsidR="008C4245" w:rsidRDefault="008C4245" w:rsidP="008C4245">
      <w:pPr>
        <w:pStyle w:val="Heading1"/>
      </w:pPr>
      <w:bookmarkStart w:id="4" w:name="_Toc168309257"/>
      <w:r w:rsidRPr="00EA579F">
        <w:t>Advantages and difficulties of incorporating sustainability into hotel operations</w:t>
      </w:r>
      <w:bookmarkEnd w:id="4"/>
    </w:p>
    <w:p w14:paraId="56396640" w14:textId="77777777" w:rsidR="00982FEC" w:rsidRDefault="00982FEC" w:rsidP="00982FEC">
      <w:r>
        <w:t>There are many advantages and disadvantages for hospitality businesses from the perspective of incorporating sustainability into their operations. The Waste and Resources Action Programme (WRAP, 2024) is supporting hospitality and food service in this process. The HaFS Working Group of Courtauld 2030 remains pivotal in ensuring that the sector's support is in line with the requirements of enterprises (WRAP, 2024). Despite the obstacles that businesses encounter, they are persistently recognising sustainability as a mutually beneficial solution, benefiting their customers, employees, and the environment (WRAP, 2024).</w:t>
      </w:r>
    </w:p>
    <w:p w14:paraId="73147BF0" w14:textId="77777777" w:rsidR="00982FEC" w:rsidRDefault="00982FEC" w:rsidP="00982FEC">
      <w:r>
        <w:t>By incorporating sustainability into the daily operations of hotels, it is possible to minimise pollution, reduce waste, and conserve natural resources (Apse, 2024). Hence, hospitality businesses may contribute to the preservation of ecosystems and create a healthy environment for future generations.</w:t>
      </w:r>
    </w:p>
    <w:p w14:paraId="73E3AC75" w14:textId="77777777" w:rsidR="00982FEC" w:rsidRDefault="00982FEC" w:rsidP="00982FEC">
      <w:r>
        <w:t xml:space="preserve">In recent decades, there has been a substantial increase in consumer awareness of social and environmental issues (Popsa, 2023). Socially engaged consumers who </w:t>
      </w:r>
      <w:r>
        <w:lastRenderedPageBreak/>
        <w:t>prioritise sustainability are more likely to be attracted to companies that incorporate sustainable development into their growth strategies (Lin and Niu, 2018).</w:t>
      </w:r>
    </w:p>
    <w:p w14:paraId="005BF187" w14:textId="77777777" w:rsidR="00982FEC" w:rsidRDefault="00982FEC" w:rsidP="00982FEC">
      <w:r>
        <w:t>The United Nations (2024) Sustainable Development Goals are the foundation of numerous companies' sustainability objectives (Martinuzzi and Schönherr, 2019). Businesses in hospitality can contribute to the realisation of these global objectives, particularly Goal 12: Sustainable Consumption and Production, by incorporating sustainability into their daily operations.</w:t>
      </w:r>
    </w:p>
    <w:p w14:paraId="624D869B" w14:textId="77777777" w:rsidR="00982FEC" w:rsidRDefault="00982FEC" w:rsidP="00982FEC">
      <w:r>
        <w:t>One of the challenges is that the implementation of sustainable practices in the hotel sector may necessitate investments (Ecobnb, 2023) in new technologies, materials, and processes, which may result in a temporary increase in operational costs (Khatter, 2023). This can be very challenging for smaller businesses in hospitality, especially after the negative impact of the COVID-19 pandemic, inflation, staff shortages, etc. For example, retrofitting buildings for energy efficiency or buying eco-friendly equipment and materials can be costly, but they often save money over time (McAra, 2024). A strong commitment to sustainability can boost a business's reputation among eco-conscious customers, thus increasing sales and profits (McAra, 2023).</w:t>
      </w:r>
    </w:p>
    <w:p w14:paraId="597B76CB" w14:textId="5331DBD9" w:rsidR="00CF0AA0" w:rsidRDefault="00982FEC" w:rsidP="00982FEC">
      <w:r>
        <w:t>Moreover, failing to fulfil sustainability pledges or being accused of greenwashing can harm a company's reputation and erode the trust of consumers and stakeholders (Blandini, Alfano, and Cappabianca, 2022). Additionally, transparency, reporting, and compliance with norms and standards necessitate a significant investment of time and resources.</w:t>
      </w:r>
    </w:p>
    <w:p w14:paraId="40520F7B" w14:textId="77777777" w:rsidR="0097302B" w:rsidRDefault="0097302B" w:rsidP="008C4245"/>
    <w:p w14:paraId="7BAC72F3" w14:textId="37583937" w:rsidR="008C4245" w:rsidRPr="00EA579F" w:rsidRDefault="008C4245" w:rsidP="00EA579F">
      <w:pPr>
        <w:pStyle w:val="Heading1"/>
      </w:pPr>
      <w:bookmarkStart w:id="5" w:name="_Toc168309258"/>
      <w:r w:rsidRPr="00EA579F">
        <w:t>Future prospects of the hotel and hospitality industry</w:t>
      </w:r>
      <w:bookmarkEnd w:id="5"/>
    </w:p>
    <w:p w14:paraId="1C4F13D9" w14:textId="77777777" w:rsidR="00982FEC" w:rsidRDefault="00982FEC" w:rsidP="00982FEC">
      <w:r>
        <w:t>It is anticipated that the hotel and hospitality industries will experience substantial transformations and changes in the future.</w:t>
      </w:r>
    </w:p>
    <w:p w14:paraId="20B9289A" w14:textId="77777777" w:rsidR="00982FEC" w:rsidRDefault="00982FEC" w:rsidP="00982FEC">
      <w:r>
        <w:t>The role of technology in improving visitor experiences will persist. In order to offer immersive and personalised experiences, hotels will progressively incorporate technologies such as augmented reality, virtual reality, and artificial intelligence (Goodman Lantern, 2024). Personalised recommendations, smart room controls, and virtual concierge services may be accessible to guests, contingent upon their preferences (Goodman Lantern, 2024).</w:t>
      </w:r>
    </w:p>
    <w:p w14:paraId="7A575B55" w14:textId="77777777" w:rsidR="00982FEC" w:rsidRDefault="00982FEC" w:rsidP="00982FEC">
      <w:r>
        <w:lastRenderedPageBreak/>
        <w:t>Personalised and distinctive experiences are becoming more popular among guests. Hotels will utilise data analytics and visitor preferences to provide curated experiences, personalised recommendations, and tailored services.</w:t>
      </w:r>
    </w:p>
    <w:p w14:paraId="082FE883" w14:textId="0457BF59" w:rsidR="00164B28" w:rsidRDefault="00982FEC" w:rsidP="00982FEC">
      <w:r>
        <w:t>Environmental sustainability will continue to be a primary concern for the hospitality and lodging sectors.  Hotels will persist in the implementation of sustainable practices, including the reduction of pollution, the implementation of energy-efficient technologies, and the implementation of eco-friendly initiatives. Eco-conscious hotels and sustainable travel experiences will become more important to guests (Bolding-Thomsen, 2017; Monk, 2024).</w:t>
      </w:r>
    </w:p>
    <w:p w14:paraId="025AD8D3" w14:textId="77777777" w:rsidR="00982FEC" w:rsidRDefault="00982FEC" w:rsidP="00982FEC"/>
    <w:p w14:paraId="32C7BD1B" w14:textId="1702E3FD" w:rsidR="008C4245" w:rsidRPr="008C4245" w:rsidRDefault="008C4245" w:rsidP="008C4245">
      <w:pPr>
        <w:pStyle w:val="Heading1"/>
      </w:pPr>
      <w:bookmarkStart w:id="6" w:name="_Toc168309259"/>
      <w:r>
        <w:t>Conclusion</w:t>
      </w:r>
      <w:bookmarkEnd w:id="6"/>
    </w:p>
    <w:p w14:paraId="32FC711A" w14:textId="63FC6FEC" w:rsidR="00EA579F" w:rsidRDefault="00EA579F" w:rsidP="00EA579F">
      <w:r w:rsidRPr="00FF352D">
        <w:t>Th</w:t>
      </w:r>
      <w:r>
        <w:t>e</w:t>
      </w:r>
      <w:r w:rsidRPr="00FF352D">
        <w:t xml:space="preserve"> report examine</w:t>
      </w:r>
      <w:r>
        <w:t>d</w:t>
      </w:r>
      <w:r w:rsidRPr="00FF352D">
        <w:t xml:space="preserve"> the requirements and standards that hotels must meet in order to obtain sustainable accreditation. It also explore</w:t>
      </w:r>
      <w:r>
        <w:t>d</w:t>
      </w:r>
      <w:r w:rsidRPr="00FF352D">
        <w:t xml:space="preserve"> the advantages and difficulties of incorporating sustainability into their day-to-day activities. Additionally, it discusse</w:t>
      </w:r>
      <w:r>
        <w:t>d</w:t>
      </w:r>
      <w:r w:rsidRPr="00FF352D">
        <w:t xml:space="preserve"> the future prospects of the hospitality industry.</w:t>
      </w:r>
    </w:p>
    <w:p w14:paraId="280A4A15" w14:textId="77777777" w:rsidR="008C4245" w:rsidRDefault="008C4245" w:rsidP="008D6951"/>
    <w:p w14:paraId="28C9CA66" w14:textId="77777777" w:rsidR="00164B28" w:rsidRDefault="00164B28" w:rsidP="008D6951"/>
    <w:p w14:paraId="5450818A" w14:textId="77777777" w:rsidR="00164B28" w:rsidRDefault="00164B28" w:rsidP="008D6951"/>
    <w:p w14:paraId="5E68C44C" w14:textId="77777777" w:rsidR="00982FEC" w:rsidRDefault="00982FEC" w:rsidP="008D6951"/>
    <w:p w14:paraId="426E6940" w14:textId="77777777" w:rsidR="00982FEC" w:rsidRDefault="00982FEC" w:rsidP="008D6951"/>
    <w:p w14:paraId="487DD5AF" w14:textId="77777777" w:rsidR="00982FEC" w:rsidRDefault="00982FEC" w:rsidP="008D6951"/>
    <w:p w14:paraId="02FF833C" w14:textId="77777777" w:rsidR="00982FEC" w:rsidRDefault="00982FEC" w:rsidP="008D6951"/>
    <w:p w14:paraId="63321285" w14:textId="77777777" w:rsidR="00982FEC" w:rsidRDefault="00982FEC" w:rsidP="008D6951"/>
    <w:p w14:paraId="54605929" w14:textId="77777777" w:rsidR="00164B28" w:rsidRDefault="00164B28" w:rsidP="008D6951"/>
    <w:p w14:paraId="0AB0E9E3" w14:textId="77777777" w:rsidR="00164B28" w:rsidRDefault="00164B28" w:rsidP="008D6951"/>
    <w:p w14:paraId="42A6D691" w14:textId="77777777" w:rsidR="00164B28" w:rsidRDefault="00164B28" w:rsidP="008D6951"/>
    <w:p w14:paraId="589745CA" w14:textId="77777777" w:rsidR="00AC062D" w:rsidRDefault="00AC062D" w:rsidP="008D6951"/>
    <w:p w14:paraId="1C42DC03" w14:textId="77777777" w:rsidR="00AC062D" w:rsidRDefault="00AC062D" w:rsidP="008D6951"/>
    <w:p w14:paraId="44569B9B" w14:textId="77777777" w:rsidR="00164B28" w:rsidRDefault="00164B28" w:rsidP="008D6951"/>
    <w:p w14:paraId="117764C1" w14:textId="77777777" w:rsidR="00164B28" w:rsidRDefault="00164B28" w:rsidP="008D6951"/>
    <w:p w14:paraId="0FFB82CB" w14:textId="3E9CEBA4" w:rsidR="009854D4" w:rsidRDefault="009854D4" w:rsidP="009854D4">
      <w:pPr>
        <w:pStyle w:val="Heading1"/>
      </w:pPr>
      <w:bookmarkStart w:id="7" w:name="_Toc168309260"/>
      <w:r>
        <w:lastRenderedPageBreak/>
        <w:t>References</w:t>
      </w:r>
      <w:bookmarkEnd w:id="7"/>
    </w:p>
    <w:p w14:paraId="133B6C64" w14:textId="77777777" w:rsidR="00673ADE" w:rsidRDefault="00673ADE" w:rsidP="009854D4">
      <w:r w:rsidRPr="00C313B6">
        <w:t xml:space="preserve">Abdou, A.H., Hassan, T.H. and El Dief, M.M. </w:t>
      </w:r>
      <w:r>
        <w:t>(</w:t>
      </w:r>
      <w:r w:rsidRPr="00C313B6">
        <w:t>2020</w:t>
      </w:r>
      <w:r>
        <w:t>)</w:t>
      </w:r>
      <w:r w:rsidRPr="00C313B6">
        <w:t xml:space="preserve"> </w:t>
      </w:r>
      <w:r>
        <w:t>‘</w:t>
      </w:r>
      <w:r w:rsidRPr="00C313B6">
        <w:t>A description of green hotel practices and their role in achieving sustainable development</w:t>
      </w:r>
      <w:r>
        <w:t>’</w:t>
      </w:r>
      <w:r w:rsidRPr="00C313B6">
        <w:t xml:space="preserve">. </w:t>
      </w:r>
      <w:r w:rsidRPr="00C313B6">
        <w:rPr>
          <w:i/>
          <w:iCs/>
        </w:rPr>
        <w:t>Sustainability</w:t>
      </w:r>
      <w:r w:rsidRPr="00C313B6">
        <w:t>, 12(22), p.</w:t>
      </w:r>
      <w:r>
        <w:t xml:space="preserve"> </w:t>
      </w:r>
      <w:r w:rsidRPr="00C313B6">
        <w:t>9624.</w:t>
      </w:r>
      <w:r>
        <w:t xml:space="preserve"> DOI: </w:t>
      </w:r>
      <w:hyperlink r:id="rId9" w:history="1">
        <w:r w:rsidRPr="006D27E7">
          <w:rPr>
            <w:rStyle w:val="Hyperlink"/>
          </w:rPr>
          <w:t>https://doi.org/10.3390/su12229624</w:t>
        </w:r>
      </w:hyperlink>
      <w:r>
        <w:t xml:space="preserve"> </w:t>
      </w:r>
    </w:p>
    <w:p w14:paraId="69B9E762" w14:textId="77777777" w:rsidR="00673ADE" w:rsidRDefault="00673ADE" w:rsidP="006456D4">
      <w:r>
        <w:t xml:space="preserve">Apse, H. (2024) </w:t>
      </w:r>
      <w:r w:rsidRPr="006456D4">
        <w:t>Hotel Sustainability: Top Ways to Integrate Eco-Friendly Practices at Your Hotel</w:t>
      </w:r>
      <w:r>
        <w:t xml:space="preserve">. Available at: </w:t>
      </w:r>
      <w:hyperlink r:id="rId10" w:history="1">
        <w:r w:rsidRPr="004E2BF2">
          <w:rPr>
            <w:rStyle w:val="Hyperlink"/>
          </w:rPr>
          <w:t>https://www.hospitalitynet.org/opinion/4121700.html#:~:text=This%20can%20include%20using%20energy,to%20reuse%20linens%20and%20towels</w:t>
        </w:r>
      </w:hyperlink>
      <w:r w:rsidRPr="006456D4">
        <w:t>.</w:t>
      </w:r>
      <w:r>
        <w:t xml:space="preserve"> </w:t>
      </w:r>
      <w:r>
        <w:t>(Accessed: 29 May 2024)</w:t>
      </w:r>
    </w:p>
    <w:p w14:paraId="1BEE7724" w14:textId="77777777" w:rsidR="00673ADE" w:rsidRDefault="00673ADE" w:rsidP="009854D4">
      <w:r w:rsidRPr="00A90B81">
        <w:t>Blandini, A., Alfano, G. and Cappabianca, P.</w:t>
      </w:r>
      <w:r>
        <w:t xml:space="preserve"> (</w:t>
      </w:r>
      <w:r w:rsidRPr="00A90B81">
        <w:t>2022</w:t>
      </w:r>
      <w:r>
        <w:t>)</w:t>
      </w:r>
      <w:r w:rsidRPr="00A90B81">
        <w:t xml:space="preserve"> </w:t>
      </w:r>
      <w:r>
        <w:t>‘</w:t>
      </w:r>
      <w:r w:rsidRPr="00A90B81">
        <w:t>Greenwashing-Related Risks: Analysis and Future Perspectives to Tackle Environmentalism as a Form of Virtue-Signalling</w:t>
      </w:r>
      <w:r>
        <w:t>’</w:t>
      </w:r>
      <w:r w:rsidRPr="00A90B81">
        <w:t xml:space="preserve">. </w:t>
      </w:r>
      <w:r w:rsidRPr="00A90B81">
        <w:rPr>
          <w:i/>
          <w:iCs/>
        </w:rPr>
        <w:t>Law and Economics Yearly Review</w:t>
      </w:r>
      <w:r w:rsidRPr="00A90B81">
        <w:t>, 11(Part 2).</w:t>
      </w:r>
      <w:r>
        <w:t xml:space="preserve"> </w:t>
      </w:r>
      <w:r w:rsidRPr="00A90B81">
        <w:t>Available at</w:t>
      </w:r>
      <w:r>
        <w:t>:</w:t>
      </w:r>
      <w:r w:rsidRPr="00A90B81">
        <w:t xml:space="preserve"> SSRN: </w:t>
      </w:r>
      <w:hyperlink r:id="rId11" w:history="1">
        <w:r w:rsidRPr="004E2BF2">
          <w:rPr>
            <w:rStyle w:val="Hyperlink"/>
          </w:rPr>
          <w:t>https://ssrn.com/abstract=4599297</w:t>
        </w:r>
      </w:hyperlink>
      <w:r>
        <w:t xml:space="preserve"> </w:t>
      </w:r>
    </w:p>
    <w:p w14:paraId="265D6012" w14:textId="77777777" w:rsidR="00673ADE" w:rsidRDefault="00673ADE" w:rsidP="009854D4">
      <w:r>
        <w:t xml:space="preserve">Bolding-Thomsen, F. (2017) </w:t>
      </w:r>
      <w:r w:rsidRPr="00FF5B71">
        <w:rPr>
          <w:i/>
          <w:iCs/>
        </w:rPr>
        <w:t>Study reveals that travellers are increasingly conscious of the environmental impact of travels</w:t>
      </w:r>
      <w:r>
        <w:t xml:space="preserve">. </w:t>
      </w:r>
      <w:r w:rsidRPr="00A90B81">
        <w:t>Available at</w:t>
      </w:r>
      <w:r>
        <w:t>:</w:t>
      </w:r>
      <w:r>
        <w:t xml:space="preserve"> </w:t>
      </w:r>
      <w:hyperlink r:id="rId12" w:history="1">
        <w:r w:rsidRPr="004E2BF2">
          <w:rPr>
            <w:rStyle w:val="Hyperlink"/>
          </w:rPr>
          <w:t>https://www.greenkey.global/stories-news-1/2017/5/15/study-reveals-that-travellers-are-increasingly-conscious-of-the-environmental-impact-of-travels</w:t>
        </w:r>
      </w:hyperlink>
      <w:r>
        <w:t xml:space="preserve"> </w:t>
      </w:r>
      <w:r>
        <w:t>(Accessed: 29 May 2024)</w:t>
      </w:r>
    </w:p>
    <w:p w14:paraId="673B4AA9" w14:textId="77777777" w:rsidR="00673ADE" w:rsidRDefault="00673ADE" w:rsidP="009854D4">
      <w:r w:rsidRPr="006A7FC1">
        <w:t>Chemmanur</w:t>
      </w:r>
      <w:r>
        <w:t xml:space="preserve">, A., and </w:t>
      </w:r>
      <w:r w:rsidRPr="006A7FC1">
        <w:t>Fenech</w:t>
      </w:r>
      <w:r>
        <w:t xml:space="preserve">, C. (2024) </w:t>
      </w:r>
      <w:r w:rsidRPr="006A7FC1">
        <w:rPr>
          <w:i/>
          <w:iCs/>
        </w:rPr>
        <w:t>Assessing and addressing sustainability risks in the hospitality industry</w:t>
      </w:r>
      <w:r>
        <w:t xml:space="preserve">. Available at: </w:t>
      </w:r>
      <w:hyperlink r:id="rId13" w:history="1">
        <w:r w:rsidRPr="006D27E7">
          <w:rPr>
            <w:rStyle w:val="Hyperlink"/>
          </w:rPr>
          <w:t>https://www.deloitte.com/uk/en/Industries/consumer/blogs/sustainability-in-the-hospitality-industry.html</w:t>
        </w:r>
      </w:hyperlink>
      <w:r>
        <w:t xml:space="preserve"> (Accessed: 18 May 2024)</w:t>
      </w:r>
    </w:p>
    <w:p w14:paraId="68AC111B" w14:textId="77777777" w:rsidR="00673ADE" w:rsidRDefault="00673ADE" w:rsidP="009854D4">
      <w:r>
        <w:t xml:space="preserve">Ecobnb (2023) </w:t>
      </w:r>
      <w:r w:rsidRPr="00317602">
        <w:t>The Challenges and Opportunities of Sustainable Accommodations</w:t>
      </w:r>
      <w:r>
        <w:t xml:space="preserve">. Available at: </w:t>
      </w:r>
      <w:hyperlink r:id="rId14" w:history="1">
        <w:r w:rsidRPr="004E2BF2">
          <w:rPr>
            <w:rStyle w:val="Hyperlink"/>
          </w:rPr>
          <w:t>https://ecobnb.com/blog/2023/06/challenges-opportunities-sustainable-accommodations/</w:t>
        </w:r>
      </w:hyperlink>
      <w:r>
        <w:t xml:space="preserve"> </w:t>
      </w:r>
      <w:r>
        <w:t xml:space="preserve">(Accessed: </w:t>
      </w:r>
      <w:r>
        <w:t>27</w:t>
      </w:r>
      <w:r>
        <w:t xml:space="preserve"> May 2024)</w:t>
      </w:r>
    </w:p>
    <w:p w14:paraId="2C191F3D" w14:textId="77777777" w:rsidR="00673ADE" w:rsidRDefault="00673ADE" w:rsidP="009854D4">
      <w:r w:rsidRPr="00FF352D">
        <w:t>Foundation for Environmental Education</w:t>
      </w:r>
      <w:r>
        <w:t xml:space="preserve"> (2024a) </w:t>
      </w:r>
      <w:r w:rsidRPr="00FF352D">
        <w:rPr>
          <w:i/>
          <w:iCs/>
        </w:rPr>
        <w:t>Green Key Programme</w:t>
      </w:r>
      <w:r>
        <w:t xml:space="preserve">. Available at: </w:t>
      </w:r>
      <w:hyperlink r:id="rId15" w:history="1">
        <w:r w:rsidRPr="006D27E7">
          <w:rPr>
            <w:rStyle w:val="Hyperlink"/>
          </w:rPr>
          <w:t>https://www.greenkey.global/our-programme</w:t>
        </w:r>
      </w:hyperlink>
      <w:r>
        <w:t xml:space="preserve"> (Accessed: 18 May 2024)</w:t>
      </w:r>
    </w:p>
    <w:p w14:paraId="5AD02640" w14:textId="77777777" w:rsidR="00673ADE" w:rsidRDefault="00673ADE" w:rsidP="009854D4">
      <w:r w:rsidRPr="00FF352D">
        <w:t>Foundation for Environmental Education</w:t>
      </w:r>
      <w:r>
        <w:t xml:space="preserve"> (2024b) </w:t>
      </w:r>
      <w:r w:rsidRPr="000A7D1E">
        <w:rPr>
          <w:i/>
          <w:iCs/>
        </w:rPr>
        <w:t>The Green Key Brochure</w:t>
      </w:r>
      <w:r>
        <w:t xml:space="preserve">. Available at: </w:t>
      </w:r>
      <w:hyperlink r:id="rId16" w:history="1">
        <w:r w:rsidRPr="006D27E7">
          <w:rPr>
            <w:rStyle w:val="Hyperlink"/>
          </w:rPr>
          <w:t>https://www.greenkey.global/s/Green-Key-Brochure-2024.pdf</w:t>
        </w:r>
      </w:hyperlink>
      <w:r>
        <w:t xml:space="preserve"> (Accessed: 18 May 2024)</w:t>
      </w:r>
    </w:p>
    <w:p w14:paraId="7E583CD6" w14:textId="77777777" w:rsidR="00673ADE" w:rsidRDefault="00673ADE" w:rsidP="00D53304">
      <w:r w:rsidRPr="00FF352D">
        <w:t>Foundation for Environmental Education</w:t>
      </w:r>
      <w:r>
        <w:t xml:space="preserve"> (2024c) </w:t>
      </w:r>
      <w:r w:rsidRPr="00D53304">
        <w:rPr>
          <w:i/>
          <w:iCs/>
        </w:rPr>
        <w:t>Green Key and the Sustainable Development Goals 2015 – 2030</w:t>
      </w:r>
      <w:r>
        <w:t xml:space="preserve">. Available at: </w:t>
      </w:r>
      <w:hyperlink r:id="rId17" w:history="1">
        <w:r w:rsidRPr="006D27E7">
          <w:rPr>
            <w:rStyle w:val="Hyperlink"/>
          </w:rPr>
          <w:t>https://www.greenkey.global/s/Green-Key-and-the-Sustainable-Development-Goals-SDGs.pdf</w:t>
        </w:r>
      </w:hyperlink>
      <w:r>
        <w:t xml:space="preserve"> (Accessed: 18 May 2024)</w:t>
      </w:r>
    </w:p>
    <w:p w14:paraId="1A22EAE9" w14:textId="77777777" w:rsidR="00673ADE" w:rsidRDefault="00673ADE" w:rsidP="009854D4">
      <w:r w:rsidRPr="00FF352D">
        <w:lastRenderedPageBreak/>
        <w:t>Foundation for Environmental Education</w:t>
      </w:r>
      <w:r>
        <w:t xml:space="preserve"> (2024d) </w:t>
      </w:r>
      <w:r w:rsidRPr="00D704C6">
        <w:rPr>
          <w:i/>
          <w:iCs/>
        </w:rPr>
        <w:t>Unlocking sustainability in the hospitality industry - Green Key Criteria</w:t>
      </w:r>
      <w:r>
        <w:t xml:space="preserve">. Available at: </w:t>
      </w:r>
      <w:hyperlink r:id="rId18" w:history="1">
        <w:r w:rsidRPr="006D27E7">
          <w:rPr>
            <w:rStyle w:val="Hyperlink"/>
          </w:rPr>
          <w:t>https://www.greenkey.global/criteria</w:t>
        </w:r>
      </w:hyperlink>
      <w:r>
        <w:t xml:space="preserve"> (Accessed: 18 May 2024)</w:t>
      </w:r>
    </w:p>
    <w:p w14:paraId="489AA836" w14:textId="77777777" w:rsidR="00673ADE" w:rsidRDefault="00673ADE" w:rsidP="009854D4">
      <w:r w:rsidRPr="00D704C6">
        <w:t>Foundation for Environmental Education (2024e)</w:t>
      </w:r>
      <w:r>
        <w:t xml:space="preserve"> </w:t>
      </w:r>
      <w:r w:rsidRPr="00D704C6">
        <w:rPr>
          <w:i/>
          <w:iCs/>
        </w:rPr>
        <w:t>Green Key criteria and explanatory notes Hotels &amp; Hostels 1 January 2022 – 31 December 2026</w:t>
      </w:r>
      <w:r>
        <w:t xml:space="preserve">. Available at: </w:t>
      </w:r>
      <w:hyperlink r:id="rId19" w:history="1">
        <w:r w:rsidRPr="006D27E7">
          <w:rPr>
            <w:rStyle w:val="Hyperlink"/>
          </w:rPr>
          <w:t>https://www.greenkey.global/s/Green-Key-criteria-and-explanatory-notes-2022-2026-hotels-and-hostels.pdf</w:t>
        </w:r>
      </w:hyperlink>
      <w:r>
        <w:t xml:space="preserve"> (Accessed: 18 May 2024) </w:t>
      </w:r>
    </w:p>
    <w:p w14:paraId="703408F7" w14:textId="77777777" w:rsidR="00673ADE" w:rsidRDefault="00673ADE" w:rsidP="009854D4">
      <w:r w:rsidRPr="00B00224">
        <w:t>Khatter, A.</w:t>
      </w:r>
      <w:r>
        <w:t xml:space="preserve"> (</w:t>
      </w:r>
      <w:r w:rsidRPr="00B00224">
        <w:t>2023</w:t>
      </w:r>
      <w:r>
        <w:t>)</w:t>
      </w:r>
      <w:r w:rsidRPr="00B00224">
        <w:t xml:space="preserve"> </w:t>
      </w:r>
      <w:r>
        <w:t>‘</w:t>
      </w:r>
      <w:r w:rsidRPr="00B00224">
        <w:t>Challenges and Solutions for Environmental Sustainability in the Hospitality Sector</w:t>
      </w:r>
      <w:r>
        <w:t>’</w:t>
      </w:r>
      <w:r w:rsidRPr="00B00224">
        <w:t xml:space="preserve">. </w:t>
      </w:r>
      <w:r w:rsidRPr="00B00224">
        <w:rPr>
          <w:i/>
          <w:iCs/>
        </w:rPr>
        <w:t>Sustainability</w:t>
      </w:r>
      <w:r w:rsidRPr="00B00224">
        <w:t>, 15(15), p.</w:t>
      </w:r>
      <w:r>
        <w:t xml:space="preserve"> </w:t>
      </w:r>
      <w:r w:rsidRPr="00B00224">
        <w:t>11491.</w:t>
      </w:r>
      <w:r>
        <w:t xml:space="preserve"> DOI: </w:t>
      </w:r>
      <w:hyperlink r:id="rId20" w:history="1">
        <w:r w:rsidRPr="004E2BF2">
          <w:rPr>
            <w:rStyle w:val="Hyperlink"/>
          </w:rPr>
          <w:t>https://doi.org/10.3390/su151511491</w:t>
        </w:r>
      </w:hyperlink>
      <w:r>
        <w:t xml:space="preserve"> </w:t>
      </w:r>
    </w:p>
    <w:p w14:paraId="1748D468" w14:textId="77777777" w:rsidR="00673ADE" w:rsidRDefault="00673ADE" w:rsidP="009854D4">
      <w:r>
        <w:t xml:space="preserve">Le Quesne, K. (2024) </w:t>
      </w:r>
      <w:r w:rsidRPr="006A7FC1">
        <w:rPr>
          <w:i/>
          <w:iCs/>
        </w:rPr>
        <w:t>Top Sustainability Practices Revolutionising Hotels Today</w:t>
      </w:r>
      <w:r>
        <w:t xml:space="preserve">. Available at: </w:t>
      </w:r>
      <w:hyperlink r:id="rId21" w:history="1">
        <w:r w:rsidRPr="006D27E7">
          <w:rPr>
            <w:rStyle w:val="Hyperlink"/>
          </w:rPr>
          <w:t>https://hal.news/features/top-sustainability-practices-revolutionising-hotels-today/</w:t>
        </w:r>
      </w:hyperlink>
      <w:r>
        <w:t xml:space="preserve"> (Accessed: 18 May 2024)</w:t>
      </w:r>
    </w:p>
    <w:p w14:paraId="60096A2D" w14:textId="77777777" w:rsidR="00673ADE" w:rsidRDefault="00673ADE" w:rsidP="009854D4">
      <w:r w:rsidRPr="00DA17FC">
        <w:t>Lin, S.T. and Niu, H.J.</w:t>
      </w:r>
      <w:r>
        <w:t xml:space="preserve"> (</w:t>
      </w:r>
      <w:r w:rsidRPr="00DA17FC">
        <w:t>2018</w:t>
      </w:r>
      <w:r>
        <w:t>)</w:t>
      </w:r>
      <w:r w:rsidRPr="00DA17FC">
        <w:t xml:space="preserve"> </w:t>
      </w:r>
      <w:r>
        <w:t>‘</w:t>
      </w:r>
      <w:r w:rsidRPr="00DA17FC">
        <w:t>Green consumption: Environmental knowledge, environmental consciousness, social norms, and purchasing behavior</w:t>
      </w:r>
      <w:r>
        <w:t>’</w:t>
      </w:r>
      <w:r w:rsidRPr="00DA17FC">
        <w:t xml:space="preserve">. </w:t>
      </w:r>
      <w:r w:rsidRPr="00DA17FC">
        <w:rPr>
          <w:i/>
          <w:iCs/>
        </w:rPr>
        <w:t>Business Strategy and the Environment</w:t>
      </w:r>
      <w:r w:rsidRPr="00DA17FC">
        <w:t>, 27(8), pp.</w:t>
      </w:r>
      <w:r>
        <w:t xml:space="preserve"> </w:t>
      </w:r>
      <w:r w:rsidRPr="00DA17FC">
        <w:t>1679-1688.</w:t>
      </w:r>
      <w:r>
        <w:t xml:space="preserve"> DOI: </w:t>
      </w:r>
      <w:hyperlink r:id="rId22" w:history="1">
        <w:r w:rsidRPr="004E2BF2">
          <w:rPr>
            <w:rStyle w:val="Hyperlink"/>
          </w:rPr>
          <w:t>https://doi.org/10.1002/bse.2233</w:t>
        </w:r>
      </w:hyperlink>
      <w:r>
        <w:t xml:space="preserve"> </w:t>
      </w:r>
    </w:p>
    <w:p w14:paraId="643B3CBA" w14:textId="77777777" w:rsidR="00673ADE" w:rsidRDefault="00673ADE" w:rsidP="009854D4">
      <w:r w:rsidRPr="007D65D9">
        <w:t xml:space="preserve">Martinuzzi, A., Schönherr, N. (2019) </w:t>
      </w:r>
      <w:r>
        <w:t>‘</w:t>
      </w:r>
      <w:r w:rsidRPr="007D65D9">
        <w:t>Introduction: The Sustainable Development Goals and the Future of Corporate Sustainability</w:t>
      </w:r>
      <w:r>
        <w:t>’</w:t>
      </w:r>
      <w:r w:rsidRPr="007D65D9">
        <w:t xml:space="preserve">. In: Schönherr, N., Martinuzzi, A. (eds) </w:t>
      </w:r>
      <w:r w:rsidRPr="00690653">
        <w:rPr>
          <w:i/>
          <w:iCs/>
        </w:rPr>
        <w:t>Business and the Sustainable Development Goals</w:t>
      </w:r>
      <w:r w:rsidRPr="007D65D9">
        <w:t xml:space="preserve">. Palgrave Pivot, Cham. </w:t>
      </w:r>
      <w:hyperlink r:id="rId23" w:history="1">
        <w:r w:rsidRPr="004E2BF2">
          <w:rPr>
            <w:rStyle w:val="Hyperlink"/>
          </w:rPr>
          <w:t>https://doi.org/10.1007/978-3-030-16810-0_1</w:t>
        </w:r>
      </w:hyperlink>
      <w:r>
        <w:t xml:space="preserve"> </w:t>
      </w:r>
    </w:p>
    <w:p w14:paraId="4F95997D" w14:textId="77777777" w:rsidR="00673ADE" w:rsidRDefault="00673ADE" w:rsidP="009854D4">
      <w:r>
        <w:t xml:space="preserve">McAra, J. (2023) </w:t>
      </w:r>
      <w:r w:rsidRPr="00C937B4">
        <w:rPr>
          <w:i/>
          <w:iCs/>
        </w:rPr>
        <w:t>Sustainable Practices in the Hospitality Industry: What You Need to Know</w:t>
      </w:r>
      <w:r>
        <w:t xml:space="preserve">. Available at: </w:t>
      </w:r>
      <w:hyperlink r:id="rId24" w:history="1">
        <w:r w:rsidRPr="004E2BF2">
          <w:rPr>
            <w:rStyle w:val="Hyperlink"/>
          </w:rPr>
          <w:t>https://www.mcara.co.uk/sustainable-practices-in-the-hospitality-industry-what-you-need-to-know/</w:t>
        </w:r>
      </w:hyperlink>
      <w:r>
        <w:t xml:space="preserve"> </w:t>
      </w:r>
      <w:r>
        <w:t>(Accessed: 23 May 2024)</w:t>
      </w:r>
    </w:p>
    <w:p w14:paraId="392E3C28" w14:textId="77777777" w:rsidR="00673ADE" w:rsidRDefault="00673ADE" w:rsidP="009854D4">
      <w:r>
        <w:t xml:space="preserve">Monk, Z. (2024) </w:t>
      </w:r>
      <w:r w:rsidRPr="00CB1EE7">
        <w:rPr>
          <w:i/>
          <w:iCs/>
        </w:rPr>
        <w:t>How can your hotel adapt to the rise of eco-travel?</w:t>
      </w:r>
      <w:r>
        <w:t xml:space="preserve"> </w:t>
      </w:r>
      <w:r w:rsidRPr="00A90B81">
        <w:t>Available at</w:t>
      </w:r>
      <w:r>
        <w:t xml:space="preserve">: </w:t>
      </w:r>
      <w:hyperlink r:id="rId25" w:history="1">
        <w:r w:rsidRPr="004E2BF2">
          <w:rPr>
            <w:rStyle w:val="Hyperlink"/>
          </w:rPr>
          <w:t>https://usa.boutiquehotelier.com/how-can-your-hotel-adapt-to-the-rise-of-eco-travel/#:~:text=In%202023%2C%20over%2080%25%20of,they%20travelled%20a%20year%20ago</w:t>
        </w:r>
      </w:hyperlink>
      <w:r w:rsidRPr="00CB1EE7">
        <w:t>.</w:t>
      </w:r>
      <w:r>
        <w:t xml:space="preserve"> </w:t>
      </w:r>
      <w:r>
        <w:t>(Accessed: 2</w:t>
      </w:r>
      <w:r>
        <w:t>9</w:t>
      </w:r>
      <w:r>
        <w:t xml:space="preserve"> May 2024)</w:t>
      </w:r>
    </w:p>
    <w:p w14:paraId="3DC6AC03" w14:textId="77777777" w:rsidR="00673ADE" w:rsidRDefault="00673ADE" w:rsidP="009854D4">
      <w:r w:rsidRPr="006456D4">
        <w:t>P</w:t>
      </w:r>
      <w:r>
        <w:t>opsa</w:t>
      </w:r>
      <w:r w:rsidRPr="006456D4">
        <w:t>, R.E.</w:t>
      </w:r>
      <w:r>
        <w:t xml:space="preserve"> (</w:t>
      </w:r>
      <w:r w:rsidRPr="006456D4">
        <w:t>2023</w:t>
      </w:r>
      <w:r>
        <w:t>)</w:t>
      </w:r>
      <w:r w:rsidRPr="006456D4">
        <w:t xml:space="preserve"> </w:t>
      </w:r>
      <w:r>
        <w:t>‘</w:t>
      </w:r>
      <w:r w:rsidRPr="006456D4">
        <w:t>Importance of Sustainability in the Hotel Industry</w:t>
      </w:r>
      <w:r>
        <w:t>’</w:t>
      </w:r>
      <w:r w:rsidRPr="006456D4">
        <w:t xml:space="preserve">. </w:t>
      </w:r>
      <w:r w:rsidRPr="006456D4">
        <w:rPr>
          <w:i/>
          <w:iCs/>
        </w:rPr>
        <w:t>Expert Journal of Business and Management</w:t>
      </w:r>
      <w:r w:rsidRPr="006456D4">
        <w:t>, 11(2).</w:t>
      </w:r>
      <w:r>
        <w:t xml:space="preserve"> Available at:</w:t>
      </w:r>
      <w:r w:rsidRPr="006456D4">
        <w:t xml:space="preserve"> </w:t>
      </w:r>
      <w:hyperlink r:id="rId26" w:history="1">
        <w:r w:rsidRPr="004E2BF2">
          <w:rPr>
            <w:rStyle w:val="Hyperlink"/>
          </w:rPr>
          <w:t>https://business.expertjournals.com/23446781-1116/</w:t>
        </w:r>
      </w:hyperlink>
      <w:r>
        <w:t xml:space="preserve"> </w:t>
      </w:r>
    </w:p>
    <w:p w14:paraId="09C1D4FF" w14:textId="77777777" w:rsidR="00673ADE" w:rsidRPr="006456D4" w:rsidRDefault="00673ADE" w:rsidP="009854D4">
      <w:r>
        <w:t xml:space="preserve">United Nations (2024) </w:t>
      </w:r>
      <w:r w:rsidRPr="00317602">
        <w:rPr>
          <w:i/>
          <w:iCs/>
        </w:rPr>
        <w:t>The 17 goals – Sustainable development</w:t>
      </w:r>
      <w:r>
        <w:t xml:space="preserve">. </w:t>
      </w:r>
      <w:r>
        <w:t>Available at:</w:t>
      </w:r>
      <w:r>
        <w:t xml:space="preserve"> </w:t>
      </w:r>
      <w:hyperlink r:id="rId27" w:history="1">
        <w:r w:rsidRPr="004E2BF2">
          <w:rPr>
            <w:rStyle w:val="Hyperlink"/>
          </w:rPr>
          <w:t>https://sdgs.un.org/goals</w:t>
        </w:r>
      </w:hyperlink>
      <w:r>
        <w:t xml:space="preserve"> </w:t>
      </w:r>
      <w:r>
        <w:t>(Accessed: 23 May 2024)</w:t>
      </w:r>
    </w:p>
    <w:p w14:paraId="6C14EF4F" w14:textId="77777777" w:rsidR="00673ADE" w:rsidRDefault="00673ADE" w:rsidP="009854D4">
      <w:r>
        <w:lastRenderedPageBreak/>
        <w:t xml:space="preserve">WRAP (2024) </w:t>
      </w:r>
      <w:r w:rsidRPr="00085F74">
        <w:rPr>
          <w:i/>
          <w:iCs/>
        </w:rPr>
        <w:t>The Courtauld Commitment 2030 Progress and Insights Report 2022</w:t>
      </w:r>
      <w:r>
        <w:t xml:space="preserve">. </w:t>
      </w:r>
      <w:r>
        <w:t>Available at:</w:t>
      </w:r>
      <w:r>
        <w:t xml:space="preserve"> </w:t>
      </w:r>
      <w:hyperlink r:id="rId28" w:history="1">
        <w:r w:rsidRPr="004E2BF2">
          <w:rPr>
            <w:rStyle w:val="Hyperlink"/>
          </w:rPr>
          <w:t>https://www.wrap.ngo/resources/report/courtauld-commitment-2030-progress-and-insights-report-2022</w:t>
        </w:r>
      </w:hyperlink>
      <w:r>
        <w:t xml:space="preserve"> </w:t>
      </w:r>
      <w:r>
        <w:t xml:space="preserve">(Accessed: </w:t>
      </w:r>
      <w:r>
        <w:t>23</w:t>
      </w:r>
      <w:r>
        <w:t xml:space="preserve"> May 2024)</w:t>
      </w:r>
    </w:p>
    <w:p w14:paraId="155CB4F0" w14:textId="77777777" w:rsidR="009854D4" w:rsidRDefault="009854D4" w:rsidP="009854D4"/>
    <w:p w14:paraId="38DE6D15" w14:textId="77777777" w:rsidR="009854D4" w:rsidRPr="008D6951" w:rsidRDefault="009854D4" w:rsidP="008D6951"/>
    <w:sectPr w:rsidR="009854D4" w:rsidRPr="008D6951" w:rsidSect="00A477AB">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912A7E" w14:textId="77777777" w:rsidR="00F87F46" w:rsidRDefault="00F87F46" w:rsidP="008D6951">
      <w:pPr>
        <w:spacing w:after="0" w:line="240" w:lineRule="auto"/>
      </w:pPr>
      <w:r>
        <w:separator/>
      </w:r>
    </w:p>
  </w:endnote>
  <w:endnote w:type="continuationSeparator" w:id="0">
    <w:p w14:paraId="05E83E8D" w14:textId="77777777" w:rsidR="00F87F46" w:rsidRDefault="00F87F46" w:rsidP="008D69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1290553"/>
      <w:docPartObj>
        <w:docPartGallery w:val="Page Numbers (Bottom of Page)"/>
        <w:docPartUnique/>
      </w:docPartObj>
    </w:sdtPr>
    <w:sdtEndPr>
      <w:rPr>
        <w:noProof/>
      </w:rPr>
    </w:sdtEndPr>
    <w:sdtContent>
      <w:p w14:paraId="441FBE45" w14:textId="0F6A50ED" w:rsidR="008D6951" w:rsidRDefault="008D69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EC4D56" w14:textId="77777777" w:rsidR="008D6951" w:rsidRDefault="008D69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1C690B" w14:textId="77777777" w:rsidR="00F87F46" w:rsidRDefault="00F87F46" w:rsidP="008D6951">
      <w:pPr>
        <w:spacing w:after="0" w:line="240" w:lineRule="auto"/>
      </w:pPr>
      <w:r>
        <w:separator/>
      </w:r>
    </w:p>
  </w:footnote>
  <w:footnote w:type="continuationSeparator" w:id="0">
    <w:p w14:paraId="070E9447" w14:textId="77777777" w:rsidR="00F87F46" w:rsidRDefault="00F87F46" w:rsidP="008D69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7B2719"/>
    <w:multiLevelType w:val="hybridMultilevel"/>
    <w:tmpl w:val="67A6E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53093"/>
    <w:multiLevelType w:val="multilevel"/>
    <w:tmpl w:val="54AA8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9066D1"/>
    <w:multiLevelType w:val="hybridMultilevel"/>
    <w:tmpl w:val="70CCBADA"/>
    <w:lvl w:ilvl="0" w:tplc="9D30B09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756047"/>
    <w:multiLevelType w:val="hybridMultilevel"/>
    <w:tmpl w:val="C1AC7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D470FF"/>
    <w:multiLevelType w:val="hybridMultilevel"/>
    <w:tmpl w:val="5E58C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39537D"/>
    <w:multiLevelType w:val="hybridMultilevel"/>
    <w:tmpl w:val="56EE6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8A710B"/>
    <w:multiLevelType w:val="hybridMultilevel"/>
    <w:tmpl w:val="39DE652C"/>
    <w:lvl w:ilvl="0" w:tplc="9D30B09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3941659">
    <w:abstractNumId w:val="5"/>
  </w:num>
  <w:num w:numId="2" w16cid:durableId="80183061">
    <w:abstractNumId w:val="0"/>
  </w:num>
  <w:num w:numId="3" w16cid:durableId="651954604">
    <w:abstractNumId w:val="4"/>
  </w:num>
  <w:num w:numId="4" w16cid:durableId="1576356390">
    <w:abstractNumId w:val="6"/>
  </w:num>
  <w:num w:numId="5" w16cid:durableId="172182363">
    <w:abstractNumId w:val="2"/>
  </w:num>
  <w:num w:numId="6" w16cid:durableId="2017220220">
    <w:abstractNumId w:val="1"/>
  </w:num>
  <w:num w:numId="7" w16cid:durableId="18266251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7AB"/>
    <w:rsid w:val="00026E6B"/>
    <w:rsid w:val="00085F74"/>
    <w:rsid w:val="000A7D1E"/>
    <w:rsid w:val="00110C75"/>
    <w:rsid w:val="00164B28"/>
    <w:rsid w:val="001763B7"/>
    <w:rsid w:val="001C215B"/>
    <w:rsid w:val="001C29ED"/>
    <w:rsid w:val="001C2D69"/>
    <w:rsid w:val="00317602"/>
    <w:rsid w:val="00396DEF"/>
    <w:rsid w:val="003C658D"/>
    <w:rsid w:val="00465887"/>
    <w:rsid w:val="004E1DA5"/>
    <w:rsid w:val="004E4864"/>
    <w:rsid w:val="0050136E"/>
    <w:rsid w:val="005E5E25"/>
    <w:rsid w:val="006456D4"/>
    <w:rsid w:val="00673ADE"/>
    <w:rsid w:val="006852C3"/>
    <w:rsid w:val="00687F6B"/>
    <w:rsid w:val="00690653"/>
    <w:rsid w:val="006A7FC1"/>
    <w:rsid w:val="006F12B5"/>
    <w:rsid w:val="006F3843"/>
    <w:rsid w:val="007011C9"/>
    <w:rsid w:val="00704BFF"/>
    <w:rsid w:val="007A0173"/>
    <w:rsid w:val="007D65D9"/>
    <w:rsid w:val="0087420E"/>
    <w:rsid w:val="008C4245"/>
    <w:rsid w:val="008D6951"/>
    <w:rsid w:val="00934C59"/>
    <w:rsid w:val="0097302B"/>
    <w:rsid w:val="00982FEC"/>
    <w:rsid w:val="009854D4"/>
    <w:rsid w:val="00990E77"/>
    <w:rsid w:val="009A74E8"/>
    <w:rsid w:val="009F485A"/>
    <w:rsid w:val="00A477AB"/>
    <w:rsid w:val="00A71C06"/>
    <w:rsid w:val="00A90B81"/>
    <w:rsid w:val="00AC062D"/>
    <w:rsid w:val="00B00224"/>
    <w:rsid w:val="00B114D0"/>
    <w:rsid w:val="00B1290F"/>
    <w:rsid w:val="00B2283C"/>
    <w:rsid w:val="00B611BE"/>
    <w:rsid w:val="00C313B6"/>
    <w:rsid w:val="00C839CC"/>
    <w:rsid w:val="00C937B4"/>
    <w:rsid w:val="00CB1EE7"/>
    <w:rsid w:val="00CF0AA0"/>
    <w:rsid w:val="00D003CE"/>
    <w:rsid w:val="00D53304"/>
    <w:rsid w:val="00D704C6"/>
    <w:rsid w:val="00D80129"/>
    <w:rsid w:val="00DA17FC"/>
    <w:rsid w:val="00DD3F50"/>
    <w:rsid w:val="00DD734A"/>
    <w:rsid w:val="00E030B4"/>
    <w:rsid w:val="00E6279D"/>
    <w:rsid w:val="00E7077A"/>
    <w:rsid w:val="00E834AB"/>
    <w:rsid w:val="00E95903"/>
    <w:rsid w:val="00EA579F"/>
    <w:rsid w:val="00EF283B"/>
    <w:rsid w:val="00F87F46"/>
    <w:rsid w:val="00FF352D"/>
    <w:rsid w:val="00FF5B71"/>
    <w:rsid w:val="00FF6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6509D"/>
  <w15:chartTrackingRefBased/>
  <w15:docId w15:val="{21C50D1C-42F4-442C-8927-39FC5F9B4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6951"/>
    <w:pPr>
      <w:spacing w:line="360" w:lineRule="auto"/>
      <w:jc w:val="both"/>
    </w:pPr>
    <w:rPr>
      <w:rFonts w:ascii="Arial" w:hAnsi="Arial"/>
    </w:rPr>
  </w:style>
  <w:style w:type="paragraph" w:styleId="Heading1">
    <w:name w:val="heading 1"/>
    <w:basedOn w:val="Normal"/>
    <w:next w:val="Normal"/>
    <w:link w:val="Heading1Char"/>
    <w:uiPriority w:val="9"/>
    <w:qFormat/>
    <w:rsid w:val="008D6951"/>
    <w:pPr>
      <w:keepNext/>
      <w:keepLines/>
      <w:spacing w:before="240" w:after="0"/>
      <w:jc w:val="left"/>
      <w:outlineLvl w:val="0"/>
    </w:pPr>
    <w:rPr>
      <w:rFonts w:eastAsiaTheme="majorEastAsia"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8D6951"/>
    <w:pPr>
      <w:keepNext/>
      <w:keepLines/>
      <w:spacing w:before="40" w:after="0"/>
      <w:jc w:val="left"/>
      <w:outlineLvl w:val="1"/>
    </w:pPr>
    <w:rPr>
      <w:rFonts w:eastAsiaTheme="majorEastAsia"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A477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12B5"/>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477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77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77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77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77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6951"/>
    <w:rPr>
      <w:rFonts w:ascii="Arial" w:eastAsiaTheme="majorEastAsia" w:hAnsi="Arial"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8D6951"/>
    <w:rPr>
      <w:rFonts w:ascii="Arial" w:eastAsiaTheme="majorEastAsia" w:hAnsi="Arial" w:cstheme="majorBidi"/>
      <w:color w:val="0F4761" w:themeColor="accent1" w:themeShade="BF"/>
      <w:sz w:val="26"/>
      <w:szCs w:val="26"/>
    </w:rPr>
  </w:style>
  <w:style w:type="character" w:customStyle="1" w:styleId="Heading4Char">
    <w:name w:val="Heading 4 Char"/>
    <w:basedOn w:val="DefaultParagraphFont"/>
    <w:link w:val="Heading4"/>
    <w:uiPriority w:val="9"/>
    <w:semiHidden/>
    <w:rsid w:val="006F12B5"/>
    <w:rPr>
      <w:rFonts w:asciiTheme="majorHAnsi" w:eastAsiaTheme="majorEastAsia" w:hAnsiTheme="majorHAnsi" w:cstheme="majorBidi"/>
      <w:i/>
      <w:iCs/>
      <w:color w:val="0F4761" w:themeColor="accent1" w:themeShade="BF"/>
      <w:lang w:val="en-US"/>
    </w:rPr>
  </w:style>
  <w:style w:type="paragraph" w:styleId="Caption">
    <w:name w:val="caption"/>
    <w:basedOn w:val="Normal"/>
    <w:next w:val="Normal"/>
    <w:uiPriority w:val="35"/>
    <w:unhideWhenUsed/>
    <w:qFormat/>
    <w:rsid w:val="006F12B5"/>
    <w:pPr>
      <w:spacing w:after="200" w:line="240" w:lineRule="auto"/>
    </w:pPr>
    <w:rPr>
      <w:i/>
      <w:iCs/>
      <w:color w:val="0E2841" w:themeColor="text2"/>
      <w:sz w:val="18"/>
      <w:szCs w:val="18"/>
    </w:rPr>
  </w:style>
  <w:style w:type="paragraph" w:styleId="NoSpacing">
    <w:name w:val="No Spacing"/>
    <w:link w:val="NoSpacingChar"/>
    <w:uiPriority w:val="1"/>
    <w:qFormat/>
    <w:rsid w:val="006F12B5"/>
    <w:pPr>
      <w:spacing w:after="0" w:line="240" w:lineRule="auto"/>
    </w:pPr>
    <w:rPr>
      <w:lang w:val="en-US"/>
    </w:rPr>
  </w:style>
  <w:style w:type="character" w:customStyle="1" w:styleId="NoSpacingChar">
    <w:name w:val="No Spacing Char"/>
    <w:basedOn w:val="DefaultParagraphFont"/>
    <w:link w:val="NoSpacing"/>
    <w:uiPriority w:val="1"/>
    <w:rsid w:val="006F12B5"/>
    <w:rPr>
      <w:lang w:val="en-US"/>
    </w:rPr>
  </w:style>
  <w:style w:type="paragraph" w:styleId="ListParagraph">
    <w:name w:val="List Paragraph"/>
    <w:basedOn w:val="Normal"/>
    <w:uiPriority w:val="34"/>
    <w:qFormat/>
    <w:rsid w:val="006F12B5"/>
    <w:pPr>
      <w:ind w:left="720"/>
      <w:contextualSpacing/>
    </w:pPr>
  </w:style>
  <w:style w:type="paragraph" w:styleId="TOCHeading">
    <w:name w:val="TOC Heading"/>
    <w:basedOn w:val="Heading1"/>
    <w:next w:val="Normal"/>
    <w:uiPriority w:val="39"/>
    <w:unhideWhenUsed/>
    <w:qFormat/>
    <w:rsid w:val="006F12B5"/>
    <w:pPr>
      <w:outlineLvl w:val="9"/>
    </w:pPr>
  </w:style>
  <w:style w:type="character" w:customStyle="1" w:styleId="Heading3Char">
    <w:name w:val="Heading 3 Char"/>
    <w:basedOn w:val="DefaultParagraphFont"/>
    <w:link w:val="Heading3"/>
    <w:uiPriority w:val="9"/>
    <w:semiHidden/>
    <w:rsid w:val="00A477AB"/>
    <w:rPr>
      <w:rFonts w:eastAsiaTheme="majorEastAsia"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A477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77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77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77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77AB"/>
    <w:rPr>
      <w:rFonts w:eastAsiaTheme="majorEastAsia" w:cstheme="majorBidi"/>
      <w:color w:val="272727" w:themeColor="text1" w:themeTint="D8"/>
    </w:rPr>
  </w:style>
  <w:style w:type="paragraph" w:styleId="Title">
    <w:name w:val="Title"/>
    <w:basedOn w:val="Normal"/>
    <w:next w:val="Normal"/>
    <w:link w:val="TitleChar"/>
    <w:uiPriority w:val="10"/>
    <w:qFormat/>
    <w:rsid w:val="00A477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77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77A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77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77A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477AB"/>
    <w:rPr>
      <w:i/>
      <w:iCs/>
      <w:color w:val="404040" w:themeColor="text1" w:themeTint="BF"/>
    </w:rPr>
  </w:style>
  <w:style w:type="character" w:styleId="IntenseEmphasis">
    <w:name w:val="Intense Emphasis"/>
    <w:basedOn w:val="DefaultParagraphFont"/>
    <w:uiPriority w:val="21"/>
    <w:qFormat/>
    <w:rsid w:val="00A477AB"/>
    <w:rPr>
      <w:i/>
      <w:iCs/>
      <w:color w:val="0F4761" w:themeColor="accent1" w:themeShade="BF"/>
    </w:rPr>
  </w:style>
  <w:style w:type="paragraph" w:styleId="IntenseQuote">
    <w:name w:val="Intense Quote"/>
    <w:basedOn w:val="Normal"/>
    <w:next w:val="Normal"/>
    <w:link w:val="IntenseQuoteChar"/>
    <w:uiPriority w:val="30"/>
    <w:qFormat/>
    <w:rsid w:val="00A477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77AB"/>
    <w:rPr>
      <w:i/>
      <w:iCs/>
      <w:color w:val="0F4761" w:themeColor="accent1" w:themeShade="BF"/>
    </w:rPr>
  </w:style>
  <w:style w:type="character" w:styleId="IntenseReference">
    <w:name w:val="Intense Reference"/>
    <w:basedOn w:val="DefaultParagraphFont"/>
    <w:uiPriority w:val="32"/>
    <w:qFormat/>
    <w:rsid w:val="00A477AB"/>
    <w:rPr>
      <w:b/>
      <w:bCs/>
      <w:smallCaps/>
      <w:color w:val="0F4761" w:themeColor="accent1" w:themeShade="BF"/>
      <w:spacing w:val="5"/>
    </w:rPr>
  </w:style>
  <w:style w:type="paragraph" w:styleId="TOC1">
    <w:name w:val="toc 1"/>
    <w:basedOn w:val="Normal"/>
    <w:next w:val="Normal"/>
    <w:autoRedefine/>
    <w:uiPriority w:val="39"/>
    <w:unhideWhenUsed/>
    <w:rsid w:val="008D6951"/>
    <w:pPr>
      <w:spacing w:after="100"/>
    </w:pPr>
  </w:style>
  <w:style w:type="character" w:styleId="Hyperlink">
    <w:name w:val="Hyperlink"/>
    <w:basedOn w:val="DefaultParagraphFont"/>
    <w:uiPriority w:val="99"/>
    <w:unhideWhenUsed/>
    <w:rsid w:val="008D6951"/>
    <w:rPr>
      <w:color w:val="467886" w:themeColor="hyperlink"/>
      <w:u w:val="single"/>
    </w:rPr>
  </w:style>
  <w:style w:type="paragraph" w:styleId="Header">
    <w:name w:val="header"/>
    <w:basedOn w:val="Normal"/>
    <w:link w:val="HeaderChar"/>
    <w:uiPriority w:val="99"/>
    <w:unhideWhenUsed/>
    <w:rsid w:val="008D69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6951"/>
    <w:rPr>
      <w:rFonts w:ascii="Arial" w:hAnsi="Arial"/>
    </w:rPr>
  </w:style>
  <w:style w:type="paragraph" w:styleId="Footer">
    <w:name w:val="footer"/>
    <w:basedOn w:val="Normal"/>
    <w:link w:val="FooterChar"/>
    <w:uiPriority w:val="99"/>
    <w:unhideWhenUsed/>
    <w:rsid w:val="008D69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6951"/>
    <w:rPr>
      <w:rFonts w:ascii="Arial" w:hAnsi="Arial"/>
    </w:rPr>
  </w:style>
  <w:style w:type="character" w:styleId="UnresolvedMention">
    <w:name w:val="Unresolved Mention"/>
    <w:basedOn w:val="DefaultParagraphFont"/>
    <w:uiPriority w:val="99"/>
    <w:semiHidden/>
    <w:unhideWhenUsed/>
    <w:rsid w:val="009854D4"/>
    <w:rPr>
      <w:color w:val="605E5C"/>
      <w:shd w:val="clear" w:color="auto" w:fill="E1DFDD"/>
    </w:rPr>
  </w:style>
  <w:style w:type="paragraph" w:styleId="NormalWeb">
    <w:name w:val="Normal (Web)"/>
    <w:basedOn w:val="Normal"/>
    <w:uiPriority w:val="99"/>
    <w:semiHidden/>
    <w:unhideWhenUsed/>
    <w:rsid w:val="00E030B4"/>
    <w:pPr>
      <w:spacing w:before="100" w:beforeAutospacing="1" w:after="100" w:afterAutospacing="1" w:line="240" w:lineRule="auto"/>
      <w:jc w:val="left"/>
    </w:pPr>
    <w:rPr>
      <w:rFonts w:ascii="Times New Roman" w:eastAsia="Times New Roman" w:hAnsi="Times New Roman" w:cs="Times New Roman"/>
      <w:kern w:val="0"/>
      <w:lang w:eastAsia="en-GB"/>
      <w14:ligatures w14:val="none"/>
    </w:rPr>
  </w:style>
  <w:style w:type="paragraph" w:styleId="TableofFigures">
    <w:name w:val="table of figures"/>
    <w:basedOn w:val="Normal"/>
    <w:next w:val="Normal"/>
    <w:uiPriority w:val="99"/>
    <w:unhideWhenUsed/>
    <w:rsid w:val="00990E7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285342">
      <w:bodyDiv w:val="1"/>
      <w:marLeft w:val="0"/>
      <w:marRight w:val="0"/>
      <w:marTop w:val="0"/>
      <w:marBottom w:val="0"/>
      <w:divBdr>
        <w:top w:val="none" w:sz="0" w:space="0" w:color="auto"/>
        <w:left w:val="none" w:sz="0" w:space="0" w:color="auto"/>
        <w:bottom w:val="none" w:sz="0" w:space="0" w:color="auto"/>
        <w:right w:val="none" w:sz="0" w:space="0" w:color="auto"/>
      </w:divBdr>
    </w:div>
    <w:div w:id="55907719">
      <w:bodyDiv w:val="1"/>
      <w:marLeft w:val="0"/>
      <w:marRight w:val="0"/>
      <w:marTop w:val="0"/>
      <w:marBottom w:val="0"/>
      <w:divBdr>
        <w:top w:val="none" w:sz="0" w:space="0" w:color="auto"/>
        <w:left w:val="none" w:sz="0" w:space="0" w:color="auto"/>
        <w:bottom w:val="none" w:sz="0" w:space="0" w:color="auto"/>
        <w:right w:val="none" w:sz="0" w:space="0" w:color="auto"/>
      </w:divBdr>
    </w:div>
    <w:div w:id="74283874">
      <w:bodyDiv w:val="1"/>
      <w:marLeft w:val="0"/>
      <w:marRight w:val="0"/>
      <w:marTop w:val="0"/>
      <w:marBottom w:val="0"/>
      <w:divBdr>
        <w:top w:val="none" w:sz="0" w:space="0" w:color="auto"/>
        <w:left w:val="none" w:sz="0" w:space="0" w:color="auto"/>
        <w:bottom w:val="none" w:sz="0" w:space="0" w:color="auto"/>
        <w:right w:val="none" w:sz="0" w:space="0" w:color="auto"/>
      </w:divBdr>
      <w:divsChild>
        <w:div w:id="1431655166">
          <w:marLeft w:val="0"/>
          <w:marRight w:val="0"/>
          <w:marTop w:val="0"/>
          <w:marBottom w:val="0"/>
          <w:divBdr>
            <w:top w:val="none" w:sz="0" w:space="0" w:color="auto"/>
            <w:left w:val="none" w:sz="0" w:space="0" w:color="auto"/>
            <w:bottom w:val="none" w:sz="0" w:space="0" w:color="auto"/>
            <w:right w:val="none" w:sz="0" w:space="0" w:color="auto"/>
          </w:divBdr>
          <w:divsChild>
            <w:div w:id="146107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43770">
      <w:bodyDiv w:val="1"/>
      <w:marLeft w:val="0"/>
      <w:marRight w:val="0"/>
      <w:marTop w:val="0"/>
      <w:marBottom w:val="0"/>
      <w:divBdr>
        <w:top w:val="none" w:sz="0" w:space="0" w:color="auto"/>
        <w:left w:val="none" w:sz="0" w:space="0" w:color="auto"/>
        <w:bottom w:val="none" w:sz="0" w:space="0" w:color="auto"/>
        <w:right w:val="none" w:sz="0" w:space="0" w:color="auto"/>
      </w:divBdr>
    </w:div>
    <w:div w:id="111175919">
      <w:bodyDiv w:val="1"/>
      <w:marLeft w:val="0"/>
      <w:marRight w:val="0"/>
      <w:marTop w:val="0"/>
      <w:marBottom w:val="0"/>
      <w:divBdr>
        <w:top w:val="none" w:sz="0" w:space="0" w:color="auto"/>
        <w:left w:val="none" w:sz="0" w:space="0" w:color="auto"/>
        <w:bottom w:val="none" w:sz="0" w:space="0" w:color="auto"/>
        <w:right w:val="none" w:sz="0" w:space="0" w:color="auto"/>
      </w:divBdr>
    </w:div>
    <w:div w:id="140924593">
      <w:bodyDiv w:val="1"/>
      <w:marLeft w:val="0"/>
      <w:marRight w:val="0"/>
      <w:marTop w:val="0"/>
      <w:marBottom w:val="0"/>
      <w:divBdr>
        <w:top w:val="none" w:sz="0" w:space="0" w:color="auto"/>
        <w:left w:val="none" w:sz="0" w:space="0" w:color="auto"/>
        <w:bottom w:val="none" w:sz="0" w:space="0" w:color="auto"/>
        <w:right w:val="none" w:sz="0" w:space="0" w:color="auto"/>
      </w:divBdr>
    </w:div>
    <w:div w:id="147477941">
      <w:bodyDiv w:val="1"/>
      <w:marLeft w:val="0"/>
      <w:marRight w:val="0"/>
      <w:marTop w:val="0"/>
      <w:marBottom w:val="0"/>
      <w:divBdr>
        <w:top w:val="none" w:sz="0" w:space="0" w:color="auto"/>
        <w:left w:val="none" w:sz="0" w:space="0" w:color="auto"/>
        <w:bottom w:val="none" w:sz="0" w:space="0" w:color="auto"/>
        <w:right w:val="none" w:sz="0" w:space="0" w:color="auto"/>
      </w:divBdr>
      <w:divsChild>
        <w:div w:id="729886697">
          <w:marLeft w:val="0"/>
          <w:marRight w:val="0"/>
          <w:marTop w:val="0"/>
          <w:marBottom w:val="0"/>
          <w:divBdr>
            <w:top w:val="none" w:sz="0" w:space="0" w:color="auto"/>
            <w:left w:val="none" w:sz="0" w:space="0" w:color="auto"/>
            <w:bottom w:val="none" w:sz="0" w:space="0" w:color="auto"/>
            <w:right w:val="none" w:sz="0" w:space="0" w:color="auto"/>
          </w:divBdr>
          <w:divsChild>
            <w:div w:id="141770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57731">
      <w:bodyDiv w:val="1"/>
      <w:marLeft w:val="0"/>
      <w:marRight w:val="0"/>
      <w:marTop w:val="0"/>
      <w:marBottom w:val="0"/>
      <w:divBdr>
        <w:top w:val="none" w:sz="0" w:space="0" w:color="auto"/>
        <w:left w:val="none" w:sz="0" w:space="0" w:color="auto"/>
        <w:bottom w:val="none" w:sz="0" w:space="0" w:color="auto"/>
        <w:right w:val="none" w:sz="0" w:space="0" w:color="auto"/>
      </w:divBdr>
      <w:divsChild>
        <w:div w:id="1047489424">
          <w:marLeft w:val="0"/>
          <w:marRight w:val="0"/>
          <w:marTop w:val="0"/>
          <w:marBottom w:val="0"/>
          <w:divBdr>
            <w:top w:val="none" w:sz="0" w:space="0" w:color="auto"/>
            <w:left w:val="none" w:sz="0" w:space="0" w:color="auto"/>
            <w:bottom w:val="none" w:sz="0" w:space="0" w:color="auto"/>
            <w:right w:val="none" w:sz="0" w:space="0" w:color="auto"/>
          </w:divBdr>
          <w:divsChild>
            <w:div w:id="42600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222993">
      <w:bodyDiv w:val="1"/>
      <w:marLeft w:val="0"/>
      <w:marRight w:val="0"/>
      <w:marTop w:val="0"/>
      <w:marBottom w:val="0"/>
      <w:divBdr>
        <w:top w:val="none" w:sz="0" w:space="0" w:color="auto"/>
        <w:left w:val="none" w:sz="0" w:space="0" w:color="auto"/>
        <w:bottom w:val="none" w:sz="0" w:space="0" w:color="auto"/>
        <w:right w:val="none" w:sz="0" w:space="0" w:color="auto"/>
      </w:divBdr>
      <w:divsChild>
        <w:div w:id="1706641610">
          <w:marLeft w:val="0"/>
          <w:marRight w:val="0"/>
          <w:marTop w:val="0"/>
          <w:marBottom w:val="0"/>
          <w:divBdr>
            <w:top w:val="none" w:sz="0" w:space="0" w:color="auto"/>
            <w:left w:val="none" w:sz="0" w:space="0" w:color="auto"/>
            <w:bottom w:val="none" w:sz="0" w:space="0" w:color="auto"/>
            <w:right w:val="none" w:sz="0" w:space="0" w:color="auto"/>
          </w:divBdr>
          <w:divsChild>
            <w:div w:id="610287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326396">
      <w:bodyDiv w:val="1"/>
      <w:marLeft w:val="0"/>
      <w:marRight w:val="0"/>
      <w:marTop w:val="0"/>
      <w:marBottom w:val="0"/>
      <w:divBdr>
        <w:top w:val="none" w:sz="0" w:space="0" w:color="auto"/>
        <w:left w:val="none" w:sz="0" w:space="0" w:color="auto"/>
        <w:bottom w:val="none" w:sz="0" w:space="0" w:color="auto"/>
        <w:right w:val="none" w:sz="0" w:space="0" w:color="auto"/>
      </w:divBdr>
    </w:div>
    <w:div w:id="398090881">
      <w:bodyDiv w:val="1"/>
      <w:marLeft w:val="0"/>
      <w:marRight w:val="0"/>
      <w:marTop w:val="0"/>
      <w:marBottom w:val="0"/>
      <w:divBdr>
        <w:top w:val="none" w:sz="0" w:space="0" w:color="auto"/>
        <w:left w:val="none" w:sz="0" w:space="0" w:color="auto"/>
        <w:bottom w:val="none" w:sz="0" w:space="0" w:color="auto"/>
        <w:right w:val="none" w:sz="0" w:space="0" w:color="auto"/>
      </w:divBdr>
      <w:divsChild>
        <w:div w:id="1877892072">
          <w:marLeft w:val="0"/>
          <w:marRight w:val="0"/>
          <w:marTop w:val="0"/>
          <w:marBottom w:val="0"/>
          <w:divBdr>
            <w:top w:val="none" w:sz="0" w:space="0" w:color="auto"/>
            <w:left w:val="none" w:sz="0" w:space="0" w:color="auto"/>
            <w:bottom w:val="none" w:sz="0" w:space="0" w:color="auto"/>
            <w:right w:val="none" w:sz="0" w:space="0" w:color="auto"/>
          </w:divBdr>
        </w:div>
      </w:divsChild>
    </w:div>
    <w:div w:id="485558182">
      <w:bodyDiv w:val="1"/>
      <w:marLeft w:val="0"/>
      <w:marRight w:val="0"/>
      <w:marTop w:val="0"/>
      <w:marBottom w:val="0"/>
      <w:divBdr>
        <w:top w:val="none" w:sz="0" w:space="0" w:color="auto"/>
        <w:left w:val="none" w:sz="0" w:space="0" w:color="auto"/>
        <w:bottom w:val="none" w:sz="0" w:space="0" w:color="auto"/>
        <w:right w:val="none" w:sz="0" w:space="0" w:color="auto"/>
      </w:divBdr>
    </w:div>
    <w:div w:id="491945468">
      <w:bodyDiv w:val="1"/>
      <w:marLeft w:val="0"/>
      <w:marRight w:val="0"/>
      <w:marTop w:val="0"/>
      <w:marBottom w:val="0"/>
      <w:divBdr>
        <w:top w:val="none" w:sz="0" w:space="0" w:color="auto"/>
        <w:left w:val="none" w:sz="0" w:space="0" w:color="auto"/>
        <w:bottom w:val="none" w:sz="0" w:space="0" w:color="auto"/>
        <w:right w:val="none" w:sz="0" w:space="0" w:color="auto"/>
      </w:divBdr>
      <w:divsChild>
        <w:div w:id="1735156333">
          <w:marLeft w:val="0"/>
          <w:marRight w:val="0"/>
          <w:marTop w:val="0"/>
          <w:marBottom w:val="0"/>
          <w:divBdr>
            <w:top w:val="none" w:sz="0" w:space="0" w:color="auto"/>
            <w:left w:val="none" w:sz="0" w:space="0" w:color="auto"/>
            <w:bottom w:val="none" w:sz="0" w:space="0" w:color="auto"/>
            <w:right w:val="none" w:sz="0" w:space="0" w:color="auto"/>
          </w:divBdr>
          <w:divsChild>
            <w:div w:id="820579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343240">
      <w:bodyDiv w:val="1"/>
      <w:marLeft w:val="0"/>
      <w:marRight w:val="0"/>
      <w:marTop w:val="0"/>
      <w:marBottom w:val="0"/>
      <w:divBdr>
        <w:top w:val="none" w:sz="0" w:space="0" w:color="auto"/>
        <w:left w:val="none" w:sz="0" w:space="0" w:color="auto"/>
        <w:bottom w:val="none" w:sz="0" w:space="0" w:color="auto"/>
        <w:right w:val="none" w:sz="0" w:space="0" w:color="auto"/>
      </w:divBdr>
    </w:div>
    <w:div w:id="642582313">
      <w:bodyDiv w:val="1"/>
      <w:marLeft w:val="0"/>
      <w:marRight w:val="0"/>
      <w:marTop w:val="0"/>
      <w:marBottom w:val="0"/>
      <w:divBdr>
        <w:top w:val="none" w:sz="0" w:space="0" w:color="auto"/>
        <w:left w:val="none" w:sz="0" w:space="0" w:color="auto"/>
        <w:bottom w:val="none" w:sz="0" w:space="0" w:color="auto"/>
        <w:right w:val="none" w:sz="0" w:space="0" w:color="auto"/>
      </w:divBdr>
    </w:div>
    <w:div w:id="644775208">
      <w:bodyDiv w:val="1"/>
      <w:marLeft w:val="0"/>
      <w:marRight w:val="0"/>
      <w:marTop w:val="0"/>
      <w:marBottom w:val="0"/>
      <w:divBdr>
        <w:top w:val="none" w:sz="0" w:space="0" w:color="auto"/>
        <w:left w:val="none" w:sz="0" w:space="0" w:color="auto"/>
        <w:bottom w:val="none" w:sz="0" w:space="0" w:color="auto"/>
        <w:right w:val="none" w:sz="0" w:space="0" w:color="auto"/>
      </w:divBdr>
    </w:div>
    <w:div w:id="687564727">
      <w:bodyDiv w:val="1"/>
      <w:marLeft w:val="0"/>
      <w:marRight w:val="0"/>
      <w:marTop w:val="0"/>
      <w:marBottom w:val="0"/>
      <w:divBdr>
        <w:top w:val="none" w:sz="0" w:space="0" w:color="auto"/>
        <w:left w:val="none" w:sz="0" w:space="0" w:color="auto"/>
        <w:bottom w:val="none" w:sz="0" w:space="0" w:color="auto"/>
        <w:right w:val="none" w:sz="0" w:space="0" w:color="auto"/>
      </w:divBdr>
    </w:div>
    <w:div w:id="715396884">
      <w:bodyDiv w:val="1"/>
      <w:marLeft w:val="0"/>
      <w:marRight w:val="0"/>
      <w:marTop w:val="0"/>
      <w:marBottom w:val="0"/>
      <w:divBdr>
        <w:top w:val="none" w:sz="0" w:space="0" w:color="auto"/>
        <w:left w:val="none" w:sz="0" w:space="0" w:color="auto"/>
        <w:bottom w:val="none" w:sz="0" w:space="0" w:color="auto"/>
        <w:right w:val="none" w:sz="0" w:space="0" w:color="auto"/>
      </w:divBdr>
    </w:div>
    <w:div w:id="742996729">
      <w:bodyDiv w:val="1"/>
      <w:marLeft w:val="0"/>
      <w:marRight w:val="0"/>
      <w:marTop w:val="0"/>
      <w:marBottom w:val="0"/>
      <w:divBdr>
        <w:top w:val="none" w:sz="0" w:space="0" w:color="auto"/>
        <w:left w:val="none" w:sz="0" w:space="0" w:color="auto"/>
        <w:bottom w:val="none" w:sz="0" w:space="0" w:color="auto"/>
        <w:right w:val="none" w:sz="0" w:space="0" w:color="auto"/>
      </w:divBdr>
      <w:divsChild>
        <w:div w:id="1775594965">
          <w:marLeft w:val="0"/>
          <w:marRight w:val="0"/>
          <w:marTop w:val="0"/>
          <w:marBottom w:val="0"/>
          <w:divBdr>
            <w:top w:val="none" w:sz="0" w:space="0" w:color="auto"/>
            <w:left w:val="none" w:sz="0" w:space="0" w:color="auto"/>
            <w:bottom w:val="none" w:sz="0" w:space="0" w:color="auto"/>
            <w:right w:val="none" w:sz="0" w:space="0" w:color="auto"/>
          </w:divBdr>
          <w:divsChild>
            <w:div w:id="15672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535257">
      <w:bodyDiv w:val="1"/>
      <w:marLeft w:val="0"/>
      <w:marRight w:val="0"/>
      <w:marTop w:val="0"/>
      <w:marBottom w:val="0"/>
      <w:divBdr>
        <w:top w:val="none" w:sz="0" w:space="0" w:color="auto"/>
        <w:left w:val="none" w:sz="0" w:space="0" w:color="auto"/>
        <w:bottom w:val="none" w:sz="0" w:space="0" w:color="auto"/>
        <w:right w:val="none" w:sz="0" w:space="0" w:color="auto"/>
      </w:divBdr>
      <w:divsChild>
        <w:div w:id="1318457780">
          <w:marLeft w:val="0"/>
          <w:marRight w:val="0"/>
          <w:marTop w:val="0"/>
          <w:marBottom w:val="0"/>
          <w:divBdr>
            <w:top w:val="none" w:sz="0" w:space="0" w:color="auto"/>
            <w:left w:val="none" w:sz="0" w:space="0" w:color="auto"/>
            <w:bottom w:val="none" w:sz="0" w:space="0" w:color="auto"/>
            <w:right w:val="none" w:sz="0" w:space="0" w:color="auto"/>
          </w:divBdr>
          <w:divsChild>
            <w:div w:id="85793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866276">
      <w:bodyDiv w:val="1"/>
      <w:marLeft w:val="0"/>
      <w:marRight w:val="0"/>
      <w:marTop w:val="0"/>
      <w:marBottom w:val="0"/>
      <w:divBdr>
        <w:top w:val="none" w:sz="0" w:space="0" w:color="auto"/>
        <w:left w:val="none" w:sz="0" w:space="0" w:color="auto"/>
        <w:bottom w:val="none" w:sz="0" w:space="0" w:color="auto"/>
        <w:right w:val="none" w:sz="0" w:space="0" w:color="auto"/>
      </w:divBdr>
    </w:div>
    <w:div w:id="840269455">
      <w:bodyDiv w:val="1"/>
      <w:marLeft w:val="0"/>
      <w:marRight w:val="0"/>
      <w:marTop w:val="0"/>
      <w:marBottom w:val="0"/>
      <w:divBdr>
        <w:top w:val="none" w:sz="0" w:space="0" w:color="auto"/>
        <w:left w:val="none" w:sz="0" w:space="0" w:color="auto"/>
        <w:bottom w:val="none" w:sz="0" w:space="0" w:color="auto"/>
        <w:right w:val="none" w:sz="0" w:space="0" w:color="auto"/>
      </w:divBdr>
    </w:div>
    <w:div w:id="898441652">
      <w:bodyDiv w:val="1"/>
      <w:marLeft w:val="0"/>
      <w:marRight w:val="0"/>
      <w:marTop w:val="0"/>
      <w:marBottom w:val="0"/>
      <w:divBdr>
        <w:top w:val="none" w:sz="0" w:space="0" w:color="auto"/>
        <w:left w:val="none" w:sz="0" w:space="0" w:color="auto"/>
        <w:bottom w:val="none" w:sz="0" w:space="0" w:color="auto"/>
        <w:right w:val="none" w:sz="0" w:space="0" w:color="auto"/>
      </w:divBdr>
    </w:div>
    <w:div w:id="926882645">
      <w:bodyDiv w:val="1"/>
      <w:marLeft w:val="0"/>
      <w:marRight w:val="0"/>
      <w:marTop w:val="0"/>
      <w:marBottom w:val="0"/>
      <w:divBdr>
        <w:top w:val="none" w:sz="0" w:space="0" w:color="auto"/>
        <w:left w:val="none" w:sz="0" w:space="0" w:color="auto"/>
        <w:bottom w:val="none" w:sz="0" w:space="0" w:color="auto"/>
        <w:right w:val="none" w:sz="0" w:space="0" w:color="auto"/>
      </w:divBdr>
    </w:div>
    <w:div w:id="938292865">
      <w:bodyDiv w:val="1"/>
      <w:marLeft w:val="0"/>
      <w:marRight w:val="0"/>
      <w:marTop w:val="0"/>
      <w:marBottom w:val="0"/>
      <w:divBdr>
        <w:top w:val="none" w:sz="0" w:space="0" w:color="auto"/>
        <w:left w:val="none" w:sz="0" w:space="0" w:color="auto"/>
        <w:bottom w:val="none" w:sz="0" w:space="0" w:color="auto"/>
        <w:right w:val="none" w:sz="0" w:space="0" w:color="auto"/>
      </w:divBdr>
      <w:divsChild>
        <w:div w:id="1763840503">
          <w:marLeft w:val="0"/>
          <w:marRight w:val="0"/>
          <w:marTop w:val="0"/>
          <w:marBottom w:val="0"/>
          <w:divBdr>
            <w:top w:val="none" w:sz="0" w:space="0" w:color="auto"/>
            <w:left w:val="none" w:sz="0" w:space="0" w:color="auto"/>
            <w:bottom w:val="none" w:sz="0" w:space="0" w:color="auto"/>
            <w:right w:val="none" w:sz="0" w:space="0" w:color="auto"/>
          </w:divBdr>
          <w:divsChild>
            <w:div w:id="25775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514998">
      <w:bodyDiv w:val="1"/>
      <w:marLeft w:val="0"/>
      <w:marRight w:val="0"/>
      <w:marTop w:val="0"/>
      <w:marBottom w:val="0"/>
      <w:divBdr>
        <w:top w:val="none" w:sz="0" w:space="0" w:color="auto"/>
        <w:left w:val="none" w:sz="0" w:space="0" w:color="auto"/>
        <w:bottom w:val="none" w:sz="0" w:space="0" w:color="auto"/>
        <w:right w:val="none" w:sz="0" w:space="0" w:color="auto"/>
      </w:divBdr>
    </w:div>
    <w:div w:id="1058477147">
      <w:bodyDiv w:val="1"/>
      <w:marLeft w:val="0"/>
      <w:marRight w:val="0"/>
      <w:marTop w:val="0"/>
      <w:marBottom w:val="0"/>
      <w:divBdr>
        <w:top w:val="none" w:sz="0" w:space="0" w:color="auto"/>
        <w:left w:val="none" w:sz="0" w:space="0" w:color="auto"/>
        <w:bottom w:val="none" w:sz="0" w:space="0" w:color="auto"/>
        <w:right w:val="none" w:sz="0" w:space="0" w:color="auto"/>
      </w:divBdr>
    </w:div>
    <w:div w:id="1068458816">
      <w:bodyDiv w:val="1"/>
      <w:marLeft w:val="0"/>
      <w:marRight w:val="0"/>
      <w:marTop w:val="0"/>
      <w:marBottom w:val="0"/>
      <w:divBdr>
        <w:top w:val="none" w:sz="0" w:space="0" w:color="auto"/>
        <w:left w:val="none" w:sz="0" w:space="0" w:color="auto"/>
        <w:bottom w:val="none" w:sz="0" w:space="0" w:color="auto"/>
        <w:right w:val="none" w:sz="0" w:space="0" w:color="auto"/>
      </w:divBdr>
      <w:divsChild>
        <w:div w:id="986207369">
          <w:marLeft w:val="0"/>
          <w:marRight w:val="0"/>
          <w:marTop w:val="0"/>
          <w:marBottom w:val="0"/>
          <w:divBdr>
            <w:top w:val="none" w:sz="0" w:space="0" w:color="auto"/>
            <w:left w:val="none" w:sz="0" w:space="0" w:color="auto"/>
            <w:bottom w:val="none" w:sz="0" w:space="0" w:color="auto"/>
            <w:right w:val="none" w:sz="0" w:space="0" w:color="auto"/>
          </w:divBdr>
          <w:divsChild>
            <w:div w:id="1504054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393245">
      <w:bodyDiv w:val="1"/>
      <w:marLeft w:val="0"/>
      <w:marRight w:val="0"/>
      <w:marTop w:val="0"/>
      <w:marBottom w:val="0"/>
      <w:divBdr>
        <w:top w:val="none" w:sz="0" w:space="0" w:color="auto"/>
        <w:left w:val="none" w:sz="0" w:space="0" w:color="auto"/>
        <w:bottom w:val="none" w:sz="0" w:space="0" w:color="auto"/>
        <w:right w:val="none" w:sz="0" w:space="0" w:color="auto"/>
      </w:divBdr>
    </w:div>
    <w:div w:id="1079325456">
      <w:bodyDiv w:val="1"/>
      <w:marLeft w:val="0"/>
      <w:marRight w:val="0"/>
      <w:marTop w:val="0"/>
      <w:marBottom w:val="0"/>
      <w:divBdr>
        <w:top w:val="none" w:sz="0" w:space="0" w:color="auto"/>
        <w:left w:val="none" w:sz="0" w:space="0" w:color="auto"/>
        <w:bottom w:val="none" w:sz="0" w:space="0" w:color="auto"/>
        <w:right w:val="none" w:sz="0" w:space="0" w:color="auto"/>
      </w:divBdr>
    </w:div>
    <w:div w:id="1084183287">
      <w:bodyDiv w:val="1"/>
      <w:marLeft w:val="0"/>
      <w:marRight w:val="0"/>
      <w:marTop w:val="0"/>
      <w:marBottom w:val="0"/>
      <w:divBdr>
        <w:top w:val="none" w:sz="0" w:space="0" w:color="auto"/>
        <w:left w:val="none" w:sz="0" w:space="0" w:color="auto"/>
        <w:bottom w:val="none" w:sz="0" w:space="0" w:color="auto"/>
        <w:right w:val="none" w:sz="0" w:space="0" w:color="auto"/>
      </w:divBdr>
    </w:div>
    <w:div w:id="1089541948">
      <w:bodyDiv w:val="1"/>
      <w:marLeft w:val="0"/>
      <w:marRight w:val="0"/>
      <w:marTop w:val="0"/>
      <w:marBottom w:val="0"/>
      <w:divBdr>
        <w:top w:val="none" w:sz="0" w:space="0" w:color="auto"/>
        <w:left w:val="none" w:sz="0" w:space="0" w:color="auto"/>
        <w:bottom w:val="none" w:sz="0" w:space="0" w:color="auto"/>
        <w:right w:val="none" w:sz="0" w:space="0" w:color="auto"/>
      </w:divBdr>
    </w:div>
    <w:div w:id="1094471298">
      <w:bodyDiv w:val="1"/>
      <w:marLeft w:val="0"/>
      <w:marRight w:val="0"/>
      <w:marTop w:val="0"/>
      <w:marBottom w:val="0"/>
      <w:divBdr>
        <w:top w:val="none" w:sz="0" w:space="0" w:color="auto"/>
        <w:left w:val="none" w:sz="0" w:space="0" w:color="auto"/>
        <w:bottom w:val="none" w:sz="0" w:space="0" w:color="auto"/>
        <w:right w:val="none" w:sz="0" w:space="0" w:color="auto"/>
      </w:divBdr>
    </w:div>
    <w:div w:id="1109544421">
      <w:bodyDiv w:val="1"/>
      <w:marLeft w:val="0"/>
      <w:marRight w:val="0"/>
      <w:marTop w:val="0"/>
      <w:marBottom w:val="0"/>
      <w:divBdr>
        <w:top w:val="none" w:sz="0" w:space="0" w:color="auto"/>
        <w:left w:val="none" w:sz="0" w:space="0" w:color="auto"/>
        <w:bottom w:val="none" w:sz="0" w:space="0" w:color="auto"/>
        <w:right w:val="none" w:sz="0" w:space="0" w:color="auto"/>
      </w:divBdr>
    </w:div>
    <w:div w:id="1112633088">
      <w:bodyDiv w:val="1"/>
      <w:marLeft w:val="0"/>
      <w:marRight w:val="0"/>
      <w:marTop w:val="0"/>
      <w:marBottom w:val="0"/>
      <w:divBdr>
        <w:top w:val="none" w:sz="0" w:space="0" w:color="auto"/>
        <w:left w:val="none" w:sz="0" w:space="0" w:color="auto"/>
        <w:bottom w:val="none" w:sz="0" w:space="0" w:color="auto"/>
        <w:right w:val="none" w:sz="0" w:space="0" w:color="auto"/>
      </w:divBdr>
      <w:divsChild>
        <w:div w:id="1054768178">
          <w:marLeft w:val="0"/>
          <w:marRight w:val="0"/>
          <w:marTop w:val="0"/>
          <w:marBottom w:val="0"/>
          <w:divBdr>
            <w:top w:val="none" w:sz="0" w:space="0" w:color="auto"/>
            <w:left w:val="none" w:sz="0" w:space="0" w:color="auto"/>
            <w:bottom w:val="none" w:sz="0" w:space="0" w:color="auto"/>
            <w:right w:val="none" w:sz="0" w:space="0" w:color="auto"/>
          </w:divBdr>
          <w:divsChild>
            <w:div w:id="99110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377741">
      <w:bodyDiv w:val="1"/>
      <w:marLeft w:val="0"/>
      <w:marRight w:val="0"/>
      <w:marTop w:val="0"/>
      <w:marBottom w:val="0"/>
      <w:divBdr>
        <w:top w:val="none" w:sz="0" w:space="0" w:color="auto"/>
        <w:left w:val="none" w:sz="0" w:space="0" w:color="auto"/>
        <w:bottom w:val="none" w:sz="0" w:space="0" w:color="auto"/>
        <w:right w:val="none" w:sz="0" w:space="0" w:color="auto"/>
      </w:divBdr>
    </w:div>
    <w:div w:id="1157453036">
      <w:bodyDiv w:val="1"/>
      <w:marLeft w:val="0"/>
      <w:marRight w:val="0"/>
      <w:marTop w:val="0"/>
      <w:marBottom w:val="0"/>
      <w:divBdr>
        <w:top w:val="none" w:sz="0" w:space="0" w:color="auto"/>
        <w:left w:val="none" w:sz="0" w:space="0" w:color="auto"/>
        <w:bottom w:val="none" w:sz="0" w:space="0" w:color="auto"/>
        <w:right w:val="none" w:sz="0" w:space="0" w:color="auto"/>
      </w:divBdr>
      <w:divsChild>
        <w:div w:id="2134401833">
          <w:marLeft w:val="0"/>
          <w:marRight w:val="0"/>
          <w:marTop w:val="0"/>
          <w:marBottom w:val="0"/>
          <w:divBdr>
            <w:top w:val="none" w:sz="0" w:space="0" w:color="auto"/>
            <w:left w:val="none" w:sz="0" w:space="0" w:color="auto"/>
            <w:bottom w:val="none" w:sz="0" w:space="0" w:color="auto"/>
            <w:right w:val="none" w:sz="0" w:space="0" w:color="auto"/>
          </w:divBdr>
          <w:divsChild>
            <w:div w:id="11313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352818">
      <w:bodyDiv w:val="1"/>
      <w:marLeft w:val="0"/>
      <w:marRight w:val="0"/>
      <w:marTop w:val="0"/>
      <w:marBottom w:val="0"/>
      <w:divBdr>
        <w:top w:val="none" w:sz="0" w:space="0" w:color="auto"/>
        <w:left w:val="none" w:sz="0" w:space="0" w:color="auto"/>
        <w:bottom w:val="none" w:sz="0" w:space="0" w:color="auto"/>
        <w:right w:val="none" w:sz="0" w:space="0" w:color="auto"/>
      </w:divBdr>
      <w:divsChild>
        <w:div w:id="759832780">
          <w:marLeft w:val="0"/>
          <w:marRight w:val="0"/>
          <w:marTop w:val="0"/>
          <w:marBottom w:val="0"/>
          <w:divBdr>
            <w:top w:val="none" w:sz="0" w:space="0" w:color="auto"/>
            <w:left w:val="none" w:sz="0" w:space="0" w:color="auto"/>
            <w:bottom w:val="none" w:sz="0" w:space="0" w:color="auto"/>
            <w:right w:val="none" w:sz="0" w:space="0" w:color="auto"/>
          </w:divBdr>
        </w:div>
      </w:divsChild>
    </w:div>
    <w:div w:id="1320159056">
      <w:bodyDiv w:val="1"/>
      <w:marLeft w:val="0"/>
      <w:marRight w:val="0"/>
      <w:marTop w:val="0"/>
      <w:marBottom w:val="0"/>
      <w:divBdr>
        <w:top w:val="none" w:sz="0" w:space="0" w:color="auto"/>
        <w:left w:val="none" w:sz="0" w:space="0" w:color="auto"/>
        <w:bottom w:val="none" w:sz="0" w:space="0" w:color="auto"/>
        <w:right w:val="none" w:sz="0" w:space="0" w:color="auto"/>
      </w:divBdr>
      <w:divsChild>
        <w:div w:id="80491953">
          <w:marLeft w:val="0"/>
          <w:marRight w:val="0"/>
          <w:marTop w:val="0"/>
          <w:marBottom w:val="0"/>
          <w:divBdr>
            <w:top w:val="none" w:sz="0" w:space="0" w:color="auto"/>
            <w:left w:val="none" w:sz="0" w:space="0" w:color="auto"/>
            <w:bottom w:val="none" w:sz="0" w:space="0" w:color="auto"/>
            <w:right w:val="none" w:sz="0" w:space="0" w:color="auto"/>
          </w:divBdr>
          <w:divsChild>
            <w:div w:id="131884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159933">
      <w:bodyDiv w:val="1"/>
      <w:marLeft w:val="0"/>
      <w:marRight w:val="0"/>
      <w:marTop w:val="0"/>
      <w:marBottom w:val="0"/>
      <w:divBdr>
        <w:top w:val="none" w:sz="0" w:space="0" w:color="auto"/>
        <w:left w:val="none" w:sz="0" w:space="0" w:color="auto"/>
        <w:bottom w:val="none" w:sz="0" w:space="0" w:color="auto"/>
        <w:right w:val="none" w:sz="0" w:space="0" w:color="auto"/>
      </w:divBdr>
      <w:divsChild>
        <w:div w:id="1342656980">
          <w:marLeft w:val="0"/>
          <w:marRight w:val="0"/>
          <w:marTop w:val="0"/>
          <w:marBottom w:val="0"/>
          <w:divBdr>
            <w:top w:val="none" w:sz="0" w:space="0" w:color="auto"/>
            <w:left w:val="none" w:sz="0" w:space="0" w:color="auto"/>
            <w:bottom w:val="none" w:sz="0" w:space="0" w:color="auto"/>
            <w:right w:val="none" w:sz="0" w:space="0" w:color="auto"/>
          </w:divBdr>
          <w:divsChild>
            <w:div w:id="51990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977680">
      <w:bodyDiv w:val="1"/>
      <w:marLeft w:val="0"/>
      <w:marRight w:val="0"/>
      <w:marTop w:val="0"/>
      <w:marBottom w:val="0"/>
      <w:divBdr>
        <w:top w:val="none" w:sz="0" w:space="0" w:color="auto"/>
        <w:left w:val="none" w:sz="0" w:space="0" w:color="auto"/>
        <w:bottom w:val="none" w:sz="0" w:space="0" w:color="auto"/>
        <w:right w:val="none" w:sz="0" w:space="0" w:color="auto"/>
      </w:divBdr>
    </w:div>
    <w:div w:id="1442142730">
      <w:bodyDiv w:val="1"/>
      <w:marLeft w:val="0"/>
      <w:marRight w:val="0"/>
      <w:marTop w:val="0"/>
      <w:marBottom w:val="0"/>
      <w:divBdr>
        <w:top w:val="none" w:sz="0" w:space="0" w:color="auto"/>
        <w:left w:val="none" w:sz="0" w:space="0" w:color="auto"/>
        <w:bottom w:val="none" w:sz="0" w:space="0" w:color="auto"/>
        <w:right w:val="none" w:sz="0" w:space="0" w:color="auto"/>
      </w:divBdr>
    </w:div>
    <w:div w:id="1446731764">
      <w:bodyDiv w:val="1"/>
      <w:marLeft w:val="0"/>
      <w:marRight w:val="0"/>
      <w:marTop w:val="0"/>
      <w:marBottom w:val="0"/>
      <w:divBdr>
        <w:top w:val="none" w:sz="0" w:space="0" w:color="auto"/>
        <w:left w:val="none" w:sz="0" w:space="0" w:color="auto"/>
        <w:bottom w:val="none" w:sz="0" w:space="0" w:color="auto"/>
        <w:right w:val="none" w:sz="0" w:space="0" w:color="auto"/>
      </w:divBdr>
    </w:div>
    <w:div w:id="1448507655">
      <w:bodyDiv w:val="1"/>
      <w:marLeft w:val="0"/>
      <w:marRight w:val="0"/>
      <w:marTop w:val="0"/>
      <w:marBottom w:val="0"/>
      <w:divBdr>
        <w:top w:val="none" w:sz="0" w:space="0" w:color="auto"/>
        <w:left w:val="none" w:sz="0" w:space="0" w:color="auto"/>
        <w:bottom w:val="none" w:sz="0" w:space="0" w:color="auto"/>
        <w:right w:val="none" w:sz="0" w:space="0" w:color="auto"/>
      </w:divBdr>
    </w:div>
    <w:div w:id="1529290789">
      <w:bodyDiv w:val="1"/>
      <w:marLeft w:val="0"/>
      <w:marRight w:val="0"/>
      <w:marTop w:val="0"/>
      <w:marBottom w:val="0"/>
      <w:divBdr>
        <w:top w:val="none" w:sz="0" w:space="0" w:color="auto"/>
        <w:left w:val="none" w:sz="0" w:space="0" w:color="auto"/>
        <w:bottom w:val="none" w:sz="0" w:space="0" w:color="auto"/>
        <w:right w:val="none" w:sz="0" w:space="0" w:color="auto"/>
      </w:divBdr>
    </w:div>
    <w:div w:id="1618289935">
      <w:bodyDiv w:val="1"/>
      <w:marLeft w:val="0"/>
      <w:marRight w:val="0"/>
      <w:marTop w:val="0"/>
      <w:marBottom w:val="0"/>
      <w:divBdr>
        <w:top w:val="none" w:sz="0" w:space="0" w:color="auto"/>
        <w:left w:val="none" w:sz="0" w:space="0" w:color="auto"/>
        <w:bottom w:val="none" w:sz="0" w:space="0" w:color="auto"/>
        <w:right w:val="none" w:sz="0" w:space="0" w:color="auto"/>
      </w:divBdr>
    </w:div>
    <w:div w:id="1630815397">
      <w:bodyDiv w:val="1"/>
      <w:marLeft w:val="0"/>
      <w:marRight w:val="0"/>
      <w:marTop w:val="0"/>
      <w:marBottom w:val="0"/>
      <w:divBdr>
        <w:top w:val="none" w:sz="0" w:space="0" w:color="auto"/>
        <w:left w:val="none" w:sz="0" w:space="0" w:color="auto"/>
        <w:bottom w:val="none" w:sz="0" w:space="0" w:color="auto"/>
        <w:right w:val="none" w:sz="0" w:space="0" w:color="auto"/>
      </w:divBdr>
    </w:div>
    <w:div w:id="1730108709">
      <w:bodyDiv w:val="1"/>
      <w:marLeft w:val="0"/>
      <w:marRight w:val="0"/>
      <w:marTop w:val="0"/>
      <w:marBottom w:val="0"/>
      <w:divBdr>
        <w:top w:val="none" w:sz="0" w:space="0" w:color="auto"/>
        <w:left w:val="none" w:sz="0" w:space="0" w:color="auto"/>
        <w:bottom w:val="none" w:sz="0" w:space="0" w:color="auto"/>
        <w:right w:val="none" w:sz="0" w:space="0" w:color="auto"/>
      </w:divBdr>
      <w:divsChild>
        <w:div w:id="1944069846">
          <w:marLeft w:val="0"/>
          <w:marRight w:val="0"/>
          <w:marTop w:val="0"/>
          <w:marBottom w:val="0"/>
          <w:divBdr>
            <w:top w:val="none" w:sz="0" w:space="0" w:color="auto"/>
            <w:left w:val="none" w:sz="0" w:space="0" w:color="auto"/>
            <w:bottom w:val="none" w:sz="0" w:space="0" w:color="auto"/>
            <w:right w:val="none" w:sz="0" w:space="0" w:color="auto"/>
          </w:divBdr>
          <w:divsChild>
            <w:div w:id="101202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466740">
      <w:bodyDiv w:val="1"/>
      <w:marLeft w:val="0"/>
      <w:marRight w:val="0"/>
      <w:marTop w:val="0"/>
      <w:marBottom w:val="0"/>
      <w:divBdr>
        <w:top w:val="none" w:sz="0" w:space="0" w:color="auto"/>
        <w:left w:val="none" w:sz="0" w:space="0" w:color="auto"/>
        <w:bottom w:val="none" w:sz="0" w:space="0" w:color="auto"/>
        <w:right w:val="none" w:sz="0" w:space="0" w:color="auto"/>
      </w:divBdr>
    </w:div>
    <w:div w:id="1743530084">
      <w:bodyDiv w:val="1"/>
      <w:marLeft w:val="0"/>
      <w:marRight w:val="0"/>
      <w:marTop w:val="0"/>
      <w:marBottom w:val="0"/>
      <w:divBdr>
        <w:top w:val="none" w:sz="0" w:space="0" w:color="auto"/>
        <w:left w:val="none" w:sz="0" w:space="0" w:color="auto"/>
        <w:bottom w:val="none" w:sz="0" w:space="0" w:color="auto"/>
        <w:right w:val="none" w:sz="0" w:space="0" w:color="auto"/>
      </w:divBdr>
    </w:div>
    <w:div w:id="1771849249">
      <w:bodyDiv w:val="1"/>
      <w:marLeft w:val="0"/>
      <w:marRight w:val="0"/>
      <w:marTop w:val="0"/>
      <w:marBottom w:val="0"/>
      <w:divBdr>
        <w:top w:val="none" w:sz="0" w:space="0" w:color="auto"/>
        <w:left w:val="none" w:sz="0" w:space="0" w:color="auto"/>
        <w:bottom w:val="none" w:sz="0" w:space="0" w:color="auto"/>
        <w:right w:val="none" w:sz="0" w:space="0" w:color="auto"/>
      </w:divBdr>
    </w:div>
    <w:div w:id="1782190746">
      <w:bodyDiv w:val="1"/>
      <w:marLeft w:val="0"/>
      <w:marRight w:val="0"/>
      <w:marTop w:val="0"/>
      <w:marBottom w:val="0"/>
      <w:divBdr>
        <w:top w:val="none" w:sz="0" w:space="0" w:color="auto"/>
        <w:left w:val="none" w:sz="0" w:space="0" w:color="auto"/>
        <w:bottom w:val="none" w:sz="0" w:space="0" w:color="auto"/>
        <w:right w:val="none" w:sz="0" w:space="0" w:color="auto"/>
      </w:divBdr>
    </w:div>
    <w:div w:id="1944996875">
      <w:bodyDiv w:val="1"/>
      <w:marLeft w:val="0"/>
      <w:marRight w:val="0"/>
      <w:marTop w:val="0"/>
      <w:marBottom w:val="0"/>
      <w:divBdr>
        <w:top w:val="none" w:sz="0" w:space="0" w:color="auto"/>
        <w:left w:val="none" w:sz="0" w:space="0" w:color="auto"/>
        <w:bottom w:val="none" w:sz="0" w:space="0" w:color="auto"/>
        <w:right w:val="none" w:sz="0" w:space="0" w:color="auto"/>
      </w:divBdr>
    </w:div>
    <w:div w:id="1946576149">
      <w:bodyDiv w:val="1"/>
      <w:marLeft w:val="0"/>
      <w:marRight w:val="0"/>
      <w:marTop w:val="0"/>
      <w:marBottom w:val="0"/>
      <w:divBdr>
        <w:top w:val="none" w:sz="0" w:space="0" w:color="auto"/>
        <w:left w:val="none" w:sz="0" w:space="0" w:color="auto"/>
        <w:bottom w:val="none" w:sz="0" w:space="0" w:color="auto"/>
        <w:right w:val="none" w:sz="0" w:space="0" w:color="auto"/>
      </w:divBdr>
    </w:div>
    <w:div w:id="1950551909">
      <w:bodyDiv w:val="1"/>
      <w:marLeft w:val="0"/>
      <w:marRight w:val="0"/>
      <w:marTop w:val="0"/>
      <w:marBottom w:val="0"/>
      <w:divBdr>
        <w:top w:val="none" w:sz="0" w:space="0" w:color="auto"/>
        <w:left w:val="none" w:sz="0" w:space="0" w:color="auto"/>
        <w:bottom w:val="none" w:sz="0" w:space="0" w:color="auto"/>
        <w:right w:val="none" w:sz="0" w:space="0" w:color="auto"/>
      </w:divBdr>
    </w:div>
    <w:div w:id="1966308523">
      <w:bodyDiv w:val="1"/>
      <w:marLeft w:val="0"/>
      <w:marRight w:val="0"/>
      <w:marTop w:val="0"/>
      <w:marBottom w:val="0"/>
      <w:divBdr>
        <w:top w:val="none" w:sz="0" w:space="0" w:color="auto"/>
        <w:left w:val="none" w:sz="0" w:space="0" w:color="auto"/>
        <w:bottom w:val="none" w:sz="0" w:space="0" w:color="auto"/>
        <w:right w:val="none" w:sz="0" w:space="0" w:color="auto"/>
      </w:divBdr>
    </w:div>
    <w:div w:id="2022075647">
      <w:bodyDiv w:val="1"/>
      <w:marLeft w:val="0"/>
      <w:marRight w:val="0"/>
      <w:marTop w:val="0"/>
      <w:marBottom w:val="0"/>
      <w:divBdr>
        <w:top w:val="none" w:sz="0" w:space="0" w:color="auto"/>
        <w:left w:val="none" w:sz="0" w:space="0" w:color="auto"/>
        <w:bottom w:val="none" w:sz="0" w:space="0" w:color="auto"/>
        <w:right w:val="none" w:sz="0" w:space="0" w:color="auto"/>
      </w:divBdr>
      <w:divsChild>
        <w:div w:id="152182279">
          <w:marLeft w:val="0"/>
          <w:marRight w:val="0"/>
          <w:marTop w:val="0"/>
          <w:marBottom w:val="0"/>
          <w:divBdr>
            <w:top w:val="none" w:sz="0" w:space="0" w:color="auto"/>
            <w:left w:val="none" w:sz="0" w:space="0" w:color="auto"/>
            <w:bottom w:val="none" w:sz="0" w:space="0" w:color="auto"/>
            <w:right w:val="none" w:sz="0" w:space="0" w:color="auto"/>
          </w:divBdr>
          <w:divsChild>
            <w:div w:id="2583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543494">
      <w:bodyDiv w:val="1"/>
      <w:marLeft w:val="0"/>
      <w:marRight w:val="0"/>
      <w:marTop w:val="0"/>
      <w:marBottom w:val="0"/>
      <w:divBdr>
        <w:top w:val="none" w:sz="0" w:space="0" w:color="auto"/>
        <w:left w:val="none" w:sz="0" w:space="0" w:color="auto"/>
        <w:bottom w:val="none" w:sz="0" w:space="0" w:color="auto"/>
        <w:right w:val="none" w:sz="0" w:space="0" w:color="auto"/>
      </w:divBdr>
    </w:div>
    <w:div w:id="2102019816">
      <w:bodyDiv w:val="1"/>
      <w:marLeft w:val="0"/>
      <w:marRight w:val="0"/>
      <w:marTop w:val="0"/>
      <w:marBottom w:val="0"/>
      <w:divBdr>
        <w:top w:val="none" w:sz="0" w:space="0" w:color="auto"/>
        <w:left w:val="none" w:sz="0" w:space="0" w:color="auto"/>
        <w:bottom w:val="none" w:sz="0" w:space="0" w:color="auto"/>
        <w:right w:val="none" w:sz="0" w:space="0" w:color="auto"/>
      </w:divBdr>
    </w:div>
    <w:div w:id="2120563799">
      <w:bodyDiv w:val="1"/>
      <w:marLeft w:val="0"/>
      <w:marRight w:val="0"/>
      <w:marTop w:val="0"/>
      <w:marBottom w:val="0"/>
      <w:divBdr>
        <w:top w:val="none" w:sz="0" w:space="0" w:color="auto"/>
        <w:left w:val="none" w:sz="0" w:space="0" w:color="auto"/>
        <w:bottom w:val="none" w:sz="0" w:space="0" w:color="auto"/>
        <w:right w:val="none" w:sz="0" w:space="0" w:color="auto"/>
      </w:divBdr>
      <w:divsChild>
        <w:div w:id="237400766">
          <w:marLeft w:val="0"/>
          <w:marRight w:val="0"/>
          <w:marTop w:val="0"/>
          <w:marBottom w:val="0"/>
          <w:divBdr>
            <w:top w:val="none" w:sz="0" w:space="0" w:color="auto"/>
            <w:left w:val="none" w:sz="0" w:space="0" w:color="auto"/>
            <w:bottom w:val="none" w:sz="0" w:space="0" w:color="auto"/>
            <w:right w:val="none" w:sz="0" w:space="0" w:color="auto"/>
          </w:divBdr>
          <w:divsChild>
            <w:div w:id="79482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183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deloitte.com/uk/en/Industries/consumer/blogs/sustainability-in-the-hospitality-industry.html" TargetMode="External"/><Relationship Id="rId18" Type="http://schemas.openxmlformats.org/officeDocument/2006/relationships/hyperlink" Target="https://www.greenkey.global/criteria" TargetMode="External"/><Relationship Id="rId26" Type="http://schemas.openxmlformats.org/officeDocument/2006/relationships/hyperlink" Target="https://business.expertjournals.com/23446781-1116/" TargetMode="External"/><Relationship Id="rId3" Type="http://schemas.openxmlformats.org/officeDocument/2006/relationships/styles" Target="styles.xml"/><Relationship Id="rId21" Type="http://schemas.openxmlformats.org/officeDocument/2006/relationships/hyperlink" Target="https://hal.news/features/top-sustainability-practices-revolutionising-hotels-today/" TargetMode="External"/><Relationship Id="rId7" Type="http://schemas.openxmlformats.org/officeDocument/2006/relationships/endnotes" Target="endnotes.xml"/><Relationship Id="rId12" Type="http://schemas.openxmlformats.org/officeDocument/2006/relationships/hyperlink" Target="https://www.greenkey.global/stories-news-1/2017/5/15/study-reveals-that-travellers-are-increasingly-conscious-of-the-environmental-impact-of-travels" TargetMode="External"/><Relationship Id="rId17" Type="http://schemas.openxmlformats.org/officeDocument/2006/relationships/hyperlink" Target="https://www.greenkey.global/s/Green-Key-and-the-Sustainable-Development-Goals-SDGs.pdf" TargetMode="External"/><Relationship Id="rId25" Type="http://schemas.openxmlformats.org/officeDocument/2006/relationships/hyperlink" Target="https://usa.boutiquehotelier.com/how-can-your-hotel-adapt-to-the-rise-of-eco-travel/#:~:text=In%202023%2C%20over%2080%25%20of,they%20travelled%20a%20year%20ago" TargetMode="External"/><Relationship Id="rId2" Type="http://schemas.openxmlformats.org/officeDocument/2006/relationships/numbering" Target="numbering.xml"/><Relationship Id="rId16" Type="http://schemas.openxmlformats.org/officeDocument/2006/relationships/hyperlink" Target="https://www.greenkey.global/s/Green-Key-Brochure-2024.pdf" TargetMode="External"/><Relationship Id="rId20" Type="http://schemas.openxmlformats.org/officeDocument/2006/relationships/hyperlink" Target="https://doi.org/10.3390/su151511491"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srn.com/abstract=4599297" TargetMode="External"/><Relationship Id="rId24" Type="http://schemas.openxmlformats.org/officeDocument/2006/relationships/hyperlink" Target="https://www.mcara.co.uk/sustainable-practices-in-the-hospitality-industry-what-you-need-to-know/" TargetMode="External"/><Relationship Id="rId5" Type="http://schemas.openxmlformats.org/officeDocument/2006/relationships/webSettings" Target="webSettings.xml"/><Relationship Id="rId15" Type="http://schemas.openxmlformats.org/officeDocument/2006/relationships/hyperlink" Target="https://www.greenkey.global/our-programme" TargetMode="External"/><Relationship Id="rId23" Type="http://schemas.openxmlformats.org/officeDocument/2006/relationships/hyperlink" Target="https://doi.org/10.1007/978-3-030-16810-0_1" TargetMode="External"/><Relationship Id="rId28" Type="http://schemas.openxmlformats.org/officeDocument/2006/relationships/hyperlink" Target="https://www.wrap.ngo/resources/report/courtauld-commitment-2030-progress-and-insights-report-2022" TargetMode="External"/><Relationship Id="rId10" Type="http://schemas.openxmlformats.org/officeDocument/2006/relationships/hyperlink" Target="https://www.hospitalitynet.org/opinion/4121700.html#:~:text=This%20can%20include%20using%20energy,to%20reuse%20linens%20and%20towels" TargetMode="External"/><Relationship Id="rId19" Type="http://schemas.openxmlformats.org/officeDocument/2006/relationships/hyperlink" Target="https://www.greenkey.global/s/Green-Key-criteria-and-explanatory-notes-2022-2026-hotels-and-hostels.pdf"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3390/su12229624" TargetMode="External"/><Relationship Id="rId14" Type="http://schemas.openxmlformats.org/officeDocument/2006/relationships/hyperlink" Target="https://ecobnb.com/blog/2023/06/challenges-opportunities-sustainable-accommodations/" TargetMode="External"/><Relationship Id="rId22" Type="http://schemas.openxmlformats.org/officeDocument/2006/relationships/hyperlink" Target="https://doi.org/10.1002/bse.2233" TargetMode="External"/><Relationship Id="rId27" Type="http://schemas.openxmlformats.org/officeDocument/2006/relationships/hyperlink" Target="https://sdgs.un.org/goal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B0C5D9-297B-490F-B624-4B34A454E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382</TotalTime>
  <Pages>14</Pages>
  <Words>3817</Words>
  <Characters>21757</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Report</vt:lpstr>
    </vt:vector>
  </TitlesOfParts>
  <Company/>
  <LinksUpToDate>false</LinksUpToDate>
  <CharactersWithSpaces>25523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BMIH5006 Sustainable Hospitality &amp; Tourism Management</dc:subject>
  <dc:creator>Roxana Maria Burlacu, 2014302</dc:creator>
  <cp:keywords/>
  <dc:description/>
  <cp:lastModifiedBy>sonia badulescu</cp:lastModifiedBy>
  <cp:revision>40</cp:revision>
  <dcterms:created xsi:type="dcterms:W3CDTF">2024-06-02T16:41:00Z</dcterms:created>
  <dcterms:modified xsi:type="dcterms:W3CDTF">2024-06-03T11:51:00Z</dcterms:modified>
</cp:coreProperties>
</file>