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998381" w14:textId="227DD308" w:rsidR="00D6067A" w:rsidRDefault="00082DB4">
      <w:pPr>
        <w:rPr>
          <w:rFonts w:ascii="Segoe UI" w:hAnsi="Segoe UI" w:cs="Segoe UI"/>
          <w:b/>
          <w:bCs/>
          <w:i/>
          <w:iCs/>
          <w:color w:val="1D2125"/>
          <w:sz w:val="32"/>
          <w:szCs w:val="32"/>
          <w:u w:val="single"/>
          <w:shd w:val="clear" w:color="auto" w:fill="FFFFFF"/>
        </w:rPr>
      </w:pPr>
      <w:r w:rsidRPr="004130A5">
        <w:rPr>
          <w:rFonts w:ascii="Segoe UI" w:hAnsi="Segoe UI" w:cs="Segoe UI"/>
          <w:b/>
          <w:bCs/>
          <w:i/>
          <w:iCs/>
          <w:color w:val="1D2125"/>
          <w:sz w:val="32"/>
          <w:szCs w:val="32"/>
          <w:u w:val="single"/>
          <w:shd w:val="clear" w:color="auto" w:fill="FFFFFF"/>
        </w:rPr>
        <w:t> </w:t>
      </w:r>
      <w:r>
        <w:rPr>
          <w:rFonts w:ascii="Segoe UI" w:hAnsi="Segoe UI" w:cs="Segoe UI"/>
          <w:b/>
          <w:bCs/>
          <w:i/>
          <w:iCs/>
          <w:color w:val="1D2125"/>
          <w:sz w:val="32"/>
          <w:szCs w:val="32"/>
          <w:u w:val="single"/>
          <w:shd w:val="clear" w:color="auto" w:fill="FFFFFF"/>
        </w:rPr>
        <w:t xml:space="preserve">A </w:t>
      </w:r>
      <w:r w:rsidRPr="004130A5">
        <w:rPr>
          <w:rFonts w:ascii="Segoe UI" w:hAnsi="Segoe UI" w:cs="Segoe UI"/>
          <w:b/>
          <w:bCs/>
          <w:i/>
          <w:iCs/>
          <w:color w:val="1D2125"/>
          <w:sz w:val="32"/>
          <w:szCs w:val="32"/>
          <w:u w:val="single"/>
          <w:shd w:val="clear" w:color="auto" w:fill="FFFFFF"/>
        </w:rPr>
        <w:t xml:space="preserve">Critical </w:t>
      </w:r>
      <w:r>
        <w:rPr>
          <w:rFonts w:ascii="Segoe UI" w:hAnsi="Segoe UI" w:cs="Segoe UI"/>
          <w:b/>
          <w:bCs/>
          <w:i/>
          <w:iCs/>
          <w:color w:val="1D2125"/>
          <w:sz w:val="32"/>
          <w:szCs w:val="32"/>
          <w:u w:val="single"/>
          <w:shd w:val="clear" w:color="auto" w:fill="FFFFFF"/>
        </w:rPr>
        <w:t>A</w:t>
      </w:r>
      <w:r w:rsidRPr="004130A5">
        <w:rPr>
          <w:rFonts w:ascii="Segoe UI" w:hAnsi="Segoe UI" w:cs="Segoe UI"/>
          <w:b/>
          <w:bCs/>
          <w:i/>
          <w:iCs/>
          <w:color w:val="1D2125"/>
          <w:sz w:val="32"/>
          <w:szCs w:val="32"/>
          <w:u w:val="single"/>
          <w:shd w:val="clear" w:color="auto" w:fill="FFFFFF"/>
        </w:rPr>
        <w:t>ssess</w:t>
      </w:r>
      <w:r>
        <w:rPr>
          <w:rFonts w:ascii="Segoe UI" w:hAnsi="Segoe UI" w:cs="Segoe UI"/>
          <w:b/>
          <w:bCs/>
          <w:i/>
          <w:iCs/>
          <w:color w:val="1D2125"/>
          <w:sz w:val="32"/>
          <w:szCs w:val="32"/>
          <w:u w:val="single"/>
          <w:shd w:val="clear" w:color="auto" w:fill="FFFFFF"/>
        </w:rPr>
        <w:t>ment of</w:t>
      </w:r>
      <w:r w:rsidRPr="004130A5">
        <w:rPr>
          <w:rFonts w:ascii="Segoe UI" w:hAnsi="Segoe UI" w:cs="Segoe UI"/>
          <w:b/>
          <w:bCs/>
          <w:i/>
          <w:iCs/>
          <w:color w:val="1D2125"/>
          <w:sz w:val="32"/>
          <w:szCs w:val="32"/>
          <w:u w:val="single"/>
          <w:shd w:val="clear" w:color="auto" w:fill="FFFFFF"/>
        </w:rPr>
        <w:t xml:space="preserve"> Locke's </w:t>
      </w:r>
      <w:r>
        <w:rPr>
          <w:rFonts w:ascii="Segoe UI" w:hAnsi="Segoe UI" w:cs="Segoe UI"/>
          <w:b/>
          <w:bCs/>
          <w:i/>
          <w:iCs/>
          <w:color w:val="1D2125"/>
          <w:sz w:val="32"/>
          <w:szCs w:val="32"/>
          <w:u w:val="single"/>
          <w:shd w:val="clear" w:color="auto" w:fill="FFFFFF"/>
        </w:rPr>
        <w:t>A</w:t>
      </w:r>
      <w:r w:rsidRPr="004130A5">
        <w:rPr>
          <w:rFonts w:ascii="Segoe UI" w:hAnsi="Segoe UI" w:cs="Segoe UI"/>
          <w:b/>
          <w:bCs/>
          <w:i/>
          <w:iCs/>
          <w:color w:val="1D2125"/>
          <w:sz w:val="32"/>
          <w:szCs w:val="32"/>
          <w:u w:val="single"/>
          <w:shd w:val="clear" w:color="auto" w:fill="FFFFFF"/>
        </w:rPr>
        <w:t xml:space="preserve">rgument for </w:t>
      </w:r>
      <w:r>
        <w:rPr>
          <w:rFonts w:ascii="Segoe UI" w:hAnsi="Segoe UI" w:cs="Segoe UI"/>
          <w:b/>
          <w:bCs/>
          <w:i/>
          <w:iCs/>
          <w:color w:val="1D2125"/>
          <w:sz w:val="32"/>
          <w:szCs w:val="32"/>
          <w:u w:val="single"/>
          <w:shd w:val="clear" w:color="auto" w:fill="FFFFFF"/>
        </w:rPr>
        <w:t>R</w:t>
      </w:r>
      <w:r w:rsidRPr="004130A5">
        <w:rPr>
          <w:rFonts w:ascii="Segoe UI" w:hAnsi="Segoe UI" w:cs="Segoe UI"/>
          <w:b/>
          <w:bCs/>
          <w:i/>
          <w:iCs/>
          <w:color w:val="1D2125"/>
          <w:sz w:val="32"/>
          <w:szCs w:val="32"/>
          <w:u w:val="single"/>
          <w:shd w:val="clear" w:color="auto" w:fill="FFFFFF"/>
        </w:rPr>
        <w:t xml:space="preserve">ejecting the </w:t>
      </w:r>
      <w:r>
        <w:rPr>
          <w:rFonts w:ascii="Segoe UI" w:hAnsi="Segoe UI" w:cs="Segoe UI"/>
          <w:b/>
          <w:bCs/>
          <w:i/>
          <w:iCs/>
          <w:color w:val="1D2125"/>
          <w:sz w:val="32"/>
          <w:szCs w:val="32"/>
          <w:u w:val="single"/>
          <w:shd w:val="clear" w:color="auto" w:fill="FFFFFF"/>
        </w:rPr>
        <w:t>N</w:t>
      </w:r>
      <w:r w:rsidRPr="004130A5">
        <w:rPr>
          <w:rFonts w:ascii="Segoe UI" w:hAnsi="Segoe UI" w:cs="Segoe UI"/>
          <w:b/>
          <w:bCs/>
          <w:i/>
          <w:iCs/>
          <w:color w:val="1D2125"/>
          <w:sz w:val="32"/>
          <w:szCs w:val="32"/>
          <w:u w:val="single"/>
          <w:shd w:val="clear" w:color="auto" w:fill="FFFFFF"/>
        </w:rPr>
        <w:t xml:space="preserve">otion of </w:t>
      </w:r>
      <w:r>
        <w:rPr>
          <w:rFonts w:ascii="Segoe UI" w:hAnsi="Segoe UI" w:cs="Segoe UI"/>
          <w:b/>
          <w:bCs/>
          <w:i/>
          <w:iCs/>
          <w:color w:val="1D2125"/>
          <w:sz w:val="32"/>
          <w:szCs w:val="32"/>
          <w:u w:val="single"/>
          <w:shd w:val="clear" w:color="auto" w:fill="FFFFFF"/>
        </w:rPr>
        <w:t>I</w:t>
      </w:r>
      <w:r w:rsidRPr="004130A5">
        <w:rPr>
          <w:rFonts w:ascii="Segoe UI" w:hAnsi="Segoe UI" w:cs="Segoe UI"/>
          <w:b/>
          <w:bCs/>
          <w:i/>
          <w:iCs/>
          <w:color w:val="1D2125"/>
          <w:sz w:val="32"/>
          <w:szCs w:val="32"/>
          <w:u w:val="single"/>
          <w:shd w:val="clear" w:color="auto" w:fill="FFFFFF"/>
        </w:rPr>
        <w:t xml:space="preserve">nnate </w:t>
      </w:r>
      <w:r>
        <w:rPr>
          <w:rFonts w:ascii="Segoe UI" w:hAnsi="Segoe UI" w:cs="Segoe UI"/>
          <w:b/>
          <w:bCs/>
          <w:i/>
          <w:iCs/>
          <w:color w:val="1D2125"/>
          <w:sz w:val="32"/>
          <w:szCs w:val="32"/>
          <w:u w:val="single"/>
          <w:shd w:val="clear" w:color="auto" w:fill="FFFFFF"/>
        </w:rPr>
        <w:t>I</w:t>
      </w:r>
      <w:r w:rsidRPr="004130A5">
        <w:rPr>
          <w:rFonts w:ascii="Segoe UI" w:hAnsi="Segoe UI" w:cs="Segoe UI"/>
          <w:b/>
          <w:bCs/>
          <w:i/>
          <w:iCs/>
          <w:color w:val="1D2125"/>
          <w:sz w:val="32"/>
          <w:szCs w:val="32"/>
          <w:u w:val="single"/>
          <w:shd w:val="clear" w:color="auto" w:fill="FFFFFF"/>
        </w:rPr>
        <w:t>deas</w:t>
      </w:r>
    </w:p>
    <w:p w14:paraId="0B0D5868" w14:textId="78576E09" w:rsidR="003B2F78" w:rsidRDefault="00082DB4" w:rsidP="00082DB4">
      <w:pPr>
        <w:jc w:val="both"/>
      </w:pPr>
      <w:r>
        <w:t xml:space="preserve">John Locke is a name which is difficult to rid of one’s thoughts. Born in 1632, his work in </w:t>
      </w:r>
      <w:r>
        <w:rPr>
          <w:i/>
          <w:iCs/>
        </w:rPr>
        <w:t>An Essay Concernin</w:t>
      </w:r>
      <w:r w:rsidR="00333AB3">
        <w:rPr>
          <w:i/>
          <w:iCs/>
        </w:rPr>
        <w:t>g</w:t>
      </w:r>
      <w:r>
        <w:rPr>
          <w:i/>
          <w:iCs/>
        </w:rPr>
        <w:t xml:space="preserve"> Human Understanding</w:t>
      </w:r>
      <w:r w:rsidR="0063544E">
        <w:rPr>
          <w:i/>
          <w:iCs/>
        </w:rPr>
        <w:t xml:space="preserve"> (ECHU)</w:t>
      </w:r>
      <w:r>
        <w:rPr>
          <w:i/>
          <w:iCs/>
        </w:rPr>
        <w:t xml:space="preserve"> </w:t>
      </w:r>
      <w:r>
        <w:t>stands as a clear marking point in the direction of discourse and investigations. More specifically, Locke contributed to enquiries of principle understanding, as part of a wider trend in empiricism. A minimum requirement in being critical of Locke’s argument, will be to contextualise his work relative to his time and our own, as of the 21</w:t>
      </w:r>
      <w:r w:rsidRPr="00082DB4">
        <w:rPr>
          <w:vertAlign w:val="superscript"/>
        </w:rPr>
        <w:t>st</w:t>
      </w:r>
      <w:r>
        <w:t xml:space="preserve"> century. </w:t>
      </w:r>
      <w:r w:rsidR="009A124B">
        <w:t>This assessment is not a complete and systematic deduction of Locke’s entire corpus of writing</w:t>
      </w:r>
      <w:r w:rsidR="009A124B">
        <w:t xml:space="preserve"> . </w:t>
      </w:r>
      <w:r>
        <w:t>Throughout this assesment, I will consider a range of Locke’s statements</w:t>
      </w:r>
      <w:r w:rsidR="003B2F78">
        <w:t xml:space="preserve">, raising doubt where I may disagree, </w:t>
      </w:r>
      <w:r w:rsidR="009A124B">
        <w:t>appreciation</w:t>
      </w:r>
      <w:r w:rsidR="003B2F78">
        <w:t xml:space="preserve"> where I </w:t>
      </w:r>
      <w:r w:rsidR="009A124B">
        <w:t xml:space="preserve">do </w:t>
      </w:r>
      <w:r w:rsidR="003B2F78">
        <w:t>agree</w:t>
      </w:r>
      <w:r w:rsidR="009A124B">
        <w:t>,</w:t>
      </w:r>
      <w:r w:rsidR="003B2F78">
        <w:t xml:space="preserve"> and questions where I am confused or left wanting. </w:t>
      </w:r>
      <w:r w:rsidR="0063544E">
        <w:t xml:space="preserve">The ECHU is divided into 4 chapters, with a preliminary Epistle to the reader. Chapter 1 is an introduction, Chapeter 2 </w:t>
      </w:r>
      <w:r w:rsidR="00586C7C">
        <w:t>‘</w:t>
      </w:r>
      <w:r w:rsidR="0063544E">
        <w:t>No Innate Principles in the Mind</w:t>
      </w:r>
      <w:r w:rsidR="00586C7C">
        <w:t>’</w:t>
      </w:r>
      <w:r w:rsidR="0063544E">
        <w:t xml:space="preserve">, Chapter 3 </w:t>
      </w:r>
      <w:r w:rsidR="00586C7C">
        <w:t>‘</w:t>
      </w:r>
      <w:r w:rsidR="0063544E">
        <w:t>No Innate Practical Principles</w:t>
      </w:r>
      <w:r w:rsidR="00586C7C">
        <w:t>’</w:t>
      </w:r>
      <w:r w:rsidR="0063544E">
        <w:t xml:space="preserve"> and Cha</w:t>
      </w:r>
      <w:r w:rsidR="00586C7C">
        <w:t>p</w:t>
      </w:r>
      <w:r w:rsidR="0063544E">
        <w:t>ter 4</w:t>
      </w:r>
      <w:r w:rsidR="00586C7C">
        <w:t xml:space="preserve"> tackles other considerations.</w:t>
      </w:r>
      <w:r w:rsidR="0063544E">
        <w:t xml:space="preserve"> </w:t>
      </w:r>
      <w:r w:rsidR="003B2F78">
        <w:t xml:space="preserve">Locke wisely premises his introduction with cautionary statements, by which I </w:t>
      </w:r>
      <w:r w:rsidR="00777EB8">
        <w:t>aim to</w:t>
      </w:r>
      <w:r w:rsidR="003B2F78">
        <w:t xml:space="preserve"> deliberate on his ideas with the s</w:t>
      </w:r>
      <w:r w:rsidR="00777EB8">
        <w:t>ame attitude</w:t>
      </w:r>
      <w:r w:rsidR="003B2F78">
        <w:t xml:space="preserve">. </w:t>
      </w:r>
    </w:p>
    <w:p w14:paraId="00EFC816" w14:textId="3187B364" w:rsidR="00082DB4" w:rsidRPr="008C68B6" w:rsidRDefault="003B2F78" w:rsidP="003B2F78">
      <w:pPr>
        <w:ind w:left="720"/>
        <w:jc w:val="both"/>
      </w:pPr>
      <w:r>
        <w:t>“For though it be certain, that there is nothing in this treatise, of the truth whereof I am not fully persuaded; yet I consider myself as liable to mistakes, as I can think thee, and know that this book must stand or fall with thee, not by any opinion I have of it, but thy own.</w:t>
      </w:r>
      <w:r w:rsidR="00333AB3">
        <w:t>”</w:t>
      </w:r>
      <w:r w:rsidR="00F06CC2">
        <w:t xml:space="preserve"> </w:t>
      </w:r>
      <w:r w:rsidR="008C68B6">
        <w:rPr>
          <w:b/>
          <w:bCs/>
        </w:rPr>
        <w:t xml:space="preserve"> </w:t>
      </w:r>
      <w:r w:rsidR="008C68B6">
        <w:t>(Epistle to the reader)</w:t>
      </w:r>
    </w:p>
    <w:p w14:paraId="313E69FA" w14:textId="796F0602" w:rsidR="00333AB3" w:rsidRPr="008C68B6" w:rsidRDefault="00333AB3" w:rsidP="00333AB3">
      <w:pPr>
        <w:jc w:val="both"/>
        <w:rPr>
          <w:b/>
          <w:bCs/>
        </w:rPr>
      </w:pPr>
      <w:r>
        <w:t xml:space="preserve">In the Epistle to the Reader in </w:t>
      </w:r>
      <w:r>
        <w:rPr>
          <w:i/>
          <w:iCs/>
        </w:rPr>
        <w:t>An Essay Concerning Human Understanding</w:t>
      </w:r>
      <w:r>
        <w:rPr>
          <w:i/>
          <w:iCs/>
        </w:rPr>
        <w:t xml:space="preserve"> </w:t>
      </w:r>
      <w:r>
        <w:t xml:space="preserve">Locke welcomes us to share in his thoughts from  ‘idle and heavy hours’ </w:t>
      </w:r>
      <w:r w:rsidR="008C68B6">
        <w:t>(Epistle)</w:t>
      </w:r>
      <w:r>
        <w:t xml:space="preserve">. The subject of his essay is evident by the title provided, and that ‘the very pursuit makes a great part of the pleasure’  </w:t>
      </w:r>
      <w:r w:rsidR="008C68B6">
        <w:t>(Epistle)</w:t>
      </w:r>
      <w:r>
        <w:rPr>
          <w:b/>
          <w:bCs/>
        </w:rPr>
        <w:t xml:space="preserve">. </w:t>
      </w:r>
      <w:r>
        <w:t>The first</w:t>
      </w:r>
      <w:r w:rsidR="00F06CC2">
        <w:t xml:space="preserve"> in the epistle</w:t>
      </w:r>
      <w:r>
        <w:t xml:space="preserve"> paragraph </w:t>
      </w:r>
      <w:r w:rsidR="00F06CC2">
        <w:t xml:space="preserve">certainly sets the scene of an empiricist, which for a modern reader gives a relatable impression of his proccess. ‘Every step the mind takes in its progress towards knowledge, makes some discovery, which is not only new, but the best too, for the time at least’ </w:t>
      </w:r>
      <w:r w:rsidR="008C68B6">
        <w:t>(Epistle)</w:t>
      </w:r>
      <w:r w:rsidR="00F06CC2">
        <w:t>. That this attitude is now commonly taken for granted is a testament to Locke’s methodology and his pioneering efforts in enquiring about hu</w:t>
      </w:r>
      <w:r w:rsidR="00F414A0">
        <w:t>m</w:t>
      </w:r>
      <w:r w:rsidR="00F06CC2">
        <w:t>an understanding.</w:t>
      </w:r>
      <w:r w:rsidR="00F414A0">
        <w:t xml:space="preserve"> </w:t>
      </w:r>
    </w:p>
    <w:p w14:paraId="549EF717" w14:textId="6655804D" w:rsidR="00485392" w:rsidRDefault="00DC2741" w:rsidP="00333AB3">
      <w:pPr>
        <w:jc w:val="both"/>
      </w:pPr>
      <w:r>
        <w:t xml:space="preserve">Albeit aware of the limitations of such an enquiry, Locke’s purpose is to ‘inquire into the original, cerainty and extent of human knowledge’ (Chapter 1 Section 2). He declines to comment on subjects he has a limited view of, namely the physical considerations of mind and body </w:t>
      </w:r>
      <w:r>
        <w:t>(Chapter 1 Section 2).</w:t>
      </w:r>
      <w:r>
        <w:t xml:space="preserve"> These self-imposed limtations are an open door to future </w:t>
      </w:r>
      <w:r w:rsidR="008918F9">
        <w:t>e</w:t>
      </w:r>
      <w:r>
        <w:t xml:space="preserve">nquiries, </w:t>
      </w:r>
      <w:r w:rsidR="008918F9">
        <w:t>e</w:t>
      </w:r>
      <w:r>
        <w:t xml:space="preserve">nquiries which Locke himself would have encouraged if not at the very least held some curiosity. </w:t>
      </w:r>
      <w:r w:rsidR="00360EC3">
        <w:t xml:space="preserve">These admissions of ignorance set the </w:t>
      </w:r>
      <w:r w:rsidR="008918F9">
        <w:t>e</w:t>
      </w:r>
      <w:r w:rsidR="00360EC3">
        <w:t xml:space="preserve">nquiry forth from a steady foundation. </w:t>
      </w:r>
      <w:r w:rsidR="006E2168">
        <w:t xml:space="preserve">For what else can Locke do in his </w:t>
      </w:r>
      <w:r w:rsidR="008918F9">
        <w:t>e</w:t>
      </w:r>
      <w:r w:rsidR="006E2168">
        <w:t xml:space="preserve">nquiry other than work with the tools and conditions at hand? ‘It will be no excuse to an idle and untoward servant, who would not attend his business by candle-light, to plead that he had not broad sun-shine’ </w:t>
      </w:r>
      <w:r w:rsidR="006E2168">
        <w:lastRenderedPageBreak/>
        <w:t>(Chapter 1 Section 5). What Locke thinks is required then is ‘to take a survey of our own understandings’, (Chapter 2 Section 7) and to not get lost in the vast array of thinking.</w:t>
      </w:r>
      <w:r w:rsidR="00F63550">
        <w:t xml:space="preserve"> Locke is wary of endless disputes and scpeticism and disdains the thought of not coming to a clear resolution (Chapter 1 Section). The closing sections of Chapter 1 set up the concerns of this assesment, namely John Locke’s rejection of innate ideas. To adequately critisice his position, it will be beneficial</w:t>
      </w:r>
      <w:r w:rsidR="00667FD2">
        <w:t>,</w:t>
      </w:r>
      <w:r w:rsidR="00F63550">
        <w:t xml:space="preserve"> to myself and the reader</w:t>
      </w:r>
      <w:r w:rsidR="00667FD2">
        <w:t>, to state the definition of Idea as it is employed. The remainder of the essay can then be focused on the notion of innate ideas. Of ‘idea’, John Locke lock explains ‘It being that term, which, I think, serves best to stand for whatsoever is the object of the understanding when a man thinks’ (Chapter 1 Section 8).</w:t>
      </w:r>
      <w:r w:rsidR="00485392">
        <w:t xml:space="preserve"> Locke’s first enquiry is how ideas come into the mind.</w:t>
      </w:r>
    </w:p>
    <w:p w14:paraId="2B2DB762" w14:textId="24BE655B" w:rsidR="00DC2741" w:rsidRDefault="00485392" w:rsidP="00333AB3">
      <w:pPr>
        <w:jc w:val="both"/>
      </w:pPr>
      <w:r>
        <w:t>Are ideas innate in the mind of individuals, or do they come by them in some other way?</w:t>
      </w:r>
      <w:r w:rsidR="00F63550">
        <w:t xml:space="preserve"> </w:t>
      </w:r>
      <w:r>
        <w:t>Although it is a common assertion, according to Locke, that men have constant impressions that they bring with them into the world</w:t>
      </w:r>
      <w:r w:rsidR="00583937">
        <w:t xml:space="preserve"> (Chapter 2 Section 2), He believes that they can be proved not be to be innate, if it can be shown that the ideas are aquired by any other way (Chapter 2 Section 3). I believe this assertion to be false insofar that by proving some ideas are not innate, it does not neccesarily follow that all ideas are not innate. Nonetheless, Locke’s first attempt at showing ideas not to be innate is started by </w:t>
      </w:r>
      <w:r w:rsidR="0037577F">
        <w:t>considering</w:t>
      </w:r>
      <w:r w:rsidR="00583937">
        <w:t xml:space="preserve"> the following propositions:</w:t>
      </w:r>
    </w:p>
    <w:p w14:paraId="059055EF" w14:textId="342AF55D" w:rsidR="00583937" w:rsidRDefault="00583937" w:rsidP="00333AB3">
      <w:pPr>
        <w:jc w:val="both"/>
      </w:pPr>
      <w:r>
        <w:tab/>
        <w:t>“Whatsoever is, is”. (Chapter 2 Section 4)</w:t>
      </w:r>
    </w:p>
    <w:p w14:paraId="35E06856" w14:textId="3CF3E499" w:rsidR="00583937" w:rsidRDefault="00583937" w:rsidP="00333AB3">
      <w:pPr>
        <w:jc w:val="both"/>
      </w:pPr>
      <w:r>
        <w:tab/>
        <w:t xml:space="preserve">“It is impossible for the same thing to be, and not to be”. </w:t>
      </w:r>
      <w:r>
        <w:t>(Chapter 2 Section 4)</w:t>
      </w:r>
    </w:p>
    <w:p w14:paraId="4B61A7F6" w14:textId="12BBD129" w:rsidR="00583937" w:rsidRDefault="00583937" w:rsidP="00333AB3">
      <w:pPr>
        <w:jc w:val="both"/>
      </w:pPr>
      <w:r>
        <w:t xml:space="preserve">These are maxims </w:t>
      </w:r>
      <w:r w:rsidR="002C2673">
        <w:t>which Locke views as universally received</w:t>
      </w:r>
      <w:r w:rsidR="0037577F">
        <w:t>.</w:t>
      </w:r>
      <w:r w:rsidR="002C2673">
        <w:t xml:space="preserve"> ‘</w:t>
      </w:r>
      <w:r w:rsidR="0037577F">
        <w:t>T</w:t>
      </w:r>
      <w:r w:rsidR="002C2673">
        <w:t xml:space="preserve">hat it will, no doubt, be thought strange, if any one should seem to question it’ </w:t>
      </w:r>
      <w:r w:rsidR="002C2673">
        <w:t>(Chapter 2 Section 4)</w:t>
      </w:r>
      <w:r w:rsidR="002C2673">
        <w:t>.</w:t>
      </w:r>
      <w:r w:rsidR="0037577F">
        <w:t xml:space="preserve"> Are these ideas</w:t>
      </w:r>
      <w:r w:rsidR="00B37C49">
        <w:t xml:space="preserve"> which make these propositions so certain</w:t>
      </w:r>
      <w:r w:rsidR="0037577F">
        <w:t xml:space="preserve"> innate? They are not, according to Locke, by the fact that children and idiots do not comprehend these ideas at all. If they were innate and were impressed onto the minds of children and idiots</w:t>
      </w:r>
      <w:r w:rsidR="00B37C49">
        <w:t xml:space="preserve"> already,</w:t>
      </w:r>
      <w:r w:rsidR="0037577F">
        <w:t xml:space="preserve"> then surely they would know these ideas that are obvious to others. It must be that</w:t>
      </w:r>
      <w:r w:rsidR="00B37C49">
        <w:t xml:space="preserve"> for those possesing such</w:t>
      </w:r>
      <w:r w:rsidR="0037577F">
        <w:t xml:space="preserve"> ideas</w:t>
      </w:r>
      <w:r w:rsidR="00B37C49">
        <w:t>, they</w:t>
      </w:r>
      <w:r w:rsidR="0037577F">
        <w:t xml:space="preserve"> were discovered through experience</w:t>
      </w:r>
      <w:r w:rsidR="00B37C49">
        <w:t>, therefore</w:t>
      </w:r>
      <w:r w:rsidR="0037577F">
        <w:t xml:space="preserve"> received from an external source</w:t>
      </w:r>
      <w:r w:rsidR="00B37C49">
        <w:t xml:space="preserve"> hence not innate</w:t>
      </w:r>
      <w:r w:rsidR="0037577F">
        <w:t>.</w:t>
      </w:r>
      <w:r w:rsidR="00332CD0">
        <w:t xml:space="preserve"> </w:t>
      </w:r>
      <w:r w:rsidR="009E38F5">
        <w:t>Locke</w:t>
      </w:r>
      <w:r w:rsidR="00332CD0">
        <w:t xml:space="preserve"> Then</w:t>
      </w:r>
      <w:r w:rsidR="009E38F5">
        <w:t xml:space="preserve"> raises </w:t>
      </w:r>
      <w:r w:rsidR="00332CD0">
        <w:t>questions</w:t>
      </w:r>
      <w:r w:rsidR="009E38F5">
        <w:t xml:space="preserve"> on the innate </w:t>
      </w:r>
      <w:r w:rsidR="009E38F5">
        <w:rPr>
          <w:i/>
          <w:iCs/>
        </w:rPr>
        <w:t xml:space="preserve">capacity </w:t>
      </w:r>
      <w:r w:rsidR="009E38F5">
        <w:t>for knowledge:</w:t>
      </w:r>
    </w:p>
    <w:p w14:paraId="5555F0E4" w14:textId="195E13E3" w:rsidR="009E38F5" w:rsidRDefault="009E38F5" w:rsidP="00332CD0">
      <w:pPr>
        <w:ind w:left="720"/>
        <w:jc w:val="both"/>
      </w:pPr>
      <w:r>
        <w:t>“For nobody, I think, ever denied that the mind was capable of knowing several truths. The capacity, they say, is innate, the knowledge acquired…. …..</w:t>
      </w:r>
      <w:r w:rsidR="00332CD0">
        <w:t>If truths can be imprinted on the understanding without being perceived, I can see no difference there can be, between any truths the mind is capable of knowing, in respect of their original: they must all be innate, or all adventitious: in vain shall a man go about to distinguish them”. (Chapter 2 Section 5)</w:t>
      </w:r>
    </w:p>
    <w:p w14:paraId="5CBC2E35" w14:textId="7728BAD6" w:rsidR="004F161C" w:rsidRDefault="00332CD0" w:rsidP="00332CD0">
      <w:pPr>
        <w:jc w:val="both"/>
      </w:pPr>
      <w:r>
        <w:t xml:space="preserve">This passage raises </w:t>
      </w:r>
      <w:r w:rsidR="00642E1C">
        <w:t xml:space="preserve">a </w:t>
      </w:r>
      <w:r>
        <w:t>question.  Are there truths that are imprinted on our understanding that we do not percieve?</w:t>
      </w:r>
      <w:r w:rsidR="008800B7">
        <w:t xml:space="preserve"> </w:t>
      </w:r>
      <w:r w:rsidR="00093A9C">
        <w:t xml:space="preserve">If Locke is right in rejecting innate ideas, then were would be no truths imprinted on our understanding that we do not perceive. Returning to the </w:t>
      </w:r>
      <w:r w:rsidR="00093A9C">
        <w:lastRenderedPageBreak/>
        <w:t xml:space="preserve">propositions which are obvious to most, but incomprehensible to children for they have not yet had those ideas imprinted upon them. That means that  in the development of all our lives, there is a </w:t>
      </w:r>
      <w:r w:rsidR="00093A9C" w:rsidRPr="00093A9C">
        <w:rPr>
          <w:i/>
          <w:iCs/>
        </w:rPr>
        <w:t>capacity in comm</w:t>
      </w:r>
      <w:r w:rsidR="00093A9C">
        <w:rPr>
          <w:i/>
          <w:iCs/>
        </w:rPr>
        <w:t>on</w:t>
      </w:r>
      <w:r w:rsidR="00093A9C">
        <w:t xml:space="preserve"> between all of us, to be able to understand ideas </w:t>
      </w:r>
      <w:r w:rsidR="002657FB">
        <w:t>s</w:t>
      </w:r>
      <w:r w:rsidR="00093A9C">
        <w:t xml:space="preserve">uch as </w:t>
      </w:r>
      <w:r w:rsidR="002657FB">
        <w:t>‘</w:t>
      </w:r>
      <w:r w:rsidR="00093A9C">
        <w:t>whatsoever is,is</w:t>
      </w:r>
      <w:r w:rsidR="002657FB">
        <w:t>’</w:t>
      </w:r>
      <w:r w:rsidR="00093A9C">
        <w:t>.</w:t>
      </w:r>
      <w:r w:rsidR="002657FB">
        <w:t xml:space="preserve"> This capacity then, is what </w:t>
      </w:r>
      <w:r w:rsidR="002657FB" w:rsidRPr="002657FB">
        <w:rPr>
          <w:i/>
          <w:iCs/>
        </w:rPr>
        <w:t>enables</w:t>
      </w:r>
      <w:r w:rsidR="002657FB">
        <w:t xml:space="preserve"> ideas to be known. If we take the entire capacity for knowledge in a given individual, and the entire length of an individuals’ lifetime we can ask; at a  given time T in a persons</w:t>
      </w:r>
      <w:r w:rsidR="0003178A">
        <w:t>’</w:t>
      </w:r>
      <w:r w:rsidR="002657FB">
        <w:t xml:space="preserve"> life, do they </w:t>
      </w:r>
      <w:r w:rsidR="00642E1C">
        <w:t>percieve</w:t>
      </w:r>
      <w:r w:rsidR="002657FB">
        <w:t xml:space="preserve"> an idea of X or </w:t>
      </w:r>
      <w:r w:rsidR="00642E1C">
        <w:t>don’t perceive</w:t>
      </w:r>
      <w:r w:rsidR="002657FB">
        <w:t xml:space="preserve"> idea X. In the case of a child, we observe at time T</w:t>
      </w:r>
      <w:r w:rsidR="005C6836">
        <w:t>1</w:t>
      </w:r>
      <w:r w:rsidR="002657FB">
        <w:t>, there is no perceived idea X (in this case ‘whatsoever is, is’).</w:t>
      </w:r>
      <w:r w:rsidR="005C6836">
        <w:t xml:space="preserve"> At a later time T2, we can ask the same question again, and this time find that that person now percieves idea X after hearing it from a parent or</w:t>
      </w:r>
      <w:r w:rsidR="0003178A">
        <w:t xml:space="preserve"> a</w:t>
      </w:r>
      <w:r w:rsidR="005C6836">
        <w:t xml:space="preserve"> teacher. Where I find a difficulty arising is that the child at time T2 percieved X after initially not perceiving X at T1, but at an even later time</w:t>
      </w:r>
      <w:r w:rsidR="00A473DE">
        <w:t>,</w:t>
      </w:r>
      <w:r w:rsidR="005C6836">
        <w:t xml:space="preserve"> say  T</w:t>
      </w:r>
      <w:r w:rsidR="00A473DE">
        <w:t>10</w:t>
      </w:r>
      <w:r w:rsidR="005C6836">
        <w:t xml:space="preserve">, </w:t>
      </w:r>
      <w:r w:rsidR="00A473DE">
        <w:t xml:space="preserve"> </w:t>
      </w:r>
      <w:r w:rsidR="005C6836">
        <w:t xml:space="preserve">X may </w:t>
      </w:r>
      <w:r w:rsidR="0003178A">
        <w:t xml:space="preserve">once again </w:t>
      </w:r>
      <w:r w:rsidR="005C6836">
        <w:t>not be percieved</w:t>
      </w:r>
      <w:r w:rsidR="00A473DE">
        <w:t xml:space="preserve"> actively</w:t>
      </w:r>
      <w:r w:rsidR="00642E1C">
        <w:t>,</w:t>
      </w:r>
      <w:r w:rsidR="005C6836">
        <w:t xml:space="preserve"> even though it was</w:t>
      </w:r>
      <w:r w:rsidR="00A473DE">
        <w:t xml:space="preserve"> perceived</w:t>
      </w:r>
      <w:r w:rsidR="005C6836">
        <w:t xml:space="preserve"> at time T2.</w:t>
      </w:r>
      <w:r w:rsidR="00A473DE">
        <w:t xml:space="preserve"> That is to say</w:t>
      </w:r>
      <w:r w:rsidR="0003178A">
        <w:t>,</w:t>
      </w:r>
      <w:r w:rsidR="00A473DE">
        <w:t xml:space="preserve"> after the first time an idea X is perceived, it is not being actively perceived in every other time T </w:t>
      </w:r>
      <w:r w:rsidR="0003178A">
        <w:t>that we choose to ask the question</w:t>
      </w:r>
      <w:r w:rsidR="00A473DE">
        <w:t>.</w:t>
      </w:r>
      <w:r w:rsidR="0003178A">
        <w:t xml:space="preserve"> </w:t>
      </w:r>
      <w:r w:rsidR="00DF29CA">
        <w:t>What happens to ideas after they are percieved? Do they have</w:t>
      </w:r>
      <w:r w:rsidR="00642E1C">
        <w:t xml:space="preserve"> a</w:t>
      </w:r>
      <w:r w:rsidR="00DF29CA">
        <w:t xml:space="preserve"> location? Can they be recalled at will? Is it possible to </w:t>
      </w:r>
      <w:r w:rsidR="00642E1C">
        <w:t>catalogue</w:t>
      </w:r>
      <w:r w:rsidR="00DF29CA">
        <w:t xml:space="preserve"> the entire collection of previously perceived ideas that are presently unperceived? I fear that in avoiding considerations of mind and body, Locke appears to be caught in suspension.</w:t>
      </w:r>
      <w:r w:rsidR="00642E1C">
        <w:t xml:space="preserve"> In critically assessing John Locke’s argument for rejecting innate ideas, what I actually must do in the proccess is critically assess my own ideas.</w:t>
      </w:r>
      <w:r w:rsidR="004F161C">
        <w:t xml:space="preserve"> I would encourage this questioning, as I have just employed, as a reasonable question:</w:t>
      </w:r>
    </w:p>
    <w:p w14:paraId="5FE09F97" w14:textId="548A1ADD" w:rsidR="004F161C" w:rsidRDefault="004F161C" w:rsidP="00332CD0">
      <w:pPr>
        <w:jc w:val="both"/>
      </w:pPr>
      <w:r>
        <w:tab/>
        <w:t>Take an individual at time T,</w:t>
      </w:r>
    </w:p>
    <w:p w14:paraId="11BE4887" w14:textId="4BF10C54" w:rsidR="004F161C" w:rsidRDefault="004F161C" w:rsidP="00332CD0">
      <w:pPr>
        <w:jc w:val="both"/>
      </w:pPr>
      <w:r>
        <w:t xml:space="preserve">               At time T does the individual perceive idea X?</w:t>
      </w:r>
    </w:p>
    <w:p w14:paraId="44922B2B" w14:textId="42358BE5" w:rsidR="004F161C" w:rsidRDefault="004F161C" w:rsidP="00332CD0">
      <w:pPr>
        <w:jc w:val="both"/>
      </w:pPr>
      <w:r>
        <w:t>Th</w:t>
      </w:r>
      <w:r w:rsidR="000B360D">
        <w:t>e logic in the question and answer is binary i,e yes/no true/false. And as shown at some point T it can be false and at another point T it can be true. Now rephrase the question so that it directly relates to Locke’s assertions.</w:t>
      </w:r>
    </w:p>
    <w:p w14:paraId="2FADAED8" w14:textId="3519744E" w:rsidR="000B360D" w:rsidRDefault="000B360D" w:rsidP="000B360D">
      <w:pPr>
        <w:ind w:firstLine="720"/>
        <w:jc w:val="both"/>
      </w:pPr>
      <w:r>
        <w:t>Take an individual.</w:t>
      </w:r>
    </w:p>
    <w:p w14:paraId="1B2E9328" w14:textId="09011E43" w:rsidR="000B360D" w:rsidRDefault="000B360D" w:rsidP="000B360D">
      <w:pPr>
        <w:ind w:firstLine="720"/>
        <w:jc w:val="both"/>
      </w:pPr>
      <w:r>
        <w:t>At any time T does the individual perceive no ideas at all?</w:t>
      </w:r>
    </w:p>
    <w:p w14:paraId="1951CF62" w14:textId="77777777" w:rsidR="00760404" w:rsidRDefault="000B360D" w:rsidP="00332CD0">
      <w:pPr>
        <w:jc w:val="both"/>
      </w:pPr>
      <w:r>
        <w:t>Locke’s answer appears to me, if  he rejects any notion of innate ideas, that at some point T, an individual perceives no ideas at all. His claim must be that there is something with some capacit</w:t>
      </w:r>
      <w:r w:rsidR="00C20C9A">
        <w:t>ies</w:t>
      </w:r>
      <w:r>
        <w:t>, which at one point perceives no ideas. Then by some proccess</w:t>
      </w:r>
      <w:r w:rsidR="00C20C9A">
        <w:t xml:space="preserve"> or experience,</w:t>
      </w:r>
      <w:r>
        <w:t xml:space="preserve"> this thing with </w:t>
      </w:r>
      <w:r w:rsidR="00C20C9A">
        <w:t xml:space="preserve"> the same </w:t>
      </w:r>
      <w:r>
        <w:t>capacit</w:t>
      </w:r>
      <w:r w:rsidR="00C20C9A">
        <w:t>ies as before, percieves ideas. To be critical</w:t>
      </w:r>
      <w:r w:rsidR="00387A7C">
        <w:t>,</w:t>
      </w:r>
      <w:r w:rsidR="00C20C9A">
        <w:t xml:space="preserve"> I would at this point say this - if ideas are dependent on an innate capacity, then ideas are innate to the capacity itself. Capacity as I understand, is the amount that something can produce. If the mind and body are bound by capacity, then the ideas which can be produced are defined in the limits of the capacity itself.</w:t>
      </w:r>
      <w:r w:rsidR="00387A7C">
        <w:t xml:space="preserve"> An idea (object of understanding) must exist within a realm of possibilities. For anything to occur it must be possible for it to occur.</w:t>
      </w:r>
      <w:r w:rsidR="00D61136">
        <w:t xml:space="preserve"> For</w:t>
      </w:r>
      <w:r w:rsidR="00387A7C">
        <w:t xml:space="preserve"> </w:t>
      </w:r>
      <w:r w:rsidR="00D61136">
        <w:t xml:space="preserve">all ideas that are possible, they are either perceived by an individual at time </w:t>
      </w:r>
      <w:r w:rsidR="00D61136">
        <w:lastRenderedPageBreak/>
        <w:t>T or not perceived at time T. Some are ideas are more probable to be perceived at time T than others.</w:t>
      </w:r>
    </w:p>
    <w:p w14:paraId="762961F9" w14:textId="2CA07FCD" w:rsidR="005D21D8" w:rsidRDefault="00760404" w:rsidP="00332CD0">
      <w:pPr>
        <w:jc w:val="both"/>
      </w:pPr>
      <w:r>
        <w:t xml:space="preserve">I believe that Locke’s rejection of innate ideas is correct. For the notion of innate suggests that an idea is housed in someplace. And unless these ideas are, by induction, shown to exist as a constant in the organism of a human, his suggestion is correct. </w:t>
      </w:r>
      <w:r w:rsidR="0066684E">
        <w:t>However, at any given time, any idea which is within the capacity of an individual has some ascribed probability to be percieved at some time. I believe that one idea can only exist and make sense by viewing it as one particular idea out of the set of all other possible ideas.</w:t>
      </w:r>
    </w:p>
    <w:p w14:paraId="35B3C589" w14:textId="060D46B3" w:rsidR="005D21D8" w:rsidRDefault="005D21D8" w:rsidP="00332CD0">
      <w:pPr>
        <w:jc w:val="both"/>
      </w:pPr>
      <w:r>
        <w:t>Another example which Locke uses to reject innate ideas is by looking at practical principles. Practical principles in a moral sense. Locke explains that:</w:t>
      </w:r>
    </w:p>
    <w:p w14:paraId="123EA940" w14:textId="016BA3AD" w:rsidR="005D21D8" w:rsidRDefault="005D21D8" w:rsidP="005D21D8">
      <w:pPr>
        <w:ind w:left="720"/>
        <w:jc w:val="both"/>
      </w:pPr>
      <w:r>
        <w:t>“… moral principles require reasoning and discourse, and some exercise of the mind, to discover the certainty of their truth. They lie not open as natural characters engraven on the mind; which, if any such were, they must needs be visible by themselves, and by their own light be certain and known to every body”. (Chapter 3 Section 1)</w:t>
      </w:r>
    </w:p>
    <w:p w14:paraId="375B54A8" w14:textId="39D4039A" w:rsidR="00FA0D34" w:rsidRDefault="005D21D8" w:rsidP="005D21D8">
      <w:pPr>
        <w:jc w:val="both"/>
      </w:pPr>
      <w:r>
        <w:t>By this reasoning, moral ideas cannot be innate as there are many cases of disagreement on moral ideas, along with how they are interpreted. It could be that each individual has a unique set of innate ideas, disproving that because different individuals have different moral ideas</w:t>
      </w:r>
      <w:r w:rsidR="00AD1E2C">
        <w:t xml:space="preserve"> and therefore there are no innate ideas. Although I am largely in agreement that there are no innate ideas, mainly as the concept itself seems unintelligible, I do not think that these discrepancies in moral ideas support his case. He takes the case further by considering those who transgress moral rules. ‘I cannot see how any men should ever transgress those moral rules, with confidence and serenity, were they innate, and stamped upon their minds’ (Chapter 3 Section 9)</w:t>
      </w:r>
      <w:r w:rsidR="00E000BC">
        <w:t>.</w:t>
      </w:r>
      <w:r w:rsidR="008C68B6">
        <w:t xml:space="preserve"> This logic again seems fallacious – there is no obvious reason to equate innate ideas </w:t>
      </w:r>
      <w:r w:rsidR="00FA0D34">
        <w:t>with uniform action. I am also unsure wether morals are ideas or actions. For if they are only ideas, they would need not overflow into social affairs. Morals arise when there is a contradiction in social and physical phenomena. The ideas themselves are only in relation to interactions between autonmous individuals, whererby somebody can decide wether an action they</w:t>
      </w:r>
      <w:r w:rsidR="00803E36">
        <w:t>,</w:t>
      </w:r>
      <w:r w:rsidR="00FA0D34">
        <w:t xml:space="preserve"> or somebody else committed</w:t>
      </w:r>
      <w:r w:rsidR="00803E36">
        <w:t>,</w:t>
      </w:r>
      <w:r w:rsidR="00FA0D34">
        <w:t xml:space="preserve"> is moral.</w:t>
      </w:r>
      <w:r w:rsidR="00803E36">
        <w:t xml:space="preserve"> </w:t>
      </w:r>
    </w:p>
    <w:p w14:paraId="5F105687" w14:textId="272D5C35" w:rsidR="00F66F3D" w:rsidRDefault="00803E36" w:rsidP="005D21D8">
      <w:pPr>
        <w:jc w:val="both"/>
      </w:pPr>
      <w:r>
        <w:t>To conclude the observations I have made, Locke sets himself a difficult challenge in his ‘inquiry into the original, certainty, and extent of human knowledge’. Within that task he wishes to find out how it is that ideas come into our mind. What his work shows is a marked break from Platonism into Empiricism as the methodology of</w:t>
      </w:r>
      <w:r w:rsidR="008918F9">
        <w:t xml:space="preserve"> enquiry</w:t>
      </w:r>
      <w:r>
        <w:t xml:space="preserve">  </w:t>
      </w:r>
      <w:r w:rsidR="008918F9">
        <w:t>in matters of epistemology. Although some of his logic is incomplete, the overall tone and direction must be reflected on with admiration in comparison with work that is conducted in the 21</w:t>
      </w:r>
      <w:r w:rsidR="008918F9" w:rsidRPr="008918F9">
        <w:rPr>
          <w:vertAlign w:val="superscript"/>
        </w:rPr>
        <w:t>st</w:t>
      </w:r>
      <w:r w:rsidR="008918F9">
        <w:t xml:space="preserve"> century. Many of the limitations that were set on his enquiry are now shattered by the immense quantity and quality of empirical research. I believe that he is right in rejecting </w:t>
      </w:r>
      <w:r w:rsidR="008918F9">
        <w:lastRenderedPageBreak/>
        <w:t xml:space="preserve">innate ideas, for neither he nor I have found compelling evidence to hold the contrary. </w:t>
      </w:r>
      <w:r w:rsidR="00CA629D">
        <w:t>The concept of an idea being innate is not one that makes a lot of sense to me, and so the reasons for my approval of Locke’s conclusion in part come from misunderstanding.</w:t>
      </w:r>
      <w:r w:rsidR="0084214C">
        <w:t xml:space="preserve"> To further my assesment, I would liked to have understood and described the historical context of his work, so that it may have been criticised with more nuance and detail. Additionally, I would like to have reviewed some scientific research that studied the brain, senses and DNA in order to reflect on the limitations of Locke due to his time. Such scientific data would open new lines of enquiry that may be fruitful to John Locke’s will in furthering knowledge of human understanding.</w:t>
      </w:r>
    </w:p>
    <w:sdt>
      <w:sdtPr>
        <w:id w:val="794945317"/>
        <w:docPartObj>
          <w:docPartGallery w:val="Bibliographies"/>
          <w:docPartUnique/>
        </w:docPartObj>
      </w:sdtPr>
      <w:sdtEndPr>
        <w:rPr>
          <w:rFonts w:asciiTheme="minorHAnsi" w:eastAsiaTheme="minorEastAsia" w:hAnsiTheme="minorHAnsi" w:cstheme="minorBidi"/>
          <w:color w:val="auto"/>
          <w:sz w:val="24"/>
          <w:szCs w:val="24"/>
        </w:rPr>
      </w:sdtEndPr>
      <w:sdtContent>
        <w:p w14:paraId="10D46B89" w14:textId="2776E80B" w:rsidR="00F66F3D" w:rsidRDefault="00F66F3D">
          <w:pPr>
            <w:pStyle w:val="Heading1"/>
          </w:pPr>
          <w:r>
            <w:t>References</w:t>
          </w:r>
        </w:p>
        <w:sdt>
          <w:sdtPr>
            <w:id w:val="-573587230"/>
            <w:bibliography/>
          </w:sdtPr>
          <w:sdtContent>
            <w:p w14:paraId="4CF9AF9B" w14:textId="77777777" w:rsidR="00F66F3D" w:rsidRDefault="00F66F3D" w:rsidP="00F66F3D">
              <w:pPr>
                <w:pStyle w:val="Bibliography"/>
                <w:rPr>
                  <w:noProof/>
                  <w:kern w:val="0"/>
                  <w14:ligatures w14:val="none"/>
                </w:rPr>
              </w:pPr>
              <w:r>
                <w:fldChar w:fldCharType="begin"/>
              </w:r>
              <w:r>
                <w:instrText xml:space="preserve"> BIBLIOGRAPHY </w:instrText>
              </w:r>
              <w:r>
                <w:fldChar w:fldCharType="separate"/>
              </w:r>
              <w:r>
                <w:rPr>
                  <w:noProof/>
                </w:rPr>
                <w:t xml:space="preserve">Locke, J., 1690. </w:t>
              </w:r>
              <w:r>
                <w:rPr>
                  <w:i/>
                  <w:iCs/>
                  <w:noProof/>
                </w:rPr>
                <w:t xml:space="preserve">An Essay Concerning Human Understanding. </w:t>
              </w:r>
              <w:r>
                <w:rPr>
                  <w:noProof/>
                </w:rPr>
                <w:t xml:space="preserve">[Online] </w:t>
              </w:r>
              <w:r>
                <w:rPr>
                  <w:noProof/>
                </w:rPr>
                <w:br/>
                <w:t xml:space="preserve">Available at: </w:t>
              </w:r>
              <w:r>
                <w:rPr>
                  <w:noProof/>
                  <w:u w:val="single"/>
                </w:rPr>
                <w:t>https://www.earlymoderntexts.com/assets/pdfs/locke1689a_1.pdf</w:t>
              </w:r>
              <w:r>
                <w:rPr>
                  <w:noProof/>
                </w:rPr>
                <w:br/>
                <w:t>[Accessed 14 January 2024].</w:t>
              </w:r>
            </w:p>
            <w:p w14:paraId="402E2F3A" w14:textId="5B13F3A5" w:rsidR="00F66F3D" w:rsidRDefault="00F66F3D" w:rsidP="00F66F3D">
              <w:r>
                <w:rPr>
                  <w:b/>
                  <w:bCs/>
                  <w:noProof/>
                </w:rPr>
                <w:fldChar w:fldCharType="end"/>
              </w:r>
            </w:p>
          </w:sdtContent>
        </w:sdt>
      </w:sdtContent>
    </w:sdt>
    <w:p w14:paraId="76D9E746" w14:textId="6A6C7D50" w:rsidR="00803E36" w:rsidRDefault="00803E36" w:rsidP="005D21D8">
      <w:pPr>
        <w:jc w:val="both"/>
      </w:pPr>
    </w:p>
    <w:p w14:paraId="6DF47B5F" w14:textId="77777777" w:rsidR="00FA0D34" w:rsidRDefault="00FA0D34" w:rsidP="005D21D8">
      <w:pPr>
        <w:jc w:val="both"/>
      </w:pPr>
    </w:p>
    <w:p w14:paraId="445163BA" w14:textId="77777777" w:rsidR="005D21D8" w:rsidRDefault="005D21D8" w:rsidP="00332CD0">
      <w:pPr>
        <w:jc w:val="both"/>
      </w:pPr>
    </w:p>
    <w:p w14:paraId="74230612" w14:textId="77777777" w:rsidR="002657FB" w:rsidRDefault="002657FB" w:rsidP="00332CD0">
      <w:pPr>
        <w:jc w:val="both"/>
      </w:pPr>
    </w:p>
    <w:p w14:paraId="727B60D8" w14:textId="77777777" w:rsidR="00F414A0" w:rsidRPr="00333AB3" w:rsidRDefault="00F414A0" w:rsidP="00333AB3">
      <w:pPr>
        <w:jc w:val="both"/>
        <w:rPr>
          <w:i/>
          <w:iCs/>
        </w:rPr>
      </w:pPr>
    </w:p>
    <w:sectPr w:rsidR="00F414A0" w:rsidRPr="00333AB3">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AB51F6" w14:textId="77777777" w:rsidR="00A72166" w:rsidRDefault="00A72166" w:rsidP="00360EC3">
      <w:pPr>
        <w:spacing w:after="0" w:line="240" w:lineRule="auto"/>
      </w:pPr>
      <w:r>
        <w:separator/>
      </w:r>
    </w:p>
  </w:endnote>
  <w:endnote w:type="continuationSeparator" w:id="0">
    <w:p w14:paraId="69223C7C" w14:textId="77777777" w:rsidR="00A72166" w:rsidRDefault="00A72166" w:rsidP="00360E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Yu Gothic">
    <w:altName w:val="游ゴシック"/>
    <w:panose1 w:val="020B04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C0BE57" w14:textId="77777777" w:rsidR="00A72166" w:rsidRDefault="00A72166" w:rsidP="00360EC3">
      <w:pPr>
        <w:spacing w:after="0" w:line="240" w:lineRule="auto"/>
      </w:pPr>
      <w:r>
        <w:separator/>
      </w:r>
    </w:p>
  </w:footnote>
  <w:footnote w:type="continuationSeparator" w:id="0">
    <w:p w14:paraId="62FD5320" w14:textId="77777777" w:rsidR="00A72166" w:rsidRDefault="00A72166" w:rsidP="00360EC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2DB4"/>
    <w:rsid w:val="0003178A"/>
    <w:rsid w:val="00082DB4"/>
    <w:rsid w:val="00093A9C"/>
    <w:rsid w:val="000B360D"/>
    <w:rsid w:val="000F0048"/>
    <w:rsid w:val="00262297"/>
    <w:rsid w:val="002657FB"/>
    <w:rsid w:val="002C2673"/>
    <w:rsid w:val="00317019"/>
    <w:rsid w:val="00332CD0"/>
    <w:rsid w:val="00333AB3"/>
    <w:rsid w:val="00360EC3"/>
    <w:rsid w:val="0037577F"/>
    <w:rsid w:val="00387A7C"/>
    <w:rsid w:val="003B2F78"/>
    <w:rsid w:val="00485392"/>
    <w:rsid w:val="004F161C"/>
    <w:rsid w:val="00513779"/>
    <w:rsid w:val="00583937"/>
    <w:rsid w:val="00586C7C"/>
    <w:rsid w:val="005C6836"/>
    <w:rsid w:val="005D21D8"/>
    <w:rsid w:val="0063544E"/>
    <w:rsid w:val="00642E1C"/>
    <w:rsid w:val="0066684E"/>
    <w:rsid w:val="00667FD2"/>
    <w:rsid w:val="006E2168"/>
    <w:rsid w:val="00760404"/>
    <w:rsid w:val="00777EB8"/>
    <w:rsid w:val="00803E36"/>
    <w:rsid w:val="0084214C"/>
    <w:rsid w:val="00850C0E"/>
    <w:rsid w:val="008800B7"/>
    <w:rsid w:val="008918F9"/>
    <w:rsid w:val="008A2CC5"/>
    <w:rsid w:val="008C68B6"/>
    <w:rsid w:val="009A124B"/>
    <w:rsid w:val="009E38F5"/>
    <w:rsid w:val="00A473DE"/>
    <w:rsid w:val="00A72166"/>
    <w:rsid w:val="00AD1E2C"/>
    <w:rsid w:val="00B37C49"/>
    <w:rsid w:val="00C20C9A"/>
    <w:rsid w:val="00CA629D"/>
    <w:rsid w:val="00D6067A"/>
    <w:rsid w:val="00D61136"/>
    <w:rsid w:val="00DC2741"/>
    <w:rsid w:val="00DF29CA"/>
    <w:rsid w:val="00DF6FE2"/>
    <w:rsid w:val="00E000BC"/>
    <w:rsid w:val="00F06CC2"/>
    <w:rsid w:val="00F414A0"/>
    <w:rsid w:val="00F63550"/>
    <w:rsid w:val="00F66F3D"/>
    <w:rsid w:val="00FA0D3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105FC6"/>
  <w15:chartTrackingRefBased/>
  <w15:docId w15:val="{8B4B29A0-6EB7-4BC2-B6F7-5E501EE05D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ja-JP"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82DB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82DB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82DB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82DB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82DB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82DB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82DB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82DB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82DB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2DB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82DB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82DB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82DB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82DB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82DB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82DB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82DB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82DB4"/>
    <w:rPr>
      <w:rFonts w:eastAsiaTheme="majorEastAsia" w:cstheme="majorBidi"/>
      <w:color w:val="272727" w:themeColor="text1" w:themeTint="D8"/>
    </w:rPr>
  </w:style>
  <w:style w:type="paragraph" w:styleId="Title">
    <w:name w:val="Title"/>
    <w:basedOn w:val="Normal"/>
    <w:next w:val="Normal"/>
    <w:link w:val="TitleChar"/>
    <w:uiPriority w:val="10"/>
    <w:qFormat/>
    <w:rsid w:val="00082DB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82DB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82DB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82DB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82DB4"/>
    <w:pPr>
      <w:spacing w:before="160"/>
      <w:jc w:val="center"/>
    </w:pPr>
    <w:rPr>
      <w:i/>
      <w:iCs/>
      <w:color w:val="404040" w:themeColor="text1" w:themeTint="BF"/>
    </w:rPr>
  </w:style>
  <w:style w:type="character" w:customStyle="1" w:styleId="QuoteChar">
    <w:name w:val="Quote Char"/>
    <w:basedOn w:val="DefaultParagraphFont"/>
    <w:link w:val="Quote"/>
    <w:uiPriority w:val="29"/>
    <w:rsid w:val="00082DB4"/>
    <w:rPr>
      <w:i/>
      <w:iCs/>
      <w:color w:val="404040" w:themeColor="text1" w:themeTint="BF"/>
    </w:rPr>
  </w:style>
  <w:style w:type="paragraph" w:styleId="ListParagraph">
    <w:name w:val="List Paragraph"/>
    <w:basedOn w:val="Normal"/>
    <w:uiPriority w:val="34"/>
    <w:qFormat/>
    <w:rsid w:val="00082DB4"/>
    <w:pPr>
      <w:ind w:left="720"/>
      <w:contextualSpacing/>
    </w:pPr>
  </w:style>
  <w:style w:type="character" w:styleId="IntenseEmphasis">
    <w:name w:val="Intense Emphasis"/>
    <w:basedOn w:val="DefaultParagraphFont"/>
    <w:uiPriority w:val="21"/>
    <w:qFormat/>
    <w:rsid w:val="00082DB4"/>
    <w:rPr>
      <w:i/>
      <w:iCs/>
      <w:color w:val="0F4761" w:themeColor="accent1" w:themeShade="BF"/>
    </w:rPr>
  </w:style>
  <w:style w:type="paragraph" w:styleId="IntenseQuote">
    <w:name w:val="Intense Quote"/>
    <w:basedOn w:val="Normal"/>
    <w:next w:val="Normal"/>
    <w:link w:val="IntenseQuoteChar"/>
    <w:uiPriority w:val="30"/>
    <w:qFormat/>
    <w:rsid w:val="00082DB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82DB4"/>
    <w:rPr>
      <w:i/>
      <w:iCs/>
      <w:color w:val="0F4761" w:themeColor="accent1" w:themeShade="BF"/>
    </w:rPr>
  </w:style>
  <w:style w:type="character" w:styleId="IntenseReference">
    <w:name w:val="Intense Reference"/>
    <w:basedOn w:val="DefaultParagraphFont"/>
    <w:uiPriority w:val="32"/>
    <w:qFormat/>
    <w:rsid w:val="00082DB4"/>
    <w:rPr>
      <w:b/>
      <w:bCs/>
      <w:smallCaps/>
      <w:color w:val="0F4761" w:themeColor="accent1" w:themeShade="BF"/>
      <w:spacing w:val="5"/>
    </w:rPr>
  </w:style>
  <w:style w:type="paragraph" w:styleId="FootnoteText">
    <w:name w:val="footnote text"/>
    <w:basedOn w:val="Normal"/>
    <w:link w:val="FootnoteTextChar"/>
    <w:uiPriority w:val="99"/>
    <w:semiHidden/>
    <w:unhideWhenUsed/>
    <w:rsid w:val="00360EC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60EC3"/>
    <w:rPr>
      <w:sz w:val="20"/>
      <w:szCs w:val="20"/>
    </w:rPr>
  </w:style>
  <w:style w:type="character" w:styleId="FootnoteReference">
    <w:name w:val="footnote reference"/>
    <w:basedOn w:val="DefaultParagraphFont"/>
    <w:uiPriority w:val="99"/>
    <w:semiHidden/>
    <w:unhideWhenUsed/>
    <w:rsid w:val="00360EC3"/>
    <w:rPr>
      <w:vertAlign w:val="superscript"/>
    </w:rPr>
  </w:style>
  <w:style w:type="paragraph" w:styleId="Bibliography">
    <w:name w:val="Bibliography"/>
    <w:basedOn w:val="Normal"/>
    <w:next w:val="Normal"/>
    <w:uiPriority w:val="37"/>
    <w:unhideWhenUsed/>
    <w:rsid w:val="00F66F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8442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Joh90</b:Tag>
    <b:SourceType>DocumentFromInternetSite</b:SourceType>
    <b:Guid>{9AAAED05-90DC-4E1E-95DA-5057F1CEBA9D}</b:Guid>
    <b:Author>
      <b:Author>
        <b:NameList>
          <b:Person>
            <b:Last>Locke</b:Last>
            <b:First>John</b:First>
          </b:Person>
        </b:NameList>
      </b:Author>
    </b:Author>
    <b:Title>An Essay Concerning Human Understanding </b:Title>
    <b:Year>1690</b:Year>
    <b:YearAccessed>2024</b:YearAccessed>
    <b:MonthAccessed>January </b:MonthAccessed>
    <b:DayAccessed>14</b:DayAccessed>
    <b:URL>https://www.earlymoderntexts.com/assets/pdfs/locke1689a_1.pdf</b:URL>
    <b:RefOrder>1</b:RefOrder>
  </b:Source>
</b:Sources>
</file>

<file path=customXml/itemProps1.xml><?xml version="1.0" encoding="utf-8"?>
<ds:datastoreItem xmlns:ds="http://schemas.openxmlformats.org/officeDocument/2006/customXml" ds:itemID="{186F410C-204D-45BA-9ED8-0BBB15A2B2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454</TotalTime>
  <Pages>5</Pages>
  <Words>1992</Words>
  <Characters>11356</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 Williams-Huw (2100766)</dc:creator>
  <cp:keywords/>
  <dc:description/>
  <cp:lastModifiedBy>Elis Williams-Huw (2100766)</cp:lastModifiedBy>
  <cp:revision>17</cp:revision>
  <dcterms:created xsi:type="dcterms:W3CDTF">2024-01-14T14:52:00Z</dcterms:created>
  <dcterms:modified xsi:type="dcterms:W3CDTF">2024-01-14T22:54:00Z</dcterms:modified>
</cp:coreProperties>
</file>